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CF" w:rsidRPr="007E118D" w:rsidRDefault="00BA4BCF" w:rsidP="005D5E00">
      <w:pPr>
        <w:pStyle w:val="Heading1"/>
      </w:pPr>
      <w:r w:rsidRPr="007E118D">
        <w:t>Guidelines for Incremental Salary Advancement</w:t>
      </w:r>
    </w:p>
    <w:p w:rsidR="00BA4BCF" w:rsidRPr="007E118D" w:rsidRDefault="00BA4BCF" w:rsidP="005D5E00">
      <w:pPr>
        <w:pStyle w:val="Heading2"/>
      </w:pPr>
      <w:r w:rsidRPr="007E118D">
        <w:t>(</w:t>
      </w:r>
      <w:proofErr w:type="gramStart"/>
      <w:r>
        <w:t>with</w:t>
      </w:r>
      <w:proofErr w:type="gramEnd"/>
      <w:r>
        <w:t xml:space="preserve"> reference</w:t>
      </w:r>
      <w:r w:rsidRPr="007E118D">
        <w:t xml:space="preserve"> to </w:t>
      </w:r>
      <w:r>
        <w:t xml:space="preserve">additional </w:t>
      </w:r>
      <w:r w:rsidRPr="007E118D">
        <w:t>qualifications and/or prior experience)</w:t>
      </w:r>
    </w:p>
    <w:p w:rsidR="00BA4BCF" w:rsidRDefault="00BA4BCF" w:rsidP="005D5E00">
      <w:pPr>
        <w:pStyle w:val="Heading3"/>
      </w:pPr>
      <w:r>
        <w:t>Context</w:t>
      </w:r>
    </w:p>
    <w:p w:rsidR="00BA4BCF" w:rsidRDefault="00BA4BCF" w:rsidP="005D5E00">
      <w:pPr>
        <w:rPr>
          <w:i/>
        </w:rPr>
      </w:pPr>
      <w:r>
        <w:t>Teachers are placed on the classroom teacher incremental salary scale based on recognition of qualifications and prior experience, including both teaching and other work experience. This is in accordance with clause</w:t>
      </w:r>
      <w:r w:rsidR="005D5E00">
        <w:t> </w:t>
      </w:r>
      <w:r>
        <w:t xml:space="preserve">N1 of the </w:t>
      </w:r>
      <w:r>
        <w:rPr>
          <w:i/>
        </w:rPr>
        <w:t xml:space="preserve">ACT Public </w:t>
      </w:r>
      <w:r w:rsidR="005D5E00">
        <w:rPr>
          <w:i/>
        </w:rPr>
        <w:t>Sector</w:t>
      </w:r>
      <w:r>
        <w:rPr>
          <w:i/>
        </w:rPr>
        <w:t xml:space="preserve"> Education and Training Directorate (Teaching Staff) Enterprise Agreement 201</w:t>
      </w:r>
      <w:r w:rsidR="005D5E00">
        <w:rPr>
          <w:i/>
        </w:rPr>
        <w:t>4</w:t>
      </w:r>
      <w:r>
        <w:rPr>
          <w:i/>
        </w:rPr>
        <w:t>–201</w:t>
      </w:r>
      <w:r w:rsidR="005D5E00">
        <w:rPr>
          <w:i/>
        </w:rPr>
        <w:t>8</w:t>
      </w:r>
      <w:r w:rsidR="00D129E8">
        <w:t xml:space="preserve"> (the Agreement)</w:t>
      </w:r>
      <w:r>
        <w:rPr>
          <w:i/>
        </w:rPr>
        <w:t xml:space="preserve">. </w:t>
      </w:r>
    </w:p>
    <w:p w:rsidR="00BA4BCF" w:rsidRDefault="00BA4BCF" w:rsidP="00A72151">
      <w:pPr>
        <w:pStyle w:val="Heading3"/>
        <w:numPr>
          <w:ilvl w:val="0"/>
          <w:numId w:val="6"/>
        </w:numPr>
      </w:pPr>
      <w:r>
        <w:t xml:space="preserve">Additional </w:t>
      </w:r>
      <w:r w:rsidR="00A72151">
        <w:t>qualifications</w:t>
      </w:r>
    </w:p>
    <w:p w:rsidR="00BA4BCF" w:rsidRDefault="00BA4BCF" w:rsidP="00A72151">
      <w:pPr>
        <w:numPr>
          <w:ilvl w:val="1"/>
          <w:numId w:val="6"/>
        </w:numPr>
      </w:pPr>
      <w:r>
        <w:t xml:space="preserve">Teachers may be awarded a single increment advancement in recognition of an additional tertiary award above the minimum four years full time (or equivalent) recognised teaching qualification (as assessed by the regulatory authority, the ACT </w:t>
      </w:r>
      <w:r w:rsidRPr="00A03249">
        <w:rPr>
          <w:spacing w:val="-2"/>
        </w:rPr>
        <w:t>Teacher Quality Institute). Examples include an additional bachelor or master degree,</w:t>
      </w:r>
      <w:r>
        <w:t xml:space="preserve"> graduate diploma or PhD. </w:t>
      </w:r>
    </w:p>
    <w:p w:rsidR="00BA4BCF" w:rsidRDefault="00BA4BCF" w:rsidP="00A72151">
      <w:pPr>
        <w:numPr>
          <w:ilvl w:val="1"/>
          <w:numId w:val="6"/>
        </w:numPr>
      </w:pPr>
      <w:r>
        <w:t xml:space="preserve">Completion and awarding of a qualification needs to be validated with a final academic transcript. </w:t>
      </w:r>
    </w:p>
    <w:p w:rsidR="00BA4BCF" w:rsidRDefault="00BA4BCF" w:rsidP="00A72151">
      <w:pPr>
        <w:numPr>
          <w:ilvl w:val="1"/>
          <w:numId w:val="6"/>
        </w:numPr>
      </w:pPr>
      <w:r>
        <w:t xml:space="preserve">Salary determination is effective from the date of submission of an application and all required validating documentation. </w:t>
      </w:r>
    </w:p>
    <w:p w:rsidR="00BA4BCF" w:rsidRDefault="00BA4BCF" w:rsidP="00A72151">
      <w:pPr>
        <w:pStyle w:val="Heading3"/>
        <w:numPr>
          <w:ilvl w:val="0"/>
          <w:numId w:val="6"/>
        </w:numPr>
      </w:pPr>
      <w:r>
        <w:t xml:space="preserve">Prior </w:t>
      </w:r>
      <w:r w:rsidR="00A72151">
        <w:t>experience – permanent and contract teachers</w:t>
      </w:r>
    </w:p>
    <w:p w:rsidR="00BA4BCF" w:rsidRDefault="00BA4BCF" w:rsidP="00BA4BCF">
      <w:pPr>
        <w:numPr>
          <w:ilvl w:val="1"/>
          <w:numId w:val="6"/>
        </w:numPr>
      </w:pPr>
      <w:r>
        <w:t xml:space="preserve">All prior experience is recognised in full years only. </w:t>
      </w:r>
    </w:p>
    <w:p w:rsidR="00BA4BCF" w:rsidRDefault="00BA4BCF" w:rsidP="00D129E8">
      <w:pPr>
        <w:numPr>
          <w:ilvl w:val="1"/>
          <w:numId w:val="6"/>
        </w:numPr>
        <w:spacing w:after="120"/>
        <w:ind w:left="788" w:hanging="431"/>
      </w:pPr>
      <w:r>
        <w:t>Prior experience is recognised in three categories:</w:t>
      </w:r>
    </w:p>
    <w:p w:rsidR="00BA4BCF" w:rsidRPr="00A72151" w:rsidRDefault="00BA4BCF" w:rsidP="00A72151">
      <w:pPr>
        <w:numPr>
          <w:ilvl w:val="2"/>
          <w:numId w:val="6"/>
        </w:numPr>
        <w:spacing w:after="120"/>
        <w:ind w:left="1225" w:hanging="505"/>
        <w:rPr>
          <w:u w:val="single"/>
        </w:rPr>
      </w:pPr>
      <w:r w:rsidRPr="00A72151">
        <w:rPr>
          <w:u w:val="single"/>
        </w:rPr>
        <w:t>Category 1</w:t>
      </w:r>
    </w:p>
    <w:p w:rsidR="00BA4BCF" w:rsidRDefault="00BA4BCF" w:rsidP="00D129E8">
      <w:pPr>
        <w:spacing w:after="0"/>
        <w:ind w:left="1440"/>
      </w:pPr>
      <w:proofErr w:type="gramStart"/>
      <w:r>
        <w:t>Qualified teacher withi</w:t>
      </w:r>
      <w:r w:rsidR="00A72151">
        <w:t>n the school education industry</w:t>
      </w:r>
      <w:r w:rsidR="00D129E8">
        <w:t>.</w:t>
      </w:r>
      <w:proofErr w:type="gramEnd"/>
    </w:p>
    <w:p w:rsidR="00BA4BCF" w:rsidRDefault="00BA4BCF" w:rsidP="00D129E8">
      <w:pPr>
        <w:spacing w:after="120"/>
        <w:ind w:left="1440"/>
      </w:pPr>
      <w:r>
        <w:t>One prior experience step for each completed year (equates to 200</w:t>
      </w:r>
      <w:r w:rsidR="00A72151">
        <w:t> </w:t>
      </w:r>
      <w:r>
        <w:t>teaching days).</w:t>
      </w:r>
    </w:p>
    <w:p w:rsidR="00BA4BCF" w:rsidRPr="00A72151" w:rsidRDefault="00BA4BCF" w:rsidP="00A72151">
      <w:pPr>
        <w:numPr>
          <w:ilvl w:val="2"/>
          <w:numId w:val="6"/>
        </w:numPr>
        <w:spacing w:after="120"/>
        <w:ind w:left="1225" w:hanging="505"/>
        <w:rPr>
          <w:u w:val="single"/>
        </w:rPr>
      </w:pPr>
      <w:r w:rsidRPr="00A72151">
        <w:rPr>
          <w:u w:val="single"/>
        </w:rPr>
        <w:t>Category 2</w:t>
      </w:r>
    </w:p>
    <w:p w:rsidR="00BA4BCF" w:rsidRDefault="00BA4BCF" w:rsidP="00D129E8">
      <w:pPr>
        <w:spacing w:after="0"/>
        <w:ind w:left="1440"/>
      </w:pPr>
      <w:r>
        <w:t>Qualif</w:t>
      </w:r>
      <w:r w:rsidR="00A72151">
        <w:t>ied teacher at a non-affiliated</w:t>
      </w:r>
      <w:r>
        <w:t>/certified educational in</w:t>
      </w:r>
      <w:r w:rsidR="00A72151">
        <w:t>stitution including university, institute</w:t>
      </w:r>
      <w:r>
        <w:t xml:space="preserve"> </w:t>
      </w:r>
      <w:r w:rsidR="00A72151">
        <w:t xml:space="preserve">of technology, </w:t>
      </w:r>
      <w:proofErr w:type="gramStart"/>
      <w:r w:rsidR="00A72151">
        <w:t>business college</w:t>
      </w:r>
      <w:proofErr w:type="gramEnd"/>
      <w:r>
        <w:t xml:space="preserve"> and reg</w:t>
      </w:r>
      <w:r w:rsidR="00A72151">
        <w:t>istered training organisation</w:t>
      </w:r>
      <w:r w:rsidR="00D129E8">
        <w:t>.</w:t>
      </w:r>
    </w:p>
    <w:p w:rsidR="00BA4BCF" w:rsidRDefault="00A72151" w:rsidP="00D129E8">
      <w:pPr>
        <w:spacing w:after="120"/>
        <w:ind w:left="1440"/>
      </w:pPr>
      <w:proofErr w:type="gramStart"/>
      <w:r>
        <w:t>One prior experience step</w:t>
      </w:r>
      <w:r w:rsidR="00BA4BCF">
        <w:t xml:space="preserve"> for each completed two year period.</w:t>
      </w:r>
      <w:proofErr w:type="gramEnd"/>
    </w:p>
    <w:p w:rsidR="00BA4BCF" w:rsidRPr="00D129E8" w:rsidRDefault="00BA4BCF" w:rsidP="00D129E8">
      <w:pPr>
        <w:numPr>
          <w:ilvl w:val="2"/>
          <w:numId w:val="6"/>
        </w:numPr>
        <w:spacing w:after="120"/>
        <w:ind w:left="1225" w:hanging="505"/>
        <w:rPr>
          <w:u w:val="single"/>
        </w:rPr>
      </w:pPr>
      <w:r w:rsidRPr="00D129E8">
        <w:rPr>
          <w:u w:val="single"/>
        </w:rPr>
        <w:t>Category 3</w:t>
      </w:r>
    </w:p>
    <w:p w:rsidR="00BA4BCF" w:rsidRDefault="00BA4BCF" w:rsidP="00D129E8">
      <w:pPr>
        <w:spacing w:after="0"/>
        <w:ind w:left="1440"/>
      </w:pPr>
      <w:r>
        <w:t>Full time paid employment, within the school education industry, other than as a qualified teacher (suc</w:t>
      </w:r>
      <w:r w:rsidR="00D129E8">
        <w:t>h as a school assistant role).</w:t>
      </w:r>
    </w:p>
    <w:p w:rsidR="00BA4BCF" w:rsidRDefault="00BA4BCF" w:rsidP="00D129E8">
      <w:pPr>
        <w:spacing w:after="120"/>
        <w:ind w:left="1440"/>
      </w:pPr>
      <w:r>
        <w:t xml:space="preserve">One prior experience step, for each completed three year period. </w:t>
      </w:r>
    </w:p>
    <w:p w:rsidR="00BA4BCF" w:rsidRDefault="00BA4BCF" w:rsidP="00D129E8">
      <w:pPr>
        <w:numPr>
          <w:ilvl w:val="1"/>
          <w:numId w:val="6"/>
        </w:numPr>
        <w:spacing w:after="0"/>
        <w:ind w:left="788" w:hanging="431"/>
      </w:pPr>
      <w:r>
        <w:lastRenderedPageBreak/>
        <w:t>The following link provides the detail of the salary scale increment points:</w:t>
      </w:r>
    </w:p>
    <w:p w:rsidR="00BA4BCF" w:rsidRDefault="00AC6B95" w:rsidP="00BA4BCF">
      <w:pPr>
        <w:ind w:left="792"/>
      </w:pPr>
      <w:hyperlink r:id="rId8" w:history="1">
        <w:r w:rsidR="00BA4BCF" w:rsidRPr="00CF3FA3">
          <w:rPr>
            <w:rStyle w:val="Hyperlink"/>
          </w:rPr>
          <w:t>http://www.det.act.gov.au/employment/payrates</w:t>
        </w:r>
      </w:hyperlink>
      <w:r w:rsidR="00BA4BCF">
        <w:t xml:space="preserve"> </w:t>
      </w:r>
    </w:p>
    <w:p w:rsidR="00BA4BCF" w:rsidRDefault="00BA4BCF" w:rsidP="00BA4BCF">
      <w:pPr>
        <w:numPr>
          <w:ilvl w:val="1"/>
          <w:numId w:val="6"/>
        </w:numPr>
      </w:pPr>
      <w:r>
        <w:t xml:space="preserve">Salary determination is effective from the date of submission of an application and all required validating documentation. </w:t>
      </w:r>
    </w:p>
    <w:p w:rsidR="00BA4BCF" w:rsidRDefault="00BA4BCF" w:rsidP="00D129E8">
      <w:pPr>
        <w:numPr>
          <w:ilvl w:val="1"/>
          <w:numId w:val="6"/>
        </w:numPr>
        <w:spacing w:after="120"/>
        <w:ind w:left="788" w:hanging="431"/>
      </w:pPr>
      <w:r>
        <w:t>For each period of employment in any category of recognition, a Statement of Service on the letterhead of the relevant employing authority is required and must include the following details:</w:t>
      </w:r>
    </w:p>
    <w:p w:rsidR="00BA4BCF" w:rsidRDefault="00D129E8" w:rsidP="00D129E8">
      <w:pPr>
        <w:numPr>
          <w:ilvl w:val="0"/>
          <w:numId w:val="7"/>
        </w:numPr>
        <w:ind w:left="1151" w:hanging="357"/>
        <w:contextualSpacing/>
      </w:pPr>
      <w:r>
        <w:t xml:space="preserve">location </w:t>
      </w:r>
      <w:r w:rsidR="00BA4BCF">
        <w:t>of employment and position title or classification</w:t>
      </w:r>
    </w:p>
    <w:p w:rsidR="00BA4BCF" w:rsidRDefault="00D129E8" w:rsidP="00D129E8">
      <w:pPr>
        <w:numPr>
          <w:ilvl w:val="0"/>
          <w:numId w:val="7"/>
        </w:numPr>
        <w:ind w:left="1151" w:hanging="357"/>
        <w:contextualSpacing/>
      </w:pPr>
      <w:r>
        <w:t xml:space="preserve">date </w:t>
      </w:r>
      <w:r w:rsidR="00BA4BCF">
        <w:t>of commencement and cessation</w:t>
      </w:r>
    </w:p>
    <w:p w:rsidR="00BA4BCF" w:rsidRDefault="00D129E8" w:rsidP="00D129E8">
      <w:pPr>
        <w:numPr>
          <w:ilvl w:val="0"/>
          <w:numId w:val="7"/>
        </w:numPr>
        <w:ind w:left="1151" w:hanging="357"/>
        <w:contextualSpacing/>
      </w:pPr>
      <w:r>
        <w:t xml:space="preserve">employment </w:t>
      </w:r>
      <w:r w:rsidR="00BA4BCF">
        <w:t>as full time</w:t>
      </w:r>
      <w:r>
        <w:t>;</w:t>
      </w:r>
      <w:r w:rsidR="00BA4BCF">
        <w:t xml:space="preserve"> or as total days, hours or percentage if part time</w:t>
      </w:r>
    </w:p>
    <w:p w:rsidR="00BA4BCF" w:rsidRDefault="00D129E8" w:rsidP="00BA4BCF">
      <w:pPr>
        <w:numPr>
          <w:ilvl w:val="0"/>
          <w:numId w:val="7"/>
        </w:numPr>
      </w:pPr>
      <w:proofErr w:type="gramStart"/>
      <w:r>
        <w:t>leave</w:t>
      </w:r>
      <w:proofErr w:type="gramEnd"/>
      <w:r>
        <w:t xml:space="preserve"> </w:t>
      </w:r>
      <w:r w:rsidR="00BA4BCF">
        <w:t>without pa</w:t>
      </w:r>
      <w:r>
        <w:t>y as total number of days taken; or ‘nil’</w:t>
      </w:r>
      <w:r w:rsidR="00BA4BCF">
        <w:t xml:space="preserve"> if none accessed</w:t>
      </w:r>
      <w:r>
        <w:t>.</w:t>
      </w:r>
    </w:p>
    <w:p w:rsidR="00BA4BCF" w:rsidRDefault="00BA4BCF" w:rsidP="00A72151">
      <w:pPr>
        <w:pStyle w:val="Heading3"/>
        <w:numPr>
          <w:ilvl w:val="0"/>
          <w:numId w:val="6"/>
        </w:numPr>
      </w:pPr>
      <w:r>
        <w:t>Prior Experience – Casual Teachers</w:t>
      </w:r>
    </w:p>
    <w:p w:rsidR="00BA4BCF" w:rsidRDefault="00BA4BCF" w:rsidP="00A7393B">
      <w:pPr>
        <w:numPr>
          <w:ilvl w:val="1"/>
          <w:numId w:val="6"/>
        </w:numPr>
        <w:spacing w:after="120"/>
      </w:pPr>
      <w:r>
        <w:t>There are two pa</w:t>
      </w:r>
      <w:r w:rsidR="00D129E8">
        <w:t>y rates for casual teachers</w:t>
      </w:r>
      <w:r>
        <w:t xml:space="preserve"> in accordance with </w:t>
      </w:r>
      <w:r w:rsidR="00D129E8">
        <w:t>sub</w:t>
      </w:r>
      <w:r>
        <w:t>clause</w:t>
      </w:r>
      <w:r w:rsidR="00D129E8">
        <w:t> </w:t>
      </w:r>
      <w:r>
        <w:t>N1</w:t>
      </w:r>
      <w:r>
        <w:rPr>
          <w:b/>
        </w:rPr>
        <w:t>.</w:t>
      </w:r>
      <w:r>
        <w:t xml:space="preserve">6 of the </w:t>
      </w:r>
      <w:r w:rsidR="00D129E8">
        <w:t>Agreement.</w:t>
      </w:r>
      <w:r>
        <w:rPr>
          <w:i/>
        </w:rPr>
        <w:t xml:space="preserve"> </w:t>
      </w:r>
      <w:r w:rsidR="00D129E8">
        <w:t xml:space="preserve">The </w:t>
      </w:r>
      <w:r>
        <w:t>higher rate is paid to teachers who:</w:t>
      </w:r>
    </w:p>
    <w:p w:rsidR="00BA4BCF" w:rsidRDefault="00BA4BCF" w:rsidP="00A7393B">
      <w:pPr>
        <w:numPr>
          <w:ilvl w:val="2"/>
          <w:numId w:val="6"/>
        </w:numPr>
        <w:spacing w:after="120"/>
        <w:ind w:left="1417" w:hanging="697"/>
      </w:pPr>
      <w:r>
        <w:t xml:space="preserve">if eligible to be employed on </w:t>
      </w:r>
      <w:r w:rsidR="00A7393B">
        <w:t xml:space="preserve">a </w:t>
      </w:r>
      <w:r>
        <w:t>long term contract or as a permanent teacher</w:t>
      </w:r>
      <w:r w:rsidR="00A7393B">
        <w:t>,</w:t>
      </w:r>
      <w:r>
        <w:t xml:space="preserve"> would be entitled to payment at the top of the</w:t>
      </w:r>
      <w:r w:rsidR="00D129E8">
        <w:t xml:space="preserve"> classroom teacher salary scale</w:t>
      </w:r>
      <w:r w:rsidR="00A7393B">
        <w:t>;</w:t>
      </w:r>
    </w:p>
    <w:p w:rsidR="00BA4BCF" w:rsidRDefault="00BA4BCF" w:rsidP="00A7393B">
      <w:pPr>
        <w:numPr>
          <w:ilvl w:val="2"/>
          <w:numId w:val="6"/>
        </w:numPr>
        <w:spacing w:after="120"/>
        <w:ind w:left="1418" w:hanging="698"/>
      </w:pPr>
      <w:r>
        <w:t>have been employed at the top of the classroom teacher scale or in a promotions position in an ACT Government public school or equivalent; or</w:t>
      </w:r>
    </w:p>
    <w:p w:rsidR="00BA4BCF" w:rsidRDefault="00BA4BCF" w:rsidP="00BA4BCF">
      <w:pPr>
        <w:numPr>
          <w:ilvl w:val="2"/>
          <w:numId w:val="6"/>
        </w:numPr>
        <w:ind w:left="1418" w:hanging="698"/>
      </w:pPr>
      <w:proofErr w:type="gramStart"/>
      <w:r>
        <w:t>have</w:t>
      </w:r>
      <w:proofErr w:type="gramEnd"/>
      <w:r>
        <w:t xml:space="preserve"> completed the equivalent of seven years recognised full time service.</w:t>
      </w:r>
    </w:p>
    <w:p w:rsidR="00BA4BCF" w:rsidRDefault="00BA4BCF" w:rsidP="00A7393B">
      <w:pPr>
        <w:pStyle w:val="Heading3"/>
        <w:numPr>
          <w:ilvl w:val="0"/>
          <w:numId w:val="6"/>
        </w:numPr>
      </w:pPr>
      <w:r>
        <w:t>Application</w:t>
      </w:r>
    </w:p>
    <w:p w:rsidR="00BA4BCF" w:rsidRDefault="00BA4BCF" w:rsidP="00BA4BCF">
      <w:pPr>
        <w:numPr>
          <w:ilvl w:val="1"/>
          <w:numId w:val="6"/>
        </w:numPr>
      </w:pPr>
      <w:r>
        <w:t xml:space="preserve">Complete the application form </w:t>
      </w:r>
      <w:r w:rsidR="0072388D">
        <w:t>attached to</w:t>
      </w:r>
      <w:r>
        <w:t xml:space="preserve"> these guidelines.</w:t>
      </w:r>
    </w:p>
    <w:p w:rsidR="00BA4BCF" w:rsidRPr="00A7393B" w:rsidRDefault="00BA4BCF" w:rsidP="00A7393B">
      <w:pPr>
        <w:numPr>
          <w:ilvl w:val="1"/>
          <w:numId w:val="6"/>
        </w:numPr>
        <w:ind w:left="1418" w:hanging="709"/>
        <w:rPr>
          <w:szCs w:val="22"/>
        </w:rPr>
      </w:pPr>
      <w:r>
        <w:t xml:space="preserve">Submit completed form and a </w:t>
      </w:r>
      <w:r w:rsidR="00A7393B">
        <w:t>PDF copy</w:t>
      </w:r>
      <w:r>
        <w:t xml:space="preserve"> of associated documents (</w:t>
      </w:r>
      <w:r w:rsidR="00A7393B">
        <w:t>e.g. academic transcript, statement</w:t>
      </w:r>
      <w:r>
        <w:t xml:space="preserve"> of service) to</w:t>
      </w:r>
      <w:r w:rsidR="00A7393B">
        <w:t xml:space="preserve"> </w:t>
      </w:r>
      <w:hyperlink r:id="rId9" w:history="1">
        <w:r w:rsidRPr="00A7393B">
          <w:rPr>
            <w:rStyle w:val="Hyperlink"/>
            <w:szCs w:val="22"/>
          </w:rPr>
          <w:t>teachingincanberra@act.gov.au</w:t>
        </w:r>
      </w:hyperlink>
      <w:r w:rsidR="00A7393B">
        <w:rPr>
          <w:szCs w:val="22"/>
        </w:rPr>
        <w:t>.</w:t>
      </w:r>
    </w:p>
    <w:p w:rsidR="00591985" w:rsidRDefault="00BA4BCF" w:rsidP="00A7393B">
      <w:pPr>
        <w:pStyle w:val="ListParagraph"/>
        <w:ind w:left="0"/>
        <w:rPr>
          <w:sz w:val="24"/>
          <w:szCs w:val="24"/>
        </w:rPr>
      </w:pPr>
      <w:r w:rsidRPr="00783AF2">
        <w:rPr>
          <w:sz w:val="24"/>
          <w:szCs w:val="24"/>
        </w:rPr>
        <w:t>Please contact People and Performance, HR People Services for further information, on phone 620</w:t>
      </w:r>
      <w:r w:rsidR="00A7393B">
        <w:rPr>
          <w:sz w:val="24"/>
          <w:szCs w:val="24"/>
        </w:rPr>
        <w:t> 5</w:t>
      </w:r>
      <w:r w:rsidRPr="00783AF2">
        <w:rPr>
          <w:sz w:val="24"/>
          <w:szCs w:val="24"/>
        </w:rPr>
        <w:t xml:space="preserve">9284 or via email at </w:t>
      </w:r>
      <w:hyperlink r:id="rId10" w:history="1">
        <w:r w:rsidRPr="00783AF2">
          <w:rPr>
            <w:rStyle w:val="Hyperlink"/>
            <w:sz w:val="24"/>
            <w:szCs w:val="24"/>
          </w:rPr>
          <w:t>teachingincanberra@act.gov.au</w:t>
        </w:r>
      </w:hyperlink>
      <w:r w:rsidRPr="00783AF2">
        <w:rPr>
          <w:sz w:val="24"/>
          <w:szCs w:val="24"/>
        </w:rPr>
        <w:t xml:space="preserve"> .</w:t>
      </w:r>
    </w:p>
    <w:p w:rsidR="00C1362C" w:rsidRDefault="00C1362C" w:rsidP="00A7393B">
      <w:pPr>
        <w:pStyle w:val="ListParagraph"/>
        <w:ind w:left="0"/>
        <w:rPr>
          <w:sz w:val="24"/>
          <w:szCs w:val="24"/>
        </w:rPr>
      </w:pPr>
    </w:p>
    <w:p w:rsidR="00C1362C" w:rsidRDefault="00C1362C" w:rsidP="00A7393B">
      <w:pPr>
        <w:pStyle w:val="ListParagraph"/>
        <w:ind w:left="0"/>
        <w:rPr>
          <w:sz w:val="24"/>
          <w:szCs w:val="24"/>
        </w:rPr>
      </w:pPr>
      <w:r>
        <w:rPr>
          <w:sz w:val="24"/>
          <w:szCs w:val="24"/>
        </w:rPr>
        <w:t>ATTACHMENT:</w:t>
      </w:r>
    </w:p>
    <w:p w:rsidR="00C1362C" w:rsidRPr="00A7393B" w:rsidRDefault="00C1362C" w:rsidP="00A7393B">
      <w:pPr>
        <w:pStyle w:val="ListParagraph"/>
        <w:ind w:left="0"/>
        <w:rPr>
          <w:sz w:val="24"/>
          <w:szCs w:val="24"/>
        </w:rPr>
      </w:pPr>
      <w:proofErr w:type="gramStart"/>
      <w:r>
        <w:rPr>
          <w:sz w:val="24"/>
          <w:szCs w:val="24"/>
        </w:rPr>
        <w:t>Application for Recognition of Prior Service and/or Additional Qualifications.</w:t>
      </w:r>
      <w:proofErr w:type="gramEnd"/>
    </w:p>
    <w:sectPr w:rsidR="00C1362C" w:rsidRPr="00A7393B" w:rsidSect="00D129E8">
      <w:headerReference w:type="first" r:id="rId11"/>
      <w:footerReference w:type="first" r:id="rId12"/>
      <w:pgSz w:w="11900" w:h="16840" w:code="9"/>
      <w:pgMar w:top="1440" w:right="1440" w:bottom="1440" w:left="1440" w:header="1701" w:footer="45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E8" w:rsidRDefault="00D129E8">
      <w:r>
        <w:separator/>
      </w:r>
    </w:p>
  </w:endnote>
  <w:endnote w:type="continuationSeparator" w:id="0">
    <w:p w:rsidR="00D129E8" w:rsidRDefault="00D12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E8" w:rsidRDefault="00D129E8" w:rsidP="00AD0EB0">
    <w:pPr>
      <w:pStyle w:val="Header"/>
      <w:ind w:left="-1134" w:right="-289"/>
      <w:rPr>
        <w:sz w:val="16"/>
      </w:rPr>
    </w:pPr>
  </w:p>
  <w:p w:rsidR="00D129E8" w:rsidRDefault="00D129E8" w:rsidP="005829D3">
    <w:pPr>
      <w:jc w:val="center"/>
      <w:rPr>
        <w:b/>
        <w:sz w:val="18"/>
        <w:szCs w:val="18"/>
        <w:lang w:val="it-IT"/>
      </w:rPr>
    </w:pPr>
    <w:r>
      <w:rPr>
        <w:b/>
        <w:sz w:val="18"/>
        <w:szCs w:val="18"/>
        <w:lang w:val="it-IT"/>
      </w:rPr>
      <w:t>GPO Box 158 Canberra ACT 2601  |  phone: 132281  |  www.act.gov.au</w:t>
    </w:r>
  </w:p>
  <w:p w:rsidR="00D129E8" w:rsidRPr="00E266B3" w:rsidRDefault="00D129E8" w:rsidP="00E266B3">
    <w:pPr>
      <w:pStyle w:val="Header"/>
      <w:tabs>
        <w:tab w:val="left" w:pos="993"/>
      </w:tabs>
      <w:spacing w:before="120"/>
      <w:ind w:right="-289"/>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E8" w:rsidRDefault="00D129E8">
      <w:r>
        <w:separator/>
      </w:r>
    </w:p>
  </w:footnote>
  <w:footnote w:type="continuationSeparator" w:id="0">
    <w:p w:rsidR="00D129E8" w:rsidRDefault="00D12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E8" w:rsidRPr="00212F8A" w:rsidRDefault="00D129E8" w:rsidP="00D129E8">
    <w:pPr>
      <w:pStyle w:val="Header"/>
      <w:jc w:val="left"/>
    </w:pPr>
    <w:r>
      <w:pict>
        <v:shapetype id="_x0000_t202" coordsize="21600,21600" o:spt="202" path="m,l,21600r21600,l21600,xe">
          <v:stroke joinstyle="miter"/>
          <v:path gradientshapeok="t" o:connecttype="rect"/>
        </v:shapetype>
        <v:shape id="_x0000_s2066" type="#_x0000_t202" style="position:absolute;margin-left:-66.3pt;margin-top:-30.85pt;width:155.2pt;height:58.2pt;z-index:251657216;mso-wrap-style:none" stroked="f">
          <v:textbox style="mso-next-textbox:#_x0000_s2066;mso-fit-shape-to-text:t">
            <w:txbxContent>
              <w:p w:rsidR="00D129E8" w:rsidRDefault="00D129E8" w:rsidP="00D129E8">
                <w:pPr>
                  <w:ind w:left="1440" w:right="-1575"/>
                </w:pPr>
                <w:r>
                  <w:rPr>
                    <w:noProof/>
                    <w:lang w:eastAsia="en-AU"/>
                  </w:rPr>
                  <w:drawing>
                    <wp:inline distT="0" distB="0" distL="0" distR="0">
                      <wp:extent cx="1950720" cy="678180"/>
                      <wp:effectExtent l="19050" t="0" r="0" b="0"/>
                      <wp:docPr id="1" name="Picture 1" descr="ACTGov_Ea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aT_inline"/>
                              <pic:cNvPicPr>
                                <a:picLocks noChangeAspect="1" noChangeArrowheads="1"/>
                              </pic:cNvPicPr>
                            </pic:nvPicPr>
                            <pic:blipFill>
                              <a:blip r:embed="rId1"/>
                              <a:srcRect/>
                              <a:stretch>
                                <a:fillRect/>
                              </a:stretch>
                            </pic:blipFill>
                            <pic:spPr bwMode="auto">
                              <a:xfrm>
                                <a:off x="0" y="0"/>
                                <a:ext cx="1950720" cy="678180"/>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65C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633565"/>
    <w:multiLevelType w:val="hybridMultilevel"/>
    <w:tmpl w:val="1DF82CC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
    <w:nsid w:val="48757EF1"/>
    <w:multiLevelType w:val="hybridMultilevel"/>
    <w:tmpl w:val="55E227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6800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580969"/>
    <w:multiLevelType w:val="hybridMultilevel"/>
    <w:tmpl w:val="4BE89300"/>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nsid w:val="6C0127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417852"/>
    <w:multiLevelType w:val="hybridMultilevel"/>
    <w:tmpl w:val="4AA86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 w:dllVersion="2" w:checkStyle="1"/>
  <w:activeWritingStyle w:appName="MSWord" w:lang="it-IT" w:vendorID="3" w:dllVersion="517" w:checkStyle="1"/>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71">
      <o:colormru v:ext="edit" colors="#a3a3a3"/>
    </o:shapedefaults>
    <o:shapelayout v:ext="edit">
      <o:idmap v:ext="edit" data="2"/>
    </o:shapelayout>
  </w:hdrShapeDefaults>
  <w:footnotePr>
    <w:footnote w:id="-1"/>
    <w:footnote w:id="0"/>
  </w:footnotePr>
  <w:endnotePr>
    <w:endnote w:id="-1"/>
    <w:endnote w:id="0"/>
  </w:endnotePr>
  <w:compat/>
  <w:rsids>
    <w:rsidRoot w:val="008D55DC"/>
    <w:rsid w:val="000719BE"/>
    <w:rsid w:val="000C05C1"/>
    <w:rsid w:val="001B1BC5"/>
    <w:rsid w:val="001D63EF"/>
    <w:rsid w:val="001F4323"/>
    <w:rsid w:val="00212F8A"/>
    <w:rsid w:val="002C5FA7"/>
    <w:rsid w:val="002D7BB0"/>
    <w:rsid w:val="00366ED6"/>
    <w:rsid w:val="00407CAF"/>
    <w:rsid w:val="00490D31"/>
    <w:rsid w:val="004B1B69"/>
    <w:rsid w:val="0050055A"/>
    <w:rsid w:val="00533344"/>
    <w:rsid w:val="005829D3"/>
    <w:rsid w:val="00591985"/>
    <w:rsid w:val="005D5E00"/>
    <w:rsid w:val="006114F4"/>
    <w:rsid w:val="006556E6"/>
    <w:rsid w:val="0065738E"/>
    <w:rsid w:val="00664CCF"/>
    <w:rsid w:val="00665F32"/>
    <w:rsid w:val="006A6CB4"/>
    <w:rsid w:val="006B699F"/>
    <w:rsid w:val="006D163D"/>
    <w:rsid w:val="00711996"/>
    <w:rsid w:val="0072388D"/>
    <w:rsid w:val="00726002"/>
    <w:rsid w:val="00730133"/>
    <w:rsid w:val="00734212"/>
    <w:rsid w:val="00735D2A"/>
    <w:rsid w:val="007838C5"/>
    <w:rsid w:val="00783AF2"/>
    <w:rsid w:val="00793089"/>
    <w:rsid w:val="007C01D4"/>
    <w:rsid w:val="0083135F"/>
    <w:rsid w:val="00833AD9"/>
    <w:rsid w:val="00837CC0"/>
    <w:rsid w:val="008C59C8"/>
    <w:rsid w:val="008D43F8"/>
    <w:rsid w:val="008D55DC"/>
    <w:rsid w:val="008F308E"/>
    <w:rsid w:val="009011ED"/>
    <w:rsid w:val="00912BFE"/>
    <w:rsid w:val="009242D0"/>
    <w:rsid w:val="009A239C"/>
    <w:rsid w:val="009D3CAE"/>
    <w:rsid w:val="00A2055E"/>
    <w:rsid w:val="00A72151"/>
    <w:rsid w:val="00A7393B"/>
    <w:rsid w:val="00A86AE1"/>
    <w:rsid w:val="00AB7B02"/>
    <w:rsid w:val="00AC6158"/>
    <w:rsid w:val="00AC6B95"/>
    <w:rsid w:val="00AD0EB0"/>
    <w:rsid w:val="00B010D3"/>
    <w:rsid w:val="00B07364"/>
    <w:rsid w:val="00B230E1"/>
    <w:rsid w:val="00B23134"/>
    <w:rsid w:val="00BA4BCF"/>
    <w:rsid w:val="00BD5A20"/>
    <w:rsid w:val="00BF672B"/>
    <w:rsid w:val="00C1362C"/>
    <w:rsid w:val="00C42710"/>
    <w:rsid w:val="00C8286D"/>
    <w:rsid w:val="00C84AA2"/>
    <w:rsid w:val="00CC36E8"/>
    <w:rsid w:val="00D129E8"/>
    <w:rsid w:val="00D146BA"/>
    <w:rsid w:val="00D354E8"/>
    <w:rsid w:val="00D62941"/>
    <w:rsid w:val="00D93D10"/>
    <w:rsid w:val="00DD6B52"/>
    <w:rsid w:val="00E266B3"/>
    <w:rsid w:val="00E53F3E"/>
    <w:rsid w:val="00E56324"/>
    <w:rsid w:val="00E90BC6"/>
    <w:rsid w:val="00ED05EE"/>
    <w:rsid w:val="00F50DAA"/>
    <w:rsid w:val="00FD5612"/>
    <w:rsid w:val="00FE06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a3a3a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E00"/>
    <w:pPr>
      <w:spacing w:after="200"/>
    </w:pPr>
    <w:rPr>
      <w:rFonts w:ascii="Calibri" w:hAnsi="Calibri"/>
      <w:sz w:val="24"/>
      <w:lang w:eastAsia="en-US"/>
    </w:rPr>
  </w:style>
  <w:style w:type="paragraph" w:styleId="Heading1">
    <w:name w:val="heading 1"/>
    <w:basedOn w:val="Normal"/>
    <w:next w:val="Normal"/>
    <w:qFormat/>
    <w:rsid w:val="005D5E00"/>
    <w:pPr>
      <w:keepNext/>
      <w:spacing w:before="240" w:after="120"/>
      <w:outlineLvl w:val="0"/>
    </w:pPr>
    <w:rPr>
      <w:rFonts w:cs="Arial"/>
      <w:b/>
      <w:bCs/>
      <w:kern w:val="32"/>
      <w:sz w:val="32"/>
      <w:szCs w:val="32"/>
    </w:rPr>
  </w:style>
  <w:style w:type="paragraph" w:styleId="Heading2">
    <w:name w:val="heading 2"/>
    <w:basedOn w:val="Normal"/>
    <w:next w:val="Normal"/>
    <w:qFormat/>
    <w:rsid w:val="005D5E00"/>
    <w:pPr>
      <w:keepNext/>
      <w:spacing w:before="240" w:after="120"/>
      <w:outlineLvl w:val="1"/>
    </w:pPr>
    <w:rPr>
      <w:rFonts w:eastAsia="Times New Roman"/>
      <w:b/>
      <w:sz w:val="28"/>
      <w:lang w:val="en-US"/>
    </w:rPr>
  </w:style>
  <w:style w:type="paragraph" w:styleId="Heading3">
    <w:name w:val="heading 3"/>
    <w:basedOn w:val="Normal"/>
    <w:next w:val="Normal"/>
    <w:qFormat/>
    <w:rsid w:val="00D129E8"/>
    <w:pPr>
      <w:keepNext/>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eastAsia="Times New Roman"/>
      <w:lang w:val="en-US"/>
    </w:rPr>
  </w:style>
  <w:style w:type="table" w:styleId="TableGrid">
    <w:name w:val="Table Grid"/>
    <w:basedOn w:val="TableNormal"/>
    <w:rsid w:val="00833A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customStyle="1" w:styleId="Style0">
    <w:name w:val="Style0"/>
    <w:rsid w:val="00F50DAA"/>
    <w:pPr>
      <w:autoSpaceDE w:val="0"/>
      <w:autoSpaceDN w:val="0"/>
      <w:adjustRightInd w:val="0"/>
    </w:pPr>
    <w:rPr>
      <w:rFonts w:ascii="Arial" w:hAnsi="Arial" w:cs="Arial"/>
      <w:sz w:val="24"/>
      <w:szCs w:val="24"/>
    </w:rPr>
  </w:style>
  <w:style w:type="paragraph" w:styleId="ListParagraph">
    <w:name w:val="List Paragraph"/>
    <w:basedOn w:val="Normal"/>
    <w:uiPriority w:val="34"/>
    <w:qFormat/>
    <w:rsid w:val="00F50DAA"/>
    <w:pPr>
      <w:spacing w:line="276" w:lineRule="auto"/>
      <w:ind w:left="720"/>
      <w:contextualSpacing/>
    </w:pPr>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1653606916">
      <w:bodyDiv w:val="1"/>
      <w:marLeft w:val="0"/>
      <w:marRight w:val="0"/>
      <w:marTop w:val="0"/>
      <w:marBottom w:val="0"/>
      <w:divBdr>
        <w:top w:val="none" w:sz="0" w:space="0" w:color="auto"/>
        <w:left w:val="none" w:sz="0" w:space="0" w:color="auto"/>
        <w:bottom w:val="none" w:sz="0" w:space="0" w:color="auto"/>
        <w:right w:val="none" w:sz="0" w:space="0" w:color="auto"/>
      </w:divBdr>
    </w:div>
    <w:div w:id="19989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act.gov.au/employment/payr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achingincanberra@act.gov.au" TargetMode="External"/><Relationship Id="rId4" Type="http://schemas.openxmlformats.org/officeDocument/2006/relationships/settings" Target="settings.xml"/><Relationship Id="rId9" Type="http://schemas.openxmlformats.org/officeDocument/2006/relationships/hyperlink" Target="mailto:teachingincanberra@ac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ET\ETD%2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34566-42B9-4447-B3E4-64788F91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 - Letterhead</Template>
  <TotalTime>29</TotalTime>
  <Pages>2</Pages>
  <Words>531</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Education and Training Letter</vt:lpstr>
    </vt:vector>
  </TitlesOfParts>
  <Company>ACT Government</Company>
  <LinksUpToDate>false</LinksUpToDate>
  <CharactersWithSpaces>3683</CharactersWithSpaces>
  <SharedDoc>false</SharedDoc>
  <HLinks>
    <vt:vector size="18" baseType="variant">
      <vt:variant>
        <vt:i4>3866713</vt:i4>
      </vt:variant>
      <vt:variant>
        <vt:i4>6</vt:i4>
      </vt:variant>
      <vt:variant>
        <vt:i4>0</vt:i4>
      </vt:variant>
      <vt:variant>
        <vt:i4>5</vt:i4>
      </vt:variant>
      <vt:variant>
        <vt:lpwstr>mailto:teachingincanberra@act.gov.au</vt:lpwstr>
      </vt:variant>
      <vt:variant>
        <vt:lpwstr/>
      </vt:variant>
      <vt:variant>
        <vt:i4>3866713</vt:i4>
      </vt:variant>
      <vt:variant>
        <vt:i4>3</vt:i4>
      </vt:variant>
      <vt:variant>
        <vt:i4>0</vt:i4>
      </vt:variant>
      <vt:variant>
        <vt:i4>5</vt:i4>
      </vt:variant>
      <vt:variant>
        <vt:lpwstr>mailto:teachingincanberra@act.gov.au</vt:lpwstr>
      </vt:variant>
      <vt:variant>
        <vt:lpwstr/>
      </vt:variant>
      <vt:variant>
        <vt:i4>1376339</vt:i4>
      </vt:variant>
      <vt:variant>
        <vt:i4>0</vt:i4>
      </vt:variant>
      <vt:variant>
        <vt:i4>0</vt:i4>
      </vt:variant>
      <vt:variant>
        <vt:i4>5</vt:i4>
      </vt:variant>
      <vt:variant>
        <vt:lpwstr>http://www.det.act.gov.au/employment/payrates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Letter</dc:title>
  <dc:creator>cathy crook</dc:creator>
  <cp:keywords>ACT Government, letterhead, black and white</cp:keywords>
  <cp:lastModifiedBy>John McIntyre</cp:lastModifiedBy>
  <cp:revision>4</cp:revision>
  <cp:lastPrinted>2015-05-19T06:59:00Z</cp:lastPrinted>
  <dcterms:created xsi:type="dcterms:W3CDTF">2015-09-30T01:38:00Z</dcterms:created>
  <dcterms:modified xsi:type="dcterms:W3CDTF">2015-09-30T02:02:00Z</dcterms:modified>
</cp:coreProperties>
</file>