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1B" w:rsidRPr="00A12F66" w:rsidRDefault="0040301B" w:rsidP="0040301B">
      <w:pPr>
        <w:pStyle w:val="PolicyHeading1-Accessible"/>
        <w:rPr>
          <w:rFonts w:asciiTheme="minorHAnsi" w:hAnsiTheme="minorHAnsi"/>
        </w:rPr>
      </w:pPr>
      <w:bookmarkStart w:id="0" w:name="_Toc492562219"/>
      <w:r w:rsidRPr="00A12F66">
        <w:rPr>
          <w:rFonts w:asciiTheme="minorHAnsi" w:hAnsiTheme="minorHAnsi"/>
        </w:rPr>
        <w:t>COMMUNITIES ONLINE: ACCEPTABLE USE OF ICT – PARENTS AND STUDENTS GUIDELINES</w:t>
      </w:r>
      <w:bookmarkEnd w:id="0"/>
    </w:p>
    <w:p w:rsidR="0040301B" w:rsidRPr="003E5F51" w:rsidRDefault="0040301B" w:rsidP="0040301B">
      <w:pPr>
        <w:pStyle w:val="Policy-BodyText"/>
        <w:numPr>
          <w:ilvl w:val="0"/>
          <w:numId w:val="0"/>
        </w:numPr>
        <w:spacing w:line="240" w:lineRule="auto"/>
      </w:pPr>
      <w:bookmarkStart w:id="1" w:name="_Toc419886018"/>
      <w:r w:rsidRPr="003E5F51">
        <w:t xml:space="preserve">This guidelines must be read in conjunction </w:t>
      </w:r>
      <w:bookmarkEnd w:id="1"/>
      <w:r w:rsidRPr="003E5F51">
        <w:rPr>
          <w:i/>
        </w:rPr>
        <w:t xml:space="preserve">and interpreted in line with the </w:t>
      </w:r>
      <w:r w:rsidRPr="003E5F51">
        <w:t>Communities Online: Acceptable Use of ICT – Parents and Students Policy,</w:t>
      </w:r>
      <w:r w:rsidRPr="003E5F51">
        <w:rPr>
          <w:rStyle w:val="Emphasis"/>
        </w:rPr>
        <w:t xml:space="preserve"> the </w:t>
      </w:r>
      <w:r w:rsidRPr="003E5F51">
        <w:t>Use of Personal Electronic Devices (PEDs) in Schools Policy</w:t>
      </w:r>
      <w:r w:rsidRPr="003E5F51">
        <w:rPr>
          <w:rStyle w:val="Emphasis"/>
        </w:rPr>
        <w:t xml:space="preserve"> and the </w:t>
      </w:r>
      <w:r w:rsidRPr="003E5F51">
        <w:t>Education Privacy Policy</w:t>
      </w:r>
    </w:p>
    <w:p w:rsidR="0040301B" w:rsidRPr="003E5F51" w:rsidRDefault="0040301B" w:rsidP="0040301B">
      <w:pPr>
        <w:pStyle w:val="Policy-BodyText"/>
        <w:numPr>
          <w:ilvl w:val="0"/>
          <w:numId w:val="0"/>
        </w:numPr>
        <w:spacing w:line="240" w:lineRule="auto"/>
        <w:rPr>
          <w:rStyle w:val="ExplanatoryTextChar"/>
          <w:rFonts w:eastAsiaTheme="minorEastAsia"/>
        </w:rPr>
      </w:pPr>
    </w:p>
    <w:sdt>
      <w:sdtPr>
        <w:rPr>
          <w:rFonts w:asciiTheme="minorHAnsi" w:eastAsiaTheme="minorEastAsia" w:hAnsiTheme="minorHAnsi" w:cstheme="minorBidi"/>
          <w:b w:val="0"/>
          <w:bCs/>
          <w:color w:val="auto"/>
          <w:sz w:val="24"/>
          <w:szCs w:val="24"/>
          <w:lang w:val="en-AU"/>
        </w:rPr>
        <w:id w:val="184242366"/>
        <w:docPartObj>
          <w:docPartGallery w:val="Table of Contents"/>
          <w:docPartUnique/>
        </w:docPartObj>
      </w:sdtPr>
      <w:sdtEndPr>
        <w:rPr>
          <w:rFonts w:ascii="Calibri" w:eastAsia="Times New Roman" w:hAnsi="Calibri" w:cs="Calibri"/>
          <w:bCs w:val="0"/>
          <w:sz w:val="22"/>
          <w:szCs w:val="22"/>
        </w:rPr>
      </w:sdtEndPr>
      <w:sdtContent>
        <w:p w:rsidR="0040301B" w:rsidRPr="00A12F66" w:rsidRDefault="0040301B" w:rsidP="00A12F66">
          <w:pPr>
            <w:pStyle w:val="TOCHeading"/>
            <w:numPr>
              <w:ilvl w:val="0"/>
              <w:numId w:val="0"/>
            </w:numPr>
            <w:spacing w:before="0" w:line="240" w:lineRule="auto"/>
            <w:rPr>
              <w:rFonts w:asciiTheme="minorHAnsi" w:hAnsiTheme="minorHAnsi"/>
              <w:noProof/>
              <w:color w:val="002060"/>
            </w:rPr>
          </w:pPr>
          <w:r w:rsidRPr="00A12F66">
            <w:rPr>
              <w:rFonts w:asciiTheme="minorHAnsi" w:hAnsiTheme="minorHAnsi"/>
              <w:color w:val="002060"/>
            </w:rPr>
            <w:t>Table of Contents</w:t>
          </w:r>
          <w:r w:rsidRPr="00A12F66">
            <w:rPr>
              <w:rFonts w:asciiTheme="minorHAnsi" w:eastAsiaTheme="majorEastAsia" w:hAnsiTheme="minorHAnsi" w:cstheme="majorBidi"/>
              <w:bCs/>
              <w:color w:val="002060"/>
            </w:rPr>
            <w:fldChar w:fldCharType="begin"/>
          </w:r>
          <w:r w:rsidRPr="00A12F66">
            <w:rPr>
              <w:rFonts w:asciiTheme="minorHAnsi" w:hAnsiTheme="minorHAnsi"/>
              <w:color w:val="002060"/>
            </w:rPr>
            <w:instrText xml:space="preserve"> TOC \o "1-3" \h \z \u </w:instrText>
          </w:r>
          <w:r w:rsidRPr="00A12F66">
            <w:rPr>
              <w:rFonts w:asciiTheme="minorHAnsi" w:eastAsiaTheme="majorEastAsia" w:hAnsiTheme="minorHAnsi" w:cstheme="majorBidi"/>
              <w:bCs/>
              <w:color w:val="002060"/>
            </w:rPr>
            <w:fldChar w:fldCharType="separate"/>
          </w:r>
        </w:p>
        <w:p w:rsidR="0040301B" w:rsidRPr="00A12F66" w:rsidRDefault="00695790" w:rsidP="0040301B">
          <w:pPr>
            <w:pStyle w:val="TOC2"/>
            <w:tabs>
              <w:tab w:val="left" w:pos="660"/>
              <w:tab w:val="right" w:leader="dot" w:pos="9736"/>
            </w:tabs>
            <w:rPr>
              <w:rFonts w:asciiTheme="minorHAnsi" w:hAnsiTheme="minorHAnsi"/>
              <w:noProof/>
              <w:color w:val="002060"/>
              <w:lang w:eastAsia="en-AU"/>
            </w:rPr>
          </w:pPr>
          <w:hyperlink w:anchor="_Toc492562220" w:history="1">
            <w:r w:rsidR="0040301B" w:rsidRPr="00A12F66">
              <w:rPr>
                <w:rStyle w:val="Hyperlink"/>
                <w:rFonts w:asciiTheme="minorHAnsi" w:hAnsiTheme="minorHAnsi"/>
                <w:noProof/>
                <w:color w:val="002060"/>
              </w:rPr>
              <w:t>1.</w:t>
            </w:r>
            <w:r w:rsidR="0040301B" w:rsidRPr="00A12F66">
              <w:rPr>
                <w:rFonts w:asciiTheme="minorHAnsi" w:hAnsiTheme="minorHAnsi"/>
                <w:noProof/>
                <w:color w:val="002060"/>
                <w:lang w:eastAsia="en-AU"/>
              </w:rPr>
              <w:tab/>
            </w:r>
            <w:r w:rsidR="0040301B" w:rsidRPr="00A12F66">
              <w:rPr>
                <w:rStyle w:val="Hyperlink"/>
                <w:rFonts w:asciiTheme="minorHAnsi" w:hAnsiTheme="minorHAnsi"/>
                <w:noProof/>
                <w:color w:val="002060"/>
              </w:rPr>
              <w:t>Overview</w:t>
            </w:r>
            <w:r w:rsidR="0040301B" w:rsidRPr="00A12F66">
              <w:rPr>
                <w:rFonts w:asciiTheme="minorHAnsi" w:hAnsiTheme="minorHAnsi"/>
                <w:noProof/>
                <w:webHidden/>
                <w:color w:val="002060"/>
              </w:rPr>
              <w:tab/>
            </w:r>
            <w:r w:rsidR="0040301B" w:rsidRPr="00A12F66">
              <w:rPr>
                <w:rFonts w:asciiTheme="minorHAnsi" w:hAnsiTheme="minorHAnsi"/>
                <w:noProof/>
                <w:webHidden/>
                <w:color w:val="002060"/>
              </w:rPr>
              <w:fldChar w:fldCharType="begin"/>
            </w:r>
            <w:r w:rsidR="0040301B" w:rsidRPr="00A12F66">
              <w:rPr>
                <w:rFonts w:asciiTheme="minorHAnsi" w:hAnsiTheme="minorHAnsi"/>
                <w:noProof/>
                <w:webHidden/>
                <w:color w:val="002060"/>
              </w:rPr>
              <w:instrText xml:space="preserve"> PAGEREF _Toc492562220 \h </w:instrText>
            </w:r>
            <w:r w:rsidR="0040301B" w:rsidRPr="00A12F66">
              <w:rPr>
                <w:rFonts w:asciiTheme="minorHAnsi" w:hAnsiTheme="minorHAnsi"/>
                <w:noProof/>
                <w:webHidden/>
                <w:color w:val="002060"/>
              </w:rPr>
            </w:r>
            <w:r w:rsidR="0040301B" w:rsidRPr="00A12F66">
              <w:rPr>
                <w:rFonts w:asciiTheme="minorHAnsi" w:hAnsiTheme="minorHAnsi"/>
                <w:noProof/>
                <w:webHidden/>
                <w:color w:val="002060"/>
              </w:rPr>
              <w:fldChar w:fldCharType="separate"/>
            </w:r>
            <w:r w:rsidR="0040301B" w:rsidRPr="00A12F66">
              <w:rPr>
                <w:rFonts w:asciiTheme="minorHAnsi" w:hAnsiTheme="minorHAnsi"/>
                <w:noProof/>
                <w:webHidden/>
                <w:color w:val="002060"/>
              </w:rPr>
              <w:t>1</w:t>
            </w:r>
            <w:r w:rsidR="0040301B" w:rsidRPr="00A12F66">
              <w:rPr>
                <w:rFonts w:asciiTheme="minorHAnsi" w:hAnsiTheme="minorHAnsi"/>
                <w:noProof/>
                <w:webHidden/>
                <w:color w:val="002060"/>
              </w:rPr>
              <w:fldChar w:fldCharType="end"/>
            </w:r>
          </w:hyperlink>
        </w:p>
        <w:p w:rsidR="0040301B" w:rsidRPr="00A12F66" w:rsidRDefault="00695790" w:rsidP="0040301B">
          <w:pPr>
            <w:pStyle w:val="TOC2"/>
            <w:tabs>
              <w:tab w:val="left" w:pos="660"/>
              <w:tab w:val="right" w:leader="dot" w:pos="9736"/>
            </w:tabs>
            <w:rPr>
              <w:rFonts w:asciiTheme="minorHAnsi" w:hAnsiTheme="minorHAnsi"/>
              <w:noProof/>
              <w:color w:val="002060"/>
              <w:lang w:eastAsia="en-AU"/>
            </w:rPr>
          </w:pPr>
          <w:hyperlink w:anchor="_Toc492562221" w:history="1">
            <w:r w:rsidR="0040301B" w:rsidRPr="00A12F66">
              <w:rPr>
                <w:rStyle w:val="Hyperlink"/>
                <w:rFonts w:asciiTheme="minorHAnsi" w:hAnsiTheme="minorHAnsi"/>
                <w:noProof/>
                <w:color w:val="002060"/>
              </w:rPr>
              <w:t>2.</w:t>
            </w:r>
            <w:r w:rsidR="0040301B" w:rsidRPr="00A12F66">
              <w:rPr>
                <w:rFonts w:asciiTheme="minorHAnsi" w:hAnsiTheme="minorHAnsi"/>
                <w:noProof/>
                <w:color w:val="002060"/>
                <w:lang w:eastAsia="en-AU"/>
              </w:rPr>
              <w:tab/>
            </w:r>
            <w:r w:rsidR="0040301B" w:rsidRPr="00A12F66">
              <w:rPr>
                <w:rStyle w:val="Hyperlink"/>
                <w:rFonts w:asciiTheme="minorHAnsi" w:hAnsiTheme="minorHAnsi"/>
                <w:noProof/>
                <w:color w:val="002060"/>
              </w:rPr>
              <w:t>Appropriate use provisions</w:t>
            </w:r>
            <w:r w:rsidR="0040301B" w:rsidRPr="00A12F66">
              <w:rPr>
                <w:rFonts w:asciiTheme="minorHAnsi" w:hAnsiTheme="minorHAnsi"/>
                <w:noProof/>
                <w:webHidden/>
                <w:color w:val="002060"/>
              </w:rPr>
              <w:tab/>
            </w:r>
            <w:r w:rsidR="0040301B" w:rsidRPr="00A12F66">
              <w:rPr>
                <w:rFonts w:asciiTheme="minorHAnsi" w:hAnsiTheme="minorHAnsi"/>
                <w:noProof/>
                <w:webHidden/>
                <w:color w:val="002060"/>
              </w:rPr>
              <w:fldChar w:fldCharType="begin"/>
            </w:r>
            <w:r w:rsidR="0040301B" w:rsidRPr="00A12F66">
              <w:rPr>
                <w:rFonts w:asciiTheme="minorHAnsi" w:hAnsiTheme="minorHAnsi"/>
                <w:noProof/>
                <w:webHidden/>
                <w:color w:val="002060"/>
              </w:rPr>
              <w:instrText xml:space="preserve"> PAGEREF _Toc492562221 \h </w:instrText>
            </w:r>
            <w:r w:rsidR="0040301B" w:rsidRPr="00A12F66">
              <w:rPr>
                <w:rFonts w:asciiTheme="minorHAnsi" w:hAnsiTheme="minorHAnsi"/>
                <w:noProof/>
                <w:webHidden/>
                <w:color w:val="002060"/>
              </w:rPr>
            </w:r>
            <w:r w:rsidR="0040301B" w:rsidRPr="00A12F66">
              <w:rPr>
                <w:rFonts w:asciiTheme="minorHAnsi" w:hAnsiTheme="minorHAnsi"/>
                <w:noProof/>
                <w:webHidden/>
                <w:color w:val="002060"/>
              </w:rPr>
              <w:fldChar w:fldCharType="separate"/>
            </w:r>
            <w:r w:rsidR="0040301B" w:rsidRPr="00A12F66">
              <w:rPr>
                <w:rFonts w:asciiTheme="minorHAnsi" w:hAnsiTheme="minorHAnsi"/>
                <w:noProof/>
                <w:webHidden/>
                <w:color w:val="002060"/>
              </w:rPr>
              <w:t>1</w:t>
            </w:r>
            <w:r w:rsidR="0040301B" w:rsidRPr="00A12F66">
              <w:rPr>
                <w:rFonts w:asciiTheme="minorHAnsi" w:hAnsiTheme="minorHAnsi"/>
                <w:noProof/>
                <w:webHidden/>
                <w:color w:val="002060"/>
              </w:rPr>
              <w:fldChar w:fldCharType="end"/>
            </w:r>
          </w:hyperlink>
        </w:p>
        <w:p w:rsidR="0040301B" w:rsidRPr="00A12F66" w:rsidRDefault="00695790" w:rsidP="0040301B">
          <w:pPr>
            <w:pStyle w:val="TOC2"/>
            <w:tabs>
              <w:tab w:val="left" w:pos="660"/>
              <w:tab w:val="right" w:leader="dot" w:pos="9736"/>
            </w:tabs>
            <w:rPr>
              <w:rFonts w:asciiTheme="minorHAnsi" w:hAnsiTheme="minorHAnsi"/>
              <w:noProof/>
              <w:color w:val="002060"/>
              <w:lang w:eastAsia="en-AU"/>
            </w:rPr>
          </w:pPr>
          <w:hyperlink w:anchor="_Toc492562222" w:history="1">
            <w:r w:rsidR="0040301B" w:rsidRPr="00A12F66">
              <w:rPr>
                <w:rStyle w:val="Hyperlink"/>
                <w:rFonts w:asciiTheme="minorHAnsi" w:hAnsiTheme="minorHAnsi"/>
                <w:noProof/>
                <w:color w:val="002060"/>
              </w:rPr>
              <w:t>3.</w:t>
            </w:r>
            <w:r w:rsidR="0040301B" w:rsidRPr="00A12F66">
              <w:rPr>
                <w:rFonts w:asciiTheme="minorHAnsi" w:hAnsiTheme="minorHAnsi"/>
                <w:noProof/>
                <w:color w:val="002060"/>
                <w:lang w:eastAsia="en-AU"/>
              </w:rPr>
              <w:tab/>
            </w:r>
            <w:r w:rsidR="0040301B" w:rsidRPr="00A12F66">
              <w:rPr>
                <w:rStyle w:val="Hyperlink"/>
                <w:rFonts w:asciiTheme="minorHAnsi" w:hAnsiTheme="minorHAnsi"/>
                <w:noProof/>
                <w:color w:val="002060"/>
              </w:rPr>
              <w:t>Logging and monitoring</w:t>
            </w:r>
            <w:r w:rsidR="0040301B" w:rsidRPr="00A12F66">
              <w:rPr>
                <w:rFonts w:asciiTheme="minorHAnsi" w:hAnsiTheme="minorHAnsi"/>
                <w:noProof/>
                <w:webHidden/>
                <w:color w:val="002060"/>
              </w:rPr>
              <w:tab/>
            </w:r>
            <w:r w:rsidR="0040301B" w:rsidRPr="00A12F66">
              <w:rPr>
                <w:rFonts w:asciiTheme="minorHAnsi" w:hAnsiTheme="minorHAnsi"/>
                <w:noProof/>
                <w:webHidden/>
                <w:color w:val="002060"/>
              </w:rPr>
              <w:fldChar w:fldCharType="begin"/>
            </w:r>
            <w:r w:rsidR="0040301B" w:rsidRPr="00A12F66">
              <w:rPr>
                <w:rFonts w:asciiTheme="minorHAnsi" w:hAnsiTheme="minorHAnsi"/>
                <w:noProof/>
                <w:webHidden/>
                <w:color w:val="002060"/>
              </w:rPr>
              <w:instrText xml:space="preserve"> PAGEREF _Toc492562222 \h </w:instrText>
            </w:r>
            <w:r w:rsidR="0040301B" w:rsidRPr="00A12F66">
              <w:rPr>
                <w:rFonts w:asciiTheme="minorHAnsi" w:hAnsiTheme="minorHAnsi"/>
                <w:noProof/>
                <w:webHidden/>
                <w:color w:val="002060"/>
              </w:rPr>
            </w:r>
            <w:r w:rsidR="0040301B" w:rsidRPr="00A12F66">
              <w:rPr>
                <w:rFonts w:asciiTheme="minorHAnsi" w:hAnsiTheme="minorHAnsi"/>
                <w:noProof/>
                <w:webHidden/>
                <w:color w:val="002060"/>
              </w:rPr>
              <w:fldChar w:fldCharType="separate"/>
            </w:r>
            <w:r w:rsidR="0040301B" w:rsidRPr="00A12F66">
              <w:rPr>
                <w:rFonts w:asciiTheme="minorHAnsi" w:hAnsiTheme="minorHAnsi"/>
                <w:noProof/>
                <w:webHidden/>
                <w:color w:val="002060"/>
              </w:rPr>
              <w:t>2</w:t>
            </w:r>
            <w:r w:rsidR="0040301B" w:rsidRPr="00A12F66">
              <w:rPr>
                <w:rFonts w:asciiTheme="minorHAnsi" w:hAnsiTheme="minorHAnsi"/>
                <w:noProof/>
                <w:webHidden/>
                <w:color w:val="002060"/>
              </w:rPr>
              <w:fldChar w:fldCharType="end"/>
            </w:r>
          </w:hyperlink>
        </w:p>
        <w:p w:rsidR="0040301B" w:rsidRPr="00A12F66" w:rsidRDefault="00695790" w:rsidP="0040301B">
          <w:pPr>
            <w:pStyle w:val="TOC2"/>
            <w:tabs>
              <w:tab w:val="left" w:pos="660"/>
              <w:tab w:val="right" w:leader="dot" w:pos="9736"/>
            </w:tabs>
            <w:rPr>
              <w:rFonts w:asciiTheme="minorHAnsi" w:hAnsiTheme="minorHAnsi"/>
              <w:noProof/>
              <w:color w:val="002060"/>
              <w:lang w:eastAsia="en-AU"/>
            </w:rPr>
          </w:pPr>
          <w:hyperlink w:anchor="_Toc492562223" w:history="1">
            <w:r w:rsidR="0040301B" w:rsidRPr="00A12F66">
              <w:rPr>
                <w:rStyle w:val="Hyperlink"/>
                <w:rFonts w:asciiTheme="minorHAnsi" w:hAnsiTheme="minorHAnsi"/>
                <w:noProof/>
                <w:color w:val="002060"/>
              </w:rPr>
              <w:t>4.</w:t>
            </w:r>
            <w:r w:rsidR="0040301B" w:rsidRPr="00A12F66">
              <w:rPr>
                <w:rFonts w:asciiTheme="minorHAnsi" w:hAnsiTheme="minorHAnsi"/>
                <w:noProof/>
                <w:color w:val="002060"/>
                <w:lang w:eastAsia="en-AU"/>
              </w:rPr>
              <w:tab/>
            </w:r>
            <w:r w:rsidR="0040301B" w:rsidRPr="00A12F66">
              <w:rPr>
                <w:rStyle w:val="Hyperlink"/>
                <w:rFonts w:asciiTheme="minorHAnsi" w:hAnsiTheme="minorHAnsi"/>
                <w:noProof/>
                <w:color w:val="002060"/>
              </w:rPr>
              <w:t>Reporting misuse, breaches and inappropriate material</w:t>
            </w:r>
            <w:r w:rsidR="0040301B" w:rsidRPr="00A12F66">
              <w:rPr>
                <w:rFonts w:asciiTheme="minorHAnsi" w:hAnsiTheme="minorHAnsi"/>
                <w:noProof/>
                <w:webHidden/>
                <w:color w:val="002060"/>
              </w:rPr>
              <w:tab/>
            </w:r>
            <w:r w:rsidR="0040301B" w:rsidRPr="00A12F66">
              <w:rPr>
                <w:rFonts w:asciiTheme="minorHAnsi" w:hAnsiTheme="minorHAnsi"/>
                <w:noProof/>
                <w:webHidden/>
                <w:color w:val="002060"/>
              </w:rPr>
              <w:fldChar w:fldCharType="begin"/>
            </w:r>
            <w:r w:rsidR="0040301B" w:rsidRPr="00A12F66">
              <w:rPr>
                <w:rFonts w:asciiTheme="minorHAnsi" w:hAnsiTheme="minorHAnsi"/>
                <w:noProof/>
                <w:webHidden/>
                <w:color w:val="002060"/>
              </w:rPr>
              <w:instrText xml:space="preserve"> PAGEREF _Toc492562223 \h </w:instrText>
            </w:r>
            <w:r w:rsidR="0040301B" w:rsidRPr="00A12F66">
              <w:rPr>
                <w:rFonts w:asciiTheme="minorHAnsi" w:hAnsiTheme="minorHAnsi"/>
                <w:noProof/>
                <w:webHidden/>
                <w:color w:val="002060"/>
              </w:rPr>
            </w:r>
            <w:r w:rsidR="0040301B" w:rsidRPr="00A12F66">
              <w:rPr>
                <w:rFonts w:asciiTheme="minorHAnsi" w:hAnsiTheme="minorHAnsi"/>
                <w:noProof/>
                <w:webHidden/>
                <w:color w:val="002060"/>
              </w:rPr>
              <w:fldChar w:fldCharType="separate"/>
            </w:r>
            <w:r w:rsidR="0040301B" w:rsidRPr="00A12F66">
              <w:rPr>
                <w:rFonts w:asciiTheme="minorHAnsi" w:hAnsiTheme="minorHAnsi"/>
                <w:noProof/>
                <w:webHidden/>
                <w:color w:val="002060"/>
              </w:rPr>
              <w:t>3</w:t>
            </w:r>
            <w:r w:rsidR="0040301B" w:rsidRPr="00A12F66">
              <w:rPr>
                <w:rFonts w:asciiTheme="minorHAnsi" w:hAnsiTheme="minorHAnsi"/>
                <w:noProof/>
                <w:webHidden/>
                <w:color w:val="002060"/>
              </w:rPr>
              <w:fldChar w:fldCharType="end"/>
            </w:r>
          </w:hyperlink>
        </w:p>
        <w:p w:rsidR="0040301B" w:rsidRPr="00A12F66" w:rsidRDefault="00695790" w:rsidP="0040301B">
          <w:pPr>
            <w:pStyle w:val="TOC2"/>
            <w:tabs>
              <w:tab w:val="left" w:pos="660"/>
              <w:tab w:val="right" w:leader="dot" w:pos="9736"/>
            </w:tabs>
            <w:rPr>
              <w:rFonts w:asciiTheme="minorHAnsi" w:hAnsiTheme="minorHAnsi"/>
              <w:noProof/>
              <w:color w:val="002060"/>
              <w:lang w:eastAsia="en-AU"/>
            </w:rPr>
          </w:pPr>
          <w:hyperlink w:anchor="_Toc492562224" w:history="1">
            <w:r w:rsidR="0040301B" w:rsidRPr="00A12F66">
              <w:rPr>
                <w:rStyle w:val="Hyperlink"/>
                <w:rFonts w:asciiTheme="minorHAnsi" w:hAnsiTheme="minorHAnsi"/>
                <w:noProof/>
                <w:color w:val="002060"/>
              </w:rPr>
              <w:t>5.</w:t>
            </w:r>
            <w:r w:rsidR="0040301B" w:rsidRPr="00A12F66">
              <w:rPr>
                <w:rFonts w:asciiTheme="minorHAnsi" w:hAnsiTheme="minorHAnsi"/>
                <w:noProof/>
                <w:color w:val="002060"/>
                <w:lang w:eastAsia="en-AU"/>
              </w:rPr>
              <w:tab/>
            </w:r>
            <w:r w:rsidR="0040301B" w:rsidRPr="00A12F66">
              <w:rPr>
                <w:rStyle w:val="Hyperlink"/>
                <w:rFonts w:asciiTheme="minorHAnsi" w:hAnsiTheme="minorHAnsi"/>
                <w:noProof/>
                <w:color w:val="002060"/>
              </w:rPr>
              <w:t>Access and security</w:t>
            </w:r>
            <w:r w:rsidR="0040301B" w:rsidRPr="00A12F66">
              <w:rPr>
                <w:rFonts w:asciiTheme="minorHAnsi" w:hAnsiTheme="minorHAnsi"/>
                <w:noProof/>
                <w:webHidden/>
                <w:color w:val="002060"/>
              </w:rPr>
              <w:tab/>
            </w:r>
            <w:r w:rsidR="0040301B" w:rsidRPr="00A12F66">
              <w:rPr>
                <w:rFonts w:asciiTheme="minorHAnsi" w:hAnsiTheme="minorHAnsi"/>
                <w:noProof/>
                <w:webHidden/>
                <w:color w:val="002060"/>
              </w:rPr>
              <w:fldChar w:fldCharType="begin"/>
            </w:r>
            <w:r w:rsidR="0040301B" w:rsidRPr="00A12F66">
              <w:rPr>
                <w:rFonts w:asciiTheme="minorHAnsi" w:hAnsiTheme="minorHAnsi"/>
                <w:noProof/>
                <w:webHidden/>
                <w:color w:val="002060"/>
              </w:rPr>
              <w:instrText xml:space="preserve"> PAGEREF _Toc492562224 \h </w:instrText>
            </w:r>
            <w:r w:rsidR="0040301B" w:rsidRPr="00A12F66">
              <w:rPr>
                <w:rFonts w:asciiTheme="minorHAnsi" w:hAnsiTheme="minorHAnsi"/>
                <w:noProof/>
                <w:webHidden/>
                <w:color w:val="002060"/>
              </w:rPr>
            </w:r>
            <w:r w:rsidR="0040301B" w:rsidRPr="00A12F66">
              <w:rPr>
                <w:rFonts w:asciiTheme="minorHAnsi" w:hAnsiTheme="minorHAnsi"/>
                <w:noProof/>
                <w:webHidden/>
                <w:color w:val="002060"/>
              </w:rPr>
              <w:fldChar w:fldCharType="separate"/>
            </w:r>
            <w:r w:rsidR="0040301B" w:rsidRPr="00A12F66">
              <w:rPr>
                <w:rFonts w:asciiTheme="minorHAnsi" w:hAnsiTheme="minorHAnsi"/>
                <w:noProof/>
                <w:webHidden/>
                <w:color w:val="002060"/>
              </w:rPr>
              <w:t>4</w:t>
            </w:r>
            <w:r w:rsidR="0040301B" w:rsidRPr="00A12F66">
              <w:rPr>
                <w:rFonts w:asciiTheme="minorHAnsi" w:hAnsiTheme="minorHAnsi"/>
                <w:noProof/>
                <w:webHidden/>
                <w:color w:val="002060"/>
              </w:rPr>
              <w:fldChar w:fldCharType="end"/>
            </w:r>
          </w:hyperlink>
        </w:p>
        <w:p w:rsidR="0040301B" w:rsidRPr="00A12F66" w:rsidRDefault="00695790" w:rsidP="0040301B">
          <w:pPr>
            <w:pStyle w:val="TOC2"/>
            <w:tabs>
              <w:tab w:val="left" w:pos="660"/>
              <w:tab w:val="right" w:leader="dot" w:pos="9736"/>
            </w:tabs>
            <w:rPr>
              <w:rFonts w:asciiTheme="minorHAnsi" w:hAnsiTheme="minorHAnsi"/>
              <w:noProof/>
              <w:color w:val="002060"/>
              <w:lang w:eastAsia="en-AU"/>
            </w:rPr>
          </w:pPr>
          <w:hyperlink w:anchor="_Toc492562225" w:history="1">
            <w:r w:rsidR="0040301B" w:rsidRPr="00A12F66">
              <w:rPr>
                <w:rStyle w:val="Hyperlink"/>
                <w:rFonts w:asciiTheme="minorHAnsi" w:hAnsiTheme="minorHAnsi"/>
                <w:noProof/>
                <w:color w:val="002060"/>
              </w:rPr>
              <w:t>6.</w:t>
            </w:r>
            <w:r w:rsidR="0040301B" w:rsidRPr="00A12F66">
              <w:rPr>
                <w:rFonts w:asciiTheme="minorHAnsi" w:hAnsiTheme="minorHAnsi"/>
                <w:noProof/>
                <w:color w:val="002060"/>
                <w:lang w:eastAsia="en-AU"/>
              </w:rPr>
              <w:tab/>
            </w:r>
            <w:r w:rsidR="0040301B" w:rsidRPr="00A12F66">
              <w:rPr>
                <w:rStyle w:val="Hyperlink"/>
                <w:rFonts w:asciiTheme="minorHAnsi" w:hAnsiTheme="minorHAnsi"/>
                <w:noProof/>
                <w:color w:val="002060"/>
              </w:rPr>
              <w:t>School responsibilities</w:t>
            </w:r>
            <w:r w:rsidR="0040301B" w:rsidRPr="00A12F66">
              <w:rPr>
                <w:rFonts w:asciiTheme="minorHAnsi" w:hAnsiTheme="minorHAnsi"/>
                <w:noProof/>
                <w:webHidden/>
                <w:color w:val="002060"/>
              </w:rPr>
              <w:tab/>
            </w:r>
            <w:r w:rsidR="0040301B" w:rsidRPr="00A12F66">
              <w:rPr>
                <w:rFonts w:asciiTheme="minorHAnsi" w:hAnsiTheme="minorHAnsi"/>
                <w:noProof/>
                <w:webHidden/>
                <w:color w:val="002060"/>
              </w:rPr>
              <w:fldChar w:fldCharType="begin"/>
            </w:r>
            <w:r w:rsidR="0040301B" w:rsidRPr="00A12F66">
              <w:rPr>
                <w:rFonts w:asciiTheme="minorHAnsi" w:hAnsiTheme="minorHAnsi"/>
                <w:noProof/>
                <w:webHidden/>
                <w:color w:val="002060"/>
              </w:rPr>
              <w:instrText xml:space="preserve"> PAGEREF _Toc492562225 \h </w:instrText>
            </w:r>
            <w:r w:rsidR="0040301B" w:rsidRPr="00A12F66">
              <w:rPr>
                <w:rFonts w:asciiTheme="minorHAnsi" w:hAnsiTheme="minorHAnsi"/>
                <w:noProof/>
                <w:webHidden/>
                <w:color w:val="002060"/>
              </w:rPr>
            </w:r>
            <w:r w:rsidR="0040301B" w:rsidRPr="00A12F66">
              <w:rPr>
                <w:rFonts w:asciiTheme="minorHAnsi" w:hAnsiTheme="minorHAnsi"/>
                <w:noProof/>
                <w:webHidden/>
                <w:color w:val="002060"/>
              </w:rPr>
              <w:fldChar w:fldCharType="separate"/>
            </w:r>
            <w:r w:rsidR="0040301B" w:rsidRPr="00A12F66">
              <w:rPr>
                <w:rFonts w:asciiTheme="minorHAnsi" w:hAnsiTheme="minorHAnsi"/>
                <w:noProof/>
                <w:webHidden/>
                <w:color w:val="002060"/>
              </w:rPr>
              <w:t>4</w:t>
            </w:r>
            <w:r w:rsidR="0040301B" w:rsidRPr="00A12F66">
              <w:rPr>
                <w:rFonts w:asciiTheme="minorHAnsi" w:hAnsiTheme="minorHAnsi"/>
                <w:noProof/>
                <w:webHidden/>
                <w:color w:val="002060"/>
              </w:rPr>
              <w:fldChar w:fldCharType="end"/>
            </w:r>
          </w:hyperlink>
        </w:p>
        <w:p w:rsidR="0040301B" w:rsidRPr="00A12F66" w:rsidRDefault="00695790" w:rsidP="0040301B">
          <w:pPr>
            <w:pStyle w:val="TOC2"/>
            <w:tabs>
              <w:tab w:val="left" w:pos="660"/>
              <w:tab w:val="right" w:leader="dot" w:pos="9736"/>
            </w:tabs>
            <w:rPr>
              <w:rFonts w:asciiTheme="minorHAnsi" w:hAnsiTheme="minorHAnsi"/>
              <w:noProof/>
              <w:color w:val="002060"/>
              <w:lang w:eastAsia="en-AU"/>
            </w:rPr>
          </w:pPr>
          <w:hyperlink w:anchor="_Toc492562226" w:history="1">
            <w:r w:rsidR="0040301B" w:rsidRPr="00A12F66">
              <w:rPr>
                <w:rStyle w:val="Hyperlink"/>
                <w:rFonts w:asciiTheme="minorHAnsi" w:hAnsiTheme="minorHAnsi"/>
                <w:noProof/>
                <w:color w:val="002060"/>
              </w:rPr>
              <w:t>7.</w:t>
            </w:r>
            <w:r w:rsidR="0040301B" w:rsidRPr="00A12F66">
              <w:rPr>
                <w:rFonts w:asciiTheme="minorHAnsi" w:hAnsiTheme="minorHAnsi"/>
                <w:noProof/>
                <w:color w:val="002060"/>
                <w:lang w:eastAsia="en-AU"/>
              </w:rPr>
              <w:tab/>
            </w:r>
            <w:r w:rsidR="0040301B" w:rsidRPr="00A12F66">
              <w:rPr>
                <w:rStyle w:val="Hyperlink"/>
                <w:rFonts w:asciiTheme="minorHAnsi" w:hAnsiTheme="minorHAnsi"/>
                <w:noProof/>
                <w:color w:val="002060"/>
              </w:rPr>
              <w:t>Personal Electronic Devices</w:t>
            </w:r>
            <w:r w:rsidR="0040301B" w:rsidRPr="00A12F66">
              <w:rPr>
                <w:rFonts w:asciiTheme="minorHAnsi" w:hAnsiTheme="minorHAnsi"/>
                <w:noProof/>
                <w:webHidden/>
                <w:color w:val="002060"/>
              </w:rPr>
              <w:tab/>
            </w:r>
            <w:r w:rsidR="0040301B" w:rsidRPr="00A12F66">
              <w:rPr>
                <w:rFonts w:asciiTheme="minorHAnsi" w:hAnsiTheme="minorHAnsi"/>
                <w:noProof/>
                <w:webHidden/>
                <w:color w:val="002060"/>
              </w:rPr>
              <w:fldChar w:fldCharType="begin"/>
            </w:r>
            <w:r w:rsidR="0040301B" w:rsidRPr="00A12F66">
              <w:rPr>
                <w:rFonts w:asciiTheme="minorHAnsi" w:hAnsiTheme="minorHAnsi"/>
                <w:noProof/>
                <w:webHidden/>
                <w:color w:val="002060"/>
              </w:rPr>
              <w:instrText xml:space="preserve"> PAGEREF _Toc492562226 \h </w:instrText>
            </w:r>
            <w:r w:rsidR="0040301B" w:rsidRPr="00A12F66">
              <w:rPr>
                <w:rFonts w:asciiTheme="minorHAnsi" w:hAnsiTheme="minorHAnsi"/>
                <w:noProof/>
                <w:webHidden/>
                <w:color w:val="002060"/>
              </w:rPr>
            </w:r>
            <w:r w:rsidR="0040301B" w:rsidRPr="00A12F66">
              <w:rPr>
                <w:rFonts w:asciiTheme="minorHAnsi" w:hAnsiTheme="minorHAnsi"/>
                <w:noProof/>
                <w:webHidden/>
                <w:color w:val="002060"/>
              </w:rPr>
              <w:fldChar w:fldCharType="separate"/>
            </w:r>
            <w:r w:rsidR="0040301B" w:rsidRPr="00A12F66">
              <w:rPr>
                <w:rFonts w:asciiTheme="minorHAnsi" w:hAnsiTheme="minorHAnsi"/>
                <w:noProof/>
                <w:webHidden/>
                <w:color w:val="002060"/>
              </w:rPr>
              <w:t>5</w:t>
            </w:r>
            <w:r w:rsidR="0040301B" w:rsidRPr="00A12F66">
              <w:rPr>
                <w:rFonts w:asciiTheme="minorHAnsi" w:hAnsiTheme="minorHAnsi"/>
                <w:noProof/>
                <w:webHidden/>
                <w:color w:val="002060"/>
              </w:rPr>
              <w:fldChar w:fldCharType="end"/>
            </w:r>
          </w:hyperlink>
        </w:p>
        <w:p w:rsidR="0040301B" w:rsidRPr="00A12F66" w:rsidRDefault="00695790" w:rsidP="0040301B">
          <w:pPr>
            <w:pStyle w:val="TOC2"/>
            <w:tabs>
              <w:tab w:val="left" w:pos="660"/>
              <w:tab w:val="right" w:leader="dot" w:pos="9736"/>
            </w:tabs>
            <w:rPr>
              <w:rFonts w:asciiTheme="minorHAnsi" w:hAnsiTheme="minorHAnsi"/>
              <w:noProof/>
              <w:color w:val="002060"/>
              <w:lang w:eastAsia="en-AU"/>
            </w:rPr>
          </w:pPr>
          <w:hyperlink w:anchor="_Toc492562227" w:history="1">
            <w:r w:rsidR="0040301B" w:rsidRPr="00A12F66">
              <w:rPr>
                <w:rStyle w:val="Hyperlink"/>
                <w:rFonts w:asciiTheme="minorHAnsi" w:hAnsiTheme="minorHAnsi"/>
                <w:noProof/>
                <w:color w:val="002060"/>
              </w:rPr>
              <w:t>8.</w:t>
            </w:r>
            <w:r w:rsidR="0040301B" w:rsidRPr="00A12F66">
              <w:rPr>
                <w:rFonts w:asciiTheme="minorHAnsi" w:hAnsiTheme="minorHAnsi"/>
                <w:noProof/>
                <w:color w:val="002060"/>
                <w:lang w:eastAsia="en-AU"/>
              </w:rPr>
              <w:tab/>
            </w:r>
            <w:r w:rsidR="0040301B" w:rsidRPr="00A12F66">
              <w:rPr>
                <w:rStyle w:val="Hyperlink"/>
                <w:rFonts w:asciiTheme="minorHAnsi" w:hAnsiTheme="minorHAnsi"/>
                <w:noProof/>
                <w:color w:val="002060"/>
              </w:rPr>
              <w:t>Appendices</w:t>
            </w:r>
            <w:r w:rsidR="0040301B" w:rsidRPr="00A12F66">
              <w:rPr>
                <w:rFonts w:asciiTheme="minorHAnsi" w:hAnsiTheme="minorHAnsi"/>
                <w:noProof/>
                <w:webHidden/>
                <w:color w:val="002060"/>
              </w:rPr>
              <w:tab/>
            </w:r>
            <w:r w:rsidR="0040301B" w:rsidRPr="00A12F66">
              <w:rPr>
                <w:rFonts w:asciiTheme="minorHAnsi" w:hAnsiTheme="minorHAnsi"/>
                <w:noProof/>
                <w:webHidden/>
                <w:color w:val="002060"/>
              </w:rPr>
              <w:fldChar w:fldCharType="begin"/>
            </w:r>
            <w:r w:rsidR="0040301B" w:rsidRPr="00A12F66">
              <w:rPr>
                <w:rFonts w:asciiTheme="minorHAnsi" w:hAnsiTheme="minorHAnsi"/>
                <w:noProof/>
                <w:webHidden/>
                <w:color w:val="002060"/>
              </w:rPr>
              <w:instrText xml:space="preserve"> PAGEREF _Toc492562227 \h </w:instrText>
            </w:r>
            <w:r w:rsidR="0040301B" w:rsidRPr="00A12F66">
              <w:rPr>
                <w:rFonts w:asciiTheme="minorHAnsi" w:hAnsiTheme="minorHAnsi"/>
                <w:noProof/>
                <w:webHidden/>
                <w:color w:val="002060"/>
              </w:rPr>
            </w:r>
            <w:r w:rsidR="0040301B" w:rsidRPr="00A12F66">
              <w:rPr>
                <w:rFonts w:asciiTheme="minorHAnsi" w:hAnsiTheme="minorHAnsi"/>
                <w:noProof/>
                <w:webHidden/>
                <w:color w:val="002060"/>
              </w:rPr>
              <w:fldChar w:fldCharType="separate"/>
            </w:r>
            <w:r w:rsidR="0040301B" w:rsidRPr="00A12F66">
              <w:rPr>
                <w:rFonts w:asciiTheme="minorHAnsi" w:hAnsiTheme="minorHAnsi"/>
                <w:noProof/>
                <w:webHidden/>
                <w:color w:val="002060"/>
              </w:rPr>
              <w:t>6</w:t>
            </w:r>
            <w:r w:rsidR="0040301B" w:rsidRPr="00A12F66">
              <w:rPr>
                <w:rFonts w:asciiTheme="minorHAnsi" w:hAnsiTheme="minorHAnsi"/>
                <w:noProof/>
                <w:webHidden/>
                <w:color w:val="002060"/>
              </w:rPr>
              <w:fldChar w:fldCharType="end"/>
            </w:r>
          </w:hyperlink>
        </w:p>
        <w:p w:rsidR="0040301B" w:rsidRPr="003E5F51" w:rsidRDefault="0040301B" w:rsidP="0040301B">
          <w:pPr>
            <w:pStyle w:val="TOC2"/>
            <w:tabs>
              <w:tab w:val="left" w:pos="660"/>
              <w:tab w:val="right" w:leader="dot" w:pos="9736"/>
            </w:tabs>
            <w:spacing w:after="0"/>
          </w:pPr>
          <w:r w:rsidRPr="00A12F66">
            <w:rPr>
              <w:rFonts w:asciiTheme="minorHAnsi" w:hAnsiTheme="minorHAnsi"/>
              <w:color w:val="002060"/>
            </w:rPr>
            <w:fldChar w:fldCharType="end"/>
          </w:r>
        </w:p>
      </w:sdtContent>
    </w:sdt>
    <w:p w:rsidR="0040301B" w:rsidRPr="003E5F51" w:rsidRDefault="0040301B" w:rsidP="0040301B">
      <w:pPr>
        <w:pStyle w:val="PolicyHeading2-Accessible"/>
      </w:pPr>
      <w:bookmarkStart w:id="2" w:name="_Toc492562220"/>
      <w:r w:rsidRPr="003E5F51">
        <w:t>Overview</w:t>
      </w:r>
      <w:bookmarkEnd w:id="2"/>
    </w:p>
    <w:p w:rsidR="0040301B" w:rsidRPr="003E5F51" w:rsidRDefault="0040301B" w:rsidP="0040301B">
      <w:pPr>
        <w:pStyle w:val="Policy-BodyText"/>
      </w:pPr>
      <w:r w:rsidRPr="003E5F51">
        <w:t>This document is designed for internal use, to equip schools with information and direction in using ICT appropriately in school and communicating user expectations to their parents and students, including the use of PEDs. It is a supplementary document to the Communities Online: Acceptable Use of ICT – Parents and Students policy and the Use of Personal Electronic Devices (PEDs) in Schools policy. Sample and templates of acceptable use forms are included in the appendices for schools to tailor to suit their school approach to the use of ICT resources.</w:t>
      </w:r>
    </w:p>
    <w:p w:rsidR="0040301B" w:rsidRPr="003E5F51" w:rsidRDefault="0040301B" w:rsidP="0040301B">
      <w:pPr>
        <w:pStyle w:val="PolicyHeading2-Accessible"/>
      </w:pPr>
      <w:bookmarkStart w:id="3" w:name="_Toc492562221"/>
      <w:r w:rsidRPr="003E5F51">
        <w:t>Appropriate use provisions</w:t>
      </w:r>
      <w:bookmarkEnd w:id="3"/>
    </w:p>
    <w:p w:rsidR="0040301B" w:rsidRPr="003E5F51" w:rsidRDefault="0040301B" w:rsidP="0040301B">
      <w:pPr>
        <w:pStyle w:val="Policy-BodyText"/>
      </w:pPr>
      <w:r w:rsidRPr="003E5F51">
        <w:t xml:space="preserve">Users must not create, send or access information that could damage the ACT Government’s reputation, be misleading or deceptive, result in victimisation or harassment, lead to criminal penalty or civil liability, or be reasonably found to be offensive, obscene, threatening, abusive or defamatory. This includes pornography and other offensive material. Material may be pornographic under </w:t>
      </w:r>
      <w:r w:rsidRPr="003E5F51">
        <w:rPr>
          <w:i/>
        </w:rPr>
        <w:t>the Criminal Code 1995</w:t>
      </w:r>
      <w:r w:rsidRPr="003E5F51">
        <w:t xml:space="preserve"> (Cth) even if it features fictional or cartoon characters. The transmission, storage or downloading of obscene or offensive material may also put users at risk of breaching discrimination laws. Such use may result in disciplinary and/or legal action.</w:t>
      </w:r>
    </w:p>
    <w:p w:rsidR="0040301B" w:rsidRPr="003E5F51" w:rsidRDefault="0040301B" w:rsidP="0040301B">
      <w:pPr>
        <w:pStyle w:val="Policy-BodyText"/>
      </w:pPr>
      <w:r w:rsidRPr="003E5F51">
        <w:t>In addition to prohibited material, there are categories of internet content that are considered inappropriate for access through ACT Government ICT resources. To address this, Shared Services ICT has deployed a content filter to monitor Internet access. This filter intercepts web requests and determines whether the site being accessed is acceptable under the terms of this policy. If the filter determines that a site falls outside the policy, the site will either be blocked or a warning screen will be displayed advising that the site appears to be in breach of the policy.</w:t>
      </w:r>
    </w:p>
    <w:p w:rsidR="0040301B" w:rsidRPr="003E5F51" w:rsidRDefault="0040301B" w:rsidP="0040301B">
      <w:pPr>
        <w:pStyle w:val="Policy-BodyText"/>
        <w:ind w:left="567" w:hanging="567"/>
      </w:pPr>
      <w:r w:rsidRPr="003E5F51">
        <w:t>The content filter will warn or block access to categories of websites including:</w:t>
      </w:r>
    </w:p>
    <w:p w:rsidR="0040301B" w:rsidRPr="003E5F51" w:rsidRDefault="0040301B" w:rsidP="0040301B">
      <w:pPr>
        <w:pStyle w:val="Policy-BodyText"/>
        <w:numPr>
          <w:ilvl w:val="1"/>
          <w:numId w:val="30"/>
        </w:numPr>
        <w:ind w:firstLine="709"/>
      </w:pPr>
      <w:r w:rsidRPr="003E5F51">
        <w:t>adult content</w:t>
      </w:r>
    </w:p>
    <w:p w:rsidR="0040301B" w:rsidRPr="003E5F51" w:rsidRDefault="0040301B" w:rsidP="0040301B">
      <w:pPr>
        <w:pStyle w:val="Policy-BodyText"/>
        <w:numPr>
          <w:ilvl w:val="1"/>
          <w:numId w:val="30"/>
        </w:numPr>
        <w:ind w:firstLine="709"/>
      </w:pPr>
      <w:r w:rsidRPr="003E5F51">
        <w:t>gambling</w:t>
      </w:r>
    </w:p>
    <w:p w:rsidR="0040301B" w:rsidRPr="003E5F51" w:rsidRDefault="0040301B" w:rsidP="0040301B">
      <w:pPr>
        <w:pStyle w:val="Policy-BodyText"/>
        <w:numPr>
          <w:ilvl w:val="1"/>
          <w:numId w:val="30"/>
        </w:numPr>
        <w:ind w:firstLine="709"/>
      </w:pPr>
      <w:r w:rsidRPr="003E5F51">
        <w:t>unsupervised chat rooms</w:t>
      </w:r>
    </w:p>
    <w:p w:rsidR="0040301B" w:rsidRPr="003E5F51" w:rsidRDefault="0040301B" w:rsidP="0040301B">
      <w:pPr>
        <w:pStyle w:val="Policy-BodyText"/>
        <w:numPr>
          <w:ilvl w:val="1"/>
          <w:numId w:val="30"/>
        </w:numPr>
        <w:ind w:firstLine="709"/>
      </w:pPr>
      <w:r w:rsidRPr="003E5F51">
        <w:t>dating</w:t>
      </w:r>
    </w:p>
    <w:p w:rsidR="0040301B" w:rsidRPr="003E5F51" w:rsidRDefault="0040301B" w:rsidP="0040301B">
      <w:pPr>
        <w:pStyle w:val="Policy-BodyText"/>
        <w:numPr>
          <w:ilvl w:val="1"/>
          <w:numId w:val="30"/>
        </w:numPr>
        <w:ind w:firstLine="709"/>
      </w:pPr>
      <w:r w:rsidRPr="003E5F51">
        <w:t>crime/terrorism</w:t>
      </w:r>
    </w:p>
    <w:p w:rsidR="0040301B" w:rsidRPr="003E5F51" w:rsidRDefault="0040301B" w:rsidP="0040301B">
      <w:pPr>
        <w:pStyle w:val="Policy-BodyText"/>
        <w:numPr>
          <w:ilvl w:val="1"/>
          <w:numId w:val="30"/>
        </w:numPr>
        <w:ind w:firstLine="709"/>
      </w:pPr>
      <w:r w:rsidRPr="003E5F51">
        <w:t>violence/undesirable activities</w:t>
      </w:r>
    </w:p>
    <w:p w:rsidR="0040301B" w:rsidRPr="003E5F51" w:rsidRDefault="0040301B" w:rsidP="0040301B">
      <w:pPr>
        <w:pStyle w:val="Policy-BodyText"/>
        <w:numPr>
          <w:ilvl w:val="1"/>
          <w:numId w:val="30"/>
        </w:numPr>
        <w:ind w:firstLine="709"/>
      </w:pPr>
      <w:r w:rsidRPr="003E5F51">
        <w:t>malicious</w:t>
      </w:r>
    </w:p>
    <w:p w:rsidR="0040301B" w:rsidRPr="003E5F51" w:rsidRDefault="0040301B" w:rsidP="0040301B">
      <w:pPr>
        <w:pStyle w:val="Policy-BodyText"/>
        <w:numPr>
          <w:ilvl w:val="1"/>
          <w:numId w:val="30"/>
        </w:numPr>
        <w:ind w:firstLine="709"/>
      </w:pPr>
      <w:r w:rsidRPr="003E5F51">
        <w:t>government blocking list (illegal websites)</w:t>
      </w:r>
    </w:p>
    <w:p w:rsidR="0040301B" w:rsidRPr="003E5F51" w:rsidRDefault="0040301B" w:rsidP="0040301B">
      <w:pPr>
        <w:pStyle w:val="Policy-BodyText"/>
        <w:numPr>
          <w:ilvl w:val="1"/>
          <w:numId w:val="30"/>
        </w:numPr>
        <w:ind w:firstLine="709"/>
      </w:pPr>
      <w:r w:rsidRPr="003E5F51">
        <w:t>swimsuit/lingerie models</w:t>
      </w:r>
    </w:p>
    <w:p w:rsidR="0040301B" w:rsidRPr="003E5F51" w:rsidRDefault="0040301B" w:rsidP="0040301B">
      <w:pPr>
        <w:pStyle w:val="Policy-BodyText"/>
      </w:pPr>
      <w:r w:rsidRPr="003E5F51">
        <w:t>Should users need to access legitimate sites for their work but find them filtered, they will need to seek permission from their school’s ICT Coordinator or relevant executive teacher, under delegation from the school Principal, to arrange for approved access to the sites.</w:t>
      </w:r>
    </w:p>
    <w:p w:rsidR="0040301B" w:rsidRPr="003E5F51" w:rsidRDefault="0040301B" w:rsidP="0040301B">
      <w:pPr>
        <w:pStyle w:val="Policy-BodyText"/>
      </w:pPr>
      <w:r w:rsidRPr="003E5F51">
        <w:t>Users must not create, send, access, download or store inappropriate or prohibited material.</w:t>
      </w:r>
    </w:p>
    <w:p w:rsidR="0040301B" w:rsidRPr="003E5F51" w:rsidRDefault="0040301B" w:rsidP="0040301B">
      <w:pPr>
        <w:pStyle w:val="Policy-BodyText"/>
      </w:pPr>
      <w:r w:rsidRPr="003E5F51">
        <w:t>Users must not use Government resources to encourage others to engage in industrial action.</w:t>
      </w:r>
    </w:p>
    <w:p w:rsidR="0040301B" w:rsidRPr="003E5F51" w:rsidRDefault="0040301B" w:rsidP="0040301B">
      <w:pPr>
        <w:pStyle w:val="Policy-BodyText"/>
      </w:pPr>
      <w:r w:rsidRPr="003E5F51">
        <w:t>Users must not copy, transmit or retransmit any material that is protected by copyright, without prior permission from the copyright owner.</w:t>
      </w:r>
    </w:p>
    <w:p w:rsidR="0040301B" w:rsidRPr="003E5F51" w:rsidRDefault="0040301B" w:rsidP="0040301B">
      <w:pPr>
        <w:pStyle w:val="Policy-BodyText"/>
      </w:pPr>
      <w:r w:rsidRPr="003E5F51">
        <w:t>User must not take photos or make video or audio recordings of any individual or group without the express written permission of each individual (including parent consent for minors) being recorded and the permission of an appropriate staff member.</w:t>
      </w:r>
    </w:p>
    <w:p w:rsidR="0040301B" w:rsidRPr="003E5F51" w:rsidRDefault="0040301B" w:rsidP="0040301B">
      <w:pPr>
        <w:pStyle w:val="PolicyHeading2-Accessible"/>
      </w:pPr>
      <w:bookmarkStart w:id="4" w:name="_Toc492562222"/>
      <w:r w:rsidRPr="003E5F51">
        <w:t>Logging and monitoring</w:t>
      </w:r>
      <w:bookmarkEnd w:id="4"/>
    </w:p>
    <w:p w:rsidR="0040301B" w:rsidRPr="003E5F51" w:rsidRDefault="0040301B" w:rsidP="0040301B">
      <w:pPr>
        <w:pStyle w:val="Policy-BodyText"/>
      </w:pPr>
      <w:r w:rsidRPr="003E5F51">
        <w:t xml:space="preserve">The following information about logging and monitoring of the network is taken from the </w:t>
      </w:r>
      <w:r w:rsidRPr="003E5F51">
        <w:rPr>
          <w:i/>
        </w:rPr>
        <w:t xml:space="preserve">ACT </w:t>
      </w:r>
      <w:r w:rsidRPr="003E5F51">
        <w:rPr>
          <w:rStyle w:val="Emphasis"/>
        </w:rPr>
        <w:t>Government’s Whole of Government Acceptable ICT Use Policy</w:t>
      </w:r>
      <w:r w:rsidRPr="003E5F51">
        <w:rPr>
          <w:i/>
        </w:rPr>
        <w:t xml:space="preserve">. </w:t>
      </w:r>
      <w:r w:rsidRPr="003E5F51">
        <w:t>While it refers specifically to staff, the same principles and processes apply for students and their families when they are accessing the ACT Government’s ICT resources.</w:t>
      </w:r>
    </w:p>
    <w:p w:rsidR="0040301B" w:rsidRPr="003E5F51" w:rsidRDefault="0040301B" w:rsidP="0040301B">
      <w:pPr>
        <w:pStyle w:val="Policy-BodyText"/>
      </w:pPr>
      <w:r w:rsidRPr="003E5F51">
        <w:t>Logging refers to the automated collection of transaction records. Monitoring includes active, ongoing surveillance by Shared Services ICT Security under the Senior Manager, Shared Services ICT Security. This document describes the way in which employees' activities may be monitored and how employees should be notified that this monitoring is being carried out.</w:t>
      </w:r>
    </w:p>
    <w:p w:rsidR="0040301B" w:rsidRPr="003E5F51" w:rsidRDefault="0040301B" w:rsidP="0040301B">
      <w:pPr>
        <w:pStyle w:val="Policy-BodyText"/>
      </w:pPr>
      <w:r w:rsidRPr="003E5F51">
        <w:t>ACT Government monitors staff use of Government computers and ICT systems by:</w:t>
      </w:r>
    </w:p>
    <w:p w:rsidR="0040301B" w:rsidRPr="003E5F51" w:rsidRDefault="0040301B" w:rsidP="0040301B">
      <w:pPr>
        <w:pStyle w:val="Policy-BodyText"/>
        <w:numPr>
          <w:ilvl w:val="0"/>
          <w:numId w:val="28"/>
        </w:numPr>
        <w:spacing w:line="240" w:lineRule="auto"/>
        <w:ind w:left="851" w:hanging="284"/>
      </w:pPr>
      <w:r w:rsidRPr="003E5F51">
        <w:t>maintaining logs, backups and archives of computing activities including workstations, laptop computers, servers, printers, and network connected devices, including smart phones and tablets (where applicable)</w:t>
      </w:r>
    </w:p>
    <w:p w:rsidR="0040301B" w:rsidRPr="003E5F51" w:rsidRDefault="0040301B" w:rsidP="0040301B">
      <w:pPr>
        <w:pStyle w:val="Policy-BodyText"/>
        <w:numPr>
          <w:ilvl w:val="0"/>
          <w:numId w:val="28"/>
        </w:numPr>
        <w:spacing w:line="240" w:lineRule="auto"/>
        <w:ind w:left="851" w:hanging="284"/>
      </w:pPr>
      <w:r w:rsidRPr="003E5F51">
        <w:t>monitoring email server performance and retention of logs, backups and archives of emails sent and received through ACT Government servers, and</w:t>
      </w:r>
    </w:p>
    <w:p w:rsidR="0040301B" w:rsidRPr="003E5F51" w:rsidRDefault="0040301B" w:rsidP="0040301B">
      <w:pPr>
        <w:pStyle w:val="Policy-BodyText"/>
        <w:numPr>
          <w:ilvl w:val="0"/>
          <w:numId w:val="28"/>
        </w:numPr>
        <w:spacing w:line="240" w:lineRule="auto"/>
        <w:ind w:left="851" w:hanging="284"/>
      </w:pPr>
      <w:r w:rsidRPr="003E5F51">
        <w:t xml:space="preserve"> retaining logs, backups and archives of all Internet access and network usage.</w:t>
      </w:r>
    </w:p>
    <w:p w:rsidR="0040301B" w:rsidRPr="003E5F51" w:rsidRDefault="0040301B" w:rsidP="0040301B">
      <w:pPr>
        <w:pStyle w:val="Policy-BodyText"/>
      </w:pPr>
      <w:r w:rsidRPr="003E5F51">
        <w:t>Shared Services ICT Security has access rights to logs of all of staff members' activity including:</w:t>
      </w:r>
    </w:p>
    <w:p w:rsidR="0040301B" w:rsidRPr="003E5F51" w:rsidRDefault="0040301B" w:rsidP="0040301B">
      <w:pPr>
        <w:pStyle w:val="Policy-BodyText"/>
        <w:numPr>
          <w:ilvl w:val="0"/>
          <w:numId w:val="28"/>
        </w:numPr>
        <w:spacing w:line="240" w:lineRule="auto"/>
        <w:ind w:left="851" w:hanging="284"/>
      </w:pPr>
      <w:r w:rsidRPr="003E5F51">
        <w:t>backups and archives of all files, including emails, which are current and those that have been deleted by the user</w:t>
      </w:r>
    </w:p>
    <w:p w:rsidR="0040301B" w:rsidRPr="003E5F51" w:rsidRDefault="0040301B" w:rsidP="0040301B">
      <w:pPr>
        <w:pStyle w:val="Policy-BodyText"/>
        <w:numPr>
          <w:ilvl w:val="0"/>
          <w:numId w:val="28"/>
        </w:numPr>
        <w:spacing w:line="240" w:lineRule="auto"/>
        <w:ind w:left="851" w:hanging="284"/>
      </w:pPr>
      <w:r w:rsidRPr="003E5F51">
        <w:t>email messages and attachments, and</w:t>
      </w:r>
    </w:p>
    <w:p w:rsidR="0040301B" w:rsidRPr="003E5F51" w:rsidRDefault="0040301B" w:rsidP="0040301B">
      <w:pPr>
        <w:pStyle w:val="Policy-BodyText"/>
        <w:numPr>
          <w:ilvl w:val="0"/>
          <w:numId w:val="28"/>
        </w:numPr>
        <w:spacing w:line="240" w:lineRule="auto"/>
        <w:ind w:left="851" w:hanging="284"/>
      </w:pPr>
      <w:r w:rsidRPr="003E5F51">
        <w:t>the URLs or website addresses of sites visited, the date and time they were visited and the duration of site visits and logs.</w:t>
      </w:r>
    </w:p>
    <w:p w:rsidR="0040301B" w:rsidRPr="003E5F51" w:rsidRDefault="0040301B" w:rsidP="0040301B">
      <w:pPr>
        <w:pStyle w:val="Policy-BodyText"/>
      </w:pPr>
      <w:r w:rsidRPr="003E5F51">
        <w:t>Shared Services ICT Security in consultation with the Directorate Executive may authorise access to user logs in the event that there is a perceived threat to:</w:t>
      </w:r>
    </w:p>
    <w:p w:rsidR="0040301B" w:rsidRPr="003E5F51" w:rsidRDefault="0040301B" w:rsidP="0040301B">
      <w:pPr>
        <w:pStyle w:val="Policy-BodyText"/>
        <w:numPr>
          <w:ilvl w:val="0"/>
          <w:numId w:val="28"/>
        </w:numPr>
        <w:spacing w:line="240" w:lineRule="auto"/>
        <w:ind w:left="851" w:hanging="284"/>
      </w:pPr>
      <w:r w:rsidRPr="003E5F51">
        <w:t>ACT Government ICT system security</w:t>
      </w:r>
    </w:p>
    <w:p w:rsidR="0040301B" w:rsidRPr="003E5F51" w:rsidRDefault="0040301B" w:rsidP="0040301B">
      <w:pPr>
        <w:pStyle w:val="Policy-BodyText"/>
        <w:numPr>
          <w:ilvl w:val="0"/>
          <w:numId w:val="28"/>
        </w:numPr>
        <w:spacing w:line="240" w:lineRule="auto"/>
        <w:ind w:left="851" w:hanging="284"/>
      </w:pPr>
      <w:r w:rsidRPr="003E5F51">
        <w:t>the privacy of ACT Government staff</w:t>
      </w:r>
    </w:p>
    <w:p w:rsidR="0040301B" w:rsidRPr="003E5F51" w:rsidRDefault="0040301B" w:rsidP="0040301B">
      <w:pPr>
        <w:pStyle w:val="Policy-BodyText"/>
        <w:numPr>
          <w:ilvl w:val="0"/>
          <w:numId w:val="28"/>
        </w:numPr>
        <w:spacing w:line="240" w:lineRule="auto"/>
        <w:ind w:left="851" w:hanging="284"/>
      </w:pPr>
      <w:r w:rsidRPr="003E5F51">
        <w:t>the privacy of others, or</w:t>
      </w:r>
    </w:p>
    <w:p w:rsidR="0040301B" w:rsidRPr="003E5F51" w:rsidRDefault="0040301B" w:rsidP="0040301B">
      <w:pPr>
        <w:pStyle w:val="Policy-BodyText"/>
        <w:numPr>
          <w:ilvl w:val="0"/>
          <w:numId w:val="28"/>
        </w:numPr>
        <w:spacing w:line="240" w:lineRule="auto"/>
        <w:ind w:left="851" w:hanging="284"/>
      </w:pPr>
      <w:r w:rsidRPr="003E5F51">
        <w:t>the legal liability of the ACT Government.</w:t>
      </w:r>
    </w:p>
    <w:p w:rsidR="0040301B" w:rsidRPr="003E5F51" w:rsidRDefault="0040301B" w:rsidP="0040301B">
      <w:pPr>
        <w:pStyle w:val="Policy-BodyText"/>
      </w:pPr>
      <w:r w:rsidRPr="003E5F51">
        <w:t>These records can be called up and cited as a chain of evidence in legal proceedings and actions following virus attacks. Access will be fully logged and documented.</w:t>
      </w:r>
    </w:p>
    <w:p w:rsidR="0040301B" w:rsidRPr="003E5F51" w:rsidRDefault="0040301B" w:rsidP="0040301B">
      <w:pPr>
        <w:pStyle w:val="Policy-BodyText"/>
      </w:pPr>
      <w:r w:rsidRPr="003E5F51">
        <w:t>Shared Services ICT will not disclose the contents of monitoring to a person, body or Directorate (other than the individual concerned) unless one or more of the following applies:</w:t>
      </w:r>
    </w:p>
    <w:p w:rsidR="0040301B" w:rsidRPr="003E5F51" w:rsidRDefault="0040301B" w:rsidP="0040301B">
      <w:pPr>
        <w:pStyle w:val="Policy-BodyText"/>
        <w:numPr>
          <w:ilvl w:val="0"/>
          <w:numId w:val="28"/>
        </w:numPr>
        <w:spacing w:line="240" w:lineRule="auto"/>
        <w:ind w:left="851" w:hanging="284"/>
      </w:pPr>
      <w:r w:rsidRPr="003E5F51">
        <w:t>the staff member is reasonably likely to have been aware, or made aware that information of that kind is usually passed to that person, body or Directorate</w:t>
      </w:r>
    </w:p>
    <w:p w:rsidR="0040301B" w:rsidRPr="003E5F51" w:rsidRDefault="0040301B" w:rsidP="0040301B">
      <w:pPr>
        <w:pStyle w:val="Policy-BodyText"/>
        <w:numPr>
          <w:ilvl w:val="0"/>
          <w:numId w:val="28"/>
        </w:numPr>
        <w:spacing w:line="240" w:lineRule="auto"/>
        <w:ind w:left="851" w:hanging="284"/>
      </w:pPr>
      <w:r w:rsidRPr="003E5F51">
        <w:t>they have consented to the disclosure</w:t>
      </w:r>
    </w:p>
    <w:p w:rsidR="0040301B" w:rsidRPr="003E5F51" w:rsidRDefault="0040301B" w:rsidP="0040301B">
      <w:pPr>
        <w:pStyle w:val="Policy-BodyText"/>
        <w:numPr>
          <w:ilvl w:val="0"/>
          <w:numId w:val="28"/>
        </w:numPr>
        <w:spacing w:line="240" w:lineRule="auto"/>
        <w:ind w:left="851" w:hanging="284"/>
      </w:pPr>
      <w:r w:rsidRPr="003E5F51">
        <w:t>Shared Services ICT believes on reasonable grounds that the disclosure is necessary to prevent or lessen a serious and imminent threat to the life or health of the individual concerned or of another person</w:t>
      </w:r>
    </w:p>
    <w:p w:rsidR="0040301B" w:rsidRPr="003E5F51" w:rsidRDefault="0040301B" w:rsidP="0040301B">
      <w:pPr>
        <w:pStyle w:val="Policy-BodyText"/>
        <w:numPr>
          <w:ilvl w:val="0"/>
          <w:numId w:val="28"/>
        </w:numPr>
        <w:spacing w:line="240" w:lineRule="auto"/>
        <w:ind w:left="851" w:hanging="284"/>
      </w:pPr>
      <w:r w:rsidRPr="003E5F51">
        <w:t>the relevant Directorate Executive has requested monitoring or investigation</w:t>
      </w:r>
    </w:p>
    <w:p w:rsidR="0040301B" w:rsidRPr="003E5F51" w:rsidRDefault="0040301B" w:rsidP="0040301B">
      <w:pPr>
        <w:pStyle w:val="Policy-BodyText"/>
        <w:numPr>
          <w:ilvl w:val="0"/>
          <w:numId w:val="28"/>
        </w:numPr>
        <w:spacing w:line="240" w:lineRule="auto"/>
        <w:ind w:left="851" w:hanging="284"/>
      </w:pPr>
      <w:r w:rsidRPr="003E5F51">
        <w:t>the disclosure is required or authorised by or under law</w:t>
      </w:r>
    </w:p>
    <w:p w:rsidR="0040301B" w:rsidRPr="003E5F51" w:rsidRDefault="0040301B" w:rsidP="0040301B">
      <w:pPr>
        <w:pStyle w:val="Policy-BodyText"/>
        <w:numPr>
          <w:ilvl w:val="0"/>
          <w:numId w:val="28"/>
        </w:numPr>
        <w:spacing w:line="240" w:lineRule="auto"/>
        <w:ind w:left="851" w:hanging="284"/>
      </w:pPr>
      <w:r w:rsidRPr="003E5F51">
        <w:t>the disclosure is reasonably necessary for the enforcement of the criminal law or of a law imposing a pecuniary penalty, or for the protection of the public revenue.</w:t>
      </w:r>
    </w:p>
    <w:p w:rsidR="0040301B" w:rsidRPr="003E5F51" w:rsidRDefault="0040301B" w:rsidP="0040301B">
      <w:pPr>
        <w:pStyle w:val="Policy-BodyText"/>
      </w:pPr>
      <w:r w:rsidRPr="003E5F51">
        <w:t>Shared Services ICT may log on a random or continuous basis:</w:t>
      </w:r>
    </w:p>
    <w:p w:rsidR="0040301B" w:rsidRPr="003E5F51" w:rsidRDefault="0040301B" w:rsidP="0040301B">
      <w:pPr>
        <w:pStyle w:val="Policy-BodyText"/>
        <w:numPr>
          <w:ilvl w:val="0"/>
          <w:numId w:val="28"/>
        </w:numPr>
        <w:spacing w:line="240" w:lineRule="auto"/>
        <w:ind w:left="851" w:hanging="284"/>
      </w:pPr>
      <w:r w:rsidRPr="003E5F51">
        <w:t>for system management and planning</w:t>
      </w:r>
    </w:p>
    <w:p w:rsidR="0040301B" w:rsidRPr="003E5F51" w:rsidRDefault="0040301B" w:rsidP="0040301B">
      <w:pPr>
        <w:pStyle w:val="Policy-BodyText"/>
        <w:numPr>
          <w:ilvl w:val="0"/>
          <w:numId w:val="28"/>
        </w:numPr>
        <w:spacing w:line="240" w:lineRule="auto"/>
        <w:ind w:left="851" w:hanging="284"/>
      </w:pPr>
      <w:r w:rsidRPr="003E5F51">
        <w:t>to ensure compliance with ACT Government policies</w:t>
      </w:r>
    </w:p>
    <w:p w:rsidR="0040301B" w:rsidRPr="003E5F51" w:rsidRDefault="0040301B" w:rsidP="0040301B">
      <w:pPr>
        <w:pStyle w:val="Policy-BodyText"/>
        <w:numPr>
          <w:ilvl w:val="0"/>
          <w:numId w:val="28"/>
        </w:numPr>
        <w:spacing w:line="240" w:lineRule="auto"/>
        <w:ind w:left="851" w:hanging="284"/>
      </w:pPr>
      <w:r w:rsidRPr="003E5F51">
        <w:t>to investigate conduct that may be illegal or adversely affect ACT Government employees, or</w:t>
      </w:r>
    </w:p>
    <w:p w:rsidR="0040301B" w:rsidRPr="003E5F51" w:rsidRDefault="0040301B" w:rsidP="0040301B">
      <w:pPr>
        <w:pStyle w:val="Policy-BodyText"/>
        <w:numPr>
          <w:ilvl w:val="0"/>
          <w:numId w:val="28"/>
        </w:numPr>
        <w:spacing w:line="240" w:lineRule="auto"/>
        <w:ind w:left="851" w:hanging="284"/>
      </w:pPr>
      <w:r w:rsidRPr="003E5F51">
        <w:t>to investigate inappropriate or excessive personal use of ACT Government ICT resources.</w:t>
      </w:r>
    </w:p>
    <w:p w:rsidR="0040301B" w:rsidRPr="003E5F51" w:rsidRDefault="0040301B" w:rsidP="0040301B">
      <w:pPr>
        <w:pStyle w:val="Policy-BodyText"/>
      </w:pPr>
      <w:r w:rsidRPr="003E5F51">
        <w:t xml:space="preserve">Under the provisions of the </w:t>
      </w:r>
      <w:r w:rsidRPr="003E5F51">
        <w:rPr>
          <w:i/>
        </w:rPr>
        <w:t>Workplace Privacy Act 2011</w:t>
      </w:r>
      <w:r w:rsidRPr="003E5F51">
        <w:t xml:space="preserve">, employers must – upon being requested by the worker – provide access to the worker's surveillance records.  Workplace surveillance records will be kept in accordance with the requirements of the </w:t>
      </w:r>
      <w:r w:rsidRPr="003E5F51">
        <w:rPr>
          <w:i/>
        </w:rPr>
        <w:t>Territory Records Act 2002.</w:t>
      </w:r>
    </w:p>
    <w:p w:rsidR="0040301B" w:rsidRPr="003E5F51" w:rsidRDefault="0040301B" w:rsidP="0040301B">
      <w:pPr>
        <w:pStyle w:val="PolicyHeading2-Accessible"/>
      </w:pPr>
      <w:bookmarkStart w:id="5" w:name="_Toc492562223"/>
      <w:r w:rsidRPr="003E5F51">
        <w:t>Reporting misuse, breaches and inappropriate material</w:t>
      </w:r>
      <w:bookmarkEnd w:id="5"/>
    </w:p>
    <w:p w:rsidR="0040301B" w:rsidRPr="003E5F51" w:rsidRDefault="0040301B" w:rsidP="0040301B">
      <w:pPr>
        <w:pStyle w:val="Policy-BodyText"/>
      </w:pPr>
      <w:r w:rsidRPr="003E5F51">
        <w:t xml:space="preserve">Schools MUST report any suspected illegal activity, security incidents and other incidents of a serious nature in accordance with the ACT Education Directorate’s </w:t>
      </w:r>
      <w:r w:rsidRPr="003E5F51">
        <w:rPr>
          <w:rStyle w:val="Emphasis"/>
        </w:rPr>
        <w:t xml:space="preserve">Critical/Non-Critical Incident Management and Reporting </w:t>
      </w:r>
      <w:r w:rsidRPr="003E5F51">
        <w:t>policy and procedures.</w:t>
      </w:r>
    </w:p>
    <w:p w:rsidR="0040301B" w:rsidRPr="003E5F51" w:rsidRDefault="0040301B" w:rsidP="0040301B">
      <w:pPr>
        <w:pStyle w:val="Policy-BodyText"/>
      </w:pPr>
      <w:r w:rsidRPr="003E5F51">
        <w:t>Schools must report to the Shared Services ICT Service Desk without delay any suspected technical security breach by users. Shared Services ICT are then responsible for following up on these complaints.</w:t>
      </w:r>
    </w:p>
    <w:p w:rsidR="0040301B" w:rsidRPr="003E5F51" w:rsidRDefault="0040301B" w:rsidP="0040301B">
      <w:pPr>
        <w:pStyle w:val="Policy-BodyText"/>
      </w:pPr>
      <w:r w:rsidRPr="003E5F51">
        <w:t>Where a school has reasonable grounds to suspect that a personal electronic device (PED) contains data which breaches the Use of PEDs Student Agreement, the Principal may confiscate the device for the purpose of confirming the existence of the material. Depending on the nature of the material involved, school disciplinary action may be taken including referral to the police.</w:t>
      </w:r>
    </w:p>
    <w:p w:rsidR="0040301B" w:rsidRPr="003E5F51" w:rsidRDefault="0040301B" w:rsidP="0040301B">
      <w:pPr>
        <w:pStyle w:val="Policy-BodyText"/>
      </w:pPr>
      <w:r w:rsidRPr="003E5F51">
        <w:t>Low-level breaches of acceptable usage provisions may be managed at the school level in accordance with the school’s whole of school behaviour support plan.</w:t>
      </w:r>
    </w:p>
    <w:p w:rsidR="0040301B" w:rsidRPr="003E5F51" w:rsidRDefault="0040301B" w:rsidP="0040301B">
      <w:pPr>
        <w:pStyle w:val="Policy-BodyText"/>
        <w:rPr>
          <w:rStyle w:val="Emphasis"/>
          <w:i w:val="0"/>
        </w:rPr>
      </w:pPr>
      <w:r w:rsidRPr="003E5F51">
        <w:t xml:space="preserve">Where disputes arise in the handling of such breaches and cannot be resolved at the school level, they are to be escalated in line with the ACT Education Directorate’s </w:t>
      </w:r>
      <w:r w:rsidRPr="003E5F51">
        <w:rPr>
          <w:rStyle w:val="Emphasis"/>
        </w:rPr>
        <w:t>Suspension, Exclusion and Transfer of Students in ACT Public Schools Policy.</w:t>
      </w:r>
    </w:p>
    <w:p w:rsidR="0040301B" w:rsidRPr="003E5F51" w:rsidRDefault="0040301B" w:rsidP="0040301B">
      <w:pPr>
        <w:pStyle w:val="Policy-BodyText"/>
      </w:pPr>
      <w:r w:rsidRPr="003E5F51">
        <w:t xml:space="preserve">By signing an acceptable use agreement, the student and parents acknowledge the terms of the agreement and </w:t>
      </w:r>
    </w:p>
    <w:p w:rsidR="0040301B" w:rsidRPr="003E5F51" w:rsidRDefault="0040301B" w:rsidP="0040301B">
      <w:pPr>
        <w:pStyle w:val="Policy-BodyText"/>
        <w:numPr>
          <w:ilvl w:val="0"/>
          <w:numId w:val="28"/>
        </w:numPr>
        <w:spacing w:line="240" w:lineRule="auto"/>
        <w:ind w:left="851" w:hanging="284"/>
      </w:pPr>
      <w:r w:rsidRPr="003E5F51">
        <w:t>Agree to comply with the conditions of the Communities Online or Use of PEDs policy; and</w:t>
      </w:r>
    </w:p>
    <w:p w:rsidR="0040301B" w:rsidRPr="003E5F51" w:rsidRDefault="0040301B" w:rsidP="0040301B">
      <w:pPr>
        <w:pStyle w:val="Policy-BodyText"/>
        <w:numPr>
          <w:ilvl w:val="0"/>
          <w:numId w:val="28"/>
        </w:numPr>
        <w:spacing w:line="240" w:lineRule="auto"/>
        <w:ind w:left="851" w:hanging="284"/>
      </w:pPr>
      <w:r w:rsidRPr="003E5F51">
        <w:t>Understands that noncompliance may result in disciplinary action</w:t>
      </w:r>
    </w:p>
    <w:p w:rsidR="0040301B" w:rsidRPr="003E5F51" w:rsidRDefault="0040301B" w:rsidP="0040301B">
      <w:pPr>
        <w:pStyle w:val="PolicyHeading2-Accessible"/>
      </w:pPr>
      <w:bookmarkStart w:id="6" w:name="_Toc492562224"/>
      <w:r w:rsidRPr="003E5F51">
        <w:t>Access and security</w:t>
      </w:r>
      <w:bookmarkEnd w:id="6"/>
    </w:p>
    <w:p w:rsidR="0040301B" w:rsidRPr="003E5F51" w:rsidRDefault="0040301B" w:rsidP="0040301B">
      <w:pPr>
        <w:pStyle w:val="Policy-BodyText"/>
      </w:pPr>
      <w:r w:rsidRPr="003E5F51">
        <w:t>Prior to accessing the Directorate’s ICT resources or connecting a PED to the department’s Wi-Fi network, students and/or parents and guardians are required to read these guidelines and the accompanying policy: Communities Online policy and if applicable the Use of PEDs policy. All parents/guardians (with the exception of those whose children have already turned 18) are required to sign an Acceptable Use Statement for use of ICT resources and, if engaging in a school Use of PEDs program, a Use of PEDs Student Agreement. Schools may also ask students to sign an Acceptable Use Statement, depending on their age and level of understanding. Examples of forms that may be used by schools are in the Appendices.</w:t>
      </w:r>
    </w:p>
    <w:p w:rsidR="0040301B" w:rsidRPr="003E5F51" w:rsidRDefault="0040301B" w:rsidP="0040301B">
      <w:pPr>
        <w:pStyle w:val="Policy-BodyText"/>
      </w:pPr>
      <w:r w:rsidRPr="003E5F51">
        <w:t xml:space="preserve">Schools must inform parents of their right to have their child </w:t>
      </w:r>
      <w:r w:rsidRPr="003E5F51">
        <w:rPr>
          <w:i/>
        </w:rPr>
        <w:t>‘</w:t>
      </w:r>
      <w:r w:rsidRPr="003E5F51">
        <w:rPr>
          <w:rStyle w:val="Emphasis"/>
        </w:rPr>
        <w:t>opt out</w:t>
      </w:r>
      <w:r w:rsidRPr="003E5F51">
        <w:rPr>
          <w:i/>
        </w:rPr>
        <w:t xml:space="preserve">’ </w:t>
      </w:r>
      <w:r w:rsidRPr="003E5F51">
        <w:t>of using all or part of the online services available through their school.</w:t>
      </w:r>
    </w:p>
    <w:p w:rsidR="0040301B" w:rsidRPr="003E5F51" w:rsidRDefault="0040301B" w:rsidP="0040301B">
      <w:pPr>
        <w:pStyle w:val="Policy-BodyText"/>
      </w:pPr>
      <w:r w:rsidRPr="003E5F51">
        <w:t>Schools are responsible for ensuring that their school communities have regular access to information relating to cyber-safety. Schools are also responsible for provisioning usage monitoring and internet filtering in the delivery of ICT resources.</w:t>
      </w:r>
    </w:p>
    <w:p w:rsidR="0040301B" w:rsidRPr="003E5F51" w:rsidRDefault="0040301B" w:rsidP="0040301B">
      <w:pPr>
        <w:pStyle w:val="Policy-BodyText"/>
      </w:pPr>
      <w:r w:rsidRPr="003E5F51">
        <w:t>Students bring their PEDs onto the school site at their own risk. Insurance is the responsibility of parents and students. In case of malicious damage or theft of another student’s device, existing school processes for damage to school or another student’s property apply. Accidents/incidents or near misses must be reported within 48 hours.</w:t>
      </w:r>
    </w:p>
    <w:p w:rsidR="0040301B" w:rsidRPr="003E5F51" w:rsidRDefault="0040301B" w:rsidP="0040301B">
      <w:pPr>
        <w:pStyle w:val="PolicyHeading2-Accessible"/>
      </w:pPr>
      <w:bookmarkStart w:id="7" w:name="_Toc492562225"/>
      <w:r w:rsidRPr="003E5F51">
        <w:t>School responsibilities</w:t>
      </w:r>
      <w:bookmarkEnd w:id="7"/>
    </w:p>
    <w:p w:rsidR="0040301B" w:rsidRPr="003E5F51" w:rsidRDefault="0040301B" w:rsidP="0040301B">
      <w:pPr>
        <w:pStyle w:val="Policy-BodyText"/>
      </w:pPr>
      <w:r w:rsidRPr="003E5F51">
        <w:t>It is the duty of each school to ensure that their school community is aware of their responsibilities under the Communities Online policy and the Use of PEDs policy.</w:t>
      </w:r>
    </w:p>
    <w:p w:rsidR="0040301B" w:rsidRPr="003E5F51" w:rsidRDefault="0040301B" w:rsidP="0040301B">
      <w:pPr>
        <w:pStyle w:val="Policy-BodyText"/>
      </w:pPr>
      <w:r w:rsidRPr="003E5F51">
        <w:t xml:space="preserve">Schools must: </w:t>
      </w:r>
    </w:p>
    <w:p w:rsidR="0040301B" w:rsidRPr="003E5F51" w:rsidRDefault="0040301B" w:rsidP="0040301B">
      <w:pPr>
        <w:pStyle w:val="Policy-BodyText"/>
        <w:numPr>
          <w:ilvl w:val="0"/>
          <w:numId w:val="28"/>
        </w:numPr>
        <w:spacing w:line="240" w:lineRule="auto"/>
        <w:ind w:left="851" w:hanging="284"/>
      </w:pPr>
      <w:r w:rsidRPr="003E5F51">
        <w:t>Inform their school community of the existence of these policies.</w:t>
      </w:r>
    </w:p>
    <w:p w:rsidR="0040301B" w:rsidRPr="003E5F51" w:rsidRDefault="0040301B" w:rsidP="0040301B">
      <w:pPr>
        <w:pStyle w:val="Policy-BodyText"/>
        <w:numPr>
          <w:ilvl w:val="0"/>
          <w:numId w:val="28"/>
        </w:numPr>
        <w:spacing w:line="240" w:lineRule="auto"/>
        <w:ind w:left="851" w:hanging="284"/>
      </w:pPr>
      <w:r w:rsidRPr="003E5F51">
        <w:t>Make these policies (and associated guidelines) available to parents/guardians and members of the school community.</w:t>
      </w:r>
    </w:p>
    <w:p w:rsidR="0040301B" w:rsidRPr="003E5F51" w:rsidRDefault="0040301B" w:rsidP="0040301B">
      <w:pPr>
        <w:pStyle w:val="Policy-BodyText"/>
        <w:numPr>
          <w:ilvl w:val="0"/>
          <w:numId w:val="28"/>
        </w:numPr>
        <w:spacing w:line="240" w:lineRule="auto"/>
        <w:ind w:left="851" w:hanging="284"/>
      </w:pPr>
      <w:r w:rsidRPr="003E5F51">
        <w:t>Ensure that students and their parents are aware of, and agree to their obligations under the school’s guidelines and procedures, and other relevant Directorate policies.</w:t>
      </w:r>
    </w:p>
    <w:p w:rsidR="0040301B" w:rsidRPr="003E5F51" w:rsidRDefault="0040301B" w:rsidP="0040301B">
      <w:pPr>
        <w:pStyle w:val="Policy-BodyText"/>
        <w:numPr>
          <w:ilvl w:val="0"/>
          <w:numId w:val="28"/>
        </w:numPr>
        <w:spacing w:line="240" w:lineRule="auto"/>
        <w:ind w:left="851" w:hanging="284"/>
      </w:pPr>
      <w:r w:rsidRPr="003E5F51">
        <w:t>Ensure that school communities are adequately informed about the use of the ICT resources within their school community.</w:t>
      </w:r>
    </w:p>
    <w:p w:rsidR="0040301B" w:rsidRPr="003E5F51" w:rsidRDefault="0040301B" w:rsidP="0040301B">
      <w:pPr>
        <w:pStyle w:val="Policy-BodyText"/>
        <w:numPr>
          <w:ilvl w:val="0"/>
          <w:numId w:val="28"/>
        </w:numPr>
        <w:spacing w:line="240" w:lineRule="auto"/>
        <w:ind w:left="851" w:hanging="284"/>
      </w:pPr>
      <w:r w:rsidRPr="003E5F51">
        <w:t>Ensure that school communities are informed of their rights and responsibilities relating to ethical and safe usage of ICT resources.</w:t>
      </w:r>
    </w:p>
    <w:p w:rsidR="0040301B" w:rsidRPr="003E5F51" w:rsidRDefault="0040301B" w:rsidP="0040301B">
      <w:pPr>
        <w:pStyle w:val="Policy-BodyText"/>
        <w:numPr>
          <w:ilvl w:val="0"/>
          <w:numId w:val="28"/>
        </w:numPr>
        <w:spacing w:line="240" w:lineRule="auto"/>
        <w:ind w:left="851" w:hanging="284"/>
        <w:rPr>
          <w:rStyle w:val="Hyperlink"/>
          <w:color w:val="auto"/>
        </w:rPr>
      </w:pPr>
      <w:r w:rsidRPr="003E5F51">
        <w:t xml:space="preserve">Report any school related accidents/incidents or near misses within 48 hours by using the appropriate form located at </w:t>
      </w:r>
      <w:r w:rsidRPr="003E5F51">
        <w:fldChar w:fldCharType="begin"/>
      </w:r>
      <w:r w:rsidRPr="003E5F51">
        <w:instrText xml:space="preserve"> HYPERLINK "https://index.ed.act.edu.au/governance/risk-management.html" \o "This is an internal webpage" </w:instrText>
      </w:r>
      <w:r w:rsidRPr="003E5F51">
        <w:fldChar w:fldCharType="separate"/>
      </w:r>
      <w:r w:rsidRPr="003E5F51">
        <w:rPr>
          <w:rStyle w:val="Hyperlink"/>
          <w:color w:val="auto"/>
        </w:rPr>
        <w:t xml:space="preserve">https://index.ed.act.edu.au/governance/risk-management.html </w:t>
      </w:r>
    </w:p>
    <w:p w:rsidR="0040301B" w:rsidRPr="003E5F51" w:rsidRDefault="0040301B" w:rsidP="0040301B">
      <w:pPr>
        <w:pStyle w:val="Policy-BodyText"/>
        <w:numPr>
          <w:ilvl w:val="0"/>
          <w:numId w:val="28"/>
        </w:numPr>
        <w:spacing w:line="240" w:lineRule="auto"/>
        <w:ind w:left="851" w:hanging="284"/>
      </w:pPr>
      <w:r w:rsidRPr="003E5F51">
        <w:fldChar w:fldCharType="end"/>
      </w:r>
      <w:r w:rsidRPr="003E5F51">
        <w:t>Provide students equitable access to online services-enabled computers within the limits of available resources.</w:t>
      </w:r>
    </w:p>
    <w:p w:rsidR="0040301B" w:rsidRPr="003E5F51" w:rsidRDefault="0040301B" w:rsidP="0040301B">
      <w:pPr>
        <w:pStyle w:val="Policy-BodyText"/>
        <w:numPr>
          <w:ilvl w:val="0"/>
          <w:numId w:val="28"/>
        </w:numPr>
        <w:spacing w:line="240" w:lineRule="auto"/>
        <w:ind w:left="851" w:hanging="284"/>
      </w:pPr>
      <w:r w:rsidRPr="003E5F51">
        <w:t>Retain a copy of the acceptable use agreements signed and place it on the student’s file as a record.</w:t>
      </w:r>
    </w:p>
    <w:p w:rsidR="0040301B" w:rsidRPr="003E5F51" w:rsidRDefault="0040301B" w:rsidP="0040301B">
      <w:pPr>
        <w:pStyle w:val="PolicyHeading2-Accessible"/>
      </w:pPr>
      <w:bookmarkStart w:id="8" w:name="_Toc492562226"/>
      <w:r w:rsidRPr="003E5F51">
        <w:t>Personal Electronic Devices</w:t>
      </w:r>
      <w:bookmarkEnd w:id="8"/>
    </w:p>
    <w:p w:rsidR="0040301B" w:rsidRPr="003E5F51" w:rsidRDefault="0040301B" w:rsidP="0040301B">
      <w:pPr>
        <w:pStyle w:val="Policy-BodyText"/>
      </w:pPr>
      <w:r w:rsidRPr="003E5F51">
        <w:t>ACT Public Schools allow students to bring their own personal electronic devices (PEDs) to school for the purpose of teaching and learning.</w:t>
      </w:r>
    </w:p>
    <w:p w:rsidR="0040301B" w:rsidRPr="003E5F51" w:rsidRDefault="0040301B" w:rsidP="0040301B">
      <w:pPr>
        <w:pStyle w:val="Policy-BodyText"/>
      </w:pPr>
      <w:r w:rsidRPr="003E5F51">
        <w:t>Schools will consult with their communities about the use of PEDs approach, timing of the transition, which year groups will be participating and the approach to addressing any equity issues.</w:t>
      </w:r>
    </w:p>
    <w:p w:rsidR="0040301B" w:rsidRPr="003E5F51" w:rsidRDefault="0040301B" w:rsidP="0040301B">
      <w:pPr>
        <w:pStyle w:val="Policy-BodyText"/>
      </w:pPr>
      <w:r w:rsidRPr="003E5F51">
        <w:t xml:space="preserve">The principal will retain the right to determine what is, and is not, appropriate use of PEDs at the school within the bounds of the Directorate’s policies and relevant legislation such as the </w:t>
      </w:r>
      <w:r w:rsidRPr="003E5F51">
        <w:rPr>
          <w:rStyle w:val="Emphasis"/>
        </w:rPr>
        <w:t>Information Privacy Act 2014</w:t>
      </w:r>
      <w:r w:rsidRPr="003E5F51">
        <w:rPr>
          <w:i/>
        </w:rPr>
        <w:t>.</w:t>
      </w:r>
    </w:p>
    <w:p w:rsidR="0040301B" w:rsidRPr="003E5F51" w:rsidRDefault="0040301B" w:rsidP="0040301B">
      <w:pPr>
        <w:pStyle w:val="Policy-BodyText"/>
      </w:pPr>
      <w:r w:rsidRPr="003E5F51">
        <w:t>While the Directorate will make every reasonable effort to provide a safe, secure and appropriate online learning experience for school communities, the Directorate cannot filter, monitor and control private telephone mobile access on PEDs that are using 3G/4G type networks. However, existing student welfare and behaviour management practices already in the school would apply to their use. Similarly, the individualised nature of PEDs means that the Directorate is unable to provide technical support.</w:t>
      </w:r>
    </w:p>
    <w:p w:rsidR="0040301B" w:rsidRPr="003E5F51" w:rsidRDefault="0040301B" w:rsidP="0040301B">
      <w:pPr>
        <w:pStyle w:val="Policy-BodyText"/>
      </w:pPr>
      <w:r w:rsidRPr="003E5F51">
        <w:t>Usage of PEDs on school grounds, whether accessing the Directorate network or not, is provisional on the expectation that it complies with the terms and conditions of the Communities Online policy and the Use of PEDs in Schools policy.</w:t>
      </w:r>
    </w:p>
    <w:p w:rsidR="0040301B" w:rsidRPr="003E5F51" w:rsidRDefault="0040301B" w:rsidP="0040301B">
      <w:pPr>
        <w:pStyle w:val="Policy-BodyText"/>
      </w:pPr>
      <w:r w:rsidRPr="003E5F51">
        <w:t>Users must comply with Directorate, and school guidelines and procedures, concerning the use of devices at school while connected to the Directorate’s Wi-Fi Network.</w:t>
      </w:r>
    </w:p>
    <w:p w:rsidR="0040301B" w:rsidRPr="003E5F51" w:rsidRDefault="0040301B" w:rsidP="0040301B">
      <w:pPr>
        <w:pStyle w:val="Policy-BodyText"/>
      </w:pPr>
      <w:r w:rsidRPr="003E5F51">
        <w:t>Mobile phone voice and text, SMS messaging or device instant messaging use by students during school hours is a school-based decision.</w:t>
      </w:r>
    </w:p>
    <w:p w:rsidR="0040301B" w:rsidRPr="003E5F51" w:rsidRDefault="0040301B" w:rsidP="0040301B">
      <w:pPr>
        <w:pStyle w:val="Policy-BodyText"/>
      </w:pPr>
      <w:r w:rsidRPr="003E5F51">
        <w:t>Users should not attach any school-owned equipment to their PEDs without the permission of the school principal or an appropriate staff member.</w:t>
      </w:r>
    </w:p>
    <w:p w:rsidR="0040301B" w:rsidRPr="003E5F51" w:rsidRDefault="0040301B" w:rsidP="0040301B">
      <w:pPr>
        <w:pStyle w:val="Policy-BodyText"/>
      </w:pPr>
      <w:r w:rsidRPr="003E5F51">
        <w:t>Users must not create, transmit, retransmit or participate in the circulation of content on their devices that attempts to undermine, hack or bypass any hardware and software security mechanisms that have been implemented by the Directorate or the school.</w:t>
      </w:r>
    </w:p>
    <w:p w:rsidR="0040301B" w:rsidRPr="003E5F51" w:rsidRDefault="0040301B" w:rsidP="0040301B">
      <w:pPr>
        <w:pStyle w:val="Policy-BodyText"/>
      </w:pPr>
      <w:r w:rsidRPr="003E5F51">
        <w:t>Schools are under no obligation to provide technical support for hardware or software associates with PEDs. Schools may choose to provide this service to students if there are sufficient resources available in the school.</w:t>
      </w:r>
    </w:p>
    <w:p w:rsidR="0040301B" w:rsidRPr="003E5F51" w:rsidRDefault="0040301B" w:rsidP="0040301B">
      <w:pPr>
        <w:pStyle w:val="Policy-BodyText"/>
      </w:pPr>
      <w:r w:rsidRPr="003E5F51">
        <w:t>Long-term care and support of PEDs:</w:t>
      </w:r>
      <w:r w:rsidRPr="003E5F51">
        <w:tab/>
      </w:r>
    </w:p>
    <w:p w:rsidR="0040301B" w:rsidRPr="003E5F51" w:rsidRDefault="0040301B" w:rsidP="0040301B">
      <w:pPr>
        <w:pStyle w:val="Policy-BodyText"/>
        <w:numPr>
          <w:ilvl w:val="0"/>
          <w:numId w:val="29"/>
        </w:numPr>
        <w:spacing w:line="240" w:lineRule="auto"/>
        <w:ind w:left="851" w:hanging="284"/>
      </w:pPr>
      <w:r w:rsidRPr="003E5F51">
        <w:t>Students and their parents are solely responsible for the care and maintenance of their devices.</w:t>
      </w:r>
    </w:p>
    <w:p w:rsidR="0040301B" w:rsidRPr="003E5F51" w:rsidRDefault="0040301B" w:rsidP="0040301B">
      <w:pPr>
        <w:pStyle w:val="Policy-BodyText"/>
        <w:numPr>
          <w:ilvl w:val="0"/>
          <w:numId w:val="29"/>
        </w:numPr>
        <w:spacing w:line="240" w:lineRule="auto"/>
        <w:ind w:left="851" w:hanging="284"/>
      </w:pPr>
      <w:r w:rsidRPr="003E5F51">
        <w:t>Students must have a supported operating system and current antivirus software, if applicable, installed on their device and must continue to maintain the latest service packs, updates and antivirus definitions as outlined on the Use of PEDs Student Acceptable Use Agreement.</w:t>
      </w:r>
    </w:p>
    <w:p w:rsidR="0040301B" w:rsidRPr="003E5F51" w:rsidRDefault="0040301B" w:rsidP="0040301B">
      <w:pPr>
        <w:pStyle w:val="Policy-BodyText"/>
        <w:numPr>
          <w:ilvl w:val="0"/>
          <w:numId w:val="29"/>
        </w:numPr>
        <w:spacing w:line="240" w:lineRule="auto"/>
        <w:ind w:left="851" w:hanging="284"/>
      </w:pPr>
      <w:r w:rsidRPr="003E5F51">
        <w:t>Students are responsible for ensuring the operating system and all software on their device is legally and appropriately licensed.</w:t>
      </w:r>
    </w:p>
    <w:p w:rsidR="0040301B" w:rsidRPr="003E5F51" w:rsidRDefault="0040301B" w:rsidP="0040301B">
      <w:pPr>
        <w:pStyle w:val="Policy-BodyText"/>
        <w:numPr>
          <w:ilvl w:val="0"/>
          <w:numId w:val="29"/>
        </w:numPr>
        <w:spacing w:line="240" w:lineRule="auto"/>
        <w:ind w:left="851" w:hanging="284"/>
      </w:pPr>
      <w:r w:rsidRPr="003E5F51">
        <w:t>Students are responsible for managing the battery life of their device. Students should ensure that their devices are fully charged before bringing them to school. Schools are not responsible for (or restricted from) providing facilities for students to charge their devices.</w:t>
      </w:r>
    </w:p>
    <w:p w:rsidR="0040301B" w:rsidRPr="003E5F51" w:rsidRDefault="0040301B" w:rsidP="0040301B">
      <w:pPr>
        <w:pStyle w:val="Policy-BodyText"/>
        <w:numPr>
          <w:ilvl w:val="0"/>
          <w:numId w:val="29"/>
        </w:numPr>
        <w:spacing w:line="240" w:lineRule="auto"/>
        <w:ind w:left="851" w:hanging="284"/>
      </w:pPr>
      <w:r w:rsidRPr="003E5F51">
        <w:t>Students are responsible for securing and protecting their device in schools, and while travelling to and from school. This includes protective/carry cases and exercising common sense when storing the device. Schools are not required to provide designated or secure storage locations.</w:t>
      </w:r>
    </w:p>
    <w:p w:rsidR="0040301B" w:rsidRPr="003E5F51" w:rsidRDefault="0040301B" w:rsidP="0040301B">
      <w:pPr>
        <w:pStyle w:val="Policy-BodyText"/>
        <w:numPr>
          <w:ilvl w:val="0"/>
          <w:numId w:val="29"/>
        </w:numPr>
        <w:spacing w:line="240" w:lineRule="auto"/>
        <w:ind w:left="851" w:hanging="284"/>
      </w:pPr>
      <w:r w:rsidRPr="003E5F51">
        <w:t>Students should clearly label their device for identification purposes. Labels should not be easily removable.</w:t>
      </w:r>
    </w:p>
    <w:p w:rsidR="0040301B" w:rsidRPr="003E5F51" w:rsidRDefault="0040301B" w:rsidP="0040301B">
      <w:pPr>
        <w:pStyle w:val="Policy-BodyText"/>
        <w:numPr>
          <w:ilvl w:val="0"/>
          <w:numId w:val="29"/>
        </w:numPr>
        <w:spacing w:line="240" w:lineRule="auto"/>
        <w:ind w:left="851" w:hanging="284"/>
      </w:pPr>
      <w:r w:rsidRPr="003E5F51">
        <w:t>Students should understand the limitations of the manufacturer’s warranty on their device, both in duration and in coverage.</w:t>
      </w:r>
    </w:p>
    <w:p w:rsidR="0040301B" w:rsidRPr="003E5F51" w:rsidRDefault="0040301B" w:rsidP="0040301B">
      <w:pPr>
        <w:pStyle w:val="PolicyHeading2-Accessible"/>
      </w:pPr>
      <w:bookmarkStart w:id="9" w:name="_Toc492562227"/>
      <w:r w:rsidRPr="003E5F51">
        <w:t>Appendices</w:t>
      </w:r>
      <w:bookmarkEnd w:id="9"/>
    </w:p>
    <w:p w:rsidR="0040301B" w:rsidRPr="003E5F51" w:rsidRDefault="00F053AA" w:rsidP="00A12F66">
      <w:pPr>
        <w:pStyle w:val="Policy-BodyText"/>
        <w:numPr>
          <w:ilvl w:val="0"/>
          <w:numId w:val="29"/>
        </w:numPr>
        <w:spacing w:line="240" w:lineRule="auto"/>
        <w:ind w:left="851" w:hanging="284"/>
      </w:pPr>
      <w:hyperlink r:id="rId8" w:history="1">
        <w:r w:rsidR="00A12F66" w:rsidRPr="00F053AA">
          <w:rPr>
            <w:rStyle w:val="Hyperlink"/>
            <w:sz w:val="22"/>
          </w:rPr>
          <w:t xml:space="preserve">Appendix </w:t>
        </w:r>
        <w:r w:rsidR="0040301B" w:rsidRPr="00F053AA">
          <w:rPr>
            <w:rStyle w:val="Hyperlink"/>
            <w:sz w:val="22"/>
          </w:rPr>
          <w:t>i. Sample Acceptable Use of ICT Statement – Parents or Guardians</w:t>
        </w:r>
      </w:hyperlink>
      <w:r w:rsidR="0040301B" w:rsidRPr="00A12F66">
        <w:rPr>
          <w:rStyle w:val="Strong"/>
        </w:rPr>
        <w:t>:</w:t>
      </w:r>
      <w:r w:rsidR="0040301B" w:rsidRPr="00A12F66">
        <w:t xml:space="preserve"> </w:t>
      </w:r>
      <w:r w:rsidR="0040301B" w:rsidRPr="003E5F51">
        <w:t>An example of an Acceptable Use statement that schools could provide for students and parents to sign. This may be adapted to suit the needs of the school and the age level/ability of the student.</w:t>
      </w:r>
    </w:p>
    <w:p w:rsidR="0040301B" w:rsidRPr="003E5F51" w:rsidRDefault="00F053AA" w:rsidP="00A12F66">
      <w:pPr>
        <w:pStyle w:val="Policy-BodyText"/>
        <w:numPr>
          <w:ilvl w:val="0"/>
          <w:numId w:val="29"/>
        </w:numPr>
        <w:spacing w:line="240" w:lineRule="auto"/>
        <w:ind w:left="851" w:hanging="284"/>
      </w:pPr>
      <w:hyperlink r:id="rId9" w:history="1">
        <w:r w:rsidR="00A12F66" w:rsidRPr="00F053AA">
          <w:rPr>
            <w:rStyle w:val="Hyperlink"/>
            <w:sz w:val="22"/>
          </w:rPr>
          <w:t xml:space="preserve">Appendix </w:t>
        </w:r>
        <w:r w:rsidR="0040301B" w:rsidRPr="00F053AA">
          <w:rPr>
            <w:rStyle w:val="Hyperlink"/>
            <w:sz w:val="22"/>
          </w:rPr>
          <w:t>ii Sample Acceptable Use of ICT Statements – Students</w:t>
        </w:r>
      </w:hyperlink>
      <w:r w:rsidR="0040301B" w:rsidRPr="00A12F66">
        <w:rPr>
          <w:rStyle w:val="Strong"/>
        </w:rPr>
        <w:t>:</w:t>
      </w:r>
      <w:r w:rsidR="0040301B" w:rsidRPr="00A12F66">
        <w:t xml:space="preserve"> </w:t>
      </w:r>
      <w:r w:rsidR="0040301B" w:rsidRPr="003E5F51">
        <w:t>While it is important that parents acknowledge the policy in relation to their child, some schools might also have their students sign an Acceptable Use statement. Included in Appendix ii provides some examples that may be used or modified to suit individual school contexts.</w:t>
      </w:r>
    </w:p>
    <w:p w:rsidR="0040301B" w:rsidRPr="00A12F66" w:rsidRDefault="00F053AA" w:rsidP="00A12F66">
      <w:pPr>
        <w:pStyle w:val="Policy-BodyText"/>
        <w:numPr>
          <w:ilvl w:val="0"/>
          <w:numId w:val="29"/>
        </w:numPr>
        <w:spacing w:line="240" w:lineRule="auto"/>
        <w:ind w:left="851" w:hanging="284"/>
      </w:pPr>
      <w:hyperlink r:id="rId10" w:history="1">
        <w:r w:rsidR="00A12F66" w:rsidRPr="00F053AA">
          <w:rPr>
            <w:rStyle w:val="Hyperlink"/>
            <w:sz w:val="22"/>
          </w:rPr>
          <w:t xml:space="preserve">Appendix </w:t>
        </w:r>
        <w:r w:rsidR="0040301B" w:rsidRPr="00F053AA">
          <w:rPr>
            <w:rStyle w:val="Hyperlink"/>
            <w:sz w:val="22"/>
          </w:rPr>
          <w:t>iii. Sample Acceptable Use of PEDs in Schools Agreement</w:t>
        </w:r>
      </w:hyperlink>
      <w:r w:rsidR="0040301B" w:rsidRPr="00A12F66">
        <w:rPr>
          <w:rStyle w:val="Strong"/>
        </w:rPr>
        <w:t>:</w:t>
      </w:r>
      <w:r w:rsidR="0040301B" w:rsidRPr="00A12F66">
        <w:t xml:space="preserve"> </w:t>
      </w:r>
      <w:r w:rsidR="0040301B" w:rsidRPr="003E5F51">
        <w:t>Samples of the Use of PEDs Student Agreement including device requirements and student responsibilities have been provided; however, schools should modify them to suit their Use of PEDs model and school level.</w:t>
      </w:r>
    </w:p>
    <w:p w:rsidR="0040301B" w:rsidRPr="00A12F66" w:rsidRDefault="00F053AA" w:rsidP="00A12F66">
      <w:pPr>
        <w:pStyle w:val="Policy-BodyText"/>
        <w:numPr>
          <w:ilvl w:val="0"/>
          <w:numId w:val="29"/>
        </w:numPr>
        <w:spacing w:line="240" w:lineRule="auto"/>
        <w:ind w:left="851" w:hanging="284"/>
      </w:pPr>
      <w:hyperlink r:id="rId11" w:history="1">
        <w:r w:rsidR="00A12F66" w:rsidRPr="00F053AA">
          <w:rPr>
            <w:rStyle w:val="Hyperlink"/>
            <w:sz w:val="22"/>
          </w:rPr>
          <w:t xml:space="preserve">Appendix </w:t>
        </w:r>
        <w:r w:rsidR="0040301B" w:rsidRPr="00F053AA">
          <w:rPr>
            <w:rStyle w:val="Hyperlink"/>
            <w:sz w:val="22"/>
          </w:rPr>
          <w:t>iv. Sample Use of Third Party Web Based Educational Services Guidelines and Mandatory Procedures</w:t>
        </w:r>
      </w:hyperlink>
      <w:r w:rsidR="0040301B" w:rsidRPr="00A12F66">
        <w:rPr>
          <w:rStyle w:val="Strong"/>
        </w:rPr>
        <w:t>:</w:t>
      </w:r>
      <w:r w:rsidR="0040301B" w:rsidRPr="00A12F66">
        <w:t xml:space="preserve"> </w:t>
      </w:r>
      <w:r w:rsidR="0040301B" w:rsidRPr="003E5F51">
        <w:t xml:space="preserve">Sample Permission forms for schools to use in seeking consent from Parents or Legal Guardian in the use of </w:t>
      </w:r>
      <w:r w:rsidR="0040301B" w:rsidRPr="00A12F66">
        <w:t>third party web based providers by their students. These forms may be used or modified to suit individual school needs</w:t>
      </w:r>
    </w:p>
    <w:sectPr w:rsidR="0040301B" w:rsidRPr="00A12F66" w:rsidSect="00A12F66">
      <w:headerReference w:type="default" r:id="rId12"/>
      <w:footerReference w:type="default" r:id="rId13"/>
      <w:pgSz w:w="1192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90" w:rsidRDefault="00695790" w:rsidP="003D2722">
      <w:r>
        <w:separator/>
      </w:r>
    </w:p>
    <w:p w:rsidR="00695790" w:rsidRDefault="00695790"/>
  </w:endnote>
  <w:endnote w:type="continuationSeparator" w:id="0">
    <w:p w:rsidR="00695790" w:rsidRDefault="00695790" w:rsidP="003D2722">
      <w:r>
        <w:continuationSeparator/>
      </w:r>
    </w:p>
    <w:p w:rsidR="00695790" w:rsidRDefault="00695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20" w:rsidRDefault="000F4920">
    <w:pPr>
      <w:pStyle w:val="Footer"/>
    </w:pPr>
    <w:r w:rsidRPr="00B406BF">
      <w:t>Communities Online: Acceptable Use of ICT – Parents and Students</w:t>
    </w:r>
    <w:r>
      <w:t xml:space="preserve"> Guidelines: </w:t>
    </w:r>
    <w:r w:rsidR="00143EE1" w:rsidRPr="00143EE1">
      <w:t>Appendix i - Acceptable Use of ICT Statement – Parents and or Guardians</w:t>
    </w:r>
  </w:p>
  <w:p w:rsidR="00143EE1" w:rsidRDefault="00143EE1" w:rsidP="000F4920">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857DDF">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57DDF">
      <w:rPr>
        <w:b/>
        <w:bCs/>
        <w:noProof/>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90" w:rsidRDefault="00695790" w:rsidP="003D2722">
      <w:r>
        <w:separator/>
      </w:r>
    </w:p>
    <w:p w:rsidR="00695790" w:rsidRDefault="00695790"/>
  </w:footnote>
  <w:footnote w:type="continuationSeparator" w:id="0">
    <w:p w:rsidR="00695790" w:rsidRDefault="00695790" w:rsidP="003D2722">
      <w:r>
        <w:continuationSeparator/>
      </w:r>
    </w:p>
    <w:p w:rsidR="00695790" w:rsidRDefault="006957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F3" w:rsidRDefault="00143EE1" w:rsidP="00143EE1">
    <w:pPr>
      <w:pStyle w:val="Header"/>
    </w:pPr>
    <w:r>
      <w:rPr>
        <w:rFonts w:asciiTheme="majorHAnsi" w:hAnsiTheme="majorHAnsi"/>
        <w:noProof/>
        <w:lang w:eastAsia="en-AU"/>
      </w:rPr>
      <w:drawing>
        <wp:inline distT="0" distB="0" distL="0" distR="0">
          <wp:extent cx="1409700" cy="717550"/>
          <wp:effectExtent l="0" t="0" r="0" b="6350"/>
          <wp:docPr id="6" name="Picture 6" title="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717550"/>
                  </a:xfrm>
                  <a:prstGeom prst="rect">
                    <a:avLst/>
                  </a:prstGeom>
                  <a:noFill/>
                  <a:ln>
                    <a:noFill/>
                  </a:ln>
                </pic:spPr>
              </pic:pic>
            </a:graphicData>
          </a:graphic>
        </wp:inline>
      </w:drawing>
    </w:r>
  </w:p>
  <w:p w:rsidR="00143EE1" w:rsidRPr="00143EE1" w:rsidRDefault="00143EE1" w:rsidP="00143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1083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C71"/>
    <w:multiLevelType w:val="multilevel"/>
    <w:tmpl w:val="A622FA44"/>
    <w:lvl w:ilvl="0">
      <w:start w:val="1"/>
      <w:numFmt w:val="decimal"/>
      <w:lvlText w:val="%1."/>
      <w:lvlJc w:val="left"/>
      <w:pPr>
        <w:tabs>
          <w:tab w:val="num" w:pos="567"/>
        </w:tabs>
        <w:ind w:left="0" w:firstLine="0"/>
      </w:pPr>
      <w:rPr>
        <w:rFonts w:ascii="Calibri" w:hAnsi="Calibri" w:hint="default"/>
        <w:sz w:val="24"/>
      </w:rPr>
    </w:lvl>
    <w:lvl w:ilvl="1">
      <w:start w:val="1"/>
      <w:numFmt w:val="bullet"/>
      <w:lvlText w:val=""/>
      <w:lvlJc w:val="left"/>
      <w:pPr>
        <w:tabs>
          <w:tab w:val="num" w:pos="567"/>
        </w:tabs>
        <w:ind w:left="0" w:firstLine="0"/>
      </w:pPr>
      <w:rPr>
        <w:rFonts w:ascii="Symbol" w:hAnsi="Symbol"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15:restartNumberingAfterBreak="0">
    <w:nsid w:val="051D6892"/>
    <w:multiLevelType w:val="multilevel"/>
    <w:tmpl w:val="0C09001D"/>
    <w:lvl w:ilvl="0">
      <w:start w:val="1"/>
      <w:numFmt w:val="lowerLetter"/>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A9056C"/>
    <w:multiLevelType w:val="multilevel"/>
    <w:tmpl w:val="BB008F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6459A3"/>
    <w:multiLevelType w:val="hybridMultilevel"/>
    <w:tmpl w:val="98FEBF9C"/>
    <w:lvl w:ilvl="0" w:tplc="D1F2A662">
      <w:start w:val="1"/>
      <w:numFmt w:val="decimal"/>
      <w:lvlText w:val="%1."/>
      <w:lvlJc w:val="left"/>
      <w:pPr>
        <w:ind w:left="559" w:hanging="360"/>
      </w:pPr>
      <w:rPr>
        <w:rFonts w:hint="default"/>
      </w:rPr>
    </w:lvl>
    <w:lvl w:ilvl="1" w:tplc="4D201B7A">
      <w:numFmt w:val="bullet"/>
      <w:lvlText w:val="•"/>
      <w:lvlJc w:val="left"/>
      <w:pPr>
        <w:ind w:left="1279" w:hanging="360"/>
      </w:pPr>
      <w:rPr>
        <w:rFonts w:ascii="Calibri" w:eastAsia="Calibri" w:hAnsi="Calibri" w:cs="Calibri" w:hint="default"/>
      </w:rPr>
    </w:lvl>
    <w:lvl w:ilvl="2" w:tplc="0C09001B" w:tentative="1">
      <w:start w:val="1"/>
      <w:numFmt w:val="lowerRoman"/>
      <w:lvlText w:val="%3."/>
      <w:lvlJc w:val="right"/>
      <w:pPr>
        <w:ind w:left="1999" w:hanging="180"/>
      </w:pPr>
    </w:lvl>
    <w:lvl w:ilvl="3" w:tplc="0C09000F" w:tentative="1">
      <w:start w:val="1"/>
      <w:numFmt w:val="decimal"/>
      <w:lvlText w:val="%4."/>
      <w:lvlJc w:val="left"/>
      <w:pPr>
        <w:ind w:left="2719" w:hanging="360"/>
      </w:pPr>
    </w:lvl>
    <w:lvl w:ilvl="4" w:tplc="0C090019" w:tentative="1">
      <w:start w:val="1"/>
      <w:numFmt w:val="lowerLetter"/>
      <w:lvlText w:val="%5."/>
      <w:lvlJc w:val="left"/>
      <w:pPr>
        <w:ind w:left="3439" w:hanging="360"/>
      </w:pPr>
    </w:lvl>
    <w:lvl w:ilvl="5" w:tplc="0C09001B" w:tentative="1">
      <w:start w:val="1"/>
      <w:numFmt w:val="lowerRoman"/>
      <w:lvlText w:val="%6."/>
      <w:lvlJc w:val="right"/>
      <w:pPr>
        <w:ind w:left="4159" w:hanging="180"/>
      </w:pPr>
    </w:lvl>
    <w:lvl w:ilvl="6" w:tplc="0C09000F" w:tentative="1">
      <w:start w:val="1"/>
      <w:numFmt w:val="decimal"/>
      <w:lvlText w:val="%7."/>
      <w:lvlJc w:val="left"/>
      <w:pPr>
        <w:ind w:left="4879" w:hanging="360"/>
      </w:pPr>
    </w:lvl>
    <w:lvl w:ilvl="7" w:tplc="0C090019" w:tentative="1">
      <w:start w:val="1"/>
      <w:numFmt w:val="lowerLetter"/>
      <w:lvlText w:val="%8."/>
      <w:lvlJc w:val="left"/>
      <w:pPr>
        <w:ind w:left="5599" w:hanging="360"/>
      </w:pPr>
    </w:lvl>
    <w:lvl w:ilvl="8" w:tplc="0C09001B" w:tentative="1">
      <w:start w:val="1"/>
      <w:numFmt w:val="lowerRoman"/>
      <w:lvlText w:val="%9."/>
      <w:lvlJc w:val="right"/>
      <w:pPr>
        <w:ind w:left="6319" w:hanging="180"/>
      </w:pPr>
    </w:lvl>
  </w:abstractNum>
  <w:abstractNum w:abstractNumId="5"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6" w15:restartNumberingAfterBreak="0">
    <w:nsid w:val="1EE625BC"/>
    <w:multiLevelType w:val="hybridMultilevel"/>
    <w:tmpl w:val="B8E23D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49B0124"/>
    <w:multiLevelType w:val="hybridMultilevel"/>
    <w:tmpl w:val="F012856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8" w15:restartNumberingAfterBreak="0">
    <w:nsid w:val="27D97345"/>
    <w:multiLevelType w:val="multilevel"/>
    <w:tmpl w:val="41BC1A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2D48601C"/>
    <w:multiLevelType w:val="multilevel"/>
    <w:tmpl w:val="0AA0FBF4"/>
    <w:lvl w:ilvl="0">
      <w:start w:val="1"/>
      <w:numFmt w:val="decimal"/>
      <w:pStyle w:val="Heading2"/>
      <w:lvlText w:val="%1."/>
      <w:lvlJc w:val="left"/>
      <w:pPr>
        <w:ind w:left="851" w:hanging="851"/>
      </w:pPr>
      <w:rPr>
        <w:rFonts w:hint="default"/>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11" w15:restartNumberingAfterBreak="0">
    <w:nsid w:val="319D1FD4"/>
    <w:multiLevelType w:val="hybridMultilevel"/>
    <w:tmpl w:val="60308F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937ED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A75C02"/>
    <w:multiLevelType w:val="hybridMultilevel"/>
    <w:tmpl w:val="F0103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ED1187"/>
    <w:multiLevelType w:val="hybridMultilevel"/>
    <w:tmpl w:val="8E921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233504"/>
    <w:multiLevelType w:val="hybridMultilevel"/>
    <w:tmpl w:val="12E67E6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46D0559F"/>
    <w:multiLevelType w:val="hybridMultilevel"/>
    <w:tmpl w:val="164CDD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41D2106"/>
    <w:multiLevelType w:val="multilevel"/>
    <w:tmpl w:val="32BCE546"/>
    <w:lvl w:ilvl="0">
      <w:start w:val="1"/>
      <w:numFmt w:val="decimal"/>
      <w:lvlText w:val="%1."/>
      <w:lvlJc w:val="left"/>
      <w:pPr>
        <w:tabs>
          <w:tab w:val="num" w:pos="567"/>
        </w:tabs>
        <w:ind w:left="0" w:firstLine="0"/>
      </w:pPr>
      <w:rPr>
        <w:rFonts w:ascii="Calibri" w:hAnsi="Calibri" w:hint="default"/>
        <w:sz w:val="24"/>
      </w:rPr>
    </w:lvl>
    <w:lvl w:ilvl="1">
      <w:start w:val="1"/>
      <w:numFmt w:val="lowerLetter"/>
      <w:lvlText w:val="%2)"/>
      <w:lvlJc w:val="left"/>
      <w:pPr>
        <w:tabs>
          <w:tab w:val="num" w:pos="567"/>
        </w:tabs>
        <w:ind w:left="0" w:firstLine="0"/>
      </w:pPr>
      <w:rPr>
        <w:rFonts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9" w15:restartNumberingAfterBreak="0">
    <w:nsid w:val="5AFC35AA"/>
    <w:multiLevelType w:val="hybridMultilevel"/>
    <w:tmpl w:val="A9720540"/>
    <w:lvl w:ilvl="0" w:tplc="0C09000F">
      <w:start w:val="1"/>
      <w:numFmt w:val="decimal"/>
      <w:pStyle w:val="Heading3"/>
      <w:lvlText w:val="%1."/>
      <w:lvlJc w:val="left"/>
      <w:pPr>
        <w:ind w:left="360" w:hanging="360"/>
      </w:pPr>
      <w:rPr>
        <w:rFonts w:hint="default"/>
      </w:rPr>
    </w:lvl>
    <w:lvl w:ilvl="1" w:tplc="979CBF7E" w:tentative="1">
      <w:start w:val="1"/>
      <w:numFmt w:val="lowerLetter"/>
      <w:lvlText w:val="%2."/>
      <w:lvlJc w:val="left"/>
      <w:pPr>
        <w:ind w:left="1080" w:hanging="360"/>
      </w:pPr>
    </w:lvl>
    <w:lvl w:ilvl="2" w:tplc="EBCA3082" w:tentative="1">
      <w:start w:val="1"/>
      <w:numFmt w:val="lowerRoman"/>
      <w:lvlText w:val="%3."/>
      <w:lvlJc w:val="right"/>
      <w:pPr>
        <w:ind w:left="1800" w:hanging="180"/>
      </w:pPr>
    </w:lvl>
    <w:lvl w:ilvl="3" w:tplc="5A48D0C0" w:tentative="1">
      <w:start w:val="1"/>
      <w:numFmt w:val="decimal"/>
      <w:lvlText w:val="%4."/>
      <w:lvlJc w:val="left"/>
      <w:pPr>
        <w:ind w:left="2520" w:hanging="360"/>
      </w:pPr>
    </w:lvl>
    <w:lvl w:ilvl="4" w:tplc="D280287C" w:tentative="1">
      <w:start w:val="1"/>
      <w:numFmt w:val="lowerLetter"/>
      <w:lvlText w:val="%5."/>
      <w:lvlJc w:val="left"/>
      <w:pPr>
        <w:ind w:left="3240" w:hanging="360"/>
      </w:pPr>
    </w:lvl>
    <w:lvl w:ilvl="5" w:tplc="9BAA79E0" w:tentative="1">
      <w:start w:val="1"/>
      <w:numFmt w:val="lowerRoman"/>
      <w:lvlText w:val="%6."/>
      <w:lvlJc w:val="right"/>
      <w:pPr>
        <w:ind w:left="3960" w:hanging="180"/>
      </w:pPr>
    </w:lvl>
    <w:lvl w:ilvl="6" w:tplc="153C0C0E" w:tentative="1">
      <w:start w:val="1"/>
      <w:numFmt w:val="decimal"/>
      <w:lvlText w:val="%7."/>
      <w:lvlJc w:val="left"/>
      <w:pPr>
        <w:ind w:left="4680" w:hanging="360"/>
      </w:pPr>
    </w:lvl>
    <w:lvl w:ilvl="7" w:tplc="B2087744" w:tentative="1">
      <w:start w:val="1"/>
      <w:numFmt w:val="lowerLetter"/>
      <w:lvlText w:val="%8."/>
      <w:lvlJc w:val="left"/>
      <w:pPr>
        <w:ind w:left="5400" w:hanging="360"/>
      </w:pPr>
    </w:lvl>
    <w:lvl w:ilvl="8" w:tplc="E5BC0760" w:tentative="1">
      <w:start w:val="1"/>
      <w:numFmt w:val="lowerRoman"/>
      <w:lvlText w:val="%9."/>
      <w:lvlJc w:val="right"/>
      <w:pPr>
        <w:ind w:left="6120" w:hanging="180"/>
      </w:pPr>
    </w:lvl>
  </w:abstractNum>
  <w:abstractNum w:abstractNumId="20" w15:restartNumberingAfterBreak="0">
    <w:nsid w:val="5BB44379"/>
    <w:multiLevelType w:val="hybridMultilevel"/>
    <w:tmpl w:val="7C10DC80"/>
    <w:lvl w:ilvl="0" w:tplc="0A5A88CA">
      <w:start w:val="1"/>
      <w:numFmt w:val="bullet"/>
      <w:pStyle w:val="Bulle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36842"/>
    <w:multiLevelType w:val="multilevel"/>
    <w:tmpl w:val="0C09001D"/>
    <w:styleLink w:val="Listalpha"/>
    <w:lvl w:ilvl="0">
      <w:start w:val="1"/>
      <w:numFmt w:val="lowerLetter"/>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585956"/>
    <w:multiLevelType w:val="multilevel"/>
    <w:tmpl w:val="0C09001D"/>
    <w:numStyleLink w:val="ListAlpha0"/>
  </w:abstractNum>
  <w:abstractNum w:abstractNumId="23" w15:restartNumberingAfterBreak="0">
    <w:nsid w:val="67D64081"/>
    <w:multiLevelType w:val="multilevel"/>
    <w:tmpl w:val="0C09001D"/>
    <w:styleLink w:val="ListAlpha0"/>
    <w:lvl w:ilvl="0">
      <w:start w:val="1"/>
      <w:numFmt w:val="lowerLetter"/>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B645D7"/>
    <w:multiLevelType w:val="hybridMultilevel"/>
    <w:tmpl w:val="88583342"/>
    <w:lvl w:ilvl="0" w:tplc="F67C86FA">
      <w:start w:val="1"/>
      <w:numFmt w:val="bullet"/>
      <w:pStyle w:val="ListParagraph"/>
      <w:lvlText w:val=""/>
      <w:lvlJc w:val="left"/>
      <w:pPr>
        <w:ind w:left="1571" w:hanging="360"/>
      </w:pPr>
      <w:rPr>
        <w:rFonts w:ascii="Symbol" w:hAnsi="Symbol" w:hint="default"/>
      </w:rPr>
    </w:lvl>
    <w:lvl w:ilvl="1" w:tplc="A4F2471A" w:tentative="1">
      <w:start w:val="1"/>
      <w:numFmt w:val="bullet"/>
      <w:lvlText w:val="o"/>
      <w:lvlJc w:val="left"/>
      <w:pPr>
        <w:ind w:left="2291" w:hanging="360"/>
      </w:pPr>
      <w:rPr>
        <w:rFonts w:ascii="Courier New" w:hAnsi="Courier New" w:cs="Courier New" w:hint="default"/>
      </w:rPr>
    </w:lvl>
    <w:lvl w:ilvl="2" w:tplc="3506B38E" w:tentative="1">
      <w:start w:val="1"/>
      <w:numFmt w:val="bullet"/>
      <w:lvlText w:val=""/>
      <w:lvlJc w:val="left"/>
      <w:pPr>
        <w:ind w:left="3011" w:hanging="360"/>
      </w:pPr>
      <w:rPr>
        <w:rFonts w:ascii="Wingdings" w:hAnsi="Wingdings" w:hint="default"/>
      </w:rPr>
    </w:lvl>
    <w:lvl w:ilvl="3" w:tplc="E85800E6" w:tentative="1">
      <w:start w:val="1"/>
      <w:numFmt w:val="bullet"/>
      <w:lvlText w:val=""/>
      <w:lvlJc w:val="left"/>
      <w:pPr>
        <w:ind w:left="3731" w:hanging="360"/>
      </w:pPr>
      <w:rPr>
        <w:rFonts w:ascii="Symbol" w:hAnsi="Symbol" w:hint="default"/>
      </w:rPr>
    </w:lvl>
    <w:lvl w:ilvl="4" w:tplc="F6C806D2" w:tentative="1">
      <w:start w:val="1"/>
      <w:numFmt w:val="bullet"/>
      <w:lvlText w:val="o"/>
      <w:lvlJc w:val="left"/>
      <w:pPr>
        <w:ind w:left="4451" w:hanging="360"/>
      </w:pPr>
      <w:rPr>
        <w:rFonts w:ascii="Courier New" w:hAnsi="Courier New" w:cs="Courier New" w:hint="default"/>
      </w:rPr>
    </w:lvl>
    <w:lvl w:ilvl="5" w:tplc="E048E616" w:tentative="1">
      <w:start w:val="1"/>
      <w:numFmt w:val="bullet"/>
      <w:lvlText w:val=""/>
      <w:lvlJc w:val="left"/>
      <w:pPr>
        <w:ind w:left="5171" w:hanging="360"/>
      </w:pPr>
      <w:rPr>
        <w:rFonts w:ascii="Wingdings" w:hAnsi="Wingdings" w:hint="default"/>
      </w:rPr>
    </w:lvl>
    <w:lvl w:ilvl="6" w:tplc="61267A76" w:tentative="1">
      <w:start w:val="1"/>
      <w:numFmt w:val="bullet"/>
      <w:lvlText w:val=""/>
      <w:lvlJc w:val="left"/>
      <w:pPr>
        <w:ind w:left="5891" w:hanging="360"/>
      </w:pPr>
      <w:rPr>
        <w:rFonts w:ascii="Symbol" w:hAnsi="Symbol" w:hint="default"/>
      </w:rPr>
    </w:lvl>
    <w:lvl w:ilvl="7" w:tplc="82B245C6" w:tentative="1">
      <w:start w:val="1"/>
      <w:numFmt w:val="bullet"/>
      <w:lvlText w:val="o"/>
      <w:lvlJc w:val="left"/>
      <w:pPr>
        <w:ind w:left="6611" w:hanging="360"/>
      </w:pPr>
      <w:rPr>
        <w:rFonts w:ascii="Courier New" w:hAnsi="Courier New" w:cs="Courier New" w:hint="default"/>
      </w:rPr>
    </w:lvl>
    <w:lvl w:ilvl="8" w:tplc="525E3A36" w:tentative="1">
      <w:start w:val="1"/>
      <w:numFmt w:val="bullet"/>
      <w:lvlText w:val=""/>
      <w:lvlJc w:val="left"/>
      <w:pPr>
        <w:ind w:left="7331" w:hanging="360"/>
      </w:pPr>
      <w:rPr>
        <w:rFonts w:ascii="Wingdings" w:hAnsi="Wingdings" w:hint="default"/>
      </w:rPr>
    </w:lvl>
  </w:abstractNum>
  <w:abstractNum w:abstractNumId="25" w15:restartNumberingAfterBreak="0">
    <w:nsid w:val="72E63C09"/>
    <w:multiLevelType w:val="hybridMultilevel"/>
    <w:tmpl w:val="CF2A3B60"/>
    <w:lvl w:ilvl="0" w:tplc="A6E07BC0">
      <w:start w:val="1"/>
      <w:numFmt w:val="bullet"/>
      <w:pStyle w:val="Asubparabullet"/>
      <w:lvlText w:val=""/>
      <w:lvlJc w:val="left"/>
      <w:pPr>
        <w:tabs>
          <w:tab w:val="num" w:pos="752"/>
        </w:tabs>
        <w:ind w:left="752" w:hanging="400"/>
      </w:pPr>
      <w:rPr>
        <w:rFonts w:ascii="Symbol" w:hAnsi="Symbol" w:hint="default"/>
        <w:sz w:val="20"/>
      </w:rPr>
    </w:lvl>
    <w:lvl w:ilvl="1" w:tplc="0C090019" w:tentative="1">
      <w:start w:val="1"/>
      <w:numFmt w:val="bullet"/>
      <w:lvlText w:val="o"/>
      <w:lvlJc w:val="left"/>
      <w:pPr>
        <w:tabs>
          <w:tab w:val="num" w:pos="-348"/>
        </w:tabs>
        <w:ind w:left="-348" w:hanging="360"/>
      </w:pPr>
      <w:rPr>
        <w:rFonts w:ascii="Courier New" w:hAnsi="Courier New" w:hint="default"/>
      </w:rPr>
    </w:lvl>
    <w:lvl w:ilvl="2" w:tplc="0C09001B" w:tentative="1">
      <w:start w:val="1"/>
      <w:numFmt w:val="bullet"/>
      <w:lvlText w:val=""/>
      <w:lvlJc w:val="left"/>
      <w:pPr>
        <w:tabs>
          <w:tab w:val="num" w:pos="372"/>
        </w:tabs>
        <w:ind w:left="372" w:hanging="360"/>
      </w:pPr>
      <w:rPr>
        <w:rFonts w:ascii="Wingdings" w:hAnsi="Wingdings" w:hint="default"/>
      </w:rPr>
    </w:lvl>
    <w:lvl w:ilvl="3" w:tplc="0C09000F" w:tentative="1">
      <w:start w:val="1"/>
      <w:numFmt w:val="bullet"/>
      <w:lvlText w:val=""/>
      <w:lvlJc w:val="left"/>
      <w:pPr>
        <w:tabs>
          <w:tab w:val="num" w:pos="1092"/>
        </w:tabs>
        <w:ind w:left="1092" w:hanging="360"/>
      </w:pPr>
      <w:rPr>
        <w:rFonts w:ascii="Symbol" w:hAnsi="Symbol" w:hint="default"/>
      </w:rPr>
    </w:lvl>
    <w:lvl w:ilvl="4" w:tplc="0C090019" w:tentative="1">
      <w:start w:val="1"/>
      <w:numFmt w:val="bullet"/>
      <w:lvlText w:val="o"/>
      <w:lvlJc w:val="left"/>
      <w:pPr>
        <w:tabs>
          <w:tab w:val="num" w:pos="1812"/>
        </w:tabs>
        <w:ind w:left="1812" w:hanging="360"/>
      </w:pPr>
      <w:rPr>
        <w:rFonts w:ascii="Courier New" w:hAnsi="Courier New" w:hint="default"/>
      </w:rPr>
    </w:lvl>
    <w:lvl w:ilvl="5" w:tplc="0C09001B" w:tentative="1">
      <w:start w:val="1"/>
      <w:numFmt w:val="bullet"/>
      <w:lvlText w:val=""/>
      <w:lvlJc w:val="left"/>
      <w:pPr>
        <w:tabs>
          <w:tab w:val="num" w:pos="2532"/>
        </w:tabs>
        <w:ind w:left="2532" w:hanging="360"/>
      </w:pPr>
      <w:rPr>
        <w:rFonts w:ascii="Wingdings" w:hAnsi="Wingdings" w:hint="default"/>
      </w:rPr>
    </w:lvl>
    <w:lvl w:ilvl="6" w:tplc="0C09000F" w:tentative="1">
      <w:start w:val="1"/>
      <w:numFmt w:val="bullet"/>
      <w:lvlText w:val=""/>
      <w:lvlJc w:val="left"/>
      <w:pPr>
        <w:tabs>
          <w:tab w:val="num" w:pos="3252"/>
        </w:tabs>
        <w:ind w:left="3252" w:hanging="360"/>
      </w:pPr>
      <w:rPr>
        <w:rFonts w:ascii="Symbol" w:hAnsi="Symbol" w:hint="default"/>
      </w:rPr>
    </w:lvl>
    <w:lvl w:ilvl="7" w:tplc="0C090019" w:tentative="1">
      <w:start w:val="1"/>
      <w:numFmt w:val="bullet"/>
      <w:lvlText w:val="o"/>
      <w:lvlJc w:val="left"/>
      <w:pPr>
        <w:tabs>
          <w:tab w:val="num" w:pos="3972"/>
        </w:tabs>
        <w:ind w:left="3972" w:hanging="360"/>
      </w:pPr>
      <w:rPr>
        <w:rFonts w:ascii="Courier New" w:hAnsi="Courier New" w:hint="default"/>
      </w:rPr>
    </w:lvl>
    <w:lvl w:ilvl="8" w:tplc="0C09001B" w:tentative="1">
      <w:start w:val="1"/>
      <w:numFmt w:val="bullet"/>
      <w:lvlText w:val=""/>
      <w:lvlJc w:val="left"/>
      <w:pPr>
        <w:tabs>
          <w:tab w:val="num" w:pos="4692"/>
        </w:tabs>
        <w:ind w:left="4692" w:hanging="360"/>
      </w:pPr>
      <w:rPr>
        <w:rFonts w:ascii="Wingdings" w:hAnsi="Wingdings" w:hint="default"/>
      </w:rPr>
    </w:lvl>
  </w:abstractNum>
  <w:abstractNum w:abstractNumId="26" w15:restartNumberingAfterBreak="0">
    <w:nsid w:val="72FE38F6"/>
    <w:multiLevelType w:val="hybridMultilevel"/>
    <w:tmpl w:val="FDB843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E9F7B62"/>
    <w:multiLevelType w:val="hybridMultilevel"/>
    <w:tmpl w:val="77CAF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5"/>
  </w:num>
  <w:num w:numId="4">
    <w:abstractNumId w:val="19"/>
  </w:num>
  <w:num w:numId="5">
    <w:abstractNumId w:val="21"/>
  </w:num>
  <w:num w:numId="6">
    <w:abstractNumId w:val="23"/>
  </w:num>
  <w:num w:numId="7">
    <w:abstractNumId w:val="22"/>
  </w:num>
  <w:num w:numId="8">
    <w:abstractNumId w:val="8"/>
  </w:num>
  <w:num w:numId="9">
    <w:abstractNumId w:val="14"/>
  </w:num>
  <w:num w:numId="10">
    <w:abstractNumId w:val="0"/>
  </w:num>
  <w:num w:numId="11">
    <w:abstractNumId w:val="20"/>
  </w:num>
  <w:num w:numId="12">
    <w:abstractNumId w:val="4"/>
  </w:num>
  <w:num w:numId="13">
    <w:abstractNumId w:val="3"/>
  </w:num>
  <w:num w:numId="14">
    <w:abstractNumId w:val="6"/>
  </w:num>
  <w:num w:numId="15">
    <w:abstractNumId w:val="11"/>
  </w:num>
  <w:num w:numId="16">
    <w:abstractNumId w:val="26"/>
  </w:num>
  <w:num w:numId="17">
    <w:abstractNumId w:val="12"/>
  </w:num>
  <w:num w:numId="18">
    <w:abstractNumId w:val="13"/>
  </w:num>
  <w:num w:numId="19">
    <w:abstractNumId w:val="2"/>
  </w:num>
  <w:num w:numId="20">
    <w:abstractNumId w:val="27"/>
  </w:num>
  <w:num w:numId="21">
    <w:abstractNumId w:val="16"/>
  </w:num>
  <w:num w:numId="22">
    <w:abstractNumId w:val="5"/>
  </w:num>
  <w:num w:numId="23">
    <w:abstractNumId w:val="15"/>
  </w:num>
  <w:num w:numId="24">
    <w:abstractNumId w:val="5"/>
  </w:num>
  <w:num w:numId="25">
    <w:abstractNumId w:val="5"/>
  </w:num>
  <w:num w:numId="26">
    <w:abstractNumId w:val="5"/>
  </w:num>
  <w:num w:numId="27">
    <w:abstractNumId w:val="7"/>
  </w:num>
  <w:num w:numId="28">
    <w:abstractNumId w:val="10"/>
  </w:num>
  <w:num w:numId="29">
    <w:abstractNumId w:val="17"/>
  </w:num>
  <w:num w:numId="30">
    <w:abstractNumId w:val="18"/>
  </w:num>
  <w:num w:numId="31">
    <w:abstractNumId w:val="1"/>
  </w:num>
  <w:num w:numId="3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26"/>
    <w:rsid w:val="000049BB"/>
    <w:rsid w:val="000139C9"/>
    <w:rsid w:val="00016FDA"/>
    <w:rsid w:val="0003187C"/>
    <w:rsid w:val="00031F37"/>
    <w:rsid w:val="000324F0"/>
    <w:rsid w:val="0003498C"/>
    <w:rsid w:val="000549F5"/>
    <w:rsid w:val="00057D1F"/>
    <w:rsid w:val="00061015"/>
    <w:rsid w:val="00092AF0"/>
    <w:rsid w:val="0009447E"/>
    <w:rsid w:val="000A116B"/>
    <w:rsid w:val="000B35AE"/>
    <w:rsid w:val="000C1E2F"/>
    <w:rsid w:val="000C3842"/>
    <w:rsid w:val="000F4920"/>
    <w:rsid w:val="000F558D"/>
    <w:rsid w:val="001000EE"/>
    <w:rsid w:val="00115809"/>
    <w:rsid w:val="001362EE"/>
    <w:rsid w:val="00143EE1"/>
    <w:rsid w:val="00156BD8"/>
    <w:rsid w:val="00166B98"/>
    <w:rsid w:val="00172EF4"/>
    <w:rsid w:val="00196FF4"/>
    <w:rsid w:val="001C7C61"/>
    <w:rsid w:val="001E7C59"/>
    <w:rsid w:val="001F144F"/>
    <w:rsid w:val="001F79A0"/>
    <w:rsid w:val="00211252"/>
    <w:rsid w:val="002140D3"/>
    <w:rsid w:val="002338CC"/>
    <w:rsid w:val="00236AB9"/>
    <w:rsid w:val="0027208B"/>
    <w:rsid w:val="002750D7"/>
    <w:rsid w:val="002868B3"/>
    <w:rsid w:val="002873BC"/>
    <w:rsid w:val="0029049D"/>
    <w:rsid w:val="00291524"/>
    <w:rsid w:val="0029601D"/>
    <w:rsid w:val="002A3F9D"/>
    <w:rsid w:val="002D16BB"/>
    <w:rsid w:val="002D583B"/>
    <w:rsid w:val="002E6686"/>
    <w:rsid w:val="002E6C92"/>
    <w:rsid w:val="002F641A"/>
    <w:rsid w:val="002F6C89"/>
    <w:rsid w:val="003016FA"/>
    <w:rsid w:val="00357556"/>
    <w:rsid w:val="003636DD"/>
    <w:rsid w:val="00374E44"/>
    <w:rsid w:val="00376C35"/>
    <w:rsid w:val="00383DA4"/>
    <w:rsid w:val="00394998"/>
    <w:rsid w:val="0039735D"/>
    <w:rsid w:val="00397E40"/>
    <w:rsid w:val="003B7E44"/>
    <w:rsid w:val="003C5EFE"/>
    <w:rsid w:val="003D2722"/>
    <w:rsid w:val="003E2D2A"/>
    <w:rsid w:val="00402A55"/>
    <w:rsid w:val="00402D16"/>
    <w:rsid w:val="0040301B"/>
    <w:rsid w:val="0040556A"/>
    <w:rsid w:val="004304BF"/>
    <w:rsid w:val="0043369D"/>
    <w:rsid w:val="00433C5E"/>
    <w:rsid w:val="00446F83"/>
    <w:rsid w:val="00460F54"/>
    <w:rsid w:val="00485342"/>
    <w:rsid w:val="004A5BBD"/>
    <w:rsid w:val="004B45FE"/>
    <w:rsid w:val="004B6C3B"/>
    <w:rsid w:val="004C234D"/>
    <w:rsid w:val="004D7CC9"/>
    <w:rsid w:val="004E3335"/>
    <w:rsid w:val="00506611"/>
    <w:rsid w:val="00514468"/>
    <w:rsid w:val="00517FE0"/>
    <w:rsid w:val="005334E5"/>
    <w:rsid w:val="00566A61"/>
    <w:rsid w:val="00596A78"/>
    <w:rsid w:val="005D49CE"/>
    <w:rsid w:val="005E6808"/>
    <w:rsid w:val="005F1E29"/>
    <w:rsid w:val="00602F92"/>
    <w:rsid w:val="0060349D"/>
    <w:rsid w:val="00605180"/>
    <w:rsid w:val="0061587A"/>
    <w:rsid w:val="0062293E"/>
    <w:rsid w:val="0062387B"/>
    <w:rsid w:val="006418F8"/>
    <w:rsid w:val="00642B0B"/>
    <w:rsid w:val="006479EE"/>
    <w:rsid w:val="00653B97"/>
    <w:rsid w:val="00655964"/>
    <w:rsid w:val="00671D3A"/>
    <w:rsid w:val="006724AD"/>
    <w:rsid w:val="006747FA"/>
    <w:rsid w:val="0068580F"/>
    <w:rsid w:val="00695790"/>
    <w:rsid w:val="006B1B02"/>
    <w:rsid w:val="006E3D9D"/>
    <w:rsid w:val="00711D4F"/>
    <w:rsid w:val="0072315E"/>
    <w:rsid w:val="00724AAD"/>
    <w:rsid w:val="007262FE"/>
    <w:rsid w:val="0073085F"/>
    <w:rsid w:val="007345D8"/>
    <w:rsid w:val="00751F88"/>
    <w:rsid w:val="007558DB"/>
    <w:rsid w:val="0077174D"/>
    <w:rsid w:val="00773577"/>
    <w:rsid w:val="00773761"/>
    <w:rsid w:val="00791857"/>
    <w:rsid w:val="007978C6"/>
    <w:rsid w:val="007A585F"/>
    <w:rsid w:val="007A6041"/>
    <w:rsid w:val="007A759F"/>
    <w:rsid w:val="007B4A41"/>
    <w:rsid w:val="007C0543"/>
    <w:rsid w:val="007C2EE8"/>
    <w:rsid w:val="007C3143"/>
    <w:rsid w:val="007D55A6"/>
    <w:rsid w:val="007E2046"/>
    <w:rsid w:val="007E68CC"/>
    <w:rsid w:val="007E7B2C"/>
    <w:rsid w:val="00814D0F"/>
    <w:rsid w:val="008169F5"/>
    <w:rsid w:val="00830527"/>
    <w:rsid w:val="008560C2"/>
    <w:rsid w:val="00857DDF"/>
    <w:rsid w:val="008679AB"/>
    <w:rsid w:val="008A4C65"/>
    <w:rsid w:val="008A75C3"/>
    <w:rsid w:val="008B2992"/>
    <w:rsid w:val="008B7D46"/>
    <w:rsid w:val="008C0026"/>
    <w:rsid w:val="008D371D"/>
    <w:rsid w:val="008F5624"/>
    <w:rsid w:val="00940C1C"/>
    <w:rsid w:val="00962B12"/>
    <w:rsid w:val="0096519A"/>
    <w:rsid w:val="009804E3"/>
    <w:rsid w:val="009868D9"/>
    <w:rsid w:val="00994A0D"/>
    <w:rsid w:val="009A7AB1"/>
    <w:rsid w:val="009B0CA5"/>
    <w:rsid w:val="009B4DD7"/>
    <w:rsid w:val="009C036F"/>
    <w:rsid w:val="009C1C62"/>
    <w:rsid w:val="009C3D18"/>
    <w:rsid w:val="009E0AF3"/>
    <w:rsid w:val="009F40BB"/>
    <w:rsid w:val="00A12F66"/>
    <w:rsid w:val="00A363F4"/>
    <w:rsid w:val="00A411E5"/>
    <w:rsid w:val="00A43E1A"/>
    <w:rsid w:val="00A46933"/>
    <w:rsid w:val="00A52660"/>
    <w:rsid w:val="00A534F2"/>
    <w:rsid w:val="00A573BD"/>
    <w:rsid w:val="00A72575"/>
    <w:rsid w:val="00A76A40"/>
    <w:rsid w:val="00AB00BD"/>
    <w:rsid w:val="00AC40E1"/>
    <w:rsid w:val="00AC76F6"/>
    <w:rsid w:val="00AE4A32"/>
    <w:rsid w:val="00AF2172"/>
    <w:rsid w:val="00B02EB6"/>
    <w:rsid w:val="00B11B7F"/>
    <w:rsid w:val="00B146C2"/>
    <w:rsid w:val="00B1756D"/>
    <w:rsid w:val="00B40600"/>
    <w:rsid w:val="00B72CA6"/>
    <w:rsid w:val="00B72DCD"/>
    <w:rsid w:val="00B8318B"/>
    <w:rsid w:val="00B85E56"/>
    <w:rsid w:val="00B87C82"/>
    <w:rsid w:val="00B935A6"/>
    <w:rsid w:val="00BA7AE3"/>
    <w:rsid w:val="00BB445E"/>
    <w:rsid w:val="00BD009A"/>
    <w:rsid w:val="00BE79C2"/>
    <w:rsid w:val="00BF3C18"/>
    <w:rsid w:val="00BF4573"/>
    <w:rsid w:val="00C01253"/>
    <w:rsid w:val="00C023E4"/>
    <w:rsid w:val="00C04328"/>
    <w:rsid w:val="00C10F90"/>
    <w:rsid w:val="00C134E8"/>
    <w:rsid w:val="00C16E74"/>
    <w:rsid w:val="00C202DA"/>
    <w:rsid w:val="00C31255"/>
    <w:rsid w:val="00C3360B"/>
    <w:rsid w:val="00C404AA"/>
    <w:rsid w:val="00C5306E"/>
    <w:rsid w:val="00C61B23"/>
    <w:rsid w:val="00C62AEF"/>
    <w:rsid w:val="00C6418E"/>
    <w:rsid w:val="00C75019"/>
    <w:rsid w:val="00C81441"/>
    <w:rsid w:val="00CA5943"/>
    <w:rsid w:val="00CB390B"/>
    <w:rsid w:val="00CB4336"/>
    <w:rsid w:val="00CC1493"/>
    <w:rsid w:val="00CC5E03"/>
    <w:rsid w:val="00CD0472"/>
    <w:rsid w:val="00CD58FD"/>
    <w:rsid w:val="00D0084B"/>
    <w:rsid w:val="00D0180D"/>
    <w:rsid w:val="00D056E2"/>
    <w:rsid w:val="00D400CB"/>
    <w:rsid w:val="00D41217"/>
    <w:rsid w:val="00D70BCD"/>
    <w:rsid w:val="00D7265A"/>
    <w:rsid w:val="00D93084"/>
    <w:rsid w:val="00DA4BED"/>
    <w:rsid w:val="00DA797D"/>
    <w:rsid w:val="00DB6D57"/>
    <w:rsid w:val="00DC757D"/>
    <w:rsid w:val="00DE02D0"/>
    <w:rsid w:val="00E34E4A"/>
    <w:rsid w:val="00E3795D"/>
    <w:rsid w:val="00E40C71"/>
    <w:rsid w:val="00E428E7"/>
    <w:rsid w:val="00E467F5"/>
    <w:rsid w:val="00E46988"/>
    <w:rsid w:val="00E4790F"/>
    <w:rsid w:val="00E60DAA"/>
    <w:rsid w:val="00E6334B"/>
    <w:rsid w:val="00E65820"/>
    <w:rsid w:val="00E92CCF"/>
    <w:rsid w:val="00E96A98"/>
    <w:rsid w:val="00E97D93"/>
    <w:rsid w:val="00EA3570"/>
    <w:rsid w:val="00EC49D5"/>
    <w:rsid w:val="00ED4AF4"/>
    <w:rsid w:val="00EE2582"/>
    <w:rsid w:val="00EE3E8B"/>
    <w:rsid w:val="00F02A38"/>
    <w:rsid w:val="00F053AA"/>
    <w:rsid w:val="00F053BF"/>
    <w:rsid w:val="00F126C6"/>
    <w:rsid w:val="00F22FBC"/>
    <w:rsid w:val="00F5439A"/>
    <w:rsid w:val="00F63181"/>
    <w:rsid w:val="00F63D45"/>
    <w:rsid w:val="00FA2B29"/>
    <w:rsid w:val="00FA542D"/>
    <w:rsid w:val="00FB216B"/>
    <w:rsid w:val="00FC40A0"/>
    <w:rsid w:val="00FD3304"/>
    <w:rsid w:val="00FD782E"/>
    <w:rsid w:val="00FE1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58560-0F01-4606-9803-FBEEF5B4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88"/>
    <w:pPr>
      <w:contextualSpacing/>
    </w:pPr>
    <w:rPr>
      <w:rFonts w:eastAsia="Times New Roman" w:cs="Calibri"/>
      <w:sz w:val="22"/>
      <w:szCs w:val="22"/>
      <w:lang w:eastAsia="en-US"/>
    </w:rPr>
  </w:style>
  <w:style w:type="paragraph" w:styleId="Heading1">
    <w:name w:val="heading 1"/>
    <w:basedOn w:val="Heading3"/>
    <w:link w:val="Heading1Char"/>
    <w:qFormat/>
    <w:rsid w:val="00C404AA"/>
    <w:pPr>
      <w:outlineLvl w:val="0"/>
    </w:pPr>
  </w:style>
  <w:style w:type="paragraph" w:styleId="Heading2">
    <w:name w:val="heading 2"/>
    <w:basedOn w:val="Heading1"/>
    <w:next w:val="Normal"/>
    <w:link w:val="Heading2Char"/>
    <w:qFormat/>
    <w:rsid w:val="007C0543"/>
    <w:pPr>
      <w:numPr>
        <w:numId w:val="1"/>
      </w:numPr>
      <w:outlineLvl w:val="1"/>
    </w:pPr>
  </w:style>
  <w:style w:type="paragraph" w:styleId="Heading3">
    <w:name w:val="heading 3"/>
    <w:basedOn w:val="Normal"/>
    <w:next w:val="Normal"/>
    <w:link w:val="Heading3Char"/>
    <w:unhideWhenUsed/>
    <w:qFormat/>
    <w:rsid w:val="00433C5E"/>
    <w:pPr>
      <w:numPr>
        <w:numId w:val="4"/>
      </w:numPr>
      <w:outlineLvl w:val="2"/>
    </w:pPr>
    <w:rPr>
      <w:b/>
    </w:rPr>
  </w:style>
  <w:style w:type="paragraph" w:styleId="Heading4">
    <w:name w:val="heading 4"/>
    <w:basedOn w:val="Normal"/>
    <w:next w:val="Normal"/>
    <w:link w:val="Heading4Char"/>
    <w:unhideWhenUsed/>
    <w:qFormat/>
    <w:rsid w:val="009A7AB1"/>
    <w:pPr>
      <w:outlineLvl w:val="3"/>
    </w:pPr>
    <w:rPr>
      <w:b/>
    </w:rPr>
  </w:style>
  <w:style w:type="paragraph" w:styleId="Heading5">
    <w:name w:val="heading 5"/>
    <w:basedOn w:val="Normal"/>
    <w:next w:val="Normal"/>
    <w:link w:val="Heading5Char"/>
    <w:qFormat/>
    <w:rsid w:val="00E46988"/>
    <w:pPr>
      <w:keepNext/>
      <w:autoSpaceDE w:val="0"/>
      <w:autoSpaceDN w:val="0"/>
      <w:adjustRightInd w:val="0"/>
      <w:ind w:left="1701" w:hanging="1701"/>
      <w:contextualSpacing w:val="0"/>
      <w:outlineLvl w:val="4"/>
    </w:pPr>
    <w:rPr>
      <w:rFonts w:ascii="Arial" w:hAnsi="Arial" w:cs="Arial"/>
      <w:b/>
      <w:bCs/>
      <w:color w:val="000000"/>
      <w:sz w:val="24"/>
      <w:szCs w:val="20"/>
      <w:lang w:val="en-US"/>
    </w:rPr>
  </w:style>
  <w:style w:type="paragraph" w:styleId="Heading6">
    <w:name w:val="heading 6"/>
    <w:basedOn w:val="Normal"/>
    <w:next w:val="Normal"/>
    <w:link w:val="Heading6Char"/>
    <w:qFormat/>
    <w:rsid w:val="00E46988"/>
    <w:pPr>
      <w:keepNext/>
      <w:autoSpaceDE w:val="0"/>
      <w:autoSpaceDN w:val="0"/>
      <w:adjustRightInd w:val="0"/>
      <w:ind w:left="1701" w:hanging="1701"/>
      <w:contextualSpacing w:val="0"/>
      <w:outlineLvl w:val="5"/>
    </w:pPr>
    <w:rPr>
      <w:rFonts w:ascii="Verdana" w:hAnsi="Verdana" w:cs="Times New Roman"/>
      <w:b/>
      <w:bCs/>
      <w:color w:val="FF0000"/>
      <w:sz w:val="20"/>
      <w:szCs w:val="20"/>
      <w:lang w:val="en-US"/>
    </w:rPr>
  </w:style>
  <w:style w:type="paragraph" w:styleId="Heading7">
    <w:name w:val="heading 7"/>
    <w:basedOn w:val="Normal"/>
    <w:next w:val="Normal"/>
    <w:link w:val="Heading7Char"/>
    <w:qFormat/>
    <w:rsid w:val="00E46988"/>
    <w:pPr>
      <w:keepNext/>
      <w:autoSpaceDE w:val="0"/>
      <w:autoSpaceDN w:val="0"/>
      <w:adjustRightInd w:val="0"/>
      <w:ind w:left="1701" w:hanging="1701"/>
      <w:contextualSpacing w:val="0"/>
      <w:jc w:val="center"/>
      <w:outlineLvl w:val="6"/>
    </w:pPr>
    <w:rPr>
      <w:rFonts w:ascii="Arial" w:hAnsi="Arial" w:cs="Arial"/>
      <w:b/>
      <w:bCs/>
      <w:color w:val="000000"/>
      <w:sz w:val="24"/>
      <w:szCs w:val="20"/>
      <w:lang w:val="en-US"/>
    </w:rPr>
  </w:style>
  <w:style w:type="paragraph" w:styleId="Heading8">
    <w:name w:val="heading 8"/>
    <w:basedOn w:val="Normal"/>
    <w:next w:val="Normal"/>
    <w:link w:val="Heading8Char"/>
    <w:qFormat/>
    <w:rsid w:val="00E46988"/>
    <w:pPr>
      <w:keepNext/>
      <w:autoSpaceDE w:val="0"/>
      <w:autoSpaceDN w:val="0"/>
      <w:adjustRightInd w:val="0"/>
      <w:ind w:left="1701" w:hanging="1701"/>
      <w:contextualSpacing w:val="0"/>
      <w:outlineLvl w:val="7"/>
    </w:pPr>
    <w:rPr>
      <w:rFonts w:ascii="Verdana" w:hAnsi="Verdana" w:cs="Times New Roman"/>
      <w:b/>
      <w:bCs/>
      <w:color w:val="000000"/>
      <w:sz w:val="20"/>
      <w:szCs w:val="20"/>
      <w:lang w:val="en-US"/>
    </w:rPr>
  </w:style>
  <w:style w:type="paragraph" w:styleId="Heading9">
    <w:name w:val="heading 9"/>
    <w:basedOn w:val="Normal"/>
    <w:next w:val="Normal"/>
    <w:link w:val="Heading9Char"/>
    <w:qFormat/>
    <w:rsid w:val="00E46988"/>
    <w:pPr>
      <w:keepNext/>
      <w:autoSpaceDE w:val="0"/>
      <w:autoSpaceDN w:val="0"/>
      <w:adjustRightInd w:val="0"/>
      <w:ind w:left="1701" w:hanging="1701"/>
      <w:contextualSpacing w:val="0"/>
      <w:jc w:val="center"/>
      <w:outlineLvl w:val="8"/>
    </w:pPr>
    <w:rPr>
      <w:rFonts w:ascii="Verdana" w:hAnsi="Verdana" w:cs="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C0026"/>
    <w:rPr>
      <w:sz w:val="22"/>
      <w:szCs w:val="22"/>
      <w:lang w:eastAsia="en-US"/>
    </w:rPr>
  </w:style>
  <w:style w:type="character" w:customStyle="1" w:styleId="Heading1Char">
    <w:name w:val="Heading 1 Char"/>
    <w:basedOn w:val="DefaultParagraphFont"/>
    <w:link w:val="Heading1"/>
    <w:rsid w:val="00C404AA"/>
    <w:rPr>
      <w:rFonts w:ascii="Calibri" w:eastAsia="Times New Roman" w:hAnsi="Calibri" w:cs="Calibri"/>
      <w:b/>
    </w:rPr>
  </w:style>
  <w:style w:type="character" w:customStyle="1" w:styleId="Heading2Char">
    <w:name w:val="Heading 2 Char"/>
    <w:basedOn w:val="DefaultParagraphFont"/>
    <w:link w:val="Heading2"/>
    <w:rsid w:val="007C0543"/>
    <w:rPr>
      <w:rFonts w:ascii="Calibri" w:eastAsia="Times New Roman" w:hAnsi="Calibri" w:cs="Calibri"/>
      <w:b/>
    </w:rPr>
  </w:style>
  <w:style w:type="paragraph" w:styleId="Quote">
    <w:name w:val="Quote"/>
    <w:basedOn w:val="Normal"/>
    <w:next w:val="Normal"/>
    <w:link w:val="QuoteChar"/>
    <w:uiPriority w:val="29"/>
    <w:qFormat/>
    <w:rsid w:val="008C0026"/>
    <w:rPr>
      <w:b/>
      <w:i/>
      <w:iCs/>
      <w:color w:val="000000"/>
    </w:rPr>
  </w:style>
  <w:style w:type="character" w:customStyle="1" w:styleId="QuoteChar">
    <w:name w:val="Quote Char"/>
    <w:basedOn w:val="DefaultParagraphFont"/>
    <w:link w:val="Quote"/>
    <w:uiPriority w:val="29"/>
    <w:rsid w:val="008C0026"/>
    <w:rPr>
      <w:rFonts w:ascii="Calibri" w:eastAsia="Times New Roman" w:hAnsi="Calibri" w:cs="Times New Roman"/>
      <w:b/>
      <w:i/>
      <w:iCs/>
      <w:color w:val="000000"/>
      <w:szCs w:val="20"/>
    </w:rPr>
  </w:style>
  <w:style w:type="paragraph" w:customStyle="1" w:styleId="ExplanatoryText">
    <w:name w:val="Explanatory Text"/>
    <w:basedOn w:val="Normal"/>
    <w:link w:val="ExplanatoryTextChar"/>
    <w:qFormat/>
    <w:rsid w:val="008A4C65"/>
    <w:rPr>
      <w:b/>
    </w:rPr>
  </w:style>
  <w:style w:type="character" w:customStyle="1" w:styleId="Heading3Char">
    <w:name w:val="Heading 3 Char"/>
    <w:basedOn w:val="DefaultParagraphFont"/>
    <w:link w:val="Heading3"/>
    <w:rsid w:val="00433C5E"/>
    <w:rPr>
      <w:rFonts w:eastAsia="Times New Roman" w:cs="Calibri"/>
      <w:b/>
      <w:sz w:val="22"/>
      <w:szCs w:val="22"/>
      <w:lang w:eastAsia="en-US"/>
    </w:rPr>
  </w:style>
  <w:style w:type="character" w:customStyle="1" w:styleId="ExplanatoryTextChar">
    <w:name w:val="Explanatory Text Char"/>
    <w:basedOn w:val="DefaultParagraphFont"/>
    <w:link w:val="ExplanatoryText"/>
    <w:rsid w:val="008A4C65"/>
    <w:rPr>
      <w:rFonts w:ascii="Calibri" w:eastAsia="Times New Roman" w:hAnsi="Calibri" w:cs="Calibri"/>
      <w:b/>
    </w:rPr>
  </w:style>
  <w:style w:type="character" w:customStyle="1" w:styleId="Heading4Char">
    <w:name w:val="Heading 4 Char"/>
    <w:basedOn w:val="DefaultParagraphFont"/>
    <w:link w:val="Heading4"/>
    <w:rsid w:val="009A7AB1"/>
    <w:rPr>
      <w:rFonts w:ascii="Calibri" w:eastAsia="Times New Roman" w:hAnsi="Calibri" w:cs="Times New Roman"/>
      <w:b/>
      <w:szCs w:val="20"/>
    </w:rPr>
  </w:style>
  <w:style w:type="paragraph" w:customStyle="1" w:styleId="BlankLine">
    <w:name w:val="Blank Line"/>
    <w:basedOn w:val="Normal"/>
    <w:link w:val="BlankLineChar"/>
    <w:qFormat/>
    <w:rsid w:val="009B0CA5"/>
    <w:pPr>
      <w:ind w:left="851" w:hanging="851"/>
    </w:pPr>
  </w:style>
  <w:style w:type="paragraph" w:styleId="ListParagraph">
    <w:name w:val="List Paragraph"/>
    <w:basedOn w:val="Normal"/>
    <w:uiPriority w:val="34"/>
    <w:qFormat/>
    <w:rsid w:val="00C404AA"/>
    <w:pPr>
      <w:numPr>
        <w:numId w:val="2"/>
      </w:numPr>
    </w:pPr>
  </w:style>
  <w:style w:type="character" w:customStyle="1" w:styleId="BlankLineChar">
    <w:name w:val="Blank Line Char"/>
    <w:basedOn w:val="DefaultParagraphFont"/>
    <w:link w:val="BlankLine"/>
    <w:rsid w:val="009B0CA5"/>
    <w:rPr>
      <w:rFonts w:ascii="Calibri" w:eastAsia="Times New Roman" w:hAnsi="Calibri" w:cs="Calibri"/>
    </w:rPr>
  </w:style>
  <w:style w:type="character" w:styleId="Hyperlink">
    <w:name w:val="Hyperlink"/>
    <w:basedOn w:val="DefaultParagraphFont"/>
    <w:uiPriority w:val="99"/>
    <w:unhideWhenUsed/>
    <w:rsid w:val="001000EE"/>
    <w:rPr>
      <w:color w:val="0000FF"/>
      <w:u w:val="single"/>
    </w:rPr>
  </w:style>
  <w:style w:type="table" w:styleId="TableGrid">
    <w:name w:val="Table Grid"/>
    <w:basedOn w:val="TableNormal"/>
    <w:rsid w:val="009B4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371D"/>
    <w:pPr>
      <w:keepNext/>
      <w:keepLines/>
      <w:spacing w:before="480" w:line="276" w:lineRule="auto"/>
      <w:ind w:left="0" w:firstLine="0"/>
      <w:contextualSpacing w:val="0"/>
      <w:outlineLvl w:val="9"/>
    </w:pPr>
    <w:rPr>
      <w:rFonts w:ascii="Cambria" w:hAnsi="Cambria" w:cs="Times New Roman"/>
      <w:color w:val="365F91"/>
      <w:sz w:val="28"/>
      <w:szCs w:val="28"/>
      <w:lang w:val="en-US"/>
    </w:rPr>
  </w:style>
  <w:style w:type="paragraph" w:styleId="TOC1">
    <w:name w:val="toc 1"/>
    <w:basedOn w:val="Normal"/>
    <w:next w:val="Normal"/>
    <w:autoRedefine/>
    <w:uiPriority w:val="39"/>
    <w:unhideWhenUsed/>
    <w:rsid w:val="008D371D"/>
    <w:pPr>
      <w:spacing w:after="100"/>
    </w:pPr>
  </w:style>
  <w:style w:type="paragraph" w:styleId="TOC2">
    <w:name w:val="toc 2"/>
    <w:basedOn w:val="Normal"/>
    <w:next w:val="Normal"/>
    <w:autoRedefine/>
    <w:uiPriority w:val="39"/>
    <w:unhideWhenUsed/>
    <w:rsid w:val="00376C35"/>
    <w:pPr>
      <w:tabs>
        <w:tab w:val="left" w:pos="440"/>
        <w:tab w:val="right" w:leader="dot" w:pos="9356"/>
      </w:tabs>
      <w:spacing w:after="100"/>
    </w:pPr>
  </w:style>
  <w:style w:type="paragraph" w:styleId="TOC3">
    <w:name w:val="toc 3"/>
    <w:basedOn w:val="Normal"/>
    <w:next w:val="Normal"/>
    <w:autoRedefine/>
    <w:uiPriority w:val="39"/>
    <w:unhideWhenUsed/>
    <w:rsid w:val="00D70BCD"/>
    <w:pPr>
      <w:tabs>
        <w:tab w:val="left" w:pos="709"/>
        <w:tab w:val="right" w:leader="dot" w:pos="9356"/>
      </w:tabs>
      <w:spacing w:after="100"/>
      <w:ind w:left="284"/>
    </w:pPr>
  </w:style>
  <w:style w:type="paragraph" w:styleId="BalloonText">
    <w:name w:val="Balloon Text"/>
    <w:basedOn w:val="Normal"/>
    <w:link w:val="BalloonTextChar"/>
    <w:uiPriority w:val="99"/>
    <w:semiHidden/>
    <w:unhideWhenUsed/>
    <w:rsid w:val="008D371D"/>
    <w:rPr>
      <w:rFonts w:ascii="Tahoma" w:hAnsi="Tahoma" w:cs="Tahoma"/>
      <w:sz w:val="16"/>
      <w:szCs w:val="16"/>
    </w:rPr>
  </w:style>
  <w:style w:type="character" w:customStyle="1" w:styleId="BalloonTextChar">
    <w:name w:val="Balloon Text Char"/>
    <w:basedOn w:val="DefaultParagraphFont"/>
    <w:link w:val="BalloonText"/>
    <w:uiPriority w:val="99"/>
    <w:semiHidden/>
    <w:rsid w:val="008D371D"/>
    <w:rPr>
      <w:rFonts w:ascii="Tahoma" w:eastAsia="Times New Roman" w:hAnsi="Tahoma" w:cs="Tahoma"/>
      <w:sz w:val="16"/>
      <w:szCs w:val="16"/>
    </w:rPr>
  </w:style>
  <w:style w:type="paragraph" w:styleId="Header">
    <w:name w:val="header"/>
    <w:basedOn w:val="Normal"/>
    <w:link w:val="HeaderChar"/>
    <w:unhideWhenUsed/>
    <w:rsid w:val="003D2722"/>
    <w:pPr>
      <w:tabs>
        <w:tab w:val="center" w:pos="4513"/>
        <w:tab w:val="right" w:pos="9026"/>
      </w:tabs>
    </w:pPr>
  </w:style>
  <w:style w:type="character" w:customStyle="1" w:styleId="HeaderChar">
    <w:name w:val="Header Char"/>
    <w:basedOn w:val="DefaultParagraphFont"/>
    <w:link w:val="Header"/>
    <w:rsid w:val="003D2722"/>
    <w:rPr>
      <w:rFonts w:ascii="Calibri" w:eastAsia="Times New Roman" w:hAnsi="Calibri" w:cs="Calibri"/>
    </w:rPr>
  </w:style>
  <w:style w:type="paragraph" w:styleId="Footer">
    <w:name w:val="footer"/>
    <w:basedOn w:val="Normal"/>
    <w:link w:val="FooterChar"/>
    <w:uiPriority w:val="99"/>
    <w:unhideWhenUsed/>
    <w:rsid w:val="003D2722"/>
    <w:pPr>
      <w:tabs>
        <w:tab w:val="center" w:pos="4513"/>
        <w:tab w:val="right" w:pos="9026"/>
      </w:tabs>
    </w:pPr>
  </w:style>
  <w:style w:type="character" w:customStyle="1" w:styleId="FooterChar">
    <w:name w:val="Footer Char"/>
    <w:basedOn w:val="DefaultParagraphFont"/>
    <w:link w:val="Footer"/>
    <w:uiPriority w:val="99"/>
    <w:rsid w:val="003D2722"/>
    <w:rPr>
      <w:rFonts w:ascii="Calibri" w:eastAsia="Times New Roman" w:hAnsi="Calibri" w:cs="Calibri"/>
    </w:rPr>
  </w:style>
  <w:style w:type="character" w:styleId="Emphasis">
    <w:name w:val="Emphasis"/>
    <w:uiPriority w:val="20"/>
    <w:qFormat/>
    <w:rsid w:val="00C404AA"/>
    <w:rPr>
      <w:i/>
    </w:rPr>
  </w:style>
  <w:style w:type="paragraph" w:styleId="Title">
    <w:name w:val="Title"/>
    <w:basedOn w:val="Normal"/>
    <w:next w:val="Normal"/>
    <w:link w:val="TitleChar"/>
    <w:uiPriority w:val="99"/>
    <w:qFormat/>
    <w:rsid w:val="0003498C"/>
    <w:pPr>
      <w:spacing w:after="300"/>
    </w:pPr>
    <w:rPr>
      <w:rFonts w:cs="Times New Roman"/>
      <w:b/>
      <w:spacing w:val="5"/>
      <w:kern w:val="28"/>
      <w:szCs w:val="52"/>
    </w:rPr>
  </w:style>
  <w:style w:type="character" w:customStyle="1" w:styleId="TitleChar">
    <w:name w:val="Title Char"/>
    <w:basedOn w:val="DefaultParagraphFont"/>
    <w:link w:val="Title"/>
    <w:uiPriority w:val="99"/>
    <w:rsid w:val="0003498C"/>
    <w:rPr>
      <w:rFonts w:eastAsia="Times New Roman"/>
      <w:b/>
      <w:spacing w:val="5"/>
      <w:kern w:val="28"/>
      <w:sz w:val="22"/>
      <w:szCs w:val="52"/>
      <w:lang w:eastAsia="en-US"/>
    </w:rPr>
  </w:style>
  <w:style w:type="paragraph" w:customStyle="1" w:styleId="Definitions">
    <w:name w:val="Definitions"/>
    <w:basedOn w:val="Normal"/>
    <w:link w:val="DefinitionsChar"/>
    <w:qFormat/>
    <w:rsid w:val="0072315E"/>
    <w:rPr>
      <w:b/>
    </w:rPr>
  </w:style>
  <w:style w:type="character" w:customStyle="1" w:styleId="DefinitionsChar">
    <w:name w:val="Definitions Char"/>
    <w:basedOn w:val="DefaultParagraphFont"/>
    <w:link w:val="Definitions"/>
    <w:rsid w:val="0072315E"/>
    <w:rPr>
      <w:rFonts w:ascii="Calibri" w:eastAsia="Times New Roman" w:hAnsi="Calibri" w:cs="Calibri"/>
      <w:b/>
    </w:rPr>
  </w:style>
  <w:style w:type="paragraph" w:customStyle="1" w:styleId="Asubparabullet">
    <w:name w:val="A subpara bullet"/>
    <w:basedOn w:val="Normal"/>
    <w:rsid w:val="00CB390B"/>
    <w:pPr>
      <w:numPr>
        <w:numId w:val="3"/>
      </w:numPr>
      <w:contextualSpacing w:val="0"/>
    </w:pPr>
    <w:rPr>
      <w:rFonts w:ascii="Times New Roman" w:hAnsi="Times New Roman" w:cs="Times New Roman"/>
      <w:sz w:val="24"/>
      <w:szCs w:val="24"/>
    </w:rPr>
  </w:style>
  <w:style w:type="character" w:styleId="Strong">
    <w:name w:val="Strong"/>
    <w:basedOn w:val="DefaultParagraphFont"/>
    <w:uiPriority w:val="22"/>
    <w:qFormat/>
    <w:rsid w:val="0039735D"/>
    <w:rPr>
      <w:rFonts w:ascii="Calibri" w:hAnsi="Calibri"/>
      <w:b/>
      <w:bCs/>
      <w:sz w:val="22"/>
    </w:rPr>
  </w:style>
  <w:style w:type="numbering" w:customStyle="1" w:styleId="Listalpha">
    <w:name w:val="List alpha"/>
    <w:basedOn w:val="NoList"/>
    <w:uiPriority w:val="99"/>
    <w:rsid w:val="007C0543"/>
    <w:pPr>
      <w:numPr>
        <w:numId w:val="5"/>
      </w:numPr>
    </w:pPr>
  </w:style>
  <w:style w:type="numbering" w:customStyle="1" w:styleId="ListAlpha0">
    <w:name w:val="List Alpha"/>
    <w:basedOn w:val="NoList"/>
    <w:uiPriority w:val="99"/>
    <w:rsid w:val="007C0543"/>
    <w:pPr>
      <w:numPr>
        <w:numId w:val="6"/>
      </w:numPr>
    </w:pPr>
  </w:style>
  <w:style w:type="paragraph" w:styleId="BodyText3">
    <w:name w:val="Body Text 3"/>
    <w:basedOn w:val="Normal"/>
    <w:link w:val="BodyText3Char"/>
    <w:rsid w:val="009804E3"/>
    <w:pPr>
      <w:autoSpaceDE w:val="0"/>
      <w:autoSpaceDN w:val="0"/>
      <w:adjustRightInd w:val="0"/>
      <w:ind w:left="1701" w:hanging="1701"/>
      <w:contextualSpacing w:val="0"/>
    </w:pPr>
    <w:rPr>
      <w:rFonts w:ascii="Arial" w:hAnsi="Arial" w:cs="Arial"/>
      <w:color w:val="000000"/>
      <w:sz w:val="24"/>
      <w:szCs w:val="17"/>
      <w:lang w:val="en-US"/>
    </w:rPr>
  </w:style>
  <w:style w:type="character" w:customStyle="1" w:styleId="BodyText3Char">
    <w:name w:val="Body Text 3 Char"/>
    <w:basedOn w:val="DefaultParagraphFont"/>
    <w:link w:val="BodyText3"/>
    <w:rsid w:val="009804E3"/>
    <w:rPr>
      <w:rFonts w:ascii="Arial" w:eastAsia="Times New Roman" w:hAnsi="Arial" w:cs="Arial"/>
      <w:color w:val="000000"/>
      <w:sz w:val="24"/>
      <w:szCs w:val="17"/>
      <w:lang w:val="en-US"/>
    </w:rPr>
  </w:style>
  <w:style w:type="paragraph" w:styleId="ListBullet">
    <w:name w:val="List Bullet"/>
    <w:basedOn w:val="Normal"/>
    <w:rsid w:val="009804E3"/>
    <w:pPr>
      <w:numPr>
        <w:numId w:val="10"/>
      </w:numPr>
      <w:spacing w:after="120"/>
      <w:contextualSpacing w:val="0"/>
    </w:pPr>
    <w:rPr>
      <w:rFonts w:ascii="Verdana" w:hAnsi="Verdana" w:cs="Times New Roman"/>
      <w:sz w:val="20"/>
      <w:szCs w:val="20"/>
    </w:rPr>
  </w:style>
  <w:style w:type="paragraph" w:styleId="BodyText">
    <w:name w:val="Body Text"/>
    <w:basedOn w:val="Normal"/>
    <w:link w:val="BodyTextChar"/>
    <w:unhideWhenUsed/>
    <w:rsid w:val="009804E3"/>
    <w:pPr>
      <w:spacing w:after="120"/>
    </w:pPr>
  </w:style>
  <w:style w:type="character" w:customStyle="1" w:styleId="BodyTextChar">
    <w:name w:val="Body Text Char"/>
    <w:basedOn w:val="DefaultParagraphFont"/>
    <w:link w:val="BodyText"/>
    <w:rsid w:val="009804E3"/>
    <w:rPr>
      <w:rFonts w:ascii="Calibri" w:eastAsia="Times New Roman" w:hAnsi="Calibri" w:cs="Calibri"/>
    </w:rPr>
  </w:style>
  <w:style w:type="character" w:customStyle="1" w:styleId="Heading5Char">
    <w:name w:val="Heading 5 Char"/>
    <w:basedOn w:val="DefaultParagraphFont"/>
    <w:link w:val="Heading5"/>
    <w:rsid w:val="00E46988"/>
    <w:rPr>
      <w:rFonts w:ascii="Arial" w:eastAsia="Times New Roman" w:hAnsi="Arial" w:cs="Arial"/>
      <w:b/>
      <w:bCs/>
      <w:color w:val="000000"/>
      <w:sz w:val="24"/>
      <w:szCs w:val="20"/>
      <w:lang w:val="en-US"/>
    </w:rPr>
  </w:style>
  <w:style w:type="character" w:customStyle="1" w:styleId="Heading6Char">
    <w:name w:val="Heading 6 Char"/>
    <w:basedOn w:val="DefaultParagraphFont"/>
    <w:link w:val="Heading6"/>
    <w:rsid w:val="00E46988"/>
    <w:rPr>
      <w:rFonts w:ascii="Verdana" w:eastAsia="Times New Roman" w:hAnsi="Verdana" w:cs="Times New Roman"/>
      <w:b/>
      <w:bCs/>
      <w:color w:val="FF0000"/>
      <w:sz w:val="20"/>
      <w:szCs w:val="20"/>
      <w:lang w:val="en-US"/>
    </w:rPr>
  </w:style>
  <w:style w:type="character" w:customStyle="1" w:styleId="Heading7Char">
    <w:name w:val="Heading 7 Char"/>
    <w:basedOn w:val="DefaultParagraphFont"/>
    <w:link w:val="Heading7"/>
    <w:rsid w:val="00E46988"/>
    <w:rPr>
      <w:rFonts w:ascii="Arial" w:eastAsia="Times New Roman" w:hAnsi="Arial" w:cs="Arial"/>
      <w:b/>
      <w:bCs/>
      <w:color w:val="000000"/>
      <w:sz w:val="24"/>
      <w:szCs w:val="20"/>
      <w:lang w:val="en-US"/>
    </w:rPr>
  </w:style>
  <w:style w:type="character" w:customStyle="1" w:styleId="Heading8Char">
    <w:name w:val="Heading 8 Char"/>
    <w:basedOn w:val="DefaultParagraphFont"/>
    <w:link w:val="Heading8"/>
    <w:rsid w:val="00E46988"/>
    <w:rPr>
      <w:rFonts w:ascii="Verdana" w:eastAsia="Times New Roman" w:hAnsi="Verdana" w:cs="Times New Roman"/>
      <w:b/>
      <w:bCs/>
      <w:color w:val="000000"/>
      <w:sz w:val="20"/>
      <w:szCs w:val="20"/>
      <w:lang w:val="en-US"/>
    </w:rPr>
  </w:style>
  <w:style w:type="character" w:customStyle="1" w:styleId="Heading9Char">
    <w:name w:val="Heading 9 Char"/>
    <w:basedOn w:val="DefaultParagraphFont"/>
    <w:link w:val="Heading9"/>
    <w:rsid w:val="00E46988"/>
    <w:rPr>
      <w:rFonts w:ascii="Verdana" w:eastAsia="Times New Roman" w:hAnsi="Verdana" w:cs="Times New Roman"/>
      <w:b/>
      <w:bCs/>
      <w:color w:val="000000"/>
      <w:sz w:val="20"/>
      <w:szCs w:val="20"/>
      <w:lang w:val="en-US"/>
    </w:rPr>
  </w:style>
  <w:style w:type="paragraph" w:styleId="BodyText2">
    <w:name w:val="Body Text 2"/>
    <w:basedOn w:val="Normal"/>
    <w:link w:val="BodyText2Char"/>
    <w:rsid w:val="00E46988"/>
    <w:pPr>
      <w:autoSpaceDE w:val="0"/>
      <w:autoSpaceDN w:val="0"/>
      <w:adjustRightInd w:val="0"/>
      <w:ind w:left="1701" w:hanging="1701"/>
      <w:contextualSpacing w:val="0"/>
      <w:jc w:val="center"/>
    </w:pPr>
    <w:rPr>
      <w:rFonts w:ascii="Arial" w:hAnsi="Arial" w:cs="Times New Roman"/>
      <w:b/>
      <w:bCs/>
      <w:color w:val="000000"/>
      <w:sz w:val="20"/>
      <w:szCs w:val="17"/>
      <w:lang w:val="en-US"/>
    </w:rPr>
  </w:style>
  <w:style w:type="character" w:customStyle="1" w:styleId="BodyText2Char">
    <w:name w:val="Body Text 2 Char"/>
    <w:basedOn w:val="DefaultParagraphFont"/>
    <w:link w:val="BodyText2"/>
    <w:rsid w:val="00E46988"/>
    <w:rPr>
      <w:rFonts w:ascii="Arial" w:eastAsia="Times New Roman" w:hAnsi="Arial" w:cs="Times New Roman"/>
      <w:b/>
      <w:bCs/>
      <w:color w:val="000000"/>
      <w:sz w:val="20"/>
      <w:szCs w:val="17"/>
      <w:lang w:val="en-US"/>
    </w:rPr>
  </w:style>
  <w:style w:type="paragraph" w:styleId="BodyTextIndent">
    <w:name w:val="Body Text Indent"/>
    <w:basedOn w:val="Normal"/>
    <w:link w:val="BodyTextIndentChar"/>
    <w:rsid w:val="00E46988"/>
    <w:pPr>
      <w:ind w:left="720" w:hanging="1701"/>
      <w:contextualSpacing w:val="0"/>
    </w:pPr>
    <w:rPr>
      <w:rFonts w:ascii="Arial" w:hAnsi="Arial" w:cs="Arial"/>
      <w:sz w:val="24"/>
      <w:szCs w:val="20"/>
    </w:rPr>
  </w:style>
  <w:style w:type="character" w:customStyle="1" w:styleId="BodyTextIndentChar">
    <w:name w:val="Body Text Indent Char"/>
    <w:basedOn w:val="DefaultParagraphFont"/>
    <w:link w:val="BodyTextIndent"/>
    <w:rsid w:val="00E46988"/>
    <w:rPr>
      <w:rFonts w:ascii="Arial" w:eastAsia="Times New Roman" w:hAnsi="Arial" w:cs="Arial"/>
      <w:sz w:val="24"/>
      <w:szCs w:val="20"/>
    </w:rPr>
  </w:style>
  <w:style w:type="character" w:styleId="PageNumber">
    <w:name w:val="page number"/>
    <w:basedOn w:val="DefaultParagraphFont"/>
    <w:rsid w:val="00E46988"/>
  </w:style>
  <w:style w:type="paragraph" w:customStyle="1" w:styleId="p2">
    <w:name w:val="p2"/>
    <w:basedOn w:val="Normal"/>
    <w:rsid w:val="00E46988"/>
    <w:pPr>
      <w:widowControl w:val="0"/>
      <w:tabs>
        <w:tab w:val="left" w:pos="720"/>
      </w:tabs>
      <w:spacing w:line="280" w:lineRule="atLeast"/>
      <w:ind w:left="1701" w:hanging="1701"/>
      <w:contextualSpacing w:val="0"/>
    </w:pPr>
    <w:rPr>
      <w:rFonts w:ascii="Arial" w:hAnsi="Arial" w:cs="Times New Roman"/>
      <w:snapToGrid w:val="0"/>
      <w:sz w:val="24"/>
      <w:szCs w:val="20"/>
      <w:lang w:val="en-US"/>
    </w:rPr>
  </w:style>
  <w:style w:type="paragraph" w:styleId="BlockText">
    <w:name w:val="Block Text"/>
    <w:basedOn w:val="Normal"/>
    <w:rsid w:val="00E46988"/>
    <w:pPr>
      <w:tabs>
        <w:tab w:val="left" w:pos="2835"/>
      </w:tabs>
      <w:ind w:left="2835" w:right="28" w:hanging="2835"/>
      <w:contextualSpacing w:val="0"/>
    </w:pPr>
    <w:rPr>
      <w:rFonts w:ascii="Arial" w:hAnsi="Arial" w:cs="Arial"/>
      <w:b/>
      <w:szCs w:val="20"/>
    </w:rPr>
  </w:style>
  <w:style w:type="paragraph" w:styleId="BodyTextIndent2">
    <w:name w:val="Body Text Indent 2"/>
    <w:basedOn w:val="Normal"/>
    <w:link w:val="BodyTextIndent2Char"/>
    <w:rsid w:val="00E46988"/>
    <w:pPr>
      <w:tabs>
        <w:tab w:val="left" w:pos="-3402"/>
      </w:tabs>
      <w:ind w:left="720" w:hanging="720"/>
      <w:contextualSpacing w:val="0"/>
    </w:pPr>
    <w:rPr>
      <w:rFonts w:ascii="Arial" w:hAnsi="Arial" w:cs="Arial"/>
      <w:color w:val="000000"/>
      <w:szCs w:val="20"/>
    </w:rPr>
  </w:style>
  <w:style w:type="character" w:customStyle="1" w:styleId="BodyTextIndent2Char">
    <w:name w:val="Body Text Indent 2 Char"/>
    <w:basedOn w:val="DefaultParagraphFont"/>
    <w:link w:val="BodyTextIndent2"/>
    <w:rsid w:val="00E46988"/>
    <w:rPr>
      <w:rFonts w:ascii="Arial" w:eastAsia="Times New Roman" w:hAnsi="Arial" w:cs="Arial"/>
      <w:color w:val="000000"/>
      <w:szCs w:val="20"/>
    </w:rPr>
  </w:style>
  <w:style w:type="paragraph" w:styleId="TOC4">
    <w:name w:val="toc 4"/>
    <w:basedOn w:val="Normal"/>
    <w:next w:val="Normal"/>
    <w:autoRedefine/>
    <w:semiHidden/>
    <w:rsid w:val="00E46988"/>
    <w:pPr>
      <w:ind w:left="720" w:hanging="1701"/>
      <w:contextualSpacing w:val="0"/>
    </w:pPr>
    <w:rPr>
      <w:rFonts w:ascii="Arial" w:hAnsi="Arial" w:cs="Times New Roman"/>
      <w:sz w:val="24"/>
      <w:szCs w:val="20"/>
    </w:rPr>
  </w:style>
  <w:style w:type="paragraph" w:styleId="TOC5">
    <w:name w:val="toc 5"/>
    <w:basedOn w:val="Normal"/>
    <w:next w:val="Normal"/>
    <w:autoRedefine/>
    <w:semiHidden/>
    <w:rsid w:val="00E46988"/>
    <w:pPr>
      <w:ind w:left="960" w:hanging="1701"/>
      <w:contextualSpacing w:val="0"/>
    </w:pPr>
    <w:rPr>
      <w:rFonts w:ascii="Arial" w:hAnsi="Arial" w:cs="Times New Roman"/>
      <w:sz w:val="24"/>
      <w:szCs w:val="20"/>
    </w:rPr>
  </w:style>
  <w:style w:type="paragraph" w:styleId="TOC6">
    <w:name w:val="toc 6"/>
    <w:basedOn w:val="Normal"/>
    <w:next w:val="Normal"/>
    <w:autoRedefine/>
    <w:semiHidden/>
    <w:rsid w:val="00E46988"/>
    <w:pPr>
      <w:ind w:left="1200" w:hanging="1701"/>
      <w:contextualSpacing w:val="0"/>
    </w:pPr>
    <w:rPr>
      <w:rFonts w:ascii="Arial" w:hAnsi="Arial" w:cs="Times New Roman"/>
      <w:sz w:val="24"/>
      <w:szCs w:val="20"/>
    </w:rPr>
  </w:style>
  <w:style w:type="paragraph" w:styleId="TOC7">
    <w:name w:val="toc 7"/>
    <w:basedOn w:val="Normal"/>
    <w:next w:val="Normal"/>
    <w:autoRedefine/>
    <w:semiHidden/>
    <w:rsid w:val="00E46988"/>
    <w:pPr>
      <w:ind w:left="1440" w:hanging="1701"/>
      <w:contextualSpacing w:val="0"/>
    </w:pPr>
    <w:rPr>
      <w:rFonts w:ascii="Arial" w:hAnsi="Arial" w:cs="Times New Roman"/>
      <w:sz w:val="24"/>
      <w:szCs w:val="20"/>
    </w:rPr>
  </w:style>
  <w:style w:type="paragraph" w:styleId="TOC8">
    <w:name w:val="toc 8"/>
    <w:basedOn w:val="Normal"/>
    <w:next w:val="Normal"/>
    <w:autoRedefine/>
    <w:semiHidden/>
    <w:rsid w:val="00E46988"/>
    <w:pPr>
      <w:ind w:left="1680" w:hanging="1701"/>
      <w:contextualSpacing w:val="0"/>
    </w:pPr>
    <w:rPr>
      <w:rFonts w:ascii="Arial" w:hAnsi="Arial" w:cs="Times New Roman"/>
      <w:sz w:val="24"/>
      <w:szCs w:val="20"/>
    </w:rPr>
  </w:style>
  <w:style w:type="paragraph" w:styleId="TOC9">
    <w:name w:val="toc 9"/>
    <w:basedOn w:val="Normal"/>
    <w:next w:val="Normal"/>
    <w:autoRedefine/>
    <w:semiHidden/>
    <w:rsid w:val="00E46988"/>
    <w:pPr>
      <w:ind w:left="1920" w:hanging="1701"/>
      <w:contextualSpacing w:val="0"/>
    </w:pPr>
    <w:rPr>
      <w:rFonts w:ascii="Arial" w:hAnsi="Arial" w:cs="Times New Roman"/>
      <w:sz w:val="24"/>
      <w:szCs w:val="20"/>
    </w:rPr>
  </w:style>
  <w:style w:type="paragraph" w:customStyle="1" w:styleId="Bullets">
    <w:name w:val="Bullets"/>
    <w:basedOn w:val="Normal"/>
    <w:rsid w:val="00E46988"/>
    <w:pPr>
      <w:numPr>
        <w:numId w:val="11"/>
      </w:numPr>
      <w:contextualSpacing w:val="0"/>
    </w:pPr>
    <w:rPr>
      <w:rFonts w:ascii="Arial" w:hAnsi="Arial" w:cs="Times New Roman"/>
      <w:sz w:val="24"/>
      <w:szCs w:val="20"/>
    </w:rPr>
  </w:style>
  <w:style w:type="paragraph" w:customStyle="1" w:styleId="norma">
    <w:name w:val="norma"/>
    <w:basedOn w:val="Heading1"/>
    <w:rsid w:val="00E46988"/>
    <w:pPr>
      <w:keepNext/>
      <w:numPr>
        <w:numId w:val="0"/>
      </w:numPr>
      <w:ind w:left="1701" w:hanging="1701"/>
      <w:contextualSpacing w:val="0"/>
      <w:jc w:val="center"/>
    </w:pPr>
    <w:rPr>
      <w:rFonts w:ascii="Arial" w:hAnsi="Arial" w:cs="Arial"/>
      <w:b w:val="0"/>
      <w:sz w:val="28"/>
      <w:szCs w:val="20"/>
    </w:rPr>
  </w:style>
  <w:style w:type="paragraph" w:customStyle="1" w:styleId="CM8">
    <w:name w:val="CM8"/>
    <w:basedOn w:val="Normal"/>
    <w:next w:val="Normal"/>
    <w:autoRedefine/>
    <w:rsid w:val="00E46988"/>
    <w:pPr>
      <w:widowControl w:val="0"/>
      <w:autoSpaceDE w:val="0"/>
      <w:autoSpaceDN w:val="0"/>
      <w:adjustRightInd w:val="0"/>
      <w:spacing w:line="211" w:lineRule="atLeast"/>
      <w:ind w:left="1701" w:hanging="1701"/>
      <w:contextualSpacing w:val="0"/>
    </w:pPr>
    <w:rPr>
      <w:rFonts w:ascii="Arial" w:hAnsi="Arial" w:cs="Arial"/>
      <w:caps/>
      <w:szCs w:val="24"/>
      <w:lang w:val="en-US"/>
    </w:rPr>
  </w:style>
  <w:style w:type="paragraph" w:customStyle="1" w:styleId="Default">
    <w:name w:val="Default"/>
    <w:rsid w:val="00E46988"/>
    <w:pPr>
      <w:autoSpaceDE w:val="0"/>
      <w:autoSpaceDN w:val="0"/>
      <w:adjustRightInd w:val="0"/>
      <w:ind w:left="1701" w:hanging="1701"/>
    </w:pPr>
    <w:rPr>
      <w:rFonts w:ascii="Arial" w:eastAsia="Times New Roman" w:hAnsi="Arial" w:cs="Arial"/>
      <w:color w:val="000000"/>
      <w:sz w:val="24"/>
      <w:szCs w:val="24"/>
    </w:rPr>
  </w:style>
  <w:style w:type="character" w:styleId="FollowedHyperlink">
    <w:name w:val="FollowedHyperlink"/>
    <w:basedOn w:val="DefaultParagraphFont"/>
    <w:uiPriority w:val="99"/>
    <w:rsid w:val="00E46988"/>
    <w:rPr>
      <w:color w:val="800080"/>
      <w:u w:val="single"/>
    </w:rPr>
  </w:style>
  <w:style w:type="character" w:styleId="CommentReference">
    <w:name w:val="annotation reference"/>
    <w:basedOn w:val="DefaultParagraphFont"/>
    <w:uiPriority w:val="99"/>
    <w:semiHidden/>
    <w:rsid w:val="00E46988"/>
    <w:rPr>
      <w:sz w:val="16"/>
      <w:szCs w:val="16"/>
    </w:rPr>
  </w:style>
  <w:style w:type="paragraph" w:styleId="CommentText">
    <w:name w:val="annotation text"/>
    <w:basedOn w:val="Normal"/>
    <w:link w:val="CommentTextChar"/>
    <w:rsid w:val="00E46988"/>
    <w:pPr>
      <w:ind w:left="1701" w:hanging="1701"/>
      <w:contextualSpacing w:val="0"/>
    </w:pPr>
    <w:rPr>
      <w:rFonts w:ascii="Arial" w:hAnsi="Arial" w:cs="Times New Roman"/>
      <w:sz w:val="20"/>
      <w:szCs w:val="20"/>
    </w:rPr>
  </w:style>
  <w:style w:type="character" w:customStyle="1" w:styleId="CommentTextChar">
    <w:name w:val="Comment Text Char"/>
    <w:basedOn w:val="DefaultParagraphFont"/>
    <w:link w:val="CommentText"/>
    <w:rsid w:val="00E4698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E46988"/>
    <w:rPr>
      <w:b/>
      <w:bCs/>
    </w:rPr>
  </w:style>
  <w:style w:type="character" w:customStyle="1" w:styleId="CommentSubjectChar">
    <w:name w:val="Comment Subject Char"/>
    <w:basedOn w:val="CommentTextChar"/>
    <w:link w:val="CommentSubject"/>
    <w:uiPriority w:val="99"/>
    <w:semiHidden/>
    <w:rsid w:val="00E46988"/>
    <w:rPr>
      <w:rFonts w:ascii="Arial" w:eastAsia="Times New Roman" w:hAnsi="Arial" w:cs="Times New Roman"/>
      <w:b/>
      <w:bCs/>
      <w:sz w:val="20"/>
      <w:szCs w:val="20"/>
    </w:rPr>
  </w:style>
  <w:style w:type="paragraph" w:styleId="NormalWeb">
    <w:name w:val="Normal (Web)"/>
    <w:basedOn w:val="Normal"/>
    <w:uiPriority w:val="99"/>
    <w:unhideWhenUsed/>
    <w:rsid w:val="00E46988"/>
    <w:pPr>
      <w:spacing w:after="100" w:afterAutospacing="1"/>
      <w:ind w:left="1701" w:hanging="1701"/>
      <w:contextualSpacing w:val="0"/>
    </w:pPr>
    <w:rPr>
      <w:rFonts w:ascii="Arial" w:hAnsi="Arial" w:cs="Arial"/>
      <w:color w:val="000000"/>
      <w:sz w:val="20"/>
      <w:szCs w:val="20"/>
      <w:lang w:eastAsia="en-AU"/>
    </w:rPr>
  </w:style>
  <w:style w:type="paragraph" w:styleId="Revision">
    <w:name w:val="Revision"/>
    <w:hidden/>
    <w:uiPriority w:val="99"/>
    <w:semiHidden/>
    <w:rsid w:val="00E46988"/>
    <w:pPr>
      <w:ind w:left="1701" w:hanging="1701"/>
    </w:pPr>
    <w:rPr>
      <w:rFonts w:ascii="Arial" w:eastAsia="Times New Roman" w:hAnsi="Arial"/>
      <w:sz w:val="24"/>
      <w:lang w:eastAsia="en-US"/>
    </w:rPr>
  </w:style>
  <w:style w:type="character" w:customStyle="1" w:styleId="IssueDate">
    <w:name w:val="IssueDate"/>
    <w:basedOn w:val="DefaultParagraphFont"/>
    <w:rsid w:val="00E46988"/>
    <w:rPr>
      <w:dstrike w:val="0"/>
      <w:sz w:val="36"/>
      <w:vertAlign w:val="baseline"/>
    </w:rPr>
  </w:style>
  <w:style w:type="paragraph" w:customStyle="1" w:styleId="Documenttitle">
    <w:name w:val="Document title"/>
    <w:basedOn w:val="BodyText"/>
    <w:next w:val="BodyText"/>
    <w:rsid w:val="00E46988"/>
    <w:pPr>
      <w:suppressAutoHyphens/>
      <w:spacing w:before="2400" w:after="360"/>
      <w:ind w:left="1701" w:hanging="1701"/>
      <w:contextualSpacing w:val="0"/>
      <w:jc w:val="center"/>
    </w:pPr>
    <w:rPr>
      <w:rFonts w:ascii="Tahoma" w:hAnsi="Tahoma" w:cs="Times New Roman"/>
      <w:b/>
      <w:sz w:val="56"/>
      <w:szCs w:val="52"/>
      <w:lang w:eastAsia="en-AU"/>
    </w:rPr>
  </w:style>
  <w:style w:type="paragraph" w:customStyle="1" w:styleId="DocumentVersionnumber">
    <w:name w:val="Document Version number"/>
    <w:basedOn w:val="Documenttitle"/>
    <w:next w:val="Normal"/>
    <w:rsid w:val="00E46988"/>
    <w:pPr>
      <w:spacing w:before="1800" w:after="0"/>
    </w:pPr>
    <w:rPr>
      <w:b w:val="0"/>
      <w:sz w:val="36"/>
      <w:szCs w:val="36"/>
    </w:rPr>
  </w:style>
  <w:style w:type="paragraph" w:customStyle="1" w:styleId="Procnumber">
    <w:name w:val="Proc number"/>
    <w:basedOn w:val="Documenttitle"/>
    <w:rsid w:val="00E46988"/>
    <w:pPr>
      <w:spacing w:before="1800" w:after="0"/>
    </w:pPr>
    <w:rPr>
      <w:b w:val="0"/>
      <w:bCs/>
      <w:spacing w:val="24"/>
      <w:sz w:val="32"/>
    </w:rPr>
  </w:style>
  <w:style w:type="paragraph" w:customStyle="1" w:styleId="Maintext-DS">
    <w:name w:val="Main text - DS"/>
    <w:basedOn w:val="Normal"/>
    <w:uiPriority w:val="99"/>
    <w:rsid w:val="00E46988"/>
    <w:pPr>
      <w:suppressAutoHyphens/>
      <w:autoSpaceDE w:val="0"/>
      <w:autoSpaceDN w:val="0"/>
      <w:adjustRightInd w:val="0"/>
      <w:spacing w:line="400" w:lineRule="atLeast"/>
      <w:ind w:left="170"/>
      <w:contextualSpacing w:val="0"/>
      <w:textAlignment w:val="center"/>
    </w:pPr>
    <w:rPr>
      <w:rFonts w:eastAsia="Calibri"/>
      <w:color w:val="24408E"/>
      <w:sz w:val="24"/>
      <w:szCs w:val="24"/>
      <w:lang w:val="en-GB"/>
    </w:rPr>
  </w:style>
  <w:style w:type="paragraph" w:customStyle="1" w:styleId="Box-subheadingleftsmall">
    <w:name w:val="Box -  sub heading left small"/>
    <w:basedOn w:val="Normal"/>
    <w:uiPriority w:val="99"/>
    <w:rsid w:val="00E46988"/>
    <w:pPr>
      <w:suppressAutoHyphens/>
      <w:autoSpaceDE w:val="0"/>
      <w:autoSpaceDN w:val="0"/>
      <w:adjustRightInd w:val="0"/>
      <w:spacing w:before="283" w:line="200" w:lineRule="atLeast"/>
      <w:ind w:left="57"/>
      <w:contextualSpacing w:val="0"/>
      <w:textAlignment w:val="center"/>
    </w:pPr>
    <w:rPr>
      <w:rFonts w:eastAsia="Calibri"/>
      <w:b/>
      <w:bCs/>
      <w:color w:val="24408E"/>
      <w:sz w:val="24"/>
      <w:szCs w:val="24"/>
      <w:lang w:val="en-GB"/>
    </w:rPr>
  </w:style>
  <w:style w:type="paragraph" w:customStyle="1" w:styleId="MainStyle-indent">
    <w:name w:val="Main Style - indent"/>
    <w:basedOn w:val="Maintext-DS"/>
    <w:uiPriority w:val="99"/>
    <w:rsid w:val="00E46988"/>
    <w:pPr>
      <w:ind w:left="397"/>
    </w:pPr>
  </w:style>
  <w:style w:type="character" w:customStyle="1" w:styleId="BoxHeadingFancy">
    <w:name w:val="Box Heading Fancy"/>
    <w:uiPriority w:val="99"/>
    <w:rsid w:val="00E46988"/>
    <w:rPr>
      <w:b/>
      <w:bCs/>
    </w:rPr>
  </w:style>
  <w:style w:type="paragraph" w:customStyle="1" w:styleId="mainstyleclosespaced">
    <w:name w:val="main style close spaced"/>
    <w:basedOn w:val="Maintext-DS"/>
    <w:uiPriority w:val="99"/>
    <w:rsid w:val="00E46988"/>
    <w:pPr>
      <w:spacing w:before="57" w:line="260" w:lineRule="atLeast"/>
    </w:pPr>
  </w:style>
  <w:style w:type="paragraph" w:customStyle="1" w:styleId="MainStyleSmaller">
    <w:name w:val="Main Style Smaller"/>
    <w:basedOn w:val="Maintext-DS"/>
    <w:uiPriority w:val="99"/>
    <w:rsid w:val="00E46988"/>
    <w:pPr>
      <w:spacing w:line="240" w:lineRule="atLeast"/>
    </w:pPr>
    <w:rPr>
      <w:sz w:val="20"/>
      <w:szCs w:val="20"/>
    </w:rPr>
  </w:style>
  <w:style w:type="paragraph" w:customStyle="1" w:styleId="Box-SubHeading">
    <w:name w:val="Box - Sub Heading"/>
    <w:basedOn w:val="Normal"/>
    <w:uiPriority w:val="99"/>
    <w:rsid w:val="00E46988"/>
    <w:pPr>
      <w:suppressAutoHyphens/>
      <w:autoSpaceDE w:val="0"/>
      <w:autoSpaceDN w:val="0"/>
      <w:adjustRightInd w:val="0"/>
      <w:spacing w:line="400" w:lineRule="atLeast"/>
      <w:contextualSpacing w:val="0"/>
      <w:jc w:val="center"/>
      <w:textAlignment w:val="center"/>
    </w:pPr>
    <w:rPr>
      <w:rFonts w:eastAsia="Calibri"/>
      <w:b/>
      <w:bCs/>
      <w:color w:val="24408E"/>
      <w:sz w:val="40"/>
      <w:szCs w:val="40"/>
      <w:u w:val="thick"/>
      <w:lang w:val="en-GB"/>
    </w:rPr>
  </w:style>
  <w:style w:type="character" w:customStyle="1" w:styleId="UNderline">
    <w:name w:val="UNderline"/>
    <w:uiPriority w:val="99"/>
    <w:rsid w:val="00E46988"/>
    <w:rPr>
      <w:color w:val="24408E"/>
      <w:u w:val="thick"/>
    </w:rPr>
  </w:style>
  <w:style w:type="paragraph" w:customStyle="1" w:styleId="Boxsubheadingsmall">
    <w:name w:val="Box sub heading small"/>
    <w:basedOn w:val="Normal"/>
    <w:uiPriority w:val="99"/>
    <w:rsid w:val="00E46988"/>
    <w:pPr>
      <w:suppressAutoHyphens/>
      <w:autoSpaceDE w:val="0"/>
      <w:autoSpaceDN w:val="0"/>
      <w:adjustRightInd w:val="0"/>
      <w:spacing w:before="227" w:line="400" w:lineRule="atLeast"/>
      <w:contextualSpacing w:val="0"/>
      <w:jc w:val="center"/>
      <w:textAlignment w:val="center"/>
    </w:pPr>
    <w:rPr>
      <w:rFonts w:eastAsia="Calibri"/>
      <w:b/>
      <w:bCs/>
      <w:color w:val="24408E"/>
      <w:sz w:val="30"/>
      <w:szCs w:val="30"/>
      <w:lang w:val="en-GB"/>
    </w:rPr>
  </w:style>
  <w:style w:type="character" w:customStyle="1" w:styleId="small">
    <w:name w:val="small"/>
    <w:uiPriority w:val="99"/>
    <w:rsid w:val="00E46988"/>
    <w:rPr>
      <w:sz w:val="20"/>
      <w:szCs w:val="20"/>
    </w:rPr>
  </w:style>
  <w:style w:type="table" w:customStyle="1" w:styleId="LightList-Accent11">
    <w:name w:val="Light List - Accent 11"/>
    <w:basedOn w:val="TableNormal"/>
    <w:uiPriority w:val="61"/>
    <w:rsid w:val="00EE258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A72575"/>
    <w:pPr>
      <w:spacing w:after="200"/>
    </w:pPr>
    <w:rPr>
      <w:b/>
      <w:bCs/>
      <w:color w:val="4F81BD" w:themeColor="accent1"/>
      <w:sz w:val="18"/>
      <w:szCs w:val="18"/>
    </w:rPr>
  </w:style>
  <w:style w:type="paragraph" w:customStyle="1" w:styleId="PolicyHeading2-Accessible">
    <w:name w:val="Policy Heading 2 - Accessible"/>
    <w:basedOn w:val="Heading2"/>
    <w:next w:val="Policy-BodyText"/>
    <w:qFormat/>
    <w:rsid w:val="00143EE1"/>
    <w:pPr>
      <w:numPr>
        <w:numId w:val="22"/>
      </w:numPr>
      <w:spacing w:before="120"/>
      <w:contextualSpacing w:val="0"/>
    </w:pPr>
    <w:rPr>
      <w:bCs/>
      <w:sz w:val="24"/>
    </w:rPr>
  </w:style>
  <w:style w:type="paragraph" w:customStyle="1" w:styleId="Policy-BodyText">
    <w:name w:val="Policy - Body Text"/>
    <w:basedOn w:val="Normal"/>
    <w:qFormat/>
    <w:rsid w:val="00143EE1"/>
    <w:pPr>
      <w:numPr>
        <w:ilvl w:val="1"/>
        <w:numId w:val="22"/>
      </w:numPr>
      <w:spacing w:line="264" w:lineRule="auto"/>
      <w:contextualSpacing w:val="0"/>
    </w:pPr>
    <w:rPr>
      <w:rFonts w:eastAsiaTheme="minorEastAsia" w:cstheme="minorBidi"/>
      <w:sz w:val="24"/>
      <w:szCs w:val="24"/>
    </w:rPr>
  </w:style>
  <w:style w:type="paragraph" w:customStyle="1" w:styleId="PolicyHeading1-Accessible">
    <w:name w:val="Policy Heading 1 - Accessible"/>
    <w:basedOn w:val="Heading1"/>
    <w:qFormat/>
    <w:rsid w:val="0040301B"/>
    <w:pPr>
      <w:keepNext/>
      <w:keepLines/>
      <w:numPr>
        <w:numId w:val="0"/>
      </w:numPr>
      <w:suppressAutoHyphens/>
      <w:spacing w:before="120"/>
      <w:contextualSpacing w:val="0"/>
    </w:pPr>
    <w:rPr>
      <w:rFonts w:asciiTheme="majorHAnsi" w:eastAsiaTheme="majorEastAsia" w:hAnsiTheme="majorHAnsi"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__data/assets/word_doc/0009/1122975/Appendix-i-Sample-Acceptable-Use-of-ICT-Statement-Parents-or-Guardians.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act.gov.au/publications_and_policies/School-and-Corporate-Policies/Computers_Devices-and-Internet/internet-and-online-cummunication-services/communities-online-acceptable-use-of-ict-parents-and-students-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act.gov.au/__data/assets/word_doc/0016/1123090/Appendix-iii-Sample-Acceptable-Use-of-PEDs-in-Schools-Agreement.docx" TargetMode="External"/><Relationship Id="rId4" Type="http://schemas.openxmlformats.org/officeDocument/2006/relationships/settings" Target="settings.xml"/><Relationship Id="rId9" Type="http://schemas.openxmlformats.org/officeDocument/2006/relationships/hyperlink" Target="https://www.education.act.gov.au/__data/assets/word_doc/0008/1122992/Appendix-ii-Sample-Acceptable-Use-of-ICT-Statements-Students.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49F1-4ED6-40FC-B863-DD98BCE6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Communities Online Acceptable Use of ICT – Parents and Students Guidelines</vt:lpstr>
    </vt:vector>
  </TitlesOfParts>
  <Company>InTACT</Company>
  <LinksUpToDate>false</LinksUpToDate>
  <CharactersWithSpaces>17440</CharactersWithSpaces>
  <SharedDoc>false</SharedDoc>
  <HLinks>
    <vt:vector size="132" baseType="variant">
      <vt:variant>
        <vt:i4>5439582</vt:i4>
      </vt:variant>
      <vt:variant>
        <vt:i4>123</vt:i4>
      </vt:variant>
      <vt:variant>
        <vt:i4>0</vt:i4>
      </vt:variant>
      <vt:variant>
        <vt:i4>5</vt:i4>
      </vt:variant>
      <vt:variant>
        <vt:lpwstr>http://www.edlearnspace.com/corporate/privacy-policy</vt:lpwstr>
      </vt:variant>
      <vt:variant>
        <vt:lpwstr/>
      </vt:variant>
      <vt:variant>
        <vt:i4>2621543</vt:i4>
      </vt:variant>
      <vt:variant>
        <vt:i4>120</vt:i4>
      </vt:variant>
      <vt:variant>
        <vt:i4>0</vt:i4>
      </vt:variant>
      <vt:variant>
        <vt:i4>5</vt:i4>
      </vt:variant>
      <vt:variant>
        <vt:lpwstr>http://www.edlearnspace.com/corporate/terms-of-service</vt:lpwstr>
      </vt:variant>
      <vt:variant>
        <vt:lpwstr/>
      </vt:variant>
      <vt:variant>
        <vt:i4>5242970</vt:i4>
      </vt:variant>
      <vt:variant>
        <vt:i4>117</vt:i4>
      </vt:variant>
      <vt:variant>
        <vt:i4>0</vt:i4>
      </vt:variant>
      <vt:variant>
        <vt:i4>5</vt:i4>
      </vt:variant>
      <vt:variant>
        <vt:lpwstr>http://www.edlearnspace.com/</vt:lpwstr>
      </vt:variant>
      <vt:variant>
        <vt:lpwstr/>
      </vt:variant>
      <vt:variant>
        <vt:i4>1703989</vt:i4>
      </vt:variant>
      <vt:variant>
        <vt:i4>110</vt:i4>
      </vt:variant>
      <vt:variant>
        <vt:i4>0</vt:i4>
      </vt:variant>
      <vt:variant>
        <vt:i4>5</vt:i4>
      </vt:variant>
      <vt:variant>
        <vt:lpwstr/>
      </vt:variant>
      <vt:variant>
        <vt:lpwstr>_Toc396914196</vt:lpwstr>
      </vt:variant>
      <vt:variant>
        <vt:i4>1703989</vt:i4>
      </vt:variant>
      <vt:variant>
        <vt:i4>104</vt:i4>
      </vt:variant>
      <vt:variant>
        <vt:i4>0</vt:i4>
      </vt:variant>
      <vt:variant>
        <vt:i4>5</vt:i4>
      </vt:variant>
      <vt:variant>
        <vt:lpwstr/>
      </vt:variant>
      <vt:variant>
        <vt:lpwstr>_Toc396914195</vt:lpwstr>
      </vt:variant>
      <vt:variant>
        <vt:i4>1703989</vt:i4>
      </vt:variant>
      <vt:variant>
        <vt:i4>98</vt:i4>
      </vt:variant>
      <vt:variant>
        <vt:i4>0</vt:i4>
      </vt:variant>
      <vt:variant>
        <vt:i4>5</vt:i4>
      </vt:variant>
      <vt:variant>
        <vt:lpwstr/>
      </vt:variant>
      <vt:variant>
        <vt:lpwstr>_Toc396914194</vt:lpwstr>
      </vt:variant>
      <vt:variant>
        <vt:i4>1703989</vt:i4>
      </vt:variant>
      <vt:variant>
        <vt:i4>92</vt:i4>
      </vt:variant>
      <vt:variant>
        <vt:i4>0</vt:i4>
      </vt:variant>
      <vt:variant>
        <vt:i4>5</vt:i4>
      </vt:variant>
      <vt:variant>
        <vt:lpwstr/>
      </vt:variant>
      <vt:variant>
        <vt:lpwstr>_Toc396914193</vt:lpwstr>
      </vt:variant>
      <vt:variant>
        <vt:i4>1703989</vt:i4>
      </vt:variant>
      <vt:variant>
        <vt:i4>86</vt:i4>
      </vt:variant>
      <vt:variant>
        <vt:i4>0</vt:i4>
      </vt:variant>
      <vt:variant>
        <vt:i4>5</vt:i4>
      </vt:variant>
      <vt:variant>
        <vt:lpwstr/>
      </vt:variant>
      <vt:variant>
        <vt:lpwstr>_Toc396914192</vt:lpwstr>
      </vt:variant>
      <vt:variant>
        <vt:i4>1703989</vt:i4>
      </vt:variant>
      <vt:variant>
        <vt:i4>80</vt:i4>
      </vt:variant>
      <vt:variant>
        <vt:i4>0</vt:i4>
      </vt:variant>
      <vt:variant>
        <vt:i4>5</vt:i4>
      </vt:variant>
      <vt:variant>
        <vt:lpwstr/>
      </vt:variant>
      <vt:variant>
        <vt:lpwstr>_Toc396914191</vt:lpwstr>
      </vt:variant>
      <vt:variant>
        <vt:i4>1703989</vt:i4>
      </vt:variant>
      <vt:variant>
        <vt:i4>74</vt:i4>
      </vt:variant>
      <vt:variant>
        <vt:i4>0</vt:i4>
      </vt:variant>
      <vt:variant>
        <vt:i4>5</vt:i4>
      </vt:variant>
      <vt:variant>
        <vt:lpwstr/>
      </vt:variant>
      <vt:variant>
        <vt:lpwstr>_Toc396914190</vt:lpwstr>
      </vt:variant>
      <vt:variant>
        <vt:i4>1769525</vt:i4>
      </vt:variant>
      <vt:variant>
        <vt:i4>68</vt:i4>
      </vt:variant>
      <vt:variant>
        <vt:i4>0</vt:i4>
      </vt:variant>
      <vt:variant>
        <vt:i4>5</vt:i4>
      </vt:variant>
      <vt:variant>
        <vt:lpwstr/>
      </vt:variant>
      <vt:variant>
        <vt:lpwstr>_Toc396914189</vt:lpwstr>
      </vt:variant>
      <vt:variant>
        <vt:i4>1769525</vt:i4>
      </vt:variant>
      <vt:variant>
        <vt:i4>62</vt:i4>
      </vt:variant>
      <vt:variant>
        <vt:i4>0</vt:i4>
      </vt:variant>
      <vt:variant>
        <vt:i4>5</vt:i4>
      </vt:variant>
      <vt:variant>
        <vt:lpwstr/>
      </vt:variant>
      <vt:variant>
        <vt:lpwstr>_Toc396914188</vt:lpwstr>
      </vt:variant>
      <vt:variant>
        <vt:i4>1769525</vt:i4>
      </vt:variant>
      <vt:variant>
        <vt:i4>56</vt:i4>
      </vt:variant>
      <vt:variant>
        <vt:i4>0</vt:i4>
      </vt:variant>
      <vt:variant>
        <vt:i4>5</vt:i4>
      </vt:variant>
      <vt:variant>
        <vt:lpwstr/>
      </vt:variant>
      <vt:variant>
        <vt:lpwstr>_Toc396914187</vt:lpwstr>
      </vt:variant>
      <vt:variant>
        <vt:i4>1769525</vt:i4>
      </vt:variant>
      <vt:variant>
        <vt:i4>50</vt:i4>
      </vt:variant>
      <vt:variant>
        <vt:i4>0</vt:i4>
      </vt:variant>
      <vt:variant>
        <vt:i4>5</vt:i4>
      </vt:variant>
      <vt:variant>
        <vt:lpwstr/>
      </vt:variant>
      <vt:variant>
        <vt:lpwstr>_Toc396914186</vt:lpwstr>
      </vt:variant>
      <vt:variant>
        <vt:i4>1769525</vt:i4>
      </vt:variant>
      <vt:variant>
        <vt:i4>44</vt:i4>
      </vt:variant>
      <vt:variant>
        <vt:i4>0</vt:i4>
      </vt:variant>
      <vt:variant>
        <vt:i4>5</vt:i4>
      </vt:variant>
      <vt:variant>
        <vt:lpwstr/>
      </vt:variant>
      <vt:variant>
        <vt:lpwstr>_Toc396914185</vt:lpwstr>
      </vt:variant>
      <vt:variant>
        <vt:i4>1769525</vt:i4>
      </vt:variant>
      <vt:variant>
        <vt:i4>38</vt:i4>
      </vt:variant>
      <vt:variant>
        <vt:i4>0</vt:i4>
      </vt:variant>
      <vt:variant>
        <vt:i4>5</vt:i4>
      </vt:variant>
      <vt:variant>
        <vt:lpwstr/>
      </vt:variant>
      <vt:variant>
        <vt:lpwstr>_Toc396914184</vt:lpwstr>
      </vt:variant>
      <vt:variant>
        <vt:i4>1769525</vt:i4>
      </vt:variant>
      <vt:variant>
        <vt:i4>32</vt:i4>
      </vt:variant>
      <vt:variant>
        <vt:i4>0</vt:i4>
      </vt:variant>
      <vt:variant>
        <vt:i4>5</vt:i4>
      </vt:variant>
      <vt:variant>
        <vt:lpwstr/>
      </vt:variant>
      <vt:variant>
        <vt:lpwstr>_Toc396914183</vt:lpwstr>
      </vt:variant>
      <vt:variant>
        <vt:i4>1769525</vt:i4>
      </vt:variant>
      <vt:variant>
        <vt:i4>26</vt:i4>
      </vt:variant>
      <vt:variant>
        <vt:i4>0</vt:i4>
      </vt:variant>
      <vt:variant>
        <vt:i4>5</vt:i4>
      </vt:variant>
      <vt:variant>
        <vt:lpwstr/>
      </vt:variant>
      <vt:variant>
        <vt:lpwstr>_Toc396914182</vt:lpwstr>
      </vt:variant>
      <vt:variant>
        <vt:i4>1769525</vt:i4>
      </vt:variant>
      <vt:variant>
        <vt:i4>20</vt:i4>
      </vt:variant>
      <vt:variant>
        <vt:i4>0</vt:i4>
      </vt:variant>
      <vt:variant>
        <vt:i4>5</vt:i4>
      </vt:variant>
      <vt:variant>
        <vt:lpwstr/>
      </vt:variant>
      <vt:variant>
        <vt:lpwstr>_Toc396914181</vt:lpwstr>
      </vt:variant>
      <vt:variant>
        <vt:i4>1769525</vt:i4>
      </vt:variant>
      <vt:variant>
        <vt:i4>14</vt:i4>
      </vt:variant>
      <vt:variant>
        <vt:i4>0</vt:i4>
      </vt:variant>
      <vt:variant>
        <vt:i4>5</vt:i4>
      </vt:variant>
      <vt:variant>
        <vt:lpwstr/>
      </vt:variant>
      <vt:variant>
        <vt:lpwstr>_Toc396914180</vt:lpwstr>
      </vt:variant>
      <vt:variant>
        <vt:i4>1310773</vt:i4>
      </vt:variant>
      <vt:variant>
        <vt:i4>8</vt:i4>
      </vt:variant>
      <vt:variant>
        <vt:i4>0</vt:i4>
      </vt:variant>
      <vt:variant>
        <vt:i4>5</vt:i4>
      </vt:variant>
      <vt:variant>
        <vt:lpwstr/>
      </vt:variant>
      <vt:variant>
        <vt:lpwstr>_Toc396914179</vt:lpwstr>
      </vt:variant>
      <vt:variant>
        <vt:i4>1310773</vt:i4>
      </vt:variant>
      <vt:variant>
        <vt:i4>2</vt:i4>
      </vt:variant>
      <vt:variant>
        <vt:i4>0</vt:i4>
      </vt:variant>
      <vt:variant>
        <vt:i4>5</vt:i4>
      </vt:variant>
      <vt:variant>
        <vt:lpwstr/>
      </vt:variant>
      <vt:variant>
        <vt:lpwstr>_Toc396914178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Online Acceptable Use of ICT – Parents and Students Guidelines</dc:title>
  <dc:subject>Communities Online Acceptable Use of ICT – Parents and Students Guidelines</dc:subject>
  <dc:creator>ACT Education and Training Directorate</dc:creator>
  <cp:keywords>Communities Online Acceptable Use of ICT – Parents and Students Guidelines</cp:keywords>
  <cp:lastModifiedBy>Cairnduff, Anita</cp:lastModifiedBy>
  <cp:revision>4</cp:revision>
  <cp:lastPrinted>2014-12-23T22:15:00Z</cp:lastPrinted>
  <dcterms:created xsi:type="dcterms:W3CDTF">2017-09-08T01:32:00Z</dcterms:created>
  <dcterms:modified xsi:type="dcterms:W3CDTF">2017-10-30T03:34:00Z</dcterms:modified>
</cp:coreProperties>
</file>