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822BD" w14:textId="7ABA7745" w:rsidR="009D2C7C" w:rsidRPr="000A044F" w:rsidRDefault="006964EC" w:rsidP="000A044F">
      <w:pPr>
        <w:pStyle w:val="Heading1"/>
      </w:pPr>
      <w:bookmarkStart w:id="0" w:name="_GoBack"/>
      <w:bookmarkEnd w:id="0"/>
      <w:r>
        <w:rPr>
          <w:noProof/>
          <w:lang w:eastAsia="en-AU"/>
        </w:rPr>
        <w:drawing>
          <wp:anchor distT="0" distB="0" distL="114300" distR="114300" simplePos="0" relativeHeight="251658240" behindDoc="0" locked="0" layoutInCell="1" allowOverlap="1" wp14:anchorId="7D8BF565" wp14:editId="2C796D7D">
            <wp:simplePos x="0" y="0"/>
            <wp:positionH relativeFrom="column">
              <wp:posOffset>5059680</wp:posOffset>
            </wp:positionH>
            <wp:positionV relativeFrom="paragraph">
              <wp:posOffset>-680719</wp:posOffset>
            </wp:positionV>
            <wp:extent cx="1308504" cy="662898"/>
            <wp:effectExtent l="0" t="0" r="6350" b="4445"/>
            <wp:wrapNone/>
            <wp:docPr id="1" name="Picture 1" descr="H:\Desktop\Various Clutter\ACTGov_inline_black\ACTGov_EDU_inlin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Various Clutter\ACTGov_inline_black\ACTGov_EDU_inline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8817" cy="668123"/>
                    </a:xfrm>
                    <a:prstGeom prst="rect">
                      <a:avLst/>
                    </a:prstGeom>
                    <a:noFill/>
                    <a:ln>
                      <a:noFill/>
                    </a:ln>
                  </pic:spPr>
                </pic:pic>
              </a:graphicData>
            </a:graphic>
            <wp14:sizeRelH relativeFrom="page">
              <wp14:pctWidth>0</wp14:pctWidth>
            </wp14:sizeRelH>
            <wp14:sizeRelV relativeFrom="page">
              <wp14:pctHeight>0</wp14:pctHeight>
            </wp14:sizeRelV>
          </wp:anchor>
        </w:drawing>
      </w:r>
      <w:r w:rsidR="007832D3" w:rsidRPr="000A044F">
        <w:t xml:space="preserve">ACT Minister for Education and </w:t>
      </w:r>
      <w:r w:rsidR="000A044F" w:rsidRPr="000A044F">
        <w:br/>
      </w:r>
      <w:r w:rsidR="007832D3" w:rsidRPr="000A044F">
        <w:t xml:space="preserve">Early Childhood Development </w:t>
      </w:r>
      <w:r w:rsidR="00313C37" w:rsidRPr="000A044F">
        <w:t xml:space="preserve">Communiqué </w:t>
      </w:r>
    </w:p>
    <w:p w14:paraId="3539721F" w14:textId="6CA11549" w:rsidR="009B646A" w:rsidRPr="00FD0545" w:rsidRDefault="00313C37" w:rsidP="00FD0545">
      <w:pPr>
        <w:pStyle w:val="Heading2"/>
      </w:pPr>
      <w:r w:rsidRPr="00FD0545">
        <w:t>Early C</w:t>
      </w:r>
      <w:r w:rsidR="001B426E" w:rsidRPr="00FD0545">
        <w:t>hildhood Advisory Council</w:t>
      </w:r>
    </w:p>
    <w:p w14:paraId="77DBD158" w14:textId="38C189DE" w:rsidR="001B426E" w:rsidRDefault="0002465C" w:rsidP="001B426E">
      <w:r>
        <w:t xml:space="preserve">I established </w:t>
      </w:r>
      <w:r w:rsidR="00341785">
        <w:t xml:space="preserve">the </w:t>
      </w:r>
      <w:r w:rsidR="001B426E">
        <w:t>Earl</w:t>
      </w:r>
      <w:r w:rsidR="00381A26">
        <w:t xml:space="preserve">y Childhood Advisory Council </w:t>
      </w:r>
      <w:r w:rsidR="001B426E">
        <w:t xml:space="preserve">to </w:t>
      </w:r>
      <w:r w:rsidR="00FF27A6">
        <w:t>strengthen the</w:t>
      </w:r>
      <w:r w:rsidR="001B426E">
        <w:t xml:space="preserve"> partnership between the </w:t>
      </w:r>
      <w:r>
        <w:t xml:space="preserve">ACT </w:t>
      </w:r>
      <w:r w:rsidR="001B426E">
        <w:t>Government and the early childhood educat</w:t>
      </w:r>
      <w:r w:rsidR="007779C0">
        <w:t>ion and care</w:t>
      </w:r>
      <w:r w:rsidR="007832D3">
        <w:t xml:space="preserve"> </w:t>
      </w:r>
      <w:r w:rsidR="001B426E">
        <w:t>sector.</w:t>
      </w:r>
    </w:p>
    <w:p w14:paraId="46FB251D" w14:textId="7BE8B1C5" w:rsidR="005D328B" w:rsidRDefault="005D328B" w:rsidP="005D328B">
      <w:r>
        <w:t xml:space="preserve">The goal of the </w:t>
      </w:r>
      <w:r w:rsidR="00341785">
        <w:t xml:space="preserve">Advisory </w:t>
      </w:r>
      <w:r>
        <w:t>Council is to bring together diverse parts of the sector for col</w:t>
      </w:r>
      <w:r w:rsidR="00341785">
        <w:t xml:space="preserve">laborative input and advice to the </w:t>
      </w:r>
      <w:r w:rsidR="0002465C">
        <w:t xml:space="preserve">ACT </w:t>
      </w:r>
      <w:r w:rsidR="00341785">
        <w:t>G</w:t>
      </w:r>
      <w:r>
        <w:t>overnment</w:t>
      </w:r>
      <w:r w:rsidR="00341785">
        <w:t xml:space="preserve"> on early childhood education and care</w:t>
      </w:r>
      <w:r>
        <w:t>. Members were selected not solely as representatives of their organisations but on the basis of their individual skills and expertise in the sector.</w:t>
      </w:r>
    </w:p>
    <w:p w14:paraId="2BCBA506" w14:textId="31A22384" w:rsidR="00576EB0" w:rsidRDefault="00576EB0" w:rsidP="005D328B">
      <w:r>
        <w:t xml:space="preserve">The Advisory Council represents the various parts of the sector. A list of members is available at </w:t>
      </w:r>
      <w:hyperlink r:id="rId9" w:history="1">
        <w:r w:rsidRPr="00061C0C">
          <w:rPr>
            <w:rStyle w:val="Hyperlink"/>
          </w:rPr>
          <w:t>www.education.act.gov.au/childrens_policy_and_regulation/early-childhood-advisory-council</w:t>
        </w:r>
      </w:hyperlink>
      <w:r>
        <w:t>.</w:t>
      </w:r>
    </w:p>
    <w:p w14:paraId="3E86A8B4" w14:textId="3EC8950D" w:rsidR="0002465C" w:rsidRDefault="0002465C" w:rsidP="005D328B">
      <w:r>
        <w:t xml:space="preserve">The initial work of the Advisory Council is to </w:t>
      </w:r>
      <w:r w:rsidRPr="0002465C">
        <w:t xml:space="preserve">provide advice to the </w:t>
      </w:r>
      <w:r w:rsidR="00576EB0">
        <w:t xml:space="preserve">ACT </w:t>
      </w:r>
      <w:r>
        <w:t xml:space="preserve">Government </w:t>
      </w:r>
      <w:r w:rsidRPr="0002465C">
        <w:t xml:space="preserve">on proposals </w:t>
      </w:r>
      <w:r w:rsidR="00F44F7F">
        <w:t>t</w:t>
      </w:r>
      <w:r w:rsidRPr="0002465C">
        <w:t xml:space="preserve">hat </w:t>
      </w:r>
      <w:r w:rsidR="00F44F7F">
        <w:t xml:space="preserve">would inform </w:t>
      </w:r>
      <w:r w:rsidRPr="0002465C">
        <w:t>the Early Childhood Strategy and the Future of Education conversation, which are both currently in development.</w:t>
      </w:r>
    </w:p>
    <w:p w14:paraId="4F02CCD8" w14:textId="77777777" w:rsidR="001B426E" w:rsidRPr="00FD0545" w:rsidRDefault="001B426E" w:rsidP="00FD0545">
      <w:pPr>
        <w:pStyle w:val="Heading3"/>
      </w:pPr>
      <w:r w:rsidRPr="00FD0545">
        <w:t xml:space="preserve">Work of the </w:t>
      </w:r>
      <w:r w:rsidR="00430BB6" w:rsidRPr="00FD0545">
        <w:t xml:space="preserve">Advisory </w:t>
      </w:r>
      <w:r w:rsidRPr="00FD0545">
        <w:t>Council to date</w:t>
      </w:r>
    </w:p>
    <w:p w14:paraId="397950F0" w14:textId="77777777" w:rsidR="001B48FD" w:rsidRDefault="001B426E" w:rsidP="001B426E">
      <w:r>
        <w:t xml:space="preserve">The </w:t>
      </w:r>
      <w:r w:rsidR="0002465C">
        <w:t xml:space="preserve">Advisory </w:t>
      </w:r>
      <w:r w:rsidR="00143B0A">
        <w:t xml:space="preserve">Council’s meetings have focused on </w:t>
      </w:r>
      <w:r>
        <w:t>the</w:t>
      </w:r>
      <w:r w:rsidR="001B48FD">
        <w:t xml:space="preserve"> issues facing the ACT’s early childhood education and care sector, and how these can be tackled collectively</w:t>
      </w:r>
      <w:r w:rsidR="00143B0A">
        <w:t>. In particular the Advisory Council has discussed and provided advice on the four key elements of the Early Childhood Strategy</w:t>
      </w:r>
      <w:r w:rsidR="001B48FD">
        <w:t xml:space="preserve">: </w:t>
      </w:r>
    </w:p>
    <w:p w14:paraId="7E22D230" w14:textId="77777777" w:rsidR="00143B0A" w:rsidRPr="002C318D" w:rsidRDefault="00143B0A" w:rsidP="00143B0A">
      <w:pPr>
        <w:pStyle w:val="ListParagraph"/>
        <w:numPr>
          <w:ilvl w:val="0"/>
          <w:numId w:val="7"/>
        </w:numPr>
      </w:pPr>
      <w:r w:rsidRPr="002C318D">
        <w:t>access, equity and affordability</w:t>
      </w:r>
    </w:p>
    <w:p w14:paraId="18E674D3" w14:textId="77777777" w:rsidR="00143B0A" w:rsidRPr="002C318D" w:rsidRDefault="00143B0A" w:rsidP="00143B0A">
      <w:pPr>
        <w:pStyle w:val="ListParagraph"/>
        <w:numPr>
          <w:ilvl w:val="0"/>
          <w:numId w:val="7"/>
        </w:numPr>
      </w:pPr>
      <w:r w:rsidRPr="002C318D">
        <w:t>workforce and qualifications</w:t>
      </w:r>
    </w:p>
    <w:p w14:paraId="5C1C8004" w14:textId="77777777" w:rsidR="00143B0A" w:rsidRPr="002C318D" w:rsidRDefault="00143B0A" w:rsidP="00143B0A">
      <w:pPr>
        <w:pStyle w:val="ListParagraph"/>
        <w:numPr>
          <w:ilvl w:val="0"/>
          <w:numId w:val="7"/>
        </w:numPr>
      </w:pPr>
      <w:r w:rsidRPr="002C318D">
        <w:t>transitions from education and care to school</w:t>
      </w:r>
    </w:p>
    <w:p w14:paraId="4C681097" w14:textId="77777777" w:rsidR="00143B0A" w:rsidRPr="002C318D" w:rsidRDefault="00143B0A" w:rsidP="00143B0A">
      <w:pPr>
        <w:pStyle w:val="ListParagraph"/>
        <w:numPr>
          <w:ilvl w:val="0"/>
          <w:numId w:val="7"/>
        </w:numPr>
      </w:pPr>
      <w:r w:rsidRPr="002C318D">
        <w:t xml:space="preserve">maximising the benefit to children from </w:t>
      </w:r>
      <w:r>
        <w:t>money spent</w:t>
      </w:r>
      <w:r w:rsidRPr="002C318D">
        <w:t>.</w:t>
      </w:r>
    </w:p>
    <w:p w14:paraId="4F51435A" w14:textId="77777777" w:rsidR="00143B0A" w:rsidRDefault="00143B0A" w:rsidP="00FD0545">
      <w:pPr>
        <w:spacing w:before="240"/>
      </w:pPr>
      <w:r>
        <w:t xml:space="preserve">The Advisory Council has met on six occasions to date: </w:t>
      </w:r>
    </w:p>
    <w:p w14:paraId="7B91AD02" w14:textId="77777777" w:rsidR="001B426E" w:rsidRPr="001B426E" w:rsidRDefault="001B426E" w:rsidP="001B48FD">
      <w:pPr>
        <w:pStyle w:val="ListParagraph"/>
        <w:numPr>
          <w:ilvl w:val="0"/>
          <w:numId w:val="7"/>
        </w:numPr>
      </w:pPr>
      <w:r w:rsidRPr="001B426E">
        <w:t>22 August 2017 (inaugural meeting)</w:t>
      </w:r>
    </w:p>
    <w:p w14:paraId="1EA71359" w14:textId="77777777" w:rsidR="001B426E" w:rsidRPr="001B426E" w:rsidRDefault="001B426E" w:rsidP="001B48FD">
      <w:pPr>
        <w:pStyle w:val="ListParagraph"/>
        <w:numPr>
          <w:ilvl w:val="0"/>
          <w:numId w:val="7"/>
        </w:numPr>
      </w:pPr>
      <w:r w:rsidRPr="001B426E">
        <w:t>6 November 2017 (roundtable with Professor</w:t>
      </w:r>
      <w:r w:rsidR="001B48FD">
        <w:t xml:space="preserve"> Edward</w:t>
      </w:r>
      <w:r w:rsidRPr="001B426E">
        <w:t xml:space="preserve"> </w:t>
      </w:r>
      <w:proofErr w:type="spellStart"/>
      <w:r w:rsidRPr="001B426E">
        <w:t>Melhuish</w:t>
      </w:r>
      <w:proofErr w:type="spellEnd"/>
      <w:r w:rsidRPr="001B426E">
        <w:t>)</w:t>
      </w:r>
    </w:p>
    <w:p w14:paraId="0A9E0D49" w14:textId="77777777" w:rsidR="001B426E" w:rsidRPr="001B426E" w:rsidRDefault="001B426E" w:rsidP="001B48FD">
      <w:pPr>
        <w:pStyle w:val="ListParagraph"/>
        <w:numPr>
          <w:ilvl w:val="0"/>
          <w:numId w:val="7"/>
        </w:numPr>
      </w:pPr>
      <w:r w:rsidRPr="001B426E">
        <w:t>12 December 2017 (transitions from education and care to school)</w:t>
      </w:r>
    </w:p>
    <w:p w14:paraId="6C7055BA" w14:textId="77777777" w:rsidR="001B426E" w:rsidRPr="001B426E" w:rsidRDefault="001B426E" w:rsidP="001B48FD">
      <w:pPr>
        <w:pStyle w:val="ListParagraph"/>
        <w:numPr>
          <w:ilvl w:val="0"/>
          <w:numId w:val="7"/>
        </w:numPr>
      </w:pPr>
      <w:r w:rsidRPr="001B426E">
        <w:t>9 February 2018 (workforce and qualifications)</w:t>
      </w:r>
    </w:p>
    <w:p w14:paraId="2C95A0DB" w14:textId="77777777" w:rsidR="001B426E" w:rsidRDefault="001B426E" w:rsidP="001B48FD">
      <w:pPr>
        <w:pStyle w:val="ListParagraph"/>
        <w:numPr>
          <w:ilvl w:val="0"/>
          <w:numId w:val="7"/>
        </w:numPr>
      </w:pPr>
      <w:r w:rsidRPr="001B426E">
        <w:t>9 March 2018 (access, equity and affordability)</w:t>
      </w:r>
    </w:p>
    <w:p w14:paraId="0348B4C6" w14:textId="02496D54" w:rsidR="001B426E" w:rsidRDefault="001B426E" w:rsidP="001B48FD">
      <w:pPr>
        <w:pStyle w:val="ListParagraph"/>
        <w:numPr>
          <w:ilvl w:val="0"/>
          <w:numId w:val="7"/>
        </w:numPr>
      </w:pPr>
      <w:r>
        <w:t>28 March 2018 (full day workshop</w:t>
      </w:r>
      <w:r w:rsidR="00FF27A6">
        <w:t xml:space="preserve"> on all four elements</w:t>
      </w:r>
      <w:r>
        <w:t>)</w:t>
      </w:r>
    </w:p>
    <w:p w14:paraId="174BC0C9" w14:textId="06A388F4" w:rsidR="00F67249" w:rsidRPr="00F67249" w:rsidRDefault="00F67249" w:rsidP="00EC31E9">
      <w:r>
        <w:t xml:space="preserve">The Advisory Council supports the recommendations and directions of the </w:t>
      </w:r>
      <w:r>
        <w:rPr>
          <w:i/>
        </w:rPr>
        <w:t xml:space="preserve">Lifting our Game </w:t>
      </w:r>
      <w:r w:rsidRPr="0009768D">
        <w:rPr>
          <w:i/>
        </w:rPr>
        <w:t xml:space="preserve">Report of the Review to Achieve Educational Excellence in Australian Schools through Early Childhood Interventions </w:t>
      </w:r>
      <w:r>
        <w:t>released in February 2018 and the implementation of these recommendations with</w:t>
      </w:r>
      <w:r w:rsidR="000879B8">
        <w:t>in</w:t>
      </w:r>
      <w:r>
        <w:t xml:space="preserve"> the ACT context.</w:t>
      </w:r>
    </w:p>
    <w:p w14:paraId="4E8C5E5C" w14:textId="547754C7" w:rsidR="00127B55" w:rsidRDefault="00EC31E9">
      <w:pPr>
        <w:rPr>
          <w:b/>
        </w:rPr>
      </w:pPr>
      <w:r>
        <w:t xml:space="preserve">Feeding in to the discussions of the Advisory Council is the consultation with representatives from the sector at the </w:t>
      </w:r>
      <w:r w:rsidRPr="008D5871">
        <w:t xml:space="preserve">Education and Care Sector Meeting </w:t>
      </w:r>
      <w:r>
        <w:t xml:space="preserve">of </w:t>
      </w:r>
      <w:r w:rsidRPr="008D5871">
        <w:t>4 December 2017</w:t>
      </w:r>
      <w:r>
        <w:t xml:space="preserve">. This was a special Sector </w:t>
      </w:r>
      <w:r>
        <w:lastRenderedPageBreak/>
        <w:t>Meeting focussing on the four</w:t>
      </w:r>
      <w:r w:rsidRPr="005A7EE8">
        <w:t xml:space="preserve"> key elements </w:t>
      </w:r>
      <w:r>
        <w:t xml:space="preserve">of the Early Childhood Strategy, led by the Future of Education team. </w:t>
      </w:r>
    </w:p>
    <w:p w14:paraId="7A0CCDD4" w14:textId="77777777" w:rsidR="00EC31E9" w:rsidRPr="00FD0545" w:rsidRDefault="00EC31E9" w:rsidP="001E77D6">
      <w:pPr>
        <w:pStyle w:val="Heading4"/>
        <w:rPr>
          <w:rFonts w:ascii="Arial" w:hAnsi="Arial" w:cs="Arial"/>
          <w:color w:val="09B2CC"/>
        </w:rPr>
      </w:pPr>
      <w:r w:rsidRPr="00FD0545">
        <w:rPr>
          <w:rFonts w:ascii="Arial" w:hAnsi="Arial" w:cs="Arial"/>
          <w:color w:val="09B2CC"/>
        </w:rPr>
        <w:t>What we heard</w:t>
      </w:r>
    </w:p>
    <w:p w14:paraId="5841391F" w14:textId="77777777" w:rsidR="00F44F7F" w:rsidRDefault="00F44F7F" w:rsidP="00F44F7F">
      <w:r>
        <w:t xml:space="preserve">The feedback from the sector meeting amplified common themes arising from the sector.  The key themes from the sector meeting were: </w:t>
      </w:r>
    </w:p>
    <w:p w14:paraId="593944E2" w14:textId="77777777" w:rsidR="00EC31E9" w:rsidRDefault="00EC31E9" w:rsidP="00EC31E9">
      <w:pPr>
        <w:pStyle w:val="ListParagraph"/>
        <w:numPr>
          <w:ilvl w:val="0"/>
          <w:numId w:val="6"/>
        </w:numPr>
      </w:pPr>
      <w:r>
        <w:t>The importance of universal access to early childhood education and care.</w:t>
      </w:r>
    </w:p>
    <w:p w14:paraId="05147E27" w14:textId="77777777" w:rsidR="00EC31E9" w:rsidRDefault="00EC31E9" w:rsidP="00EC31E9">
      <w:pPr>
        <w:pStyle w:val="ListParagraph"/>
        <w:numPr>
          <w:ilvl w:val="0"/>
          <w:numId w:val="6"/>
        </w:numPr>
      </w:pPr>
      <w:r>
        <w:t>The huge range of benefits that would come from extending the commitment of universal access to three year old children.</w:t>
      </w:r>
    </w:p>
    <w:p w14:paraId="7E384ECB" w14:textId="77777777" w:rsidR="00EC31E9" w:rsidRDefault="00EC31E9" w:rsidP="00EC31E9">
      <w:pPr>
        <w:pStyle w:val="ListParagraph"/>
        <w:numPr>
          <w:ilvl w:val="0"/>
          <w:numId w:val="6"/>
        </w:numPr>
      </w:pPr>
      <w:r>
        <w:t>The need to improve public awareness of the benefits of quality early childhood education.</w:t>
      </w:r>
    </w:p>
    <w:p w14:paraId="5133BD87" w14:textId="77777777" w:rsidR="00EC31E9" w:rsidRDefault="00EC31E9" w:rsidP="00EC31E9">
      <w:pPr>
        <w:pStyle w:val="ListParagraph"/>
        <w:numPr>
          <w:ilvl w:val="0"/>
          <w:numId w:val="6"/>
        </w:numPr>
      </w:pPr>
      <w:r>
        <w:t xml:space="preserve">The need to raise the profile, and the community’s value, of the </w:t>
      </w:r>
      <w:r w:rsidR="0016154F">
        <w:t xml:space="preserve">early childhood </w:t>
      </w:r>
      <w:r>
        <w:t xml:space="preserve">education and care workforce. </w:t>
      </w:r>
    </w:p>
    <w:p w14:paraId="48FAC094" w14:textId="77777777" w:rsidR="00EC31E9" w:rsidRDefault="00EC31E9" w:rsidP="00EC31E9">
      <w:pPr>
        <w:pStyle w:val="ListParagraph"/>
        <w:numPr>
          <w:ilvl w:val="0"/>
          <w:numId w:val="6"/>
        </w:numPr>
      </w:pPr>
      <w:r>
        <w:t xml:space="preserve">The need to make services more accessible for vulnerable and disadvantaged families. </w:t>
      </w:r>
    </w:p>
    <w:p w14:paraId="56BAD41E" w14:textId="77777777" w:rsidR="00EC31E9" w:rsidRDefault="00EC31E9" w:rsidP="00EC31E9">
      <w:pPr>
        <w:pStyle w:val="ListParagraph"/>
        <w:numPr>
          <w:ilvl w:val="0"/>
          <w:numId w:val="6"/>
        </w:numPr>
      </w:pPr>
      <w:r>
        <w:t xml:space="preserve">The need for greater collaboration and partnerships between early childhood education and care services, preschools and primary schools, as well as stronger communication between the ACT Human Services Directorates (Education, Health and Community Services). </w:t>
      </w:r>
    </w:p>
    <w:p w14:paraId="58686162" w14:textId="77777777" w:rsidR="00EC31E9" w:rsidRDefault="00EC31E9" w:rsidP="00EC31E9">
      <w:pPr>
        <w:pStyle w:val="ListParagraph"/>
        <w:numPr>
          <w:ilvl w:val="0"/>
          <w:numId w:val="6"/>
        </w:numPr>
      </w:pPr>
      <w:r>
        <w:t xml:space="preserve">Greater communication and sharing of information between the sector, the government, and with families. </w:t>
      </w:r>
    </w:p>
    <w:p w14:paraId="376CC851" w14:textId="77777777" w:rsidR="00143B0A" w:rsidRDefault="00143B0A" w:rsidP="001B48FD">
      <w:r>
        <w:t>A</w:t>
      </w:r>
      <w:r w:rsidR="001B48FD">
        <w:t xml:space="preserve">s well as broader </w:t>
      </w:r>
      <w:r>
        <w:t xml:space="preserve">national </w:t>
      </w:r>
      <w:r w:rsidR="001B48FD">
        <w:t xml:space="preserve">issues </w:t>
      </w:r>
      <w:r>
        <w:t xml:space="preserve">related to education and care, the Advisory Council has also interrogated </w:t>
      </w:r>
      <w:r w:rsidR="001B48FD">
        <w:t xml:space="preserve">examples of good practice at a </w:t>
      </w:r>
      <w:r>
        <w:t>local,</w:t>
      </w:r>
      <w:r w:rsidR="001B48FD">
        <w:t xml:space="preserve"> nat</w:t>
      </w:r>
      <w:r>
        <w:t>ional, and international levels. This was particularly apparent in its roundtable</w:t>
      </w:r>
      <w:r w:rsidR="009C2E7F">
        <w:t xml:space="preserve"> with </w:t>
      </w:r>
      <w:r>
        <w:t xml:space="preserve">Edward </w:t>
      </w:r>
      <w:proofErr w:type="spellStart"/>
      <w:r>
        <w:t>Melhuish</w:t>
      </w:r>
      <w:proofErr w:type="spellEnd"/>
      <w:r>
        <w:t>, Professor of Human Development at the University of Oxford</w:t>
      </w:r>
      <w:r w:rsidR="009C2E7F">
        <w:t>,</w:t>
      </w:r>
      <w:r>
        <w:t xml:space="preserve"> which was supported </w:t>
      </w:r>
      <w:r w:rsidR="009C2E7F">
        <w:t xml:space="preserve">with </w:t>
      </w:r>
      <w:r>
        <w:t xml:space="preserve">organisation </w:t>
      </w:r>
      <w:r w:rsidR="009C2E7F">
        <w:t xml:space="preserve">from </w:t>
      </w:r>
      <w:r>
        <w:t>the Children First Alliance.</w:t>
      </w:r>
    </w:p>
    <w:p w14:paraId="634D8B7D" w14:textId="77777777" w:rsidR="001B426E" w:rsidRDefault="004435E7" w:rsidP="00FD0545">
      <w:pPr>
        <w:pStyle w:val="Heading3"/>
      </w:pPr>
      <w:r>
        <w:t>Next Steps</w:t>
      </w:r>
      <w:r w:rsidR="001B426E">
        <w:t xml:space="preserve"> </w:t>
      </w:r>
    </w:p>
    <w:p w14:paraId="11A6254E" w14:textId="4D8C7EEE" w:rsidR="007C44B8" w:rsidRDefault="007C44B8" w:rsidP="007C44B8">
      <w:r>
        <w:t>The work of Council is creating dynamic and strong partnerships within the sector and with Government. Our shared aim is to increase access to quality early childhood education and care for every child in the ACT.</w:t>
      </w:r>
    </w:p>
    <w:p w14:paraId="2DF1E9CB" w14:textId="77777777" w:rsidR="007C44B8" w:rsidRDefault="007C44B8" w:rsidP="007C44B8">
      <w:r>
        <w:t>The Government is aiming to complete the strategy by the end of the year.</w:t>
      </w:r>
    </w:p>
    <w:p w14:paraId="44D2299F" w14:textId="4BAB5468" w:rsidR="007C44B8" w:rsidRDefault="007C44B8" w:rsidP="004435E7">
      <w:r>
        <w:t>There will be more communication with the community and the sector about the Early Childhood Strategy</w:t>
      </w:r>
      <w:r w:rsidR="00BD7479">
        <w:t xml:space="preserve"> in the lead up to its completion</w:t>
      </w:r>
      <w:r>
        <w:t xml:space="preserve">. </w:t>
      </w:r>
    </w:p>
    <w:p w14:paraId="684ED02D" w14:textId="6C26B95A" w:rsidR="00D90398" w:rsidRDefault="007C44B8" w:rsidP="00D90398">
      <w:r w:rsidDel="007C44B8">
        <w:t xml:space="preserve"> </w:t>
      </w:r>
    </w:p>
    <w:p w14:paraId="32953048" w14:textId="77777777" w:rsidR="00127B55" w:rsidRDefault="00127B55" w:rsidP="00FD0545">
      <w:pPr>
        <w:pStyle w:val="Heading3"/>
      </w:pPr>
      <w:r>
        <w:t>Contact</w:t>
      </w:r>
    </w:p>
    <w:p w14:paraId="2069FD25" w14:textId="77777777" w:rsidR="00127B55" w:rsidRDefault="00127B55" w:rsidP="00127B55">
      <w:r>
        <w:t xml:space="preserve">Contact </w:t>
      </w:r>
      <w:hyperlink r:id="rId10" w:history="1">
        <w:r w:rsidRPr="00470495">
          <w:rPr>
            <w:rStyle w:val="Hyperlink"/>
          </w:rPr>
          <w:t>ECPolicy@act.gov.au</w:t>
        </w:r>
      </w:hyperlink>
      <w:r>
        <w:t xml:space="preserve"> for further information on the Advisory Council and the development of the Early Childhood Strategy.</w:t>
      </w:r>
    </w:p>
    <w:p w14:paraId="1D2136C1" w14:textId="77777777" w:rsidR="00127B55" w:rsidRDefault="00127B55" w:rsidP="00127B55">
      <w:r>
        <w:t xml:space="preserve">Information on the Future of Education is available via </w:t>
      </w:r>
      <w:hyperlink r:id="rId11" w:history="1">
        <w:r w:rsidRPr="00470495">
          <w:rPr>
            <w:rStyle w:val="Hyperlink"/>
          </w:rPr>
          <w:t>www.education.act.gov.au/school_education/the-future-of-education</w:t>
        </w:r>
      </w:hyperlink>
      <w:r>
        <w:t xml:space="preserve">. </w:t>
      </w:r>
    </w:p>
    <w:sectPr w:rsidR="00127B5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03D09" w14:textId="77777777" w:rsidR="00430BB6" w:rsidRDefault="00430BB6" w:rsidP="00430BB6">
      <w:pPr>
        <w:spacing w:after="0" w:line="240" w:lineRule="auto"/>
      </w:pPr>
      <w:r>
        <w:separator/>
      </w:r>
    </w:p>
  </w:endnote>
  <w:endnote w:type="continuationSeparator" w:id="0">
    <w:p w14:paraId="1F99B789" w14:textId="77777777" w:rsidR="00430BB6" w:rsidRDefault="00430BB6" w:rsidP="00430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Lucida Grande">
    <w:altName w:val="Segoe UI"/>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8343868"/>
      <w:docPartObj>
        <w:docPartGallery w:val="Page Numbers (Bottom of Page)"/>
        <w:docPartUnique/>
      </w:docPartObj>
    </w:sdtPr>
    <w:sdtEndPr>
      <w:rPr>
        <w:noProof/>
      </w:rPr>
    </w:sdtEndPr>
    <w:sdtContent>
      <w:p w14:paraId="60ADC6A9" w14:textId="01539162" w:rsidR="00DB288A" w:rsidRDefault="00DB288A">
        <w:pPr>
          <w:pStyle w:val="Footer"/>
          <w:jc w:val="right"/>
        </w:pPr>
        <w:r>
          <w:fldChar w:fldCharType="begin"/>
        </w:r>
        <w:r>
          <w:instrText xml:space="preserve"> PAGE   \* MERGEFORMAT </w:instrText>
        </w:r>
        <w:r>
          <w:fldChar w:fldCharType="separate"/>
        </w:r>
        <w:r w:rsidR="008B5FF0">
          <w:rPr>
            <w:noProof/>
          </w:rPr>
          <w:t>2</w:t>
        </w:r>
        <w:r>
          <w:rPr>
            <w:noProof/>
          </w:rPr>
          <w:fldChar w:fldCharType="end"/>
        </w:r>
      </w:p>
    </w:sdtContent>
  </w:sdt>
  <w:p w14:paraId="5FFF136C" w14:textId="77777777" w:rsidR="00430BB6" w:rsidRDefault="00430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E5A70" w14:textId="77777777" w:rsidR="00430BB6" w:rsidRDefault="00430BB6" w:rsidP="00430BB6">
      <w:pPr>
        <w:spacing w:after="0" w:line="240" w:lineRule="auto"/>
      </w:pPr>
      <w:r>
        <w:separator/>
      </w:r>
    </w:p>
  </w:footnote>
  <w:footnote w:type="continuationSeparator" w:id="0">
    <w:p w14:paraId="46B9A356" w14:textId="77777777" w:rsidR="00430BB6" w:rsidRDefault="00430BB6" w:rsidP="00430B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C0584"/>
    <w:multiLevelType w:val="hybridMultilevel"/>
    <w:tmpl w:val="8C3ECC76"/>
    <w:lvl w:ilvl="0" w:tplc="CAEC5DA2">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250BCE"/>
    <w:multiLevelType w:val="hybridMultilevel"/>
    <w:tmpl w:val="FE64C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0E5B76"/>
    <w:multiLevelType w:val="hybridMultilevel"/>
    <w:tmpl w:val="1074A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245023F"/>
    <w:multiLevelType w:val="hybridMultilevel"/>
    <w:tmpl w:val="C92AF72C"/>
    <w:lvl w:ilvl="0" w:tplc="CAEC5DA2">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6483FDB"/>
    <w:multiLevelType w:val="hybridMultilevel"/>
    <w:tmpl w:val="D8D4C8D2"/>
    <w:lvl w:ilvl="0" w:tplc="CAEC5DA2">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FEA429F"/>
    <w:multiLevelType w:val="hybridMultilevel"/>
    <w:tmpl w:val="02A002DE"/>
    <w:lvl w:ilvl="0" w:tplc="CAEC5DA2">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EE55B79"/>
    <w:multiLevelType w:val="hybridMultilevel"/>
    <w:tmpl w:val="FFCCFC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C37"/>
    <w:rsid w:val="0002465C"/>
    <w:rsid w:val="00054DCB"/>
    <w:rsid w:val="000879B8"/>
    <w:rsid w:val="0009768D"/>
    <w:rsid w:val="00097E70"/>
    <w:rsid w:val="000A044F"/>
    <w:rsid w:val="00127B55"/>
    <w:rsid w:val="00135D5C"/>
    <w:rsid w:val="00143B0A"/>
    <w:rsid w:val="00147CC0"/>
    <w:rsid w:val="0016154F"/>
    <w:rsid w:val="0018372D"/>
    <w:rsid w:val="001B426E"/>
    <w:rsid w:val="001B48FD"/>
    <w:rsid w:val="001E77D6"/>
    <w:rsid w:val="0020230B"/>
    <w:rsid w:val="002B63CF"/>
    <w:rsid w:val="002C318D"/>
    <w:rsid w:val="003048E7"/>
    <w:rsid w:val="00313C37"/>
    <w:rsid w:val="00341785"/>
    <w:rsid w:val="003609A4"/>
    <w:rsid w:val="0037598C"/>
    <w:rsid w:val="00381A26"/>
    <w:rsid w:val="003B3A5D"/>
    <w:rsid w:val="003C66BD"/>
    <w:rsid w:val="003F75A6"/>
    <w:rsid w:val="00430BB6"/>
    <w:rsid w:val="00431C62"/>
    <w:rsid w:val="004435E7"/>
    <w:rsid w:val="00460BA0"/>
    <w:rsid w:val="004A3838"/>
    <w:rsid w:val="004C0E68"/>
    <w:rsid w:val="0050008C"/>
    <w:rsid w:val="005062BD"/>
    <w:rsid w:val="005372B1"/>
    <w:rsid w:val="00576EB0"/>
    <w:rsid w:val="00594B5A"/>
    <w:rsid w:val="005A7EE8"/>
    <w:rsid w:val="005B4A57"/>
    <w:rsid w:val="005D328B"/>
    <w:rsid w:val="005F04C3"/>
    <w:rsid w:val="0060464C"/>
    <w:rsid w:val="00604DDB"/>
    <w:rsid w:val="006558DB"/>
    <w:rsid w:val="00671E51"/>
    <w:rsid w:val="006964EC"/>
    <w:rsid w:val="006A2502"/>
    <w:rsid w:val="006C12BD"/>
    <w:rsid w:val="006F3493"/>
    <w:rsid w:val="007779C0"/>
    <w:rsid w:val="007832AD"/>
    <w:rsid w:val="007832D3"/>
    <w:rsid w:val="007C44B8"/>
    <w:rsid w:val="00884FE2"/>
    <w:rsid w:val="00890D83"/>
    <w:rsid w:val="008B5FF0"/>
    <w:rsid w:val="008D5871"/>
    <w:rsid w:val="008E187F"/>
    <w:rsid w:val="00952793"/>
    <w:rsid w:val="00987DB0"/>
    <w:rsid w:val="009B646A"/>
    <w:rsid w:val="009C2E7F"/>
    <w:rsid w:val="009D2C7C"/>
    <w:rsid w:val="009E3EE3"/>
    <w:rsid w:val="00A373F7"/>
    <w:rsid w:val="00A66FCB"/>
    <w:rsid w:val="00AC3412"/>
    <w:rsid w:val="00BC49DA"/>
    <w:rsid w:val="00BD7479"/>
    <w:rsid w:val="00BE08AE"/>
    <w:rsid w:val="00C433F2"/>
    <w:rsid w:val="00CB36DA"/>
    <w:rsid w:val="00CD0B20"/>
    <w:rsid w:val="00D3558F"/>
    <w:rsid w:val="00D90398"/>
    <w:rsid w:val="00DA7F74"/>
    <w:rsid w:val="00DB288A"/>
    <w:rsid w:val="00E110D1"/>
    <w:rsid w:val="00E15EB4"/>
    <w:rsid w:val="00E644F5"/>
    <w:rsid w:val="00EC31E9"/>
    <w:rsid w:val="00F44F7F"/>
    <w:rsid w:val="00F67249"/>
    <w:rsid w:val="00FD0545"/>
    <w:rsid w:val="00FF27A6"/>
    <w:rsid w:val="00FF6B4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F86A8B5"/>
  <w15:docId w15:val="{957B6254-A292-4E15-8CAC-719022224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044F"/>
    <w:pPr>
      <w:keepNext/>
      <w:keepLines/>
      <w:spacing w:before="240" w:after="240"/>
      <w:outlineLvl w:val="0"/>
    </w:pPr>
    <w:rPr>
      <w:rFonts w:ascii="Arial" w:eastAsiaTheme="majorEastAsia" w:hAnsi="Arial" w:cs="Arial"/>
      <w:color w:val="09B2CC"/>
      <w:sz w:val="40"/>
      <w:szCs w:val="32"/>
    </w:rPr>
  </w:style>
  <w:style w:type="paragraph" w:styleId="Heading2">
    <w:name w:val="heading 2"/>
    <w:basedOn w:val="Normal"/>
    <w:next w:val="Normal"/>
    <w:link w:val="Heading2Char"/>
    <w:uiPriority w:val="9"/>
    <w:unhideWhenUsed/>
    <w:qFormat/>
    <w:rsid w:val="00FD0545"/>
    <w:pPr>
      <w:keepNext/>
      <w:keepLines/>
      <w:spacing w:before="40" w:after="0"/>
      <w:outlineLvl w:val="1"/>
    </w:pPr>
    <w:rPr>
      <w:rFonts w:ascii="Arial" w:eastAsiaTheme="majorEastAsia" w:hAnsi="Arial" w:cs="Arial"/>
      <w:b/>
      <w:sz w:val="32"/>
      <w:szCs w:val="26"/>
    </w:rPr>
  </w:style>
  <w:style w:type="paragraph" w:styleId="Heading3">
    <w:name w:val="heading 3"/>
    <w:basedOn w:val="Normal"/>
    <w:next w:val="Normal"/>
    <w:link w:val="Heading3Char"/>
    <w:uiPriority w:val="9"/>
    <w:unhideWhenUsed/>
    <w:qFormat/>
    <w:rsid w:val="00FD0545"/>
    <w:pPr>
      <w:keepNext/>
      <w:keepLines/>
      <w:spacing w:before="40" w:after="0"/>
      <w:outlineLvl w:val="2"/>
    </w:pPr>
    <w:rPr>
      <w:rFonts w:ascii="Arial" w:eastAsiaTheme="majorEastAsia" w:hAnsi="Arial" w:cs="Arial"/>
      <w:b/>
      <w:color w:val="09B2CC"/>
      <w:szCs w:val="24"/>
    </w:rPr>
  </w:style>
  <w:style w:type="paragraph" w:styleId="Heading4">
    <w:name w:val="heading 4"/>
    <w:basedOn w:val="Normal"/>
    <w:next w:val="Normal"/>
    <w:link w:val="Heading4Char"/>
    <w:uiPriority w:val="9"/>
    <w:unhideWhenUsed/>
    <w:qFormat/>
    <w:rsid w:val="00671E5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44F"/>
    <w:rPr>
      <w:rFonts w:ascii="Arial" w:eastAsiaTheme="majorEastAsia" w:hAnsi="Arial" w:cs="Arial"/>
      <w:color w:val="09B2CC"/>
      <w:sz w:val="40"/>
      <w:szCs w:val="32"/>
    </w:rPr>
  </w:style>
  <w:style w:type="character" w:customStyle="1" w:styleId="Heading2Char">
    <w:name w:val="Heading 2 Char"/>
    <w:basedOn w:val="DefaultParagraphFont"/>
    <w:link w:val="Heading2"/>
    <w:uiPriority w:val="9"/>
    <w:rsid w:val="00FD0545"/>
    <w:rPr>
      <w:rFonts w:ascii="Arial" w:eastAsiaTheme="majorEastAsia" w:hAnsi="Arial" w:cs="Arial"/>
      <w:b/>
      <w:sz w:val="32"/>
      <w:szCs w:val="26"/>
    </w:rPr>
  </w:style>
  <w:style w:type="character" w:customStyle="1" w:styleId="Heading3Char">
    <w:name w:val="Heading 3 Char"/>
    <w:basedOn w:val="DefaultParagraphFont"/>
    <w:link w:val="Heading3"/>
    <w:uiPriority w:val="9"/>
    <w:rsid w:val="00FD0545"/>
    <w:rPr>
      <w:rFonts w:ascii="Arial" w:eastAsiaTheme="majorEastAsia" w:hAnsi="Arial" w:cs="Arial"/>
      <w:b/>
      <w:color w:val="09B2CC"/>
      <w:szCs w:val="24"/>
    </w:rPr>
  </w:style>
  <w:style w:type="character" w:customStyle="1" w:styleId="Heading4Char">
    <w:name w:val="Heading 4 Char"/>
    <w:basedOn w:val="DefaultParagraphFont"/>
    <w:link w:val="Heading4"/>
    <w:uiPriority w:val="9"/>
    <w:rsid w:val="00671E51"/>
    <w:rPr>
      <w:rFonts w:asciiTheme="majorHAnsi" w:eastAsiaTheme="majorEastAsia" w:hAnsiTheme="majorHAnsi" w:cstheme="majorBidi"/>
      <w:i/>
      <w:iCs/>
      <w:color w:val="365F91" w:themeColor="accent1" w:themeShade="BF"/>
    </w:rPr>
  </w:style>
  <w:style w:type="paragraph" w:styleId="ListParagraph">
    <w:name w:val="List Paragraph"/>
    <w:basedOn w:val="Normal"/>
    <w:uiPriority w:val="34"/>
    <w:qFormat/>
    <w:rsid w:val="0060464C"/>
    <w:pPr>
      <w:ind w:left="720"/>
      <w:contextualSpacing/>
    </w:pPr>
  </w:style>
  <w:style w:type="character" w:styleId="Hyperlink">
    <w:name w:val="Hyperlink"/>
    <w:basedOn w:val="DefaultParagraphFont"/>
    <w:uiPriority w:val="99"/>
    <w:unhideWhenUsed/>
    <w:rsid w:val="00097E70"/>
    <w:rPr>
      <w:color w:val="0563C1"/>
      <w:u w:val="single"/>
    </w:rPr>
  </w:style>
  <w:style w:type="paragraph" w:styleId="Header">
    <w:name w:val="header"/>
    <w:basedOn w:val="Normal"/>
    <w:link w:val="HeaderChar"/>
    <w:uiPriority w:val="99"/>
    <w:unhideWhenUsed/>
    <w:rsid w:val="00430B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BB6"/>
  </w:style>
  <w:style w:type="paragraph" w:styleId="Footer">
    <w:name w:val="footer"/>
    <w:basedOn w:val="Normal"/>
    <w:link w:val="FooterChar"/>
    <w:uiPriority w:val="99"/>
    <w:unhideWhenUsed/>
    <w:rsid w:val="00430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BB6"/>
  </w:style>
  <w:style w:type="paragraph" w:styleId="BalloonText">
    <w:name w:val="Balloon Text"/>
    <w:basedOn w:val="Normal"/>
    <w:link w:val="BalloonTextChar"/>
    <w:uiPriority w:val="99"/>
    <w:semiHidden/>
    <w:unhideWhenUsed/>
    <w:rsid w:val="00F6724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6724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56598">
      <w:bodyDiv w:val="1"/>
      <w:marLeft w:val="0"/>
      <w:marRight w:val="0"/>
      <w:marTop w:val="0"/>
      <w:marBottom w:val="0"/>
      <w:divBdr>
        <w:top w:val="none" w:sz="0" w:space="0" w:color="auto"/>
        <w:left w:val="none" w:sz="0" w:space="0" w:color="auto"/>
        <w:bottom w:val="none" w:sz="0" w:space="0" w:color="auto"/>
        <w:right w:val="none" w:sz="0" w:space="0" w:color="auto"/>
      </w:divBdr>
      <w:divsChild>
        <w:div w:id="1270893701">
          <w:marLeft w:val="547"/>
          <w:marRight w:val="0"/>
          <w:marTop w:val="134"/>
          <w:marBottom w:val="0"/>
          <w:divBdr>
            <w:top w:val="none" w:sz="0" w:space="0" w:color="auto"/>
            <w:left w:val="none" w:sz="0" w:space="0" w:color="auto"/>
            <w:bottom w:val="none" w:sz="0" w:space="0" w:color="auto"/>
            <w:right w:val="none" w:sz="0" w:space="0" w:color="auto"/>
          </w:divBdr>
        </w:div>
        <w:div w:id="1110514472">
          <w:marLeft w:val="1166"/>
          <w:marRight w:val="0"/>
          <w:marTop w:val="101"/>
          <w:marBottom w:val="0"/>
          <w:divBdr>
            <w:top w:val="none" w:sz="0" w:space="0" w:color="auto"/>
            <w:left w:val="none" w:sz="0" w:space="0" w:color="auto"/>
            <w:bottom w:val="none" w:sz="0" w:space="0" w:color="auto"/>
            <w:right w:val="none" w:sz="0" w:space="0" w:color="auto"/>
          </w:divBdr>
        </w:div>
        <w:div w:id="637731659">
          <w:marLeft w:val="1166"/>
          <w:marRight w:val="0"/>
          <w:marTop w:val="101"/>
          <w:marBottom w:val="0"/>
          <w:divBdr>
            <w:top w:val="none" w:sz="0" w:space="0" w:color="auto"/>
            <w:left w:val="none" w:sz="0" w:space="0" w:color="auto"/>
            <w:bottom w:val="none" w:sz="0" w:space="0" w:color="auto"/>
            <w:right w:val="none" w:sz="0" w:space="0" w:color="auto"/>
          </w:divBdr>
        </w:div>
        <w:div w:id="766922468">
          <w:marLeft w:val="1166"/>
          <w:marRight w:val="0"/>
          <w:marTop w:val="101"/>
          <w:marBottom w:val="0"/>
          <w:divBdr>
            <w:top w:val="none" w:sz="0" w:space="0" w:color="auto"/>
            <w:left w:val="none" w:sz="0" w:space="0" w:color="auto"/>
            <w:bottom w:val="none" w:sz="0" w:space="0" w:color="auto"/>
            <w:right w:val="none" w:sz="0" w:space="0" w:color="auto"/>
          </w:divBdr>
        </w:div>
        <w:div w:id="705446906">
          <w:marLeft w:val="1166"/>
          <w:marRight w:val="0"/>
          <w:marTop w:val="101"/>
          <w:marBottom w:val="0"/>
          <w:divBdr>
            <w:top w:val="none" w:sz="0" w:space="0" w:color="auto"/>
            <w:left w:val="none" w:sz="0" w:space="0" w:color="auto"/>
            <w:bottom w:val="none" w:sz="0" w:space="0" w:color="auto"/>
            <w:right w:val="none" w:sz="0" w:space="0" w:color="auto"/>
          </w:divBdr>
        </w:div>
        <w:div w:id="1802920290">
          <w:marLeft w:val="1166"/>
          <w:marRight w:val="0"/>
          <w:marTop w:val="101"/>
          <w:marBottom w:val="0"/>
          <w:divBdr>
            <w:top w:val="none" w:sz="0" w:space="0" w:color="auto"/>
            <w:left w:val="none" w:sz="0" w:space="0" w:color="auto"/>
            <w:bottom w:val="none" w:sz="0" w:space="0" w:color="auto"/>
            <w:right w:val="none" w:sz="0" w:space="0" w:color="auto"/>
          </w:divBdr>
        </w:div>
      </w:divsChild>
    </w:div>
    <w:div w:id="832375033">
      <w:bodyDiv w:val="1"/>
      <w:marLeft w:val="0"/>
      <w:marRight w:val="0"/>
      <w:marTop w:val="0"/>
      <w:marBottom w:val="0"/>
      <w:divBdr>
        <w:top w:val="none" w:sz="0" w:space="0" w:color="auto"/>
        <w:left w:val="none" w:sz="0" w:space="0" w:color="auto"/>
        <w:bottom w:val="none" w:sz="0" w:space="0" w:color="auto"/>
        <w:right w:val="none" w:sz="0" w:space="0" w:color="auto"/>
      </w:divBdr>
    </w:div>
    <w:div w:id="1328363055">
      <w:bodyDiv w:val="1"/>
      <w:marLeft w:val="0"/>
      <w:marRight w:val="0"/>
      <w:marTop w:val="0"/>
      <w:marBottom w:val="0"/>
      <w:divBdr>
        <w:top w:val="none" w:sz="0" w:space="0" w:color="auto"/>
        <w:left w:val="none" w:sz="0" w:space="0" w:color="auto"/>
        <w:bottom w:val="none" w:sz="0" w:space="0" w:color="auto"/>
        <w:right w:val="none" w:sz="0" w:space="0" w:color="auto"/>
      </w:divBdr>
    </w:div>
    <w:div w:id="1401050850">
      <w:bodyDiv w:val="1"/>
      <w:marLeft w:val="0"/>
      <w:marRight w:val="0"/>
      <w:marTop w:val="0"/>
      <w:marBottom w:val="0"/>
      <w:divBdr>
        <w:top w:val="none" w:sz="0" w:space="0" w:color="auto"/>
        <w:left w:val="none" w:sz="0" w:space="0" w:color="auto"/>
        <w:bottom w:val="none" w:sz="0" w:space="0" w:color="auto"/>
        <w:right w:val="none" w:sz="0" w:space="0" w:color="auto"/>
      </w:divBdr>
    </w:div>
    <w:div w:id="1672222240">
      <w:bodyDiv w:val="1"/>
      <w:marLeft w:val="0"/>
      <w:marRight w:val="0"/>
      <w:marTop w:val="0"/>
      <w:marBottom w:val="0"/>
      <w:divBdr>
        <w:top w:val="none" w:sz="0" w:space="0" w:color="auto"/>
        <w:left w:val="none" w:sz="0" w:space="0" w:color="auto"/>
        <w:bottom w:val="none" w:sz="0" w:space="0" w:color="auto"/>
        <w:right w:val="none" w:sz="0" w:space="0" w:color="auto"/>
      </w:divBdr>
      <w:divsChild>
        <w:div w:id="112546630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act.gov.au/school_education/the-future-of-education" TargetMode="External"/><Relationship Id="rId5" Type="http://schemas.openxmlformats.org/officeDocument/2006/relationships/webSettings" Target="webSettings.xml"/><Relationship Id="rId10" Type="http://schemas.openxmlformats.org/officeDocument/2006/relationships/hyperlink" Target="mailto:ECPolicy@act.gov.au" TargetMode="External"/><Relationship Id="rId4" Type="http://schemas.openxmlformats.org/officeDocument/2006/relationships/settings" Target="settings.xml"/><Relationship Id="rId9" Type="http://schemas.openxmlformats.org/officeDocument/2006/relationships/hyperlink" Target="http://www.education.act.gov.au/childrens_policy_and_regulation/early-childhood-advisory-counci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1EB9F-6A6D-43F4-842A-CCBBE239F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AE674C7E</Template>
  <TotalTime>0</TotalTime>
  <Pages>2</Pages>
  <Words>716</Words>
  <Characters>4087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Jennifer</dc:creator>
  <cp:keywords/>
  <dc:description/>
  <cp:lastModifiedBy>Green, Jennifer</cp:lastModifiedBy>
  <cp:revision>2</cp:revision>
  <dcterms:created xsi:type="dcterms:W3CDTF">2018-06-28T23:01:00Z</dcterms:created>
  <dcterms:modified xsi:type="dcterms:W3CDTF">2018-06-28T23:01:00Z</dcterms:modified>
</cp:coreProperties>
</file>