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7B25" w14:textId="77777777" w:rsidR="00D27B1A" w:rsidRPr="00A922E8" w:rsidRDefault="00D27B1A" w:rsidP="00D27B1A">
      <w:pPr>
        <w:rPr>
          <w:rFonts w:asciiTheme="minorHAnsi" w:hAnsiTheme="minorHAnsi" w:cstheme="minorHAnsi"/>
        </w:rPr>
      </w:pPr>
    </w:p>
    <w:tbl>
      <w:tblPr>
        <w:tblW w:w="10380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70"/>
        <w:gridCol w:w="3867"/>
      </w:tblGrid>
      <w:tr w:rsidR="00D27B1A" w:rsidRPr="00A922E8" w14:paraId="067E125B" w14:textId="77777777" w:rsidTr="00F81A6A">
        <w:trPr>
          <w:trHeight w:val="23"/>
          <w:tblCellSpacing w:w="0" w:type="dxa"/>
          <w:jc w:val="center"/>
        </w:trPr>
        <w:tc>
          <w:tcPr>
            <w:tcW w:w="3343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</w:tcPr>
          <w:p w14:paraId="18D8FD21" w14:textId="77777777" w:rsidR="00D27B1A" w:rsidRPr="00A922E8" w:rsidRDefault="00D27B1A" w:rsidP="00F81A6A">
            <w:pPr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170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5773A7CA" w14:textId="77777777"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3867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</w:tcPr>
          <w:p w14:paraId="0AF8D132" w14:textId="77777777" w:rsidR="00D27B1A" w:rsidRPr="00A922E8" w:rsidRDefault="00D27B1A" w:rsidP="00F81A6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27B1A" w:rsidRPr="00A922E8" w14:paraId="76B9D991" w14:textId="77777777" w:rsidTr="00F81A6A">
        <w:trPr>
          <w:tblCellSpacing w:w="0" w:type="dxa"/>
          <w:jc w:val="center"/>
        </w:trPr>
        <w:tc>
          <w:tcPr>
            <w:tcW w:w="10380" w:type="dxa"/>
            <w:gridSpan w:val="3"/>
            <w:shd w:val="clear" w:color="auto" w:fill="342682"/>
            <w:vAlign w:val="center"/>
            <w:hideMark/>
          </w:tcPr>
          <w:p w14:paraId="2D92E076" w14:textId="77777777" w:rsidR="00D27B1A" w:rsidRPr="00A922E8" w:rsidRDefault="00D27B1A" w:rsidP="00F81A6A">
            <w:pPr>
              <w:rPr>
                <w:rFonts w:asciiTheme="minorHAnsi" w:hAnsiTheme="minorHAnsi" w:cstheme="minorHAnsi"/>
                <w:color w:val="333132"/>
              </w:rPr>
            </w:pPr>
            <w:r w:rsidRPr="00A922E8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7118E77" wp14:editId="179331D1">
                  <wp:extent cx="6591300" cy="1883333"/>
                  <wp:effectExtent l="0" t="0" r="0" b="0"/>
                  <wp:docPr id="21" name="Picture 21" descr="Children's Education and Care Assurance Al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ildren's Education and Care Assurance Al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701" cy="18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B1A" w:rsidRPr="00A922E8" w14:paraId="03B61B23" w14:textId="77777777" w:rsidTr="00F81A6A">
        <w:trPr>
          <w:trHeight w:val="267"/>
          <w:tblCellSpacing w:w="0" w:type="dxa"/>
          <w:jc w:val="center"/>
        </w:trPr>
        <w:tc>
          <w:tcPr>
            <w:tcW w:w="10380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52DC938C" w14:textId="038F7B0C" w:rsidR="00D27B1A" w:rsidRPr="00D27B1A" w:rsidRDefault="004D6B34" w:rsidP="00F81A6A">
            <w:pPr>
              <w:spacing w:before="100" w:beforeAutospacing="1" w:after="100" w:afterAutospacing="1" w:line="400" w:lineRule="atLeast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12 February 2021</w:t>
            </w:r>
          </w:p>
          <w:p w14:paraId="76C90CFC" w14:textId="1371C1FF" w:rsidR="00DD6EA5" w:rsidRPr="00D33615" w:rsidRDefault="004D6B34" w:rsidP="00D33615">
            <w:pPr>
              <w:spacing w:before="100" w:beforeAutospacing="1" w:after="100" w:afterAutospacing="1" w:line="400" w:lineRule="atLeast"/>
              <w:jc w:val="center"/>
              <w:rPr>
                <w:rFonts w:asciiTheme="minorHAnsi" w:hAnsiTheme="minorHAnsi" w:cstheme="minorHAnsi"/>
                <w:b/>
                <w:bCs/>
                <w:color w:val="2A987A"/>
                <w:sz w:val="32"/>
                <w:szCs w:val="32"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color w:val="2A987A"/>
                <w:sz w:val="32"/>
                <w:szCs w:val="32"/>
                <w:lang w:eastAsia="en-AU"/>
              </w:rPr>
              <w:t xml:space="preserve">Processing Timeframes for Waivers </w:t>
            </w:r>
            <w:r w:rsidR="00430CBD">
              <w:rPr>
                <w:rFonts w:asciiTheme="minorHAnsi" w:hAnsiTheme="minorHAnsi" w:cstheme="minorHAnsi"/>
                <w:b/>
                <w:bCs/>
                <w:color w:val="2A987A"/>
                <w:sz w:val="32"/>
                <w:szCs w:val="32"/>
                <w:lang w:eastAsia="en-AU"/>
              </w:rPr>
              <w:t xml:space="preserve"> </w:t>
            </w:r>
          </w:p>
          <w:p w14:paraId="51C77C0E" w14:textId="0F27F41C" w:rsidR="00113F20" w:rsidRPr="0066109F" w:rsidRDefault="00EF603B" w:rsidP="00EF603B">
            <w:pPr>
              <w:spacing w:after="225"/>
              <w:rPr>
                <w:lang w:eastAsia="en-AU"/>
              </w:rPr>
            </w:pPr>
            <w:r w:rsidRPr="0066109F">
              <w:rPr>
                <w:color w:val="000000"/>
                <w:lang w:eastAsia="en-AU"/>
              </w:rPr>
              <w:t>Waivers play an important role in helping providers maintain their level of service to families while dealing with special circumstances or unexpected events.</w:t>
            </w:r>
          </w:p>
          <w:p w14:paraId="1330687A" w14:textId="3554079E" w:rsidR="0066109F" w:rsidRPr="00EF603B" w:rsidRDefault="00EF603B" w:rsidP="00EF603B">
            <w:pPr>
              <w:spacing w:after="225"/>
              <w:rPr>
                <w:lang w:eastAsia="en-AU"/>
              </w:rPr>
            </w:pPr>
            <w:r w:rsidRPr="0066109F">
              <w:rPr>
                <w:color w:val="000000"/>
                <w:lang w:eastAsia="en-AU"/>
              </w:rPr>
              <w:t>An approved provider may apply to CECA for a waiver.</w:t>
            </w:r>
            <w:r w:rsidR="00416DF1" w:rsidRPr="0066109F">
              <w:rPr>
                <w:color w:val="000000"/>
                <w:lang w:eastAsia="en-AU"/>
              </w:rPr>
              <w:t xml:space="preserve"> Provider</w:t>
            </w:r>
            <w:r w:rsidR="00470180">
              <w:rPr>
                <w:color w:val="000000"/>
                <w:lang w:eastAsia="en-AU"/>
              </w:rPr>
              <w:t>s</w:t>
            </w:r>
            <w:r w:rsidR="00416DF1" w:rsidRPr="0066109F">
              <w:rPr>
                <w:color w:val="000000"/>
                <w:lang w:eastAsia="en-AU"/>
              </w:rPr>
              <w:t xml:space="preserve"> need to ensure all other avenue</w:t>
            </w:r>
            <w:r w:rsidR="00470180">
              <w:rPr>
                <w:color w:val="000000"/>
                <w:lang w:eastAsia="en-AU"/>
              </w:rPr>
              <w:t>s</w:t>
            </w:r>
            <w:r w:rsidR="00416DF1" w:rsidRPr="0066109F">
              <w:rPr>
                <w:color w:val="000000"/>
                <w:lang w:eastAsia="en-AU"/>
              </w:rPr>
              <w:t xml:space="preserve"> have been exhausted before submitting a waiver application. </w:t>
            </w:r>
            <w:r w:rsidR="0066109F" w:rsidRPr="0066109F">
              <w:rPr>
                <w:color w:val="000000"/>
                <w:lang w:eastAsia="en-AU"/>
              </w:rPr>
              <w:t>Providers applying for a waiver need to ensure sufficient evidence is provide</w:t>
            </w:r>
            <w:r w:rsidR="00F915AD">
              <w:rPr>
                <w:color w:val="000000"/>
                <w:lang w:eastAsia="en-AU"/>
              </w:rPr>
              <w:t>d</w:t>
            </w:r>
            <w:r w:rsidR="0066109F" w:rsidRPr="0066109F">
              <w:rPr>
                <w:color w:val="000000"/>
                <w:lang w:eastAsia="en-AU"/>
              </w:rPr>
              <w:t xml:space="preserve"> to support the waiver application</w:t>
            </w:r>
            <w:r w:rsidR="007A3C43">
              <w:rPr>
                <w:color w:val="000000"/>
                <w:lang w:eastAsia="en-AU"/>
              </w:rPr>
              <w:t xml:space="preserve"> and proof of application payment</w:t>
            </w:r>
            <w:r w:rsidR="0066109F" w:rsidRPr="0066109F">
              <w:rPr>
                <w:color w:val="000000"/>
                <w:lang w:eastAsia="en-AU"/>
              </w:rPr>
              <w:t>.</w:t>
            </w:r>
            <w:r w:rsidR="0066109F">
              <w:rPr>
                <w:color w:val="000000"/>
                <w:lang w:eastAsia="en-AU"/>
              </w:rPr>
              <w:t xml:space="preserve">  </w:t>
            </w:r>
          </w:p>
          <w:p w14:paraId="599E0C62" w14:textId="5D2828BE" w:rsidR="00EF603B" w:rsidRPr="0066109F" w:rsidRDefault="00EF603B" w:rsidP="00EF603B">
            <w:pPr>
              <w:spacing w:before="100" w:beforeAutospacing="1" w:after="100" w:afterAutospacing="1" w:line="300" w:lineRule="exact"/>
              <w:rPr>
                <w:color w:val="000000"/>
              </w:rPr>
            </w:pPr>
            <w:r w:rsidRPr="0066109F">
              <w:rPr>
                <w:color w:val="000000"/>
                <w:lang w:eastAsia="en-AU"/>
              </w:rPr>
              <w:t xml:space="preserve">CECA have up to 60 days to respond to a waiver </w:t>
            </w:r>
            <w:proofErr w:type="gramStart"/>
            <w:r w:rsidRPr="0066109F">
              <w:rPr>
                <w:color w:val="000000"/>
                <w:lang w:eastAsia="en-AU"/>
              </w:rPr>
              <w:t>application, once</w:t>
            </w:r>
            <w:proofErr w:type="gramEnd"/>
            <w:r w:rsidRPr="0066109F">
              <w:rPr>
                <w:color w:val="000000"/>
                <w:lang w:eastAsia="en-AU"/>
              </w:rPr>
              <w:t xml:space="preserve"> all required documentation has been submitted.</w:t>
            </w:r>
            <w:r w:rsidR="00F27E79" w:rsidRPr="0066109F">
              <w:rPr>
                <w:color w:val="000000"/>
                <w:lang w:eastAsia="en-AU"/>
              </w:rPr>
              <w:t xml:space="preserve"> Providers need to ensure</w:t>
            </w:r>
            <w:r w:rsidR="00B87637" w:rsidRPr="0066109F">
              <w:rPr>
                <w:color w:val="000000"/>
                <w:lang w:eastAsia="en-AU"/>
              </w:rPr>
              <w:t xml:space="preserve"> waiver application</w:t>
            </w:r>
            <w:r w:rsidR="00F915AD">
              <w:rPr>
                <w:color w:val="000000"/>
                <w:lang w:eastAsia="en-AU"/>
              </w:rPr>
              <w:t>s</w:t>
            </w:r>
            <w:r w:rsidR="00B87637" w:rsidRPr="0066109F">
              <w:rPr>
                <w:color w:val="000000"/>
                <w:lang w:eastAsia="en-AU"/>
              </w:rPr>
              <w:t xml:space="preserve"> are submitted well in advance.</w:t>
            </w:r>
            <w:r w:rsidR="00F27E79" w:rsidRPr="0066109F">
              <w:rPr>
                <w:color w:val="000000"/>
                <w:lang w:eastAsia="en-AU"/>
              </w:rPr>
              <w:t xml:space="preserve"> </w:t>
            </w:r>
            <w:r w:rsidRPr="0066109F">
              <w:rPr>
                <w:color w:val="000000"/>
                <w:lang w:eastAsia="en-AU"/>
              </w:rPr>
              <w:t xml:space="preserve"> </w:t>
            </w:r>
            <w:r w:rsidR="00113F20" w:rsidRPr="0066109F">
              <w:rPr>
                <w:color w:val="000000"/>
                <w:lang w:eastAsia="en-AU"/>
              </w:rPr>
              <w:t xml:space="preserve">For more information </w:t>
            </w:r>
            <w:r w:rsidR="000809CF" w:rsidRPr="0066109F">
              <w:rPr>
                <w:color w:val="000000"/>
                <w:lang w:eastAsia="en-AU"/>
              </w:rPr>
              <w:t xml:space="preserve">refer to </w:t>
            </w:r>
            <w:hyperlink r:id="rId6" w:history="1">
              <w:r w:rsidRPr="0066109F">
                <w:rPr>
                  <w:rStyle w:val="Hyperlink"/>
                </w:rPr>
                <w:t>ACECQA's Evidence for waiver applications information sheet.</w:t>
              </w:r>
            </w:hyperlink>
            <w:r w:rsidRPr="0066109F">
              <w:rPr>
                <w:color w:val="000000"/>
              </w:rPr>
              <w:t xml:space="preserve"> </w:t>
            </w:r>
          </w:p>
          <w:p w14:paraId="79918067" w14:textId="5FE8F722" w:rsidR="00EF603B" w:rsidRPr="005716CE" w:rsidRDefault="00162541" w:rsidP="005716CE">
            <w:pPr>
              <w:spacing w:before="100" w:beforeAutospacing="1" w:after="100" w:afterAutospacing="1" w:line="300" w:lineRule="exact"/>
              <w:rPr>
                <w:color w:val="000000"/>
              </w:rPr>
            </w:pPr>
            <w:r w:rsidRPr="0066109F">
              <w:rPr>
                <w:color w:val="000000"/>
              </w:rPr>
              <w:t>Applications for service waivers and temporary waivers can be submitted online through the NQAITS.</w:t>
            </w:r>
          </w:p>
          <w:p w14:paraId="67829246" w14:textId="7BAB66BE" w:rsidR="00D27B1A" w:rsidRPr="00A922E8" w:rsidRDefault="00D27B1A" w:rsidP="00EA1393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7" w:history="1">
              <w:r w:rsidRPr="00A922E8">
                <w:rPr>
                  <w:rStyle w:val="Hyperlink"/>
                  <w:rFonts w:asciiTheme="minorHAnsi" w:hAnsiTheme="minorHAnsi" w:cstheme="minorHAnsi"/>
                  <w:color w:val="000000" w:themeColor="text1"/>
                  <w:lang w:val="en-US"/>
                </w:rPr>
                <w:t>CECA@act.gov.au</w:t>
              </w:r>
            </w:hyperlink>
          </w:p>
          <w:p w14:paraId="1732676A" w14:textId="77777777" w:rsidR="00D27B1A" w:rsidRPr="00A922E8" w:rsidRDefault="00D27B1A" w:rsidP="00F81A6A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A922E8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</w:t>
            </w:r>
          </w:p>
        </w:tc>
      </w:tr>
    </w:tbl>
    <w:p w14:paraId="7C3BC815" w14:textId="77777777" w:rsidR="00D27B1A" w:rsidRPr="00A922E8" w:rsidRDefault="00D27B1A" w:rsidP="00D27B1A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9"/>
      </w:tblGrid>
      <w:tr w:rsidR="00D27B1A" w:rsidRPr="00A922E8" w14:paraId="383D7770" w14:textId="77777777" w:rsidTr="00F81A6A">
        <w:trPr>
          <w:tblCellSpacing w:w="0" w:type="dxa"/>
          <w:jc w:val="center"/>
          <w:hidden/>
        </w:trPr>
        <w:tc>
          <w:tcPr>
            <w:tcW w:w="0" w:type="auto"/>
            <w:shd w:val="clear" w:color="auto" w:fill="5C5C5C"/>
            <w:vAlign w:val="center"/>
            <w:hideMark/>
          </w:tcPr>
          <w:p w14:paraId="1C77BA94" w14:textId="77777777" w:rsidR="00D27B1A" w:rsidRPr="00A922E8" w:rsidRDefault="00D27B1A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D27B1A" w:rsidRPr="00A922E8" w14:paraId="0CCFB2F8" w14:textId="77777777" w:rsidTr="00F81A6A">
        <w:trPr>
          <w:tblCellSpacing w:w="0" w:type="dxa"/>
          <w:jc w:val="center"/>
        </w:trPr>
        <w:tc>
          <w:tcPr>
            <w:tcW w:w="0" w:type="auto"/>
            <w:shd w:val="clear" w:color="auto" w:fill="5C5C5C"/>
            <w:vAlign w:val="center"/>
            <w:hideMark/>
          </w:tcPr>
          <w:tbl>
            <w:tblPr>
              <w:tblW w:w="10509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0"/>
              <w:gridCol w:w="6289"/>
            </w:tblGrid>
            <w:tr w:rsidR="00D27B1A" w:rsidRPr="00A922E8" w14:paraId="2CD1F86F" w14:textId="77777777" w:rsidTr="00F81A6A">
              <w:trPr>
                <w:gridAfter w:val="2"/>
                <w:wAfter w:w="6309" w:type="dxa"/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vAlign w:val="center"/>
                  <w:hideMark/>
                </w:tcPr>
                <w:p w14:paraId="291BDBF4" w14:textId="77777777" w:rsidR="00D27B1A" w:rsidRPr="00A922E8" w:rsidRDefault="00D27B1A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D27B1A" w:rsidRPr="00A922E8" w14:paraId="4B35B1F3" w14:textId="77777777" w:rsidTr="00F81A6A">
              <w:trPr>
                <w:tblCellSpacing w:w="0" w:type="dxa"/>
                <w:jc w:val="center"/>
              </w:trPr>
              <w:tc>
                <w:tcPr>
                  <w:tcW w:w="4200" w:type="dxa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E34772B" w14:textId="77777777" w:rsidR="00D27B1A" w:rsidRPr="00A922E8" w:rsidRDefault="00D27B1A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04EAD674" wp14:editId="4031C41B">
                        <wp:extent cx="1089660" cy="350520"/>
                        <wp:effectExtent l="0" t="0" r="0" b="0"/>
                        <wp:docPr id="20" name="Picture 20" descr="facebook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DCC72FB" w14:textId="77777777" w:rsidR="00D27B1A" w:rsidRPr="00A922E8" w:rsidRDefault="00D27B1A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7763D029" w14:textId="77777777" w:rsidR="00D27B1A" w:rsidRPr="00A922E8" w:rsidRDefault="00D27B1A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503D20D7" wp14:editId="5421BA8F">
                        <wp:extent cx="1897380" cy="647700"/>
                        <wp:effectExtent l="0" t="0" r="0" b="0"/>
                        <wp:docPr id="19" name="Picture 19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F89742" w14:textId="77777777" w:rsidR="00D27B1A" w:rsidRPr="00A922E8" w:rsidRDefault="00D27B1A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14:paraId="741F64E9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68C"/>
    <w:multiLevelType w:val="hybridMultilevel"/>
    <w:tmpl w:val="94CCBA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E33"/>
    <w:multiLevelType w:val="hybridMultilevel"/>
    <w:tmpl w:val="42B8FC0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A2B5BA4"/>
    <w:multiLevelType w:val="hybridMultilevel"/>
    <w:tmpl w:val="F0E4E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D22A1"/>
    <w:multiLevelType w:val="hybridMultilevel"/>
    <w:tmpl w:val="4C18B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09D3"/>
    <w:multiLevelType w:val="multilevel"/>
    <w:tmpl w:val="38CE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7B1A"/>
    <w:rsid w:val="000809CF"/>
    <w:rsid w:val="00084224"/>
    <w:rsid w:val="000A0E80"/>
    <w:rsid w:val="000A6A57"/>
    <w:rsid w:val="000B651A"/>
    <w:rsid w:val="00113F20"/>
    <w:rsid w:val="001231ED"/>
    <w:rsid w:val="00162541"/>
    <w:rsid w:val="001C49DD"/>
    <w:rsid w:val="001D439A"/>
    <w:rsid w:val="001E4B11"/>
    <w:rsid w:val="002123CE"/>
    <w:rsid w:val="00297889"/>
    <w:rsid w:val="002B4C95"/>
    <w:rsid w:val="002E2645"/>
    <w:rsid w:val="00342479"/>
    <w:rsid w:val="0034617B"/>
    <w:rsid w:val="00380DFB"/>
    <w:rsid w:val="003930A2"/>
    <w:rsid w:val="003B2FD8"/>
    <w:rsid w:val="003D0840"/>
    <w:rsid w:val="003D696B"/>
    <w:rsid w:val="00416DF1"/>
    <w:rsid w:val="004276FC"/>
    <w:rsid w:val="00430CBD"/>
    <w:rsid w:val="00437936"/>
    <w:rsid w:val="00460529"/>
    <w:rsid w:val="00470180"/>
    <w:rsid w:val="004852B0"/>
    <w:rsid w:val="004904BB"/>
    <w:rsid w:val="004D6B34"/>
    <w:rsid w:val="004E66B9"/>
    <w:rsid w:val="00514A8B"/>
    <w:rsid w:val="005235B1"/>
    <w:rsid w:val="005406BB"/>
    <w:rsid w:val="005716CE"/>
    <w:rsid w:val="005B47EB"/>
    <w:rsid w:val="0066109F"/>
    <w:rsid w:val="006771BD"/>
    <w:rsid w:val="00694CF8"/>
    <w:rsid w:val="007231EA"/>
    <w:rsid w:val="007901BE"/>
    <w:rsid w:val="007A3C43"/>
    <w:rsid w:val="00801490"/>
    <w:rsid w:val="008230EE"/>
    <w:rsid w:val="0082413F"/>
    <w:rsid w:val="00833F81"/>
    <w:rsid w:val="0087119B"/>
    <w:rsid w:val="00886C77"/>
    <w:rsid w:val="008B12B9"/>
    <w:rsid w:val="009578F8"/>
    <w:rsid w:val="009A2990"/>
    <w:rsid w:val="009C2C45"/>
    <w:rsid w:val="00A26C83"/>
    <w:rsid w:val="00A4717A"/>
    <w:rsid w:val="00A56487"/>
    <w:rsid w:val="00A5783B"/>
    <w:rsid w:val="00A62ED9"/>
    <w:rsid w:val="00A86C69"/>
    <w:rsid w:val="00AA4060"/>
    <w:rsid w:val="00AE46C7"/>
    <w:rsid w:val="00B371DC"/>
    <w:rsid w:val="00B54C6E"/>
    <w:rsid w:val="00B551AA"/>
    <w:rsid w:val="00B8042C"/>
    <w:rsid w:val="00B87637"/>
    <w:rsid w:val="00BA4859"/>
    <w:rsid w:val="00BB38B7"/>
    <w:rsid w:val="00C34C60"/>
    <w:rsid w:val="00CA3272"/>
    <w:rsid w:val="00D27B1A"/>
    <w:rsid w:val="00D30605"/>
    <w:rsid w:val="00D33615"/>
    <w:rsid w:val="00DD6EA5"/>
    <w:rsid w:val="00E0036B"/>
    <w:rsid w:val="00E376C7"/>
    <w:rsid w:val="00EA1393"/>
    <w:rsid w:val="00EC3EE5"/>
    <w:rsid w:val="00ED73B3"/>
    <w:rsid w:val="00EF603B"/>
    <w:rsid w:val="00F27E79"/>
    <w:rsid w:val="00F534BA"/>
    <w:rsid w:val="00F915AD"/>
    <w:rsid w:val="00F91911"/>
    <w:rsid w:val="00F948A0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50AF"/>
  <w15:chartTrackingRefBased/>
  <w15:docId w15:val="{9DAAAB8B-7BA3-4658-93C6-CDAB5501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7B1A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D27B1A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7B1A"/>
    <w:rPr>
      <w:b/>
      <w:bCs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D27B1A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C3E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E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8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8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CAAC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A@act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ecqa.gov.au/sites/default/files/2019-05/Infosheet-evidenceforwaiverapplications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6</cp:revision>
  <dcterms:created xsi:type="dcterms:W3CDTF">2021-01-21T22:28:00Z</dcterms:created>
  <dcterms:modified xsi:type="dcterms:W3CDTF">2021-02-15T23:55:00Z</dcterms:modified>
</cp:coreProperties>
</file>