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2B609134" w:rsidR="0083632F" w:rsidRPr="001628EB" w:rsidRDefault="0083632F">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5C60E46C">
                    <wp:simplePos x="0" y="0"/>
                    <wp:positionH relativeFrom="margin">
                      <wp:align>left</wp:align>
                    </wp:positionH>
                    <wp:positionV relativeFrom="paragraph">
                      <wp:posOffset>8029575</wp:posOffset>
                    </wp:positionV>
                    <wp:extent cx="50800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476250"/>
                            </a:xfrm>
                            <a:prstGeom prst="rect">
                              <a:avLst/>
                            </a:prstGeom>
                            <a:noFill/>
                            <a:ln w="6350">
                              <a:noFill/>
                            </a:ln>
                          </wps:spPr>
                          <wps:txbx>
                            <w:txbxContent>
                              <w:p w14:paraId="30D167BD" w14:textId="738BDC76" w:rsidR="0083632F" w:rsidRPr="0083632F" w:rsidRDefault="0083632F" w:rsidP="00DB4E8E">
                                <w:pPr>
                                  <w:pStyle w:val="Subtitl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9DA7" id="_x0000_t202" coordsize="21600,21600" o:spt="202" path="m,l,21600r21600,l21600,xe">
                    <v:stroke joinstyle="miter"/>
                    <v:path gradientshapeok="t" o:connecttype="rect"/>
                  </v:shapetype>
                  <v:shape id="Text Box 31" o:spid="_x0000_s1026" type="#_x0000_t202" style="position:absolute;left:0;text-align:left;margin-left:0;margin-top:632.25pt;width:400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XIFgIAACwEAAAOAAAAZHJzL2Uyb0RvYy54bWysU11v2yAUfZ+0/4B4X+xkSdpacaqsVaZJ&#10;UVspnfpMMMSWgMuAxM5+/S44X+v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" filled="f" stroked="f" strokeweight=".5pt">
                    <v:textbox>
                      <w:txbxContent>
                        <w:p w14:paraId="30D167BD" w14:textId="738BDC76" w:rsidR="0083632F" w:rsidRPr="0083632F" w:rsidRDefault="0083632F" w:rsidP="00DB4E8E">
                          <w:pPr>
                            <w:pStyle w:val="Subtitle"/>
                            <w:spacing w:before="0" w:after="0"/>
                          </w:pPr>
                          <w:r w:rsidRPr="0083632F">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50F278A9">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381250"/>
                            </a:xfrm>
                            <a:prstGeom prst="rect">
                              <a:avLst/>
                            </a:prstGeom>
                            <a:noFill/>
                            <a:ln w="6350">
                              <a:noFill/>
                            </a:ln>
                          </wps:spPr>
                          <wps:txbx>
                            <w:txbxContent>
                              <w:p w14:paraId="0685EE02" w14:textId="72C7149E"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103914">
                                  <w:rPr>
                                    <w:rFonts w:ascii="Calibri Light" w:hAnsi="Calibri Light" w:cs="Calibri Light"/>
                                    <w:b/>
                                    <w:bCs/>
                                    <w:sz w:val="56"/>
                                    <w:szCs w:val="56"/>
                                  </w:rPr>
                                  <w:t>STAFFING GUIDELINES</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72BD981B" w:rsidR="0083632F" w:rsidRDefault="0083632F" w:rsidP="0083632F">
                                <w:pPr>
                                  <w:pStyle w:val="IntroParagraph"/>
                                  <w:spacing w:before="0" w:after="0"/>
                                  <w:jc w:val="right"/>
                                  <w:rPr>
                                    <w:color w:val="FFFFFF" w:themeColor="background1"/>
                                  </w:rPr>
                                </w:pPr>
                                <w:r>
                                  <w:rPr>
                                    <w:color w:val="FFFFFF" w:themeColor="background1"/>
                                  </w:rPr>
                                  <w:t>Document number: 00</w:t>
                                </w:r>
                                <w:r w:rsidR="006F7AA7">
                                  <w:rPr>
                                    <w:color w:val="FFFFFF" w:themeColor="background1"/>
                                  </w:rPr>
                                  <w:t>PPP-15</w:t>
                                </w:r>
                              </w:p>
                              <w:p w14:paraId="2B776530" w14:textId="619E0FD2"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103914">
                                  <w:rPr>
                                    <w:color w:val="FFFFFF" w:themeColor="background1"/>
                                  </w:rPr>
                                  <w:t>April</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2ObMIxgCAAA0BAAADgAAAAAAAAAAAAAAAAAuAgAAZHJzL2Uyb0RvYy54bWxQSwECLQAU&#10;AAYACAAAACEAanfFfuAAAAAIAQAADwAAAAAAAAAAAAAAAAByBAAAZHJzL2Rvd25yZXYueG1sUEsF&#10;BgAAAAAEAAQA8wAAAH8FAAAAAA==&#10;" filled="f" stroked="f" strokeweight=".5pt">
                    <v:textbox>
                      <w:txbxContent>
                        <w:p w14:paraId="0685EE02" w14:textId="72C7149E" w:rsidR="00DC0E7C" w:rsidRPr="00DC0E7C" w:rsidRDefault="0083632F" w:rsidP="00DC0E7C">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 xml:space="preserve">ACT PUBLIC PRESCHOOLS </w:t>
                          </w:r>
                          <w:r w:rsidR="00103914">
                            <w:rPr>
                              <w:rFonts w:ascii="Calibri Light" w:hAnsi="Calibri Light" w:cs="Calibri Light"/>
                              <w:b/>
                              <w:bCs/>
                              <w:sz w:val="56"/>
                              <w:szCs w:val="56"/>
                            </w:rPr>
                            <w:t>STAFFING GUIDELINES</w:t>
                          </w:r>
                        </w:p>
                        <w:p w14:paraId="19D11B5D" w14:textId="77777777" w:rsidR="0083632F" w:rsidRDefault="0083632F" w:rsidP="0083632F">
                          <w:pPr>
                            <w:pStyle w:val="IntroParagraph"/>
                            <w:spacing w:before="0" w:after="0"/>
                            <w:jc w:val="right"/>
                            <w:rPr>
                              <w:color w:val="FFFFFF" w:themeColor="background1"/>
                            </w:rPr>
                          </w:pPr>
                        </w:p>
                        <w:p w14:paraId="32EB07D3" w14:textId="77777777" w:rsidR="0083632F" w:rsidRDefault="0083632F" w:rsidP="0083632F">
                          <w:pPr>
                            <w:pStyle w:val="IntroParagraph"/>
                            <w:spacing w:before="0" w:after="0"/>
                            <w:jc w:val="right"/>
                            <w:rPr>
                              <w:color w:val="FFFFFF" w:themeColor="background1"/>
                            </w:rPr>
                          </w:pPr>
                        </w:p>
                        <w:p w14:paraId="37BF1EDB" w14:textId="72BD981B" w:rsidR="0083632F" w:rsidRDefault="0083632F" w:rsidP="0083632F">
                          <w:pPr>
                            <w:pStyle w:val="IntroParagraph"/>
                            <w:spacing w:before="0" w:after="0"/>
                            <w:jc w:val="right"/>
                            <w:rPr>
                              <w:color w:val="FFFFFF" w:themeColor="background1"/>
                            </w:rPr>
                          </w:pPr>
                          <w:r>
                            <w:rPr>
                              <w:color w:val="FFFFFF" w:themeColor="background1"/>
                            </w:rPr>
                            <w:t>Document number: 00</w:t>
                          </w:r>
                          <w:r w:rsidR="006F7AA7">
                            <w:rPr>
                              <w:color w:val="FFFFFF" w:themeColor="background1"/>
                            </w:rPr>
                            <w:t>PPP-15</w:t>
                          </w:r>
                        </w:p>
                        <w:p w14:paraId="2B776530" w14:textId="619E0FD2"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103914">
                            <w:rPr>
                              <w:color w:val="FFFFFF" w:themeColor="background1"/>
                            </w:rPr>
                            <w:t>April</w:t>
                          </w:r>
                          <w:r>
                            <w:rPr>
                              <w:color w:val="FFFFFF" w:themeColor="background1"/>
                            </w:rPr>
                            <w:t xml:space="preserve"> 2023</w:t>
                          </w:r>
                        </w:p>
                      </w:txbxContent>
                    </v:textbox>
                    <w10:wrap anchorx="margin"/>
                  </v:shape>
                </w:pict>
              </mc:Fallback>
            </mc:AlternateContent>
          </w:r>
          <w:bookmarkStart w:id="0" w:name="OLE_LINK2"/>
          <w:bookmarkEnd w:id="0"/>
          <w:r>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676454FD" w14:textId="4D8EA854" w:rsidR="00DD117E" w:rsidRDefault="008C52A0">
              <w:pPr>
                <w:pStyle w:val="TOC2"/>
                <w:tabs>
                  <w:tab w:val="left" w:pos="720"/>
                  <w:tab w:val="right" w:leader="dot" w:pos="10460"/>
                </w:tabs>
                <w:rPr>
                  <w:rFonts w:eastAsiaTheme="minorEastAsia" w:cstheme="minorBidi"/>
                  <w:smallCaps w:val="0"/>
                  <w:noProof/>
                  <w:spacing w:val="0"/>
                  <w:sz w:val="22"/>
                  <w:szCs w:val="22"/>
                  <w:lang w:val="en-AU" w:eastAsia="en-AU"/>
                </w:rPr>
              </w:pPr>
              <w:r>
                <w:rPr>
                  <w:sz w:val="32"/>
                  <w:szCs w:val="32"/>
                </w:rPr>
                <w:fldChar w:fldCharType="begin"/>
              </w:r>
              <w:r>
                <w:rPr>
                  <w:sz w:val="32"/>
                  <w:szCs w:val="32"/>
                </w:rPr>
                <w:instrText xml:space="preserve"> TOC \o "1-3" \h \z \u </w:instrText>
              </w:r>
              <w:r>
                <w:rPr>
                  <w:sz w:val="32"/>
                  <w:szCs w:val="32"/>
                </w:rPr>
                <w:fldChar w:fldCharType="separate"/>
              </w:r>
              <w:hyperlink w:anchor="_Toc134797031" w:history="1">
                <w:r w:rsidR="00DD117E" w:rsidRPr="00B32971">
                  <w:rPr>
                    <w:rStyle w:val="Hyperlink"/>
                    <w:noProof/>
                  </w:rPr>
                  <w:t>1.</w:t>
                </w:r>
                <w:r w:rsidR="00DD117E">
                  <w:rPr>
                    <w:rFonts w:eastAsiaTheme="minorEastAsia" w:cstheme="minorBidi"/>
                    <w:smallCaps w:val="0"/>
                    <w:noProof/>
                    <w:spacing w:val="0"/>
                    <w:sz w:val="22"/>
                    <w:szCs w:val="22"/>
                    <w:lang w:val="en-AU" w:eastAsia="en-AU"/>
                  </w:rPr>
                  <w:tab/>
                </w:r>
                <w:r w:rsidR="00DD117E" w:rsidRPr="00B32971">
                  <w:rPr>
                    <w:rStyle w:val="Hyperlink"/>
                    <w:noProof/>
                  </w:rPr>
                  <w:t>Overview</w:t>
                </w:r>
                <w:r w:rsidR="00DD117E">
                  <w:rPr>
                    <w:noProof/>
                    <w:webHidden/>
                  </w:rPr>
                  <w:tab/>
                </w:r>
                <w:r w:rsidR="00DD117E">
                  <w:rPr>
                    <w:noProof/>
                    <w:webHidden/>
                  </w:rPr>
                  <w:fldChar w:fldCharType="begin"/>
                </w:r>
                <w:r w:rsidR="00DD117E">
                  <w:rPr>
                    <w:noProof/>
                    <w:webHidden/>
                  </w:rPr>
                  <w:instrText xml:space="preserve"> PAGEREF _Toc134797031 \h </w:instrText>
                </w:r>
                <w:r w:rsidR="00DD117E">
                  <w:rPr>
                    <w:noProof/>
                    <w:webHidden/>
                  </w:rPr>
                </w:r>
                <w:r w:rsidR="00DD117E">
                  <w:rPr>
                    <w:noProof/>
                    <w:webHidden/>
                  </w:rPr>
                  <w:fldChar w:fldCharType="separate"/>
                </w:r>
                <w:r w:rsidR="00DD117E">
                  <w:rPr>
                    <w:noProof/>
                    <w:webHidden/>
                  </w:rPr>
                  <w:t>1</w:t>
                </w:r>
                <w:r w:rsidR="00DD117E">
                  <w:rPr>
                    <w:noProof/>
                    <w:webHidden/>
                  </w:rPr>
                  <w:fldChar w:fldCharType="end"/>
                </w:r>
              </w:hyperlink>
            </w:p>
            <w:p w14:paraId="0F1D5F48" w14:textId="065BB7EB" w:rsidR="00DD117E" w:rsidRDefault="0027492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4797032" w:history="1">
                <w:r w:rsidR="00DD117E" w:rsidRPr="00B32971">
                  <w:rPr>
                    <w:rStyle w:val="Hyperlink"/>
                    <w:noProof/>
                  </w:rPr>
                  <w:t>2.</w:t>
                </w:r>
                <w:r w:rsidR="00DD117E">
                  <w:rPr>
                    <w:rFonts w:eastAsiaTheme="minorEastAsia" w:cstheme="minorBidi"/>
                    <w:smallCaps w:val="0"/>
                    <w:noProof/>
                    <w:spacing w:val="0"/>
                    <w:sz w:val="22"/>
                    <w:szCs w:val="22"/>
                    <w:lang w:val="en-AU" w:eastAsia="en-AU"/>
                  </w:rPr>
                  <w:tab/>
                </w:r>
                <w:r w:rsidR="00DD117E" w:rsidRPr="00B32971">
                  <w:rPr>
                    <w:rStyle w:val="Hyperlink"/>
                    <w:noProof/>
                  </w:rPr>
                  <w:t>Rationale</w:t>
                </w:r>
                <w:r w:rsidR="00DD117E">
                  <w:rPr>
                    <w:noProof/>
                    <w:webHidden/>
                  </w:rPr>
                  <w:tab/>
                </w:r>
                <w:r w:rsidR="00DD117E">
                  <w:rPr>
                    <w:noProof/>
                    <w:webHidden/>
                  </w:rPr>
                  <w:fldChar w:fldCharType="begin"/>
                </w:r>
                <w:r w:rsidR="00DD117E">
                  <w:rPr>
                    <w:noProof/>
                    <w:webHidden/>
                  </w:rPr>
                  <w:instrText xml:space="preserve"> PAGEREF _Toc134797032 \h </w:instrText>
                </w:r>
                <w:r w:rsidR="00DD117E">
                  <w:rPr>
                    <w:noProof/>
                    <w:webHidden/>
                  </w:rPr>
                </w:r>
                <w:r w:rsidR="00DD117E">
                  <w:rPr>
                    <w:noProof/>
                    <w:webHidden/>
                  </w:rPr>
                  <w:fldChar w:fldCharType="separate"/>
                </w:r>
                <w:r w:rsidR="00DD117E">
                  <w:rPr>
                    <w:noProof/>
                    <w:webHidden/>
                  </w:rPr>
                  <w:t>1</w:t>
                </w:r>
                <w:r w:rsidR="00DD117E">
                  <w:rPr>
                    <w:noProof/>
                    <w:webHidden/>
                  </w:rPr>
                  <w:fldChar w:fldCharType="end"/>
                </w:r>
              </w:hyperlink>
            </w:p>
            <w:p w14:paraId="38652C2F" w14:textId="404B66EC" w:rsidR="00DD117E" w:rsidRPr="000A489A" w:rsidRDefault="00274924" w:rsidP="000A489A">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4797033" w:history="1">
                <w:r w:rsidR="00DD117E" w:rsidRPr="00B32971">
                  <w:rPr>
                    <w:rStyle w:val="Hyperlink"/>
                    <w:noProof/>
                  </w:rPr>
                  <w:t>3.</w:t>
                </w:r>
                <w:r w:rsidR="00DD117E">
                  <w:rPr>
                    <w:rFonts w:eastAsiaTheme="minorEastAsia" w:cstheme="minorBidi"/>
                    <w:smallCaps w:val="0"/>
                    <w:noProof/>
                    <w:spacing w:val="0"/>
                    <w:sz w:val="22"/>
                    <w:szCs w:val="22"/>
                    <w:lang w:val="en-AU" w:eastAsia="en-AU"/>
                  </w:rPr>
                  <w:tab/>
                </w:r>
                <w:r w:rsidR="00DD117E" w:rsidRPr="00B32971">
                  <w:rPr>
                    <w:rStyle w:val="Hyperlink"/>
                    <w:noProof/>
                  </w:rPr>
                  <w:t>Procedures</w:t>
                </w:r>
                <w:r w:rsidR="00DD117E">
                  <w:rPr>
                    <w:noProof/>
                    <w:webHidden/>
                  </w:rPr>
                  <w:tab/>
                </w:r>
                <w:r w:rsidR="00DD117E">
                  <w:rPr>
                    <w:noProof/>
                    <w:webHidden/>
                  </w:rPr>
                  <w:fldChar w:fldCharType="begin"/>
                </w:r>
                <w:r w:rsidR="00DD117E">
                  <w:rPr>
                    <w:noProof/>
                    <w:webHidden/>
                  </w:rPr>
                  <w:instrText xml:space="preserve"> PAGEREF _Toc134797033 \h </w:instrText>
                </w:r>
                <w:r w:rsidR="00DD117E">
                  <w:rPr>
                    <w:noProof/>
                    <w:webHidden/>
                  </w:rPr>
                </w:r>
                <w:r w:rsidR="00DD117E">
                  <w:rPr>
                    <w:noProof/>
                    <w:webHidden/>
                  </w:rPr>
                  <w:fldChar w:fldCharType="separate"/>
                </w:r>
                <w:r w:rsidR="00DD117E">
                  <w:rPr>
                    <w:noProof/>
                    <w:webHidden/>
                  </w:rPr>
                  <w:t>1</w:t>
                </w:r>
                <w:r w:rsidR="00DD117E">
                  <w:rPr>
                    <w:noProof/>
                    <w:webHidden/>
                  </w:rPr>
                  <w:fldChar w:fldCharType="end"/>
                </w:r>
              </w:hyperlink>
            </w:p>
            <w:p w14:paraId="1C5CDC45" w14:textId="22CE7BC5" w:rsidR="00DD117E" w:rsidRDefault="0027492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4797037" w:history="1">
                <w:r w:rsidR="00DD117E" w:rsidRPr="00B32971">
                  <w:rPr>
                    <w:rStyle w:val="Hyperlink"/>
                    <w:noProof/>
                  </w:rPr>
                  <w:t>4.</w:t>
                </w:r>
                <w:r w:rsidR="00DD117E">
                  <w:rPr>
                    <w:rFonts w:eastAsiaTheme="minorEastAsia" w:cstheme="minorBidi"/>
                    <w:smallCaps w:val="0"/>
                    <w:noProof/>
                    <w:spacing w:val="0"/>
                    <w:sz w:val="22"/>
                    <w:szCs w:val="22"/>
                    <w:lang w:val="en-AU" w:eastAsia="en-AU"/>
                  </w:rPr>
                  <w:tab/>
                </w:r>
                <w:r w:rsidR="00DD117E" w:rsidRPr="00B32971">
                  <w:rPr>
                    <w:rStyle w:val="Hyperlink"/>
                    <w:noProof/>
                  </w:rPr>
                  <w:t>Contact</w:t>
                </w:r>
                <w:r w:rsidR="00DD117E">
                  <w:rPr>
                    <w:noProof/>
                    <w:webHidden/>
                  </w:rPr>
                  <w:tab/>
                </w:r>
                <w:r w:rsidR="00DD117E">
                  <w:rPr>
                    <w:noProof/>
                    <w:webHidden/>
                  </w:rPr>
                  <w:fldChar w:fldCharType="begin"/>
                </w:r>
                <w:r w:rsidR="00DD117E">
                  <w:rPr>
                    <w:noProof/>
                    <w:webHidden/>
                  </w:rPr>
                  <w:instrText xml:space="preserve"> PAGEREF _Toc134797037 \h </w:instrText>
                </w:r>
                <w:r w:rsidR="00DD117E">
                  <w:rPr>
                    <w:noProof/>
                    <w:webHidden/>
                  </w:rPr>
                </w:r>
                <w:r w:rsidR="00DD117E">
                  <w:rPr>
                    <w:noProof/>
                    <w:webHidden/>
                  </w:rPr>
                  <w:fldChar w:fldCharType="separate"/>
                </w:r>
                <w:r w:rsidR="00DD117E">
                  <w:rPr>
                    <w:noProof/>
                    <w:webHidden/>
                  </w:rPr>
                  <w:t>3</w:t>
                </w:r>
                <w:r w:rsidR="00DD117E">
                  <w:rPr>
                    <w:noProof/>
                    <w:webHidden/>
                  </w:rPr>
                  <w:fldChar w:fldCharType="end"/>
                </w:r>
              </w:hyperlink>
            </w:p>
            <w:p w14:paraId="317B0AB3" w14:textId="658926F3" w:rsidR="00DD117E" w:rsidRDefault="0027492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4797038" w:history="1">
                <w:r w:rsidR="00DD117E" w:rsidRPr="00B32971">
                  <w:rPr>
                    <w:rStyle w:val="Hyperlink"/>
                    <w:noProof/>
                  </w:rPr>
                  <w:t>5.</w:t>
                </w:r>
                <w:r w:rsidR="00DD117E">
                  <w:rPr>
                    <w:rFonts w:eastAsiaTheme="minorEastAsia" w:cstheme="minorBidi"/>
                    <w:smallCaps w:val="0"/>
                    <w:noProof/>
                    <w:spacing w:val="0"/>
                    <w:sz w:val="22"/>
                    <w:szCs w:val="22"/>
                    <w:lang w:val="en-AU" w:eastAsia="en-AU"/>
                  </w:rPr>
                  <w:tab/>
                </w:r>
                <w:r w:rsidR="00DD117E" w:rsidRPr="00B32971">
                  <w:rPr>
                    <w:rStyle w:val="Hyperlink"/>
                    <w:noProof/>
                  </w:rPr>
                  <w:t>Monitoring and</w:t>
                </w:r>
                <w:r w:rsidR="00DD117E" w:rsidRPr="00B32971">
                  <w:rPr>
                    <w:rStyle w:val="Hyperlink"/>
                    <w:noProof/>
                    <w:spacing w:val="1"/>
                  </w:rPr>
                  <w:t xml:space="preserve"> </w:t>
                </w:r>
                <w:r w:rsidR="00DD117E" w:rsidRPr="00B32971">
                  <w:rPr>
                    <w:rStyle w:val="Hyperlink"/>
                    <w:noProof/>
                  </w:rPr>
                  <w:t>review</w:t>
                </w:r>
                <w:r w:rsidR="00DD117E">
                  <w:rPr>
                    <w:noProof/>
                    <w:webHidden/>
                  </w:rPr>
                  <w:tab/>
                </w:r>
                <w:r w:rsidR="00DD117E">
                  <w:rPr>
                    <w:noProof/>
                    <w:webHidden/>
                  </w:rPr>
                  <w:fldChar w:fldCharType="begin"/>
                </w:r>
                <w:r w:rsidR="00DD117E">
                  <w:rPr>
                    <w:noProof/>
                    <w:webHidden/>
                  </w:rPr>
                  <w:instrText xml:space="preserve"> PAGEREF _Toc134797038 \h </w:instrText>
                </w:r>
                <w:r w:rsidR="00DD117E">
                  <w:rPr>
                    <w:noProof/>
                    <w:webHidden/>
                  </w:rPr>
                </w:r>
                <w:r w:rsidR="00DD117E">
                  <w:rPr>
                    <w:noProof/>
                    <w:webHidden/>
                  </w:rPr>
                  <w:fldChar w:fldCharType="separate"/>
                </w:r>
                <w:r w:rsidR="00DD117E">
                  <w:rPr>
                    <w:noProof/>
                    <w:webHidden/>
                  </w:rPr>
                  <w:t>3</w:t>
                </w:r>
                <w:r w:rsidR="00DD117E">
                  <w:rPr>
                    <w:noProof/>
                    <w:webHidden/>
                  </w:rPr>
                  <w:fldChar w:fldCharType="end"/>
                </w:r>
              </w:hyperlink>
            </w:p>
            <w:p w14:paraId="58564161" w14:textId="38734396" w:rsidR="00DD117E" w:rsidRDefault="0027492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4797039" w:history="1">
                <w:r w:rsidR="00DD117E" w:rsidRPr="00B32971">
                  <w:rPr>
                    <w:rStyle w:val="Hyperlink"/>
                    <w:noProof/>
                  </w:rPr>
                  <w:t>6.</w:t>
                </w:r>
                <w:r w:rsidR="00DD117E">
                  <w:rPr>
                    <w:rFonts w:eastAsiaTheme="minorEastAsia" w:cstheme="minorBidi"/>
                    <w:smallCaps w:val="0"/>
                    <w:noProof/>
                    <w:spacing w:val="0"/>
                    <w:sz w:val="22"/>
                    <w:szCs w:val="22"/>
                    <w:lang w:val="en-AU" w:eastAsia="en-AU"/>
                  </w:rPr>
                  <w:tab/>
                </w:r>
                <w:r w:rsidR="00DD117E" w:rsidRPr="00B32971">
                  <w:rPr>
                    <w:rStyle w:val="Hyperlink"/>
                    <w:noProof/>
                  </w:rPr>
                  <w:t>Complaints</w:t>
                </w:r>
                <w:r w:rsidR="00DD117E">
                  <w:rPr>
                    <w:noProof/>
                    <w:webHidden/>
                  </w:rPr>
                  <w:tab/>
                </w:r>
                <w:r w:rsidR="00DD117E">
                  <w:rPr>
                    <w:noProof/>
                    <w:webHidden/>
                  </w:rPr>
                  <w:fldChar w:fldCharType="begin"/>
                </w:r>
                <w:r w:rsidR="00DD117E">
                  <w:rPr>
                    <w:noProof/>
                    <w:webHidden/>
                  </w:rPr>
                  <w:instrText xml:space="preserve"> PAGEREF _Toc134797039 \h </w:instrText>
                </w:r>
                <w:r w:rsidR="00DD117E">
                  <w:rPr>
                    <w:noProof/>
                    <w:webHidden/>
                  </w:rPr>
                </w:r>
                <w:r w:rsidR="00DD117E">
                  <w:rPr>
                    <w:noProof/>
                    <w:webHidden/>
                  </w:rPr>
                  <w:fldChar w:fldCharType="separate"/>
                </w:r>
                <w:r w:rsidR="00DD117E">
                  <w:rPr>
                    <w:noProof/>
                    <w:webHidden/>
                  </w:rPr>
                  <w:t>4</w:t>
                </w:r>
                <w:r w:rsidR="00DD117E">
                  <w:rPr>
                    <w:noProof/>
                    <w:webHidden/>
                  </w:rPr>
                  <w:fldChar w:fldCharType="end"/>
                </w:r>
              </w:hyperlink>
            </w:p>
            <w:p w14:paraId="0017039A" w14:textId="3B664A46" w:rsidR="00DD117E" w:rsidRDefault="0027492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4797040" w:history="1">
                <w:r w:rsidR="00DD117E" w:rsidRPr="00B32971">
                  <w:rPr>
                    <w:rStyle w:val="Hyperlink"/>
                    <w:noProof/>
                  </w:rPr>
                  <w:t>7.</w:t>
                </w:r>
                <w:r w:rsidR="00DD117E">
                  <w:rPr>
                    <w:rFonts w:eastAsiaTheme="minorEastAsia" w:cstheme="minorBidi"/>
                    <w:smallCaps w:val="0"/>
                    <w:noProof/>
                    <w:spacing w:val="0"/>
                    <w:sz w:val="22"/>
                    <w:szCs w:val="22"/>
                    <w:lang w:val="en-AU" w:eastAsia="en-AU"/>
                  </w:rPr>
                  <w:tab/>
                </w:r>
                <w:r w:rsidR="00DD117E" w:rsidRPr="00B32971">
                  <w:rPr>
                    <w:rStyle w:val="Hyperlink"/>
                    <w:noProof/>
                  </w:rPr>
                  <w:t>Related</w:t>
                </w:r>
                <w:r w:rsidR="00DD117E" w:rsidRPr="00B32971">
                  <w:rPr>
                    <w:rStyle w:val="Hyperlink"/>
                    <w:noProof/>
                    <w:spacing w:val="-3"/>
                  </w:rPr>
                  <w:t xml:space="preserve"> </w:t>
                </w:r>
                <w:r w:rsidR="00DD117E" w:rsidRPr="00B32971">
                  <w:rPr>
                    <w:rStyle w:val="Hyperlink"/>
                    <w:noProof/>
                  </w:rPr>
                  <w:t>Policies and</w:t>
                </w:r>
                <w:r w:rsidR="00DD117E" w:rsidRPr="00B32971">
                  <w:rPr>
                    <w:rStyle w:val="Hyperlink"/>
                    <w:noProof/>
                    <w:spacing w:val="-5"/>
                  </w:rPr>
                  <w:t xml:space="preserve"> </w:t>
                </w:r>
                <w:r w:rsidR="00DD117E" w:rsidRPr="00B32971">
                  <w:rPr>
                    <w:rStyle w:val="Hyperlink"/>
                    <w:noProof/>
                  </w:rPr>
                  <w:t>Implementation Documents</w:t>
                </w:r>
                <w:r w:rsidR="00DD117E">
                  <w:rPr>
                    <w:noProof/>
                    <w:webHidden/>
                  </w:rPr>
                  <w:tab/>
                </w:r>
                <w:r w:rsidR="00DD117E">
                  <w:rPr>
                    <w:noProof/>
                    <w:webHidden/>
                  </w:rPr>
                  <w:fldChar w:fldCharType="begin"/>
                </w:r>
                <w:r w:rsidR="00DD117E">
                  <w:rPr>
                    <w:noProof/>
                    <w:webHidden/>
                  </w:rPr>
                  <w:instrText xml:space="preserve"> PAGEREF _Toc134797040 \h </w:instrText>
                </w:r>
                <w:r w:rsidR="00DD117E">
                  <w:rPr>
                    <w:noProof/>
                    <w:webHidden/>
                  </w:rPr>
                </w:r>
                <w:r w:rsidR="00DD117E">
                  <w:rPr>
                    <w:noProof/>
                    <w:webHidden/>
                  </w:rPr>
                  <w:fldChar w:fldCharType="separate"/>
                </w:r>
                <w:r w:rsidR="00DD117E">
                  <w:rPr>
                    <w:noProof/>
                    <w:webHidden/>
                  </w:rPr>
                  <w:t>4</w:t>
                </w:r>
                <w:r w:rsidR="00DD117E">
                  <w:rPr>
                    <w:noProof/>
                    <w:webHidden/>
                  </w:rPr>
                  <w:fldChar w:fldCharType="end"/>
                </w:r>
              </w:hyperlink>
            </w:p>
            <w:p w14:paraId="0DF1EADD" w14:textId="4F32E148" w:rsidR="00DD117E" w:rsidRDefault="00274924">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4797041" w:history="1">
                <w:r w:rsidR="00DD117E" w:rsidRPr="00B32971">
                  <w:rPr>
                    <w:rStyle w:val="Hyperlink"/>
                    <w:noProof/>
                  </w:rPr>
                  <w:t>8.</w:t>
                </w:r>
                <w:r w:rsidR="00DD117E">
                  <w:rPr>
                    <w:rFonts w:eastAsiaTheme="minorEastAsia" w:cstheme="minorBidi"/>
                    <w:smallCaps w:val="0"/>
                    <w:noProof/>
                    <w:spacing w:val="0"/>
                    <w:sz w:val="22"/>
                    <w:szCs w:val="22"/>
                    <w:lang w:val="en-AU" w:eastAsia="en-AU"/>
                  </w:rPr>
                  <w:tab/>
                </w:r>
                <w:r w:rsidR="00DD117E" w:rsidRPr="00B32971">
                  <w:rPr>
                    <w:rStyle w:val="Hyperlink"/>
                    <w:noProof/>
                  </w:rPr>
                  <w:t>References</w:t>
                </w:r>
                <w:r w:rsidR="00DD117E">
                  <w:rPr>
                    <w:noProof/>
                    <w:webHidden/>
                  </w:rPr>
                  <w:tab/>
                </w:r>
                <w:r w:rsidR="00DD117E">
                  <w:rPr>
                    <w:noProof/>
                    <w:webHidden/>
                  </w:rPr>
                  <w:fldChar w:fldCharType="begin"/>
                </w:r>
                <w:r w:rsidR="00DD117E">
                  <w:rPr>
                    <w:noProof/>
                    <w:webHidden/>
                  </w:rPr>
                  <w:instrText xml:space="preserve"> PAGEREF _Toc134797041 \h </w:instrText>
                </w:r>
                <w:r w:rsidR="00DD117E">
                  <w:rPr>
                    <w:noProof/>
                    <w:webHidden/>
                  </w:rPr>
                </w:r>
                <w:r w:rsidR="00DD117E">
                  <w:rPr>
                    <w:noProof/>
                    <w:webHidden/>
                  </w:rPr>
                  <w:fldChar w:fldCharType="separate"/>
                </w:r>
                <w:r w:rsidR="00DD117E">
                  <w:rPr>
                    <w:noProof/>
                    <w:webHidden/>
                  </w:rPr>
                  <w:t>4</w:t>
                </w:r>
                <w:r w:rsidR="00DD117E">
                  <w:rPr>
                    <w:noProof/>
                    <w:webHidden/>
                  </w:rPr>
                  <w:fldChar w:fldCharType="end"/>
                </w:r>
              </w:hyperlink>
            </w:p>
            <w:p w14:paraId="60F946C5" w14:textId="14CBD171" w:rsidR="0083632F" w:rsidRDefault="008C52A0" w:rsidP="0083632F">
              <w:pPr>
                <w:ind w:left="0"/>
              </w:pPr>
              <w:r>
                <w:rPr>
                  <w:rFonts w:asciiTheme="minorHAnsi" w:hAnsiTheme="minorHAnsi" w:cstheme="minorHAnsi"/>
                  <w:sz w:val="32"/>
                  <w:szCs w:val="32"/>
                </w:rPr>
                <w:fldChar w:fldCharType="end"/>
              </w:r>
            </w:p>
          </w:sdtContent>
        </w:sdt>
        <w:p w14:paraId="561CD4F9" w14:textId="77777777" w:rsidR="0083632F" w:rsidRPr="00497AFA" w:rsidRDefault="0083632F" w:rsidP="00DB4E8E">
          <w:pPr>
            <w:pStyle w:val="Subtitle"/>
          </w:pPr>
          <w:bookmarkStart w:id="1" w:name="_Glossary"/>
          <w:bookmarkEnd w:id="1"/>
          <w:r w:rsidRPr="00C90323">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C90323">
            <w:tc>
              <w:tcPr>
                <w:tcW w:w="2948"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512"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C90323" w14:paraId="38458816" w14:textId="77777777" w:rsidTr="00C90323">
            <w:tc>
              <w:tcPr>
                <w:tcW w:w="2948" w:type="dxa"/>
              </w:tcPr>
              <w:p w14:paraId="1D3B0B56" w14:textId="2D766EAD" w:rsidR="00C90323" w:rsidRPr="008A4036" w:rsidRDefault="00C90323" w:rsidP="00C90323">
                <w:pPr>
                  <w:pStyle w:val="BodyText"/>
                  <w:rPr>
                    <w:b/>
                    <w:bCs/>
                    <w:sz w:val="22"/>
                    <w:szCs w:val="22"/>
                  </w:rPr>
                </w:pPr>
                <w:r w:rsidRPr="008A4036">
                  <w:rPr>
                    <w:b/>
                    <w:bCs/>
                    <w:sz w:val="22"/>
                    <w:szCs w:val="22"/>
                  </w:rPr>
                  <w:t>Regulatory authority</w:t>
                </w:r>
              </w:p>
            </w:tc>
            <w:tc>
              <w:tcPr>
                <w:tcW w:w="7512" w:type="dxa"/>
              </w:tcPr>
              <w:p w14:paraId="57F39FC7" w14:textId="6CD09DBC" w:rsidR="00C90323" w:rsidRPr="008A4036" w:rsidRDefault="00C90323" w:rsidP="00C90323">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18" w:tgtFrame="_blank" w:history="1">
                  <w:r w:rsidRPr="00E4216D">
                    <w:rPr>
                      <w:rStyle w:val="Hyperlink"/>
                      <w:sz w:val="22"/>
                      <w:szCs w:val="22"/>
                    </w:rPr>
                    <w:t>National Quality Standard</w:t>
                  </w:r>
                </w:hyperlink>
                <w:r>
                  <w:rPr>
                    <w:sz w:val="22"/>
                    <w:szCs w:val="22"/>
                  </w:rPr>
                  <w:t>.</w:t>
                </w:r>
              </w:p>
            </w:tc>
          </w:tr>
          <w:tr w:rsidR="00C90323" w14:paraId="0FB492E4" w14:textId="77777777" w:rsidTr="00C90323">
            <w:trPr>
              <w:trHeight w:val="70"/>
            </w:trPr>
            <w:tc>
              <w:tcPr>
                <w:tcW w:w="2948" w:type="dxa"/>
              </w:tcPr>
              <w:p w14:paraId="5E827F98" w14:textId="2CDE1AD6" w:rsidR="00C90323" w:rsidRPr="008A4036" w:rsidRDefault="00C90323" w:rsidP="00C90323">
                <w:pPr>
                  <w:pStyle w:val="BodyText"/>
                  <w:rPr>
                    <w:b/>
                    <w:bCs/>
                    <w:sz w:val="22"/>
                    <w:szCs w:val="22"/>
                  </w:rPr>
                </w:pPr>
                <w:r w:rsidRPr="008A4036">
                  <w:rPr>
                    <w:b/>
                    <w:bCs/>
                    <w:sz w:val="22"/>
                    <w:szCs w:val="22"/>
                  </w:rPr>
                  <w:t>Approved provider</w:t>
                </w:r>
              </w:p>
            </w:tc>
            <w:tc>
              <w:tcPr>
                <w:tcW w:w="7512" w:type="dxa"/>
              </w:tcPr>
              <w:p w14:paraId="3D55A109" w14:textId="77777777" w:rsidR="00C90323" w:rsidRPr="008A4036" w:rsidRDefault="00C90323" w:rsidP="00C90323">
                <w:pPr>
                  <w:pStyle w:val="BodyText"/>
                  <w:rPr>
                    <w:sz w:val="22"/>
                    <w:szCs w:val="22"/>
                  </w:rPr>
                </w:pPr>
                <w:r w:rsidRPr="008A4036">
                  <w:rPr>
                    <w:sz w:val="22"/>
                    <w:szCs w:val="22"/>
                    <w:lang w:val="en-AU"/>
                  </w:rPr>
                  <w:t xml:space="preserve">Approved providers must operate approved services that meets the obligations in the </w:t>
                </w:r>
                <w:hyperlink r:id="rId19"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4F65CE9F" w14:textId="190FB548" w:rsidR="00C90323" w:rsidRPr="008A4036" w:rsidRDefault="00C90323" w:rsidP="00C90323">
                <w:pPr>
                  <w:pStyle w:val="BodyText"/>
                  <w:rPr>
                    <w:sz w:val="22"/>
                    <w:szCs w:val="22"/>
                  </w:rPr>
                </w:pPr>
                <w:r w:rsidRPr="008A4036">
                  <w:rPr>
                    <w:sz w:val="22"/>
                    <w:szCs w:val="22"/>
                  </w:rPr>
                  <w:t>In the case of government preschools in the ACT, the approved provider is the ACT Education Directorate.</w:t>
                </w:r>
              </w:p>
            </w:tc>
          </w:tr>
          <w:tr w:rsidR="00C90323" w14:paraId="66DDE218" w14:textId="77777777" w:rsidTr="00C90323">
            <w:trPr>
              <w:trHeight w:val="70"/>
            </w:trPr>
            <w:tc>
              <w:tcPr>
                <w:tcW w:w="2948" w:type="dxa"/>
              </w:tcPr>
              <w:p w14:paraId="5CA70870" w14:textId="42090950" w:rsidR="00C90323" w:rsidRDefault="00C90323" w:rsidP="00C90323">
                <w:pPr>
                  <w:pStyle w:val="BodyText"/>
                  <w:rPr>
                    <w:b/>
                    <w:bCs/>
                    <w:sz w:val="22"/>
                    <w:szCs w:val="22"/>
                  </w:rPr>
                </w:pPr>
                <w:r w:rsidRPr="008A4036">
                  <w:rPr>
                    <w:b/>
                    <w:bCs/>
                    <w:sz w:val="22"/>
                    <w:szCs w:val="22"/>
                  </w:rPr>
                  <w:t>Setting</w:t>
                </w:r>
              </w:p>
            </w:tc>
            <w:tc>
              <w:tcPr>
                <w:tcW w:w="7512" w:type="dxa"/>
              </w:tcPr>
              <w:p w14:paraId="0EFBA461" w14:textId="60D86604" w:rsidR="00C90323" w:rsidRDefault="00C90323" w:rsidP="00C90323">
                <w:pPr>
                  <w:pStyle w:val="BodyText"/>
                  <w:rPr>
                    <w:sz w:val="22"/>
                    <w:szCs w:val="22"/>
                  </w:rPr>
                </w:pPr>
                <w:r w:rsidRPr="008A4036">
                  <w:rPr>
                    <w:sz w:val="22"/>
                    <w:szCs w:val="22"/>
                  </w:rPr>
                  <w:t xml:space="preserve">An early childhood education and care service (centre-based) under the </w:t>
                </w:r>
                <w:hyperlink r:id="rId20"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C66FB5" w14:paraId="41611FF6" w14:textId="77777777" w:rsidTr="00C90323">
            <w:trPr>
              <w:trHeight w:val="70"/>
            </w:trPr>
            <w:tc>
              <w:tcPr>
                <w:tcW w:w="2948" w:type="dxa"/>
              </w:tcPr>
              <w:p w14:paraId="0337AC15" w14:textId="6BC5660F" w:rsidR="00C66FB5" w:rsidRDefault="00C66FB5" w:rsidP="00C90323">
                <w:pPr>
                  <w:pStyle w:val="BodyText"/>
                  <w:rPr>
                    <w:b/>
                    <w:bCs/>
                    <w:sz w:val="22"/>
                    <w:szCs w:val="22"/>
                  </w:rPr>
                </w:pPr>
                <w:r>
                  <w:rPr>
                    <w:b/>
                    <w:bCs/>
                    <w:sz w:val="22"/>
                    <w:szCs w:val="22"/>
                  </w:rPr>
                  <w:t>Enrolment</w:t>
                </w:r>
              </w:p>
            </w:tc>
            <w:tc>
              <w:tcPr>
                <w:tcW w:w="7512" w:type="dxa"/>
              </w:tcPr>
              <w:p w14:paraId="09D166CB" w14:textId="60DF705B" w:rsidR="00C66FB5" w:rsidRDefault="00C66FB5" w:rsidP="00C90323">
                <w:pPr>
                  <w:pStyle w:val="BodyText"/>
                  <w:rPr>
                    <w:sz w:val="22"/>
                    <w:szCs w:val="22"/>
                  </w:rPr>
                </w:pPr>
                <w:r>
                  <w:rPr>
                    <w:sz w:val="22"/>
                    <w:szCs w:val="22"/>
                  </w:rPr>
                  <w:t>T</w:t>
                </w:r>
                <w:r w:rsidRPr="00C66FB5">
                  <w:rPr>
                    <w:sz w:val="22"/>
                    <w:szCs w:val="22"/>
                  </w:rPr>
                  <w:t>he term used for the administrative procedure by which a person becomes a student of an education provider</w:t>
                </w:r>
                <w:r>
                  <w:rPr>
                    <w:sz w:val="22"/>
                    <w:szCs w:val="22"/>
                  </w:rPr>
                  <w:t>.</w:t>
                </w:r>
              </w:p>
            </w:tc>
          </w:tr>
          <w:tr w:rsidR="00C66FB5" w14:paraId="63464D11" w14:textId="77777777" w:rsidTr="00C90323">
            <w:trPr>
              <w:trHeight w:val="70"/>
            </w:trPr>
            <w:tc>
              <w:tcPr>
                <w:tcW w:w="2948" w:type="dxa"/>
              </w:tcPr>
              <w:p w14:paraId="46140343" w14:textId="01192114" w:rsidR="00C66FB5" w:rsidRDefault="00C66FB5" w:rsidP="00C90323">
                <w:pPr>
                  <w:pStyle w:val="BodyText"/>
                  <w:rPr>
                    <w:b/>
                    <w:bCs/>
                    <w:sz w:val="22"/>
                    <w:szCs w:val="22"/>
                  </w:rPr>
                </w:pPr>
                <w:r>
                  <w:rPr>
                    <w:b/>
                    <w:bCs/>
                    <w:sz w:val="22"/>
                    <w:szCs w:val="22"/>
                  </w:rPr>
                  <w:t>Orientation</w:t>
                </w:r>
              </w:p>
            </w:tc>
            <w:tc>
              <w:tcPr>
                <w:tcW w:w="7512" w:type="dxa"/>
              </w:tcPr>
              <w:p w14:paraId="08CE0945" w14:textId="03161297" w:rsidR="00C66FB5" w:rsidRDefault="00C66FB5" w:rsidP="00C90323">
                <w:pPr>
                  <w:pStyle w:val="BodyText"/>
                  <w:rPr>
                    <w:sz w:val="22"/>
                    <w:szCs w:val="22"/>
                  </w:rPr>
                </w:pPr>
                <w:r>
                  <w:rPr>
                    <w:sz w:val="22"/>
                    <w:szCs w:val="22"/>
                  </w:rPr>
                  <w:t xml:space="preserve">The </w:t>
                </w:r>
                <w:r w:rsidRPr="00C66FB5">
                  <w:rPr>
                    <w:sz w:val="22"/>
                    <w:szCs w:val="22"/>
                  </w:rPr>
                  <w:t>act of supporting familiarity and understanding with reference to a setting, processes and people.</w:t>
                </w:r>
              </w:p>
            </w:tc>
          </w:tr>
          <w:tr w:rsidR="00C66FB5" w14:paraId="5B6C0A9F" w14:textId="77777777" w:rsidTr="00C90323">
            <w:trPr>
              <w:trHeight w:val="70"/>
            </w:trPr>
            <w:tc>
              <w:tcPr>
                <w:tcW w:w="2948" w:type="dxa"/>
              </w:tcPr>
              <w:p w14:paraId="1B077D70" w14:textId="18D86981" w:rsidR="00C66FB5" w:rsidRDefault="00C66FB5" w:rsidP="00C90323">
                <w:pPr>
                  <w:pStyle w:val="BodyText"/>
                  <w:rPr>
                    <w:b/>
                    <w:bCs/>
                    <w:sz w:val="22"/>
                    <w:szCs w:val="22"/>
                  </w:rPr>
                </w:pPr>
                <w:r>
                  <w:rPr>
                    <w:b/>
                    <w:bCs/>
                    <w:sz w:val="22"/>
                    <w:szCs w:val="22"/>
                  </w:rPr>
                  <w:t>Placement</w:t>
                </w:r>
              </w:p>
            </w:tc>
            <w:tc>
              <w:tcPr>
                <w:tcW w:w="7512" w:type="dxa"/>
              </w:tcPr>
              <w:p w14:paraId="0963F99F" w14:textId="03475D66" w:rsidR="00C66FB5" w:rsidRDefault="00C66FB5" w:rsidP="00C90323">
                <w:pPr>
                  <w:pStyle w:val="BodyText"/>
                  <w:rPr>
                    <w:sz w:val="22"/>
                    <w:szCs w:val="22"/>
                  </w:rPr>
                </w:pPr>
                <w:r>
                  <w:rPr>
                    <w:sz w:val="22"/>
                    <w:szCs w:val="22"/>
                  </w:rPr>
                  <w:t xml:space="preserve">The </w:t>
                </w:r>
                <w:r w:rsidRPr="00C66FB5">
                  <w:rPr>
                    <w:sz w:val="22"/>
                    <w:szCs w:val="22"/>
                  </w:rPr>
                  <w:t>process of allocating a student to a particular preschool</w:t>
                </w:r>
                <w:r>
                  <w:rPr>
                    <w:sz w:val="22"/>
                    <w:szCs w:val="22"/>
                  </w:rPr>
                  <w:t>.</w:t>
                </w:r>
              </w:p>
            </w:tc>
          </w:tr>
          <w:tr w:rsidR="00C66FB5" w14:paraId="37DBF7B9" w14:textId="77777777" w:rsidTr="00C90323">
            <w:trPr>
              <w:trHeight w:val="70"/>
            </w:trPr>
            <w:tc>
              <w:tcPr>
                <w:tcW w:w="2948" w:type="dxa"/>
              </w:tcPr>
              <w:p w14:paraId="5AE06900" w14:textId="43C7CE7C" w:rsidR="00C66FB5" w:rsidRDefault="00C66FB5" w:rsidP="00C90323">
                <w:pPr>
                  <w:pStyle w:val="BodyText"/>
                  <w:rPr>
                    <w:b/>
                    <w:bCs/>
                    <w:sz w:val="22"/>
                    <w:szCs w:val="22"/>
                  </w:rPr>
                </w:pPr>
                <w:r>
                  <w:rPr>
                    <w:b/>
                    <w:bCs/>
                    <w:sz w:val="22"/>
                    <w:szCs w:val="22"/>
                  </w:rPr>
                  <w:t>Preschool age</w:t>
                </w:r>
              </w:p>
            </w:tc>
            <w:tc>
              <w:tcPr>
                <w:tcW w:w="7512" w:type="dxa"/>
              </w:tcPr>
              <w:p w14:paraId="6E290CC6" w14:textId="393E6ED2" w:rsidR="00C66FB5" w:rsidRDefault="00C66FB5" w:rsidP="00C90323">
                <w:pPr>
                  <w:pStyle w:val="BodyText"/>
                  <w:rPr>
                    <w:sz w:val="22"/>
                    <w:szCs w:val="22"/>
                  </w:rPr>
                </w:pPr>
                <w:r w:rsidRPr="00C66FB5">
                  <w:rPr>
                    <w:sz w:val="22"/>
                    <w:szCs w:val="22"/>
                  </w:rPr>
                  <w:t>A child is considered of preschool age if they turn 4 prior to 30 April during the year they start preschool.</w:t>
                </w:r>
              </w:p>
            </w:tc>
          </w:tr>
          <w:tr w:rsidR="00C90323" w14:paraId="35719FA4" w14:textId="77777777" w:rsidTr="00C90323">
            <w:trPr>
              <w:trHeight w:val="70"/>
            </w:trPr>
            <w:tc>
              <w:tcPr>
                <w:tcW w:w="2948" w:type="dxa"/>
              </w:tcPr>
              <w:p w14:paraId="01BB1443" w14:textId="5895C5A3" w:rsidR="00C90323" w:rsidRPr="008A4036" w:rsidRDefault="00C90323" w:rsidP="00C90323">
                <w:pPr>
                  <w:pStyle w:val="BodyText"/>
                  <w:rPr>
                    <w:b/>
                    <w:bCs/>
                    <w:sz w:val="22"/>
                    <w:szCs w:val="22"/>
                  </w:rPr>
                </w:pPr>
                <w:r>
                  <w:rPr>
                    <w:b/>
                    <w:bCs/>
                    <w:sz w:val="22"/>
                    <w:szCs w:val="22"/>
                  </w:rPr>
                  <w:t>Guardian</w:t>
                </w:r>
              </w:p>
            </w:tc>
            <w:tc>
              <w:tcPr>
                <w:tcW w:w="7512" w:type="dxa"/>
              </w:tcPr>
              <w:p w14:paraId="0104EFD6" w14:textId="1C461616" w:rsidR="00C90323" w:rsidRPr="008A4036" w:rsidRDefault="00C90323" w:rsidP="00C90323">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C90323" w14:paraId="0C1254B5" w14:textId="77777777" w:rsidTr="00C90323">
            <w:trPr>
              <w:trHeight w:val="70"/>
            </w:trPr>
            <w:tc>
              <w:tcPr>
                <w:tcW w:w="2948" w:type="dxa"/>
              </w:tcPr>
              <w:p w14:paraId="1D73E23D" w14:textId="2DB417BF" w:rsidR="00C90323" w:rsidRPr="008A4036" w:rsidRDefault="00C90323" w:rsidP="00C90323">
                <w:pPr>
                  <w:pStyle w:val="BodyText"/>
                  <w:rPr>
                    <w:b/>
                    <w:bCs/>
                    <w:sz w:val="22"/>
                    <w:szCs w:val="22"/>
                  </w:rPr>
                </w:pPr>
                <w:r>
                  <w:rPr>
                    <w:b/>
                    <w:bCs/>
                    <w:sz w:val="22"/>
                    <w:szCs w:val="22"/>
                  </w:rPr>
                  <w:t>Authorised person</w:t>
                </w:r>
              </w:p>
            </w:tc>
            <w:tc>
              <w:tcPr>
                <w:tcW w:w="7512" w:type="dxa"/>
              </w:tcPr>
              <w:p w14:paraId="1F66DECD" w14:textId="77777777" w:rsidR="00C90323" w:rsidRDefault="00C90323" w:rsidP="00C90323">
                <w:pPr>
                  <w:pStyle w:val="BodyText"/>
                  <w:rPr>
                    <w:sz w:val="22"/>
                    <w:szCs w:val="22"/>
                  </w:rPr>
                </w:pPr>
                <w:r w:rsidRPr="00747860">
                  <w:rPr>
                    <w:sz w:val="22"/>
                    <w:szCs w:val="22"/>
                  </w:rPr>
                  <w:t>A parent</w:t>
                </w:r>
                <w:r>
                  <w:rPr>
                    <w:sz w:val="22"/>
                    <w:szCs w:val="22"/>
                  </w:rPr>
                  <w:t>*</w:t>
                </w:r>
                <w:r w:rsidRPr="00747860">
                  <w:rPr>
                    <w:sz w:val="22"/>
                    <w:szCs w:val="22"/>
                  </w:rPr>
                  <w:t xml:space="preserve"> or family member of a child who is being educated and cared for by an ACT public preschool; or an authorised nominee of a parent or family member of a child who is being educated and cared for by an ACT public preschool.</w:t>
                </w:r>
              </w:p>
              <w:p w14:paraId="7C4206F8" w14:textId="487E10C0" w:rsidR="00C90323" w:rsidRPr="008A4036" w:rsidRDefault="00C90323" w:rsidP="00C90323">
                <w:pPr>
                  <w:pStyle w:val="BodyText"/>
                  <w:rPr>
                    <w:sz w:val="22"/>
                    <w:szCs w:val="22"/>
                  </w:rPr>
                </w:pPr>
                <w:r>
                  <w:rPr>
                    <w:sz w:val="22"/>
                    <w:szCs w:val="22"/>
                  </w:rPr>
                  <w:t xml:space="preserve">* </w:t>
                </w:r>
                <w:r w:rsidRPr="00FE2F2F">
                  <w:rPr>
                    <w:sz w:val="22"/>
                    <w:szCs w:val="22"/>
                  </w:rPr>
                  <w:t xml:space="preserve">Does not include a parent who is prohibited by a court order from having contact </w:t>
                </w:r>
                <w:r w:rsidRPr="00FE2F2F">
                  <w:rPr>
                    <w:sz w:val="22"/>
                    <w:szCs w:val="22"/>
                  </w:rPr>
                  <w:lastRenderedPageBreak/>
                  <w:t>with the child</w:t>
                </w:r>
                <w:r>
                  <w:rPr>
                    <w:sz w:val="22"/>
                    <w:szCs w:val="22"/>
                  </w:rPr>
                  <w:t>.</w:t>
                </w:r>
              </w:p>
            </w:tc>
          </w:tr>
          <w:tr w:rsidR="00C90323" w14:paraId="6F959C87" w14:textId="77777777" w:rsidTr="00C90323">
            <w:trPr>
              <w:trHeight w:val="70"/>
            </w:trPr>
            <w:tc>
              <w:tcPr>
                <w:tcW w:w="2948" w:type="dxa"/>
              </w:tcPr>
              <w:p w14:paraId="36484A7E" w14:textId="12F76D6B" w:rsidR="00C90323" w:rsidRPr="008A4036" w:rsidRDefault="00C90323" w:rsidP="00C90323">
                <w:pPr>
                  <w:pStyle w:val="BodyText"/>
                  <w:rPr>
                    <w:b/>
                    <w:bCs/>
                    <w:sz w:val="22"/>
                    <w:szCs w:val="22"/>
                  </w:rPr>
                </w:pPr>
                <w:r>
                  <w:rPr>
                    <w:b/>
                    <w:bCs/>
                    <w:sz w:val="22"/>
                    <w:szCs w:val="22"/>
                  </w:rPr>
                  <w:lastRenderedPageBreak/>
                  <w:t>Authorised nominee</w:t>
                </w:r>
              </w:p>
            </w:tc>
            <w:tc>
              <w:tcPr>
                <w:tcW w:w="7512" w:type="dxa"/>
              </w:tcPr>
              <w:p w14:paraId="328D3E23" w14:textId="1E4C452F" w:rsidR="00C90323" w:rsidRPr="008A4036" w:rsidRDefault="00C90323" w:rsidP="00C90323">
                <w:pPr>
                  <w:pStyle w:val="BodyText"/>
                  <w:rPr>
                    <w:sz w:val="22"/>
                    <w:szCs w:val="22"/>
                    <w:lang w:val="en-AU"/>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C90323" w14:paraId="65F8AEC4" w14:textId="77777777" w:rsidTr="00C90323">
            <w:trPr>
              <w:trHeight w:val="70"/>
            </w:trPr>
            <w:tc>
              <w:tcPr>
                <w:tcW w:w="2948" w:type="dxa"/>
              </w:tcPr>
              <w:p w14:paraId="59A2E2C0" w14:textId="74AB3680" w:rsidR="00C90323" w:rsidRPr="008A4036" w:rsidRDefault="00C90323" w:rsidP="00C90323">
                <w:pPr>
                  <w:pStyle w:val="BodyText"/>
                  <w:rPr>
                    <w:b/>
                    <w:bCs/>
                    <w:sz w:val="22"/>
                    <w:szCs w:val="22"/>
                  </w:rPr>
                </w:pPr>
                <w:r w:rsidRPr="008A4036">
                  <w:rPr>
                    <w:b/>
                    <w:bCs/>
                    <w:sz w:val="22"/>
                    <w:szCs w:val="22"/>
                  </w:rPr>
                  <w:t>Nominated supervisor</w:t>
                </w:r>
              </w:p>
            </w:tc>
            <w:tc>
              <w:tcPr>
                <w:tcW w:w="7512" w:type="dxa"/>
              </w:tcPr>
              <w:p w14:paraId="0928996F" w14:textId="77777777" w:rsidR="00C90323" w:rsidRPr="008A4036" w:rsidRDefault="00C90323" w:rsidP="00C90323">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58E1B564" w14:textId="7592E27B" w:rsidR="00C90323" w:rsidRPr="008A4036" w:rsidRDefault="00C90323" w:rsidP="00C90323">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C90323" w14:paraId="35797750" w14:textId="77777777" w:rsidTr="00C90323">
            <w:trPr>
              <w:trHeight w:val="70"/>
            </w:trPr>
            <w:tc>
              <w:tcPr>
                <w:tcW w:w="2948" w:type="dxa"/>
              </w:tcPr>
              <w:p w14:paraId="1055958F" w14:textId="7CF3570A" w:rsidR="00C90323" w:rsidRPr="008A4036" w:rsidRDefault="00C90323" w:rsidP="00C90323">
                <w:pPr>
                  <w:pStyle w:val="BodyText"/>
                  <w:rPr>
                    <w:b/>
                    <w:bCs/>
                    <w:sz w:val="22"/>
                    <w:szCs w:val="22"/>
                  </w:rPr>
                </w:pPr>
                <w:r w:rsidRPr="008A4036">
                  <w:rPr>
                    <w:b/>
                    <w:bCs/>
                    <w:sz w:val="22"/>
                    <w:szCs w:val="22"/>
                  </w:rPr>
                  <w:t>Person in day-to-day charge</w:t>
                </w:r>
              </w:p>
            </w:tc>
            <w:tc>
              <w:tcPr>
                <w:tcW w:w="7512" w:type="dxa"/>
              </w:tcPr>
              <w:p w14:paraId="40678325" w14:textId="77777777" w:rsidR="00C90323" w:rsidRPr="008A4036" w:rsidRDefault="00C90323" w:rsidP="00C90323">
                <w:pPr>
                  <w:pStyle w:val="BodyText"/>
                  <w:rPr>
                    <w:sz w:val="22"/>
                    <w:szCs w:val="22"/>
                    <w:lang w:val="en-AU"/>
                  </w:rPr>
                </w:pPr>
                <w:r w:rsidRPr="008A4036">
                  <w:rPr>
                    <w:sz w:val="22"/>
                    <w:szCs w:val="22"/>
                    <w:lang w:val="en-AU"/>
                  </w:rPr>
                  <w:t xml:space="preserve">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5E1EEE1E" w14:textId="77777777" w:rsidR="00C90323" w:rsidRPr="008A4036" w:rsidRDefault="00C90323" w:rsidP="00C90323">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3A1E045" w14:textId="77777777" w:rsidR="00C90323" w:rsidRPr="008A4036" w:rsidRDefault="00C90323" w:rsidP="00C90323">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1"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2"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E574832" w14:textId="54259C12" w:rsidR="00C90323" w:rsidRPr="008A4036" w:rsidRDefault="00C90323" w:rsidP="00C90323">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C90323" w14:paraId="5BCC2C19" w14:textId="77777777" w:rsidTr="00C90323">
            <w:trPr>
              <w:trHeight w:val="70"/>
            </w:trPr>
            <w:tc>
              <w:tcPr>
                <w:tcW w:w="2948" w:type="dxa"/>
              </w:tcPr>
              <w:p w14:paraId="0FE3070A" w14:textId="77623CBC" w:rsidR="00C90323" w:rsidRPr="008A4036" w:rsidRDefault="00C90323" w:rsidP="00C90323">
                <w:pPr>
                  <w:pStyle w:val="BodyText"/>
                  <w:rPr>
                    <w:b/>
                    <w:bCs/>
                    <w:sz w:val="22"/>
                    <w:szCs w:val="22"/>
                  </w:rPr>
                </w:pPr>
                <w:r w:rsidRPr="008A4036">
                  <w:rPr>
                    <w:b/>
                    <w:bCs/>
                    <w:sz w:val="22"/>
                    <w:szCs w:val="22"/>
                  </w:rPr>
                  <w:t>Educators</w:t>
                </w:r>
              </w:p>
            </w:tc>
            <w:tc>
              <w:tcPr>
                <w:tcW w:w="7512" w:type="dxa"/>
              </w:tcPr>
              <w:p w14:paraId="1391CF58" w14:textId="1CEA4E29" w:rsidR="00C90323" w:rsidRPr="008A4036" w:rsidRDefault="00C90323" w:rsidP="00C90323">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C90323" w14:paraId="23CF466E" w14:textId="77777777" w:rsidTr="00C90323">
            <w:trPr>
              <w:trHeight w:val="70"/>
            </w:trPr>
            <w:tc>
              <w:tcPr>
                <w:tcW w:w="2948" w:type="dxa"/>
              </w:tcPr>
              <w:p w14:paraId="42C49FB6" w14:textId="231CEFCF" w:rsidR="00C90323" w:rsidRPr="008A4036" w:rsidRDefault="00C90323" w:rsidP="00C90323">
                <w:pPr>
                  <w:pStyle w:val="BodyText"/>
                  <w:rPr>
                    <w:b/>
                    <w:bCs/>
                    <w:sz w:val="22"/>
                    <w:szCs w:val="22"/>
                  </w:rPr>
                </w:pPr>
                <w:r w:rsidRPr="008A4036">
                  <w:rPr>
                    <w:b/>
                    <w:bCs/>
                    <w:sz w:val="22"/>
                    <w:szCs w:val="22"/>
                  </w:rPr>
                  <w:t>Educational leader</w:t>
                </w:r>
              </w:p>
            </w:tc>
            <w:tc>
              <w:tcPr>
                <w:tcW w:w="7512" w:type="dxa"/>
              </w:tcPr>
              <w:p w14:paraId="0C2FE0C9" w14:textId="39493D94" w:rsidR="00C90323" w:rsidRPr="008A4036" w:rsidRDefault="00C90323" w:rsidP="00C90323">
                <w:pPr>
                  <w:pStyle w:val="BodyText"/>
                  <w:rPr>
                    <w:sz w:val="22"/>
                    <w:szCs w:val="22"/>
                  </w:rPr>
                </w:pPr>
                <w:r w:rsidRPr="008A4036">
                  <w:rPr>
                    <w:sz w:val="22"/>
                    <w:szCs w:val="22"/>
                    <w:lang w:val="en-AU"/>
                  </w:rPr>
                  <w:t xml:space="preserve">The </w:t>
                </w:r>
                <w:hyperlink r:id="rId23"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C90323" w14:paraId="144D698A" w14:textId="77777777" w:rsidTr="00C90323">
            <w:trPr>
              <w:trHeight w:val="70"/>
            </w:trPr>
            <w:tc>
              <w:tcPr>
                <w:tcW w:w="2948" w:type="dxa"/>
              </w:tcPr>
              <w:p w14:paraId="61CDA168" w14:textId="364F8010" w:rsidR="00C90323" w:rsidRPr="008A4036" w:rsidRDefault="00C90323" w:rsidP="00C90323">
                <w:pPr>
                  <w:pStyle w:val="BodyText"/>
                  <w:rPr>
                    <w:b/>
                    <w:bCs/>
                    <w:sz w:val="22"/>
                    <w:szCs w:val="22"/>
                  </w:rPr>
                </w:pPr>
                <w:r w:rsidRPr="008A4036">
                  <w:rPr>
                    <w:b/>
                    <w:bCs/>
                    <w:sz w:val="22"/>
                    <w:szCs w:val="22"/>
                  </w:rPr>
                  <w:t>Blue Book</w:t>
                </w:r>
              </w:p>
            </w:tc>
            <w:tc>
              <w:tcPr>
                <w:tcW w:w="7512" w:type="dxa"/>
              </w:tcPr>
              <w:p w14:paraId="68A4C604" w14:textId="08B8DE0F" w:rsidR="00C90323" w:rsidRPr="008A4036" w:rsidRDefault="00C90323" w:rsidP="00C90323">
                <w:pPr>
                  <w:pStyle w:val="BodyText"/>
                  <w:rPr>
                    <w:sz w:val="22"/>
                    <w:szCs w:val="22"/>
                    <w:lang w:val="en-AU"/>
                  </w:rPr>
                </w:pPr>
                <w:r w:rsidRPr="008A4036">
                  <w:rPr>
                    <w:sz w:val="22"/>
                    <w:szCs w:val="22"/>
                  </w:rPr>
                  <w:t>Personal Child Health Record used to record a child’s health, illnesses, injuries, growth and development.</w:t>
                </w:r>
              </w:p>
            </w:tc>
          </w:tr>
          <w:tr w:rsidR="00C90323" w14:paraId="05A55464" w14:textId="77777777" w:rsidTr="00C90323">
            <w:trPr>
              <w:trHeight w:val="70"/>
            </w:trPr>
            <w:tc>
              <w:tcPr>
                <w:tcW w:w="2948" w:type="dxa"/>
              </w:tcPr>
              <w:p w14:paraId="78D67DB0" w14:textId="1FFDDD9B" w:rsidR="00C90323" w:rsidRPr="008A4036" w:rsidRDefault="00C90323" w:rsidP="00C90323">
                <w:pPr>
                  <w:pStyle w:val="BodyText"/>
                  <w:rPr>
                    <w:b/>
                    <w:bCs/>
                    <w:sz w:val="22"/>
                    <w:szCs w:val="22"/>
                  </w:rPr>
                </w:pPr>
                <w:r w:rsidRPr="008A4036">
                  <w:rPr>
                    <w:b/>
                    <w:bCs/>
                    <w:sz w:val="22"/>
                    <w:szCs w:val="22"/>
                  </w:rPr>
                  <w:t>Centre-based service</w:t>
                </w:r>
              </w:p>
            </w:tc>
            <w:tc>
              <w:tcPr>
                <w:tcW w:w="7512" w:type="dxa"/>
              </w:tcPr>
              <w:p w14:paraId="4F4E3072" w14:textId="3D1A8993" w:rsidR="00C90323" w:rsidRPr="008A4036" w:rsidRDefault="00C90323" w:rsidP="00C90323">
                <w:pPr>
                  <w:pStyle w:val="BodyText"/>
                  <w:rPr>
                    <w:sz w:val="22"/>
                    <w:szCs w:val="22"/>
                    <w:lang w:val="en-AU"/>
                  </w:rPr>
                </w:pPr>
                <w:r w:rsidRPr="008A4036">
                  <w:rPr>
                    <w:sz w:val="22"/>
                    <w:szCs w:val="22"/>
                  </w:rPr>
                  <w:t>An education and care service other than a family day care service.</w:t>
                </w:r>
              </w:p>
            </w:tc>
          </w:tr>
          <w:tr w:rsidR="00C90323" w14:paraId="25303D43" w14:textId="77777777" w:rsidTr="00C90323">
            <w:trPr>
              <w:trHeight w:val="70"/>
            </w:trPr>
            <w:tc>
              <w:tcPr>
                <w:tcW w:w="2948" w:type="dxa"/>
              </w:tcPr>
              <w:p w14:paraId="32A3450A" w14:textId="6D0B3FB8" w:rsidR="00C90323" w:rsidRPr="008A4036" w:rsidRDefault="00C90323" w:rsidP="00C90323">
                <w:pPr>
                  <w:pStyle w:val="BodyText"/>
                  <w:rPr>
                    <w:b/>
                    <w:bCs/>
                    <w:sz w:val="22"/>
                    <w:szCs w:val="22"/>
                  </w:rPr>
                </w:pPr>
                <w:r w:rsidRPr="008A4036">
                  <w:rPr>
                    <w:b/>
                    <w:bCs/>
                    <w:sz w:val="22"/>
                    <w:szCs w:val="22"/>
                  </w:rPr>
                  <w:t>Obligations to notify</w:t>
                </w:r>
              </w:p>
            </w:tc>
            <w:tc>
              <w:tcPr>
                <w:tcW w:w="7512" w:type="dxa"/>
              </w:tcPr>
              <w:p w14:paraId="552C7278" w14:textId="66DC4B62" w:rsidR="00C90323" w:rsidRPr="008A4036" w:rsidRDefault="00C90323" w:rsidP="00C90323">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bl>
        <w:p w14:paraId="7935EC02" w14:textId="77777777" w:rsidR="00782F63" w:rsidRDefault="00782F63" w:rsidP="00DB4E8E">
          <w:pPr>
            <w:pStyle w:val="Subtitle"/>
          </w:pPr>
        </w:p>
        <w:p w14:paraId="73644C4C" w14:textId="77777777" w:rsidR="00782F63" w:rsidRDefault="00782F63">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r>
            <w:br w:type="page"/>
          </w:r>
        </w:p>
        <w:p w14:paraId="4315A7C1" w14:textId="24ABF1B4" w:rsidR="0083632F" w:rsidRDefault="00C90323" w:rsidP="00DB4E8E">
          <w:pPr>
            <w:pStyle w:val="Subtitle"/>
            <w:rPr>
              <w:noProof/>
            </w:rPr>
          </w:pPr>
          <w:r w:rsidRPr="00C90323">
            <w:lastRenderedPageBreak/>
            <w:t>Obligations</w:t>
          </w:r>
        </w:p>
      </w:sdtContent>
    </w:sdt>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4"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requirement</w:t>
      </w:r>
      <w:r>
        <w:t>s;</w:t>
      </w:r>
    </w:p>
    <w:p w14:paraId="0DA14B21" w14:textId="7419BF10" w:rsidR="00925E82" w:rsidRDefault="00925E82" w:rsidP="00925E82">
      <w:pPr>
        <w:pStyle w:val="ListParagraph"/>
        <w:numPr>
          <w:ilvl w:val="3"/>
          <w:numId w:val="2"/>
        </w:numPr>
        <w:ind w:left="1494"/>
      </w:pPr>
      <w:r w:rsidRPr="00925E82">
        <w:t>sun protection</w:t>
      </w:r>
      <w:r>
        <w:t>;</w:t>
      </w:r>
    </w:p>
    <w:p w14:paraId="1D683553" w14:textId="1AC3B7DC" w:rsidR="00925E82" w:rsidRDefault="00925E82" w:rsidP="00925E82">
      <w:pPr>
        <w:pStyle w:val="ListParagraph"/>
        <w:numPr>
          <w:ilvl w:val="3"/>
          <w:numId w:val="2"/>
        </w:numPr>
        <w:ind w:left="1494"/>
      </w:pPr>
      <w:r w:rsidRPr="00925E82">
        <w:t>water safety, including safety during any water-based activities</w:t>
      </w:r>
      <w:r>
        <w:t>;</w:t>
      </w:r>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incident, injury, trauma and illness procedures</w:t>
      </w:r>
      <w:r>
        <w:t>;</w:t>
      </w:r>
    </w:p>
    <w:p w14:paraId="53198C21" w14:textId="5B9898DB" w:rsidR="00925E82" w:rsidRPr="00925E82" w:rsidRDefault="00925E82" w:rsidP="00925E82">
      <w:pPr>
        <w:pStyle w:val="ListParagraph"/>
        <w:numPr>
          <w:ilvl w:val="2"/>
          <w:numId w:val="2"/>
        </w:numPr>
        <w:ind w:left="1134"/>
      </w:pPr>
      <w:r w:rsidRPr="00925E82">
        <w:t>dealing with infectious diseases</w:t>
      </w:r>
      <w:r>
        <w:t>;</w:t>
      </w:r>
    </w:p>
    <w:p w14:paraId="1621B864" w14:textId="3D1C91BA" w:rsidR="00925E82" w:rsidRPr="00925E82" w:rsidRDefault="00925E82" w:rsidP="00925E82">
      <w:pPr>
        <w:pStyle w:val="ListParagraph"/>
        <w:numPr>
          <w:ilvl w:val="2"/>
          <w:numId w:val="2"/>
        </w:numPr>
        <w:ind w:left="1134"/>
      </w:pPr>
      <w:r w:rsidRPr="00925E82">
        <w:t>dealing with medical conditions in children</w:t>
      </w:r>
      <w:r>
        <w:t>;</w:t>
      </w:r>
    </w:p>
    <w:p w14:paraId="26AB851C" w14:textId="45C75C98" w:rsidR="00925E82" w:rsidRPr="00925E82" w:rsidRDefault="00925E82" w:rsidP="00925E82">
      <w:pPr>
        <w:pStyle w:val="ListParagraph"/>
        <w:numPr>
          <w:ilvl w:val="2"/>
          <w:numId w:val="2"/>
        </w:numPr>
        <w:ind w:left="1134"/>
      </w:pPr>
      <w:r w:rsidRPr="00925E82">
        <w:t>emergency and evacuation</w:t>
      </w:r>
      <w:r>
        <w:t>;</w:t>
      </w:r>
    </w:p>
    <w:p w14:paraId="1D1E402A" w14:textId="5B3D626F" w:rsidR="00925E82" w:rsidRPr="00925E82" w:rsidRDefault="00925E82" w:rsidP="00925E82">
      <w:pPr>
        <w:pStyle w:val="ListParagraph"/>
        <w:numPr>
          <w:ilvl w:val="2"/>
          <w:numId w:val="2"/>
        </w:numPr>
        <w:ind w:left="1134"/>
      </w:pPr>
      <w:r w:rsidRPr="00925E82">
        <w:t>delivery of children to, and collection of children from, education and care service premises</w:t>
      </w:r>
      <w:r>
        <w:t>;</w:t>
      </w:r>
    </w:p>
    <w:p w14:paraId="2C905F8E" w14:textId="49B873B3" w:rsidR="00925E82" w:rsidRPr="00925E82" w:rsidRDefault="00925E82" w:rsidP="00925E82">
      <w:pPr>
        <w:pStyle w:val="ListParagraph"/>
        <w:numPr>
          <w:ilvl w:val="2"/>
          <w:numId w:val="2"/>
        </w:numPr>
        <w:ind w:left="1134"/>
      </w:pPr>
      <w:r w:rsidRPr="00925E82">
        <w:t>excursions</w:t>
      </w:r>
      <w:r>
        <w:t>;</w:t>
      </w:r>
    </w:p>
    <w:p w14:paraId="39AE8B53" w14:textId="167EB89E" w:rsidR="00925E82" w:rsidRPr="00925E82" w:rsidRDefault="00925E82" w:rsidP="00925E82">
      <w:pPr>
        <w:pStyle w:val="ListParagraph"/>
        <w:numPr>
          <w:ilvl w:val="2"/>
          <w:numId w:val="2"/>
        </w:numPr>
        <w:ind w:left="1134"/>
      </w:pPr>
      <w:r w:rsidRPr="00925E82">
        <w:t>providing child</w:t>
      </w:r>
      <w:r>
        <w:t>-</w:t>
      </w:r>
      <w:r w:rsidRPr="00925E82">
        <w:t>safe environment</w:t>
      </w:r>
      <w:r>
        <w:t>s;</w:t>
      </w:r>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a code of conduct for staff members</w:t>
      </w:r>
      <w:r>
        <w:t>;</w:t>
      </w:r>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interactions with children</w:t>
      </w:r>
      <w:r>
        <w:t>;</w:t>
      </w:r>
    </w:p>
    <w:p w14:paraId="3805A5F4" w14:textId="5CF33A1C" w:rsidR="00925E82" w:rsidRPr="00925E82" w:rsidRDefault="00925E82" w:rsidP="00925E82">
      <w:pPr>
        <w:pStyle w:val="ListParagraph"/>
        <w:numPr>
          <w:ilvl w:val="2"/>
          <w:numId w:val="2"/>
        </w:numPr>
        <w:ind w:left="1134"/>
      </w:pPr>
      <w:r w:rsidRPr="00925E82">
        <w:t>enrolment and orientation</w:t>
      </w:r>
      <w:r>
        <w:t>;</w:t>
      </w:r>
    </w:p>
    <w:p w14:paraId="4BBC51D0" w14:textId="7A0922CE" w:rsidR="00925E82" w:rsidRPr="00925E82" w:rsidRDefault="00925E82" w:rsidP="00925E82">
      <w:pPr>
        <w:pStyle w:val="ListParagraph"/>
        <w:numPr>
          <w:ilvl w:val="2"/>
          <w:numId w:val="2"/>
        </w:numPr>
        <w:ind w:left="1134"/>
      </w:pPr>
      <w:r w:rsidRPr="00925E82">
        <w:t>governance and management of the service, including confidentiality of records</w:t>
      </w:r>
      <w:r>
        <w:t>;</w:t>
      </w:r>
    </w:p>
    <w:p w14:paraId="129B800B" w14:textId="4B89227C" w:rsidR="00925E82" w:rsidRPr="00925E82" w:rsidRDefault="00925E82" w:rsidP="00925E82">
      <w:pPr>
        <w:pStyle w:val="ListParagraph"/>
        <w:numPr>
          <w:ilvl w:val="2"/>
          <w:numId w:val="2"/>
        </w:numPr>
        <w:ind w:left="1134"/>
      </w:pPr>
      <w:r w:rsidRPr="00925E82">
        <w:t>the acceptance and refusal of authorisations</w:t>
      </w:r>
      <w:r>
        <w:t>;</w:t>
      </w:r>
    </w:p>
    <w:p w14:paraId="728BD38D" w14:textId="4D1A1F29" w:rsidR="00925E82" w:rsidRPr="00925E82" w:rsidRDefault="00925E82" w:rsidP="00925E82">
      <w:pPr>
        <w:pStyle w:val="ListParagraph"/>
        <w:numPr>
          <w:ilvl w:val="2"/>
          <w:numId w:val="2"/>
        </w:numPr>
        <w:ind w:left="1134"/>
      </w:pPr>
      <w:r w:rsidRPr="00925E82">
        <w:t>payment of fees and provision of a statement of fees charged by the education ad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1901C6">
          <w:headerReference w:type="default" r:id="rId25"/>
          <w:type w:val="continuous"/>
          <w:pgSz w:w="11910" w:h="16840"/>
          <w:pgMar w:top="720" w:right="720" w:bottom="720" w:left="720" w:header="0" w:footer="1587" w:gutter="0"/>
          <w:pgNumType w:fmt="lowerRoman" w:start="1"/>
          <w:cols w:space="720"/>
          <w:docGrid w:linePitch="326"/>
        </w:sectPr>
      </w:pPr>
      <w:r w:rsidRPr="00925E82">
        <w:t>dealing with complaints​</w:t>
      </w:r>
      <w:r>
        <w:t>.</w:t>
      </w:r>
    </w:p>
    <w:p w14:paraId="0DFFEECB" w14:textId="568EE5E0" w:rsidR="00403CBA" w:rsidRDefault="00403CBA" w:rsidP="00DB4E8E">
      <w:pPr>
        <w:pStyle w:val="Heading2"/>
        <w:numPr>
          <w:ilvl w:val="0"/>
          <w:numId w:val="7"/>
        </w:numPr>
        <w:spacing w:before="0"/>
      </w:pPr>
      <w:bookmarkStart w:id="2" w:name="_Toc134797031"/>
      <w:r w:rsidRPr="00362305">
        <w:lastRenderedPageBreak/>
        <w:t>Overview</w:t>
      </w:r>
      <w:bookmarkEnd w:id="2"/>
    </w:p>
    <w:p w14:paraId="4631D590" w14:textId="6C4DBD70" w:rsidR="005E1E4A" w:rsidRPr="005E1E4A" w:rsidRDefault="005E1E4A" w:rsidP="005E1E4A">
      <w:pPr>
        <w:pStyle w:val="ListParagraph"/>
      </w:pPr>
      <w:r w:rsidRPr="005E1E4A">
        <w:t xml:space="preserve">This procedure outlines strategies for engaging qualified </w:t>
      </w:r>
      <w:r>
        <w:t xml:space="preserve">staff </w:t>
      </w:r>
      <w:r w:rsidRPr="005E1E4A">
        <w:t xml:space="preserve">with a range of experiences to provide quality education and care in the </w:t>
      </w:r>
      <w:r>
        <w:t>public</w:t>
      </w:r>
      <w:r w:rsidRPr="005E1E4A">
        <w:t xml:space="preserve"> preschool environment.</w:t>
      </w:r>
    </w:p>
    <w:p w14:paraId="6269243B" w14:textId="52E6B07B" w:rsidR="00403CBA" w:rsidRDefault="00403CBA" w:rsidP="008A4036">
      <w:pPr>
        <w:pStyle w:val="Heading2"/>
      </w:pPr>
      <w:bookmarkStart w:id="3" w:name="_Toc128468924"/>
      <w:bookmarkStart w:id="4" w:name="_Toc134797032"/>
      <w:r w:rsidRPr="00362305">
        <w:t>Rationale</w:t>
      </w:r>
      <w:bookmarkEnd w:id="3"/>
      <w:bookmarkEnd w:id="4"/>
    </w:p>
    <w:p w14:paraId="31092737" w14:textId="77777777" w:rsidR="005E1E4A" w:rsidRPr="005E1E4A" w:rsidRDefault="005E1E4A" w:rsidP="00DD117E">
      <w:pPr>
        <w:pStyle w:val="ListParagraph"/>
        <w:rPr>
          <w:i/>
          <w:iCs/>
        </w:rPr>
      </w:pPr>
      <w:bookmarkStart w:id="5" w:name="_Toc128468925"/>
      <w:r w:rsidRPr="005E1E4A">
        <w:t>The following procedures are in place to assist in the development of a collaborative and ethical culture where professional standards guide all aspects of practice.</w:t>
      </w:r>
    </w:p>
    <w:p w14:paraId="51237AC0" w14:textId="520D0805" w:rsidR="00403CBA" w:rsidRDefault="00403CBA" w:rsidP="008A4036">
      <w:pPr>
        <w:pStyle w:val="Heading2"/>
      </w:pPr>
      <w:bookmarkStart w:id="6" w:name="_Toc134797033"/>
      <w:r>
        <w:t>Procedures</w:t>
      </w:r>
      <w:bookmarkEnd w:id="5"/>
      <w:bookmarkEnd w:id="6"/>
    </w:p>
    <w:p w14:paraId="519D3AFB" w14:textId="0C3249A5" w:rsidR="005E1E4A" w:rsidRPr="00DD117E" w:rsidRDefault="005E1E4A" w:rsidP="00DD117E">
      <w:pPr>
        <w:pStyle w:val="ListParagraph"/>
      </w:pPr>
      <w:r w:rsidRPr="00DD117E">
        <w:t>It is important that all educators are aware that they are employed under the ACT Public Service Code of Conduct, ACTPS Values and Signature Behaviours and the Teachers’ Code of Professional Practice.</w:t>
      </w:r>
    </w:p>
    <w:p w14:paraId="33D8ECA0" w14:textId="6F2CA73A" w:rsidR="00C66FB5" w:rsidRPr="00DD117E" w:rsidRDefault="005E1E4A" w:rsidP="00DD117E">
      <w:pPr>
        <w:pStyle w:val="ListParagraph"/>
      </w:pPr>
      <w:r w:rsidRPr="00DD117E">
        <w:t xml:space="preserve">The </w:t>
      </w:r>
      <w:hyperlink r:id="rId26" w:history="1">
        <w:r w:rsidRPr="00DD117E">
          <w:rPr>
            <w:rStyle w:val="Hyperlink"/>
            <w:color w:val="auto"/>
            <w:u w:val="none"/>
          </w:rPr>
          <w:t>ACTPS Employment Portal</w:t>
        </w:r>
      </w:hyperlink>
      <w:r w:rsidRPr="00DD117E">
        <w:t xml:space="preserve"> is an online management system which provides support for managing staff across the ACT Public Service, including the ACT Education Directorate.</w:t>
      </w:r>
    </w:p>
    <w:p w14:paraId="1F184160" w14:textId="3E4F5507" w:rsidR="005E1E4A" w:rsidRDefault="005E1E4A" w:rsidP="005E1E4A">
      <w:pPr>
        <w:ind w:left="883" w:firstLine="202"/>
      </w:pPr>
      <w:r>
        <w:rPr>
          <w:i/>
          <w:iCs/>
        </w:rPr>
        <w:t>Staffing allocation</w:t>
      </w:r>
      <w:r>
        <w:t xml:space="preserve"> </w:t>
      </w:r>
    </w:p>
    <w:p w14:paraId="0686BCE8" w14:textId="0ED14F1E" w:rsidR="005E1E4A" w:rsidRPr="00DD117E" w:rsidRDefault="005E1E4A" w:rsidP="00DD117E">
      <w:pPr>
        <w:pStyle w:val="ListParagraph"/>
      </w:pPr>
      <w:r w:rsidRPr="00DD117E">
        <w:t xml:space="preserve">School staffing is allocated via a staffing formula, with guidelines provided to principals. Each principal is responsible for staffing funding through the </w:t>
      </w:r>
      <w:hyperlink r:id="rId27" w:history="1">
        <w:r w:rsidRPr="00DD117E">
          <w:rPr>
            <w:rStyle w:val="Hyperlink"/>
            <w:color w:val="auto"/>
            <w:u w:val="none"/>
          </w:rPr>
          <w:t>School Resource Allocation</w:t>
        </w:r>
      </w:hyperlink>
      <w:r w:rsidRPr="00DD117E">
        <w:t xml:space="preserve">. Funding is allocated in the previous year based on enrolment projections. Human resource guidelines for school staffing and recruitment are available. </w:t>
      </w:r>
      <w:hyperlink r:id="rId28" w:history="1">
        <w:r w:rsidRPr="00DD117E">
          <w:rPr>
            <w:rStyle w:val="Hyperlink"/>
            <w:color w:val="auto"/>
            <w:u w:val="none"/>
          </w:rPr>
          <w:t>Staff Safety and Wellbeing</w:t>
        </w:r>
      </w:hyperlink>
      <w:r w:rsidRPr="00DD117E">
        <w:t xml:space="preserve"> information is also available to assist with key staff support issues.</w:t>
      </w:r>
    </w:p>
    <w:p w14:paraId="0ED4DA23" w14:textId="0AFBC6BB" w:rsidR="005E1E4A" w:rsidRDefault="003C7B33" w:rsidP="005E1E4A">
      <w:pPr>
        <w:pStyle w:val="ListParagraph"/>
        <w:numPr>
          <w:ilvl w:val="0"/>
          <w:numId w:val="0"/>
        </w:numPr>
        <w:ind w:left="1085"/>
        <w:rPr>
          <w:i/>
          <w:iCs/>
        </w:rPr>
      </w:pPr>
      <w:r>
        <w:rPr>
          <w:i/>
          <w:iCs/>
        </w:rPr>
        <w:t>Preschool team</w:t>
      </w:r>
    </w:p>
    <w:p w14:paraId="7803A349" w14:textId="27DB9337" w:rsidR="003C7B33" w:rsidRDefault="003C7B33" w:rsidP="005E1E4A">
      <w:pPr>
        <w:pStyle w:val="ListParagraph"/>
        <w:numPr>
          <w:ilvl w:val="0"/>
          <w:numId w:val="0"/>
        </w:numPr>
        <w:ind w:left="1085"/>
      </w:pPr>
      <w:r>
        <w:rPr>
          <w:i/>
          <w:iCs/>
        </w:rPr>
        <w:t xml:space="preserve">Nominated </w:t>
      </w:r>
      <w:proofErr w:type="gramStart"/>
      <w:r>
        <w:rPr>
          <w:i/>
          <w:iCs/>
        </w:rPr>
        <w:t>supervisor</w:t>
      </w:r>
      <w:proofErr w:type="gramEnd"/>
    </w:p>
    <w:p w14:paraId="4D078580" w14:textId="6E9BBFC0" w:rsidR="003C7B33" w:rsidRPr="003C7B33" w:rsidRDefault="003C7B33" w:rsidP="00DD117E">
      <w:pPr>
        <w:pStyle w:val="ListParagraph"/>
      </w:pPr>
      <w:r w:rsidRPr="003C7B33">
        <w:t>As part of an application for service approval, approved providers must identify the nominated supervisor for the service. The nominated supervisor must be over 18 years old, have adequate knowledge and understanding of the provision of education and care to children, and can effectively supervise and manage an education and care service.</w:t>
      </w:r>
      <w:r>
        <w:t xml:space="preserve"> </w:t>
      </w:r>
      <w:r w:rsidRPr="003C7B33">
        <w:t>In the case of government preschools in the ACT, the nominated supervisor tends to be the principal of the associated school campus.</w:t>
      </w:r>
    </w:p>
    <w:p w14:paraId="0C8CAFCB" w14:textId="78379D4C" w:rsidR="003C7B33" w:rsidRDefault="005E1E4A" w:rsidP="00DD117E">
      <w:pPr>
        <w:pStyle w:val="ListParagraph"/>
        <w:rPr>
          <w:i/>
          <w:iCs/>
        </w:rPr>
      </w:pPr>
      <w:r w:rsidRPr="003C7B33">
        <w:t xml:space="preserve">The nominated supervisor is the person who has overall responsibilities for the management and operation of the </w:t>
      </w:r>
      <w:r w:rsidR="003C7B33">
        <w:t>setting</w:t>
      </w:r>
      <w:r w:rsidRPr="003C7B33">
        <w:t xml:space="preserve"> and therefore, to maintain compliance with the </w:t>
      </w:r>
      <w:hyperlink r:id="rId29" w:history="1">
        <w:r w:rsidRPr="003C7B33">
          <w:rPr>
            <w:rStyle w:val="Hyperlink"/>
          </w:rPr>
          <w:t>National Law</w:t>
        </w:r>
      </w:hyperlink>
      <w:r w:rsidRPr="003C7B33">
        <w:t xml:space="preserve">. The nominated supervisor consents in writing that they understand their responsibilities. </w:t>
      </w:r>
    </w:p>
    <w:p w14:paraId="2C57BFF8" w14:textId="25148FAA" w:rsidR="003C7B33" w:rsidRDefault="003C7B33" w:rsidP="003C7B33">
      <w:pPr>
        <w:pStyle w:val="Heading3"/>
        <w:numPr>
          <w:ilvl w:val="0"/>
          <w:numId w:val="0"/>
        </w:numPr>
        <w:ind w:left="1085"/>
      </w:pPr>
      <w:bookmarkStart w:id="7" w:name="_Toc134797034"/>
      <w:r>
        <w:t>Educational leader</w:t>
      </w:r>
      <w:bookmarkEnd w:id="7"/>
    </w:p>
    <w:p w14:paraId="7F2712F6" w14:textId="1268633D" w:rsidR="003C7B33" w:rsidRDefault="003C7B33" w:rsidP="00DD117E">
      <w:pPr>
        <w:pStyle w:val="ListParagraph"/>
      </w:pPr>
      <w:r w:rsidRPr="003C7B33">
        <w:t xml:space="preserve">The </w:t>
      </w:r>
      <w:hyperlink r:id="rId30" w:history="1">
        <w:r w:rsidRPr="003C7B33">
          <w:rPr>
            <w:rStyle w:val="Hyperlink"/>
          </w:rPr>
          <w:t>National Law</w:t>
        </w:r>
      </w:hyperlink>
      <w:r w:rsidRPr="003C7B33">
        <w:t xml:space="preserve"> requires approved providers to designate, in writing, a suitably qualified and experienced educator, coordinator or other individual as educational leader.</w:t>
      </w:r>
    </w:p>
    <w:p w14:paraId="01947F7A" w14:textId="4AA74A45" w:rsidR="005E1E4A" w:rsidRPr="003C7B33" w:rsidRDefault="00457E12" w:rsidP="00DD117E">
      <w:pPr>
        <w:pStyle w:val="ListParagraph"/>
        <w:rPr>
          <w:i/>
          <w:iCs/>
        </w:rPr>
      </w:pPr>
      <w:r>
        <w:t>In ACT public preschools, the</w:t>
      </w:r>
      <w:r w:rsidR="005E1E4A" w:rsidRPr="003C7B33">
        <w:t xml:space="preserve"> educational leader is designated in writing and is typically a member of the executive leadership team or an experienced preschool </w:t>
      </w:r>
      <w:r w:rsidR="005E1E4A" w:rsidRPr="003C7B33">
        <w:lastRenderedPageBreak/>
        <w:t>educator.</w:t>
      </w:r>
    </w:p>
    <w:p w14:paraId="11A1DBAD" w14:textId="77777777" w:rsidR="00457E12" w:rsidRDefault="005E1E4A" w:rsidP="00DD117E">
      <w:pPr>
        <w:pStyle w:val="ListParagraph"/>
        <w:rPr>
          <w:i/>
          <w:iCs/>
        </w:rPr>
      </w:pPr>
      <w:r w:rsidRPr="005E1E4A">
        <w:t xml:space="preserve">The nominated supervisor and educational leader work together to strategically plan the development of a consistent staff team and lead the ongoing quality improvement of educational programs provided to children and their families. </w:t>
      </w:r>
    </w:p>
    <w:p w14:paraId="73822855" w14:textId="16638E0A" w:rsidR="00457E12" w:rsidRPr="00457E12" w:rsidRDefault="00457E12" w:rsidP="00457E12">
      <w:pPr>
        <w:pStyle w:val="Heading3"/>
        <w:numPr>
          <w:ilvl w:val="0"/>
          <w:numId w:val="0"/>
        </w:numPr>
        <w:ind w:left="1085"/>
      </w:pPr>
      <w:bookmarkStart w:id="8" w:name="_Toc134797035"/>
      <w:r>
        <w:t>Person in day-to-day charge</w:t>
      </w:r>
      <w:bookmarkEnd w:id="8"/>
    </w:p>
    <w:p w14:paraId="1491DD65" w14:textId="34AE7B1B" w:rsidR="00457E12" w:rsidRDefault="005E1E4A" w:rsidP="00DD117E">
      <w:pPr>
        <w:pStyle w:val="ListParagraph"/>
        <w:rPr>
          <w:i/>
          <w:iCs/>
        </w:rPr>
      </w:pPr>
      <w:r w:rsidRPr="005E1E4A">
        <w:t>The nominated supervisor and educational leader will elect specific educators to be a responsible person in day-to-da</w:t>
      </w:r>
      <w:r w:rsidR="00457E12">
        <w:t>y charge.</w:t>
      </w:r>
    </w:p>
    <w:p w14:paraId="35EF998C" w14:textId="77777777" w:rsidR="00457E12" w:rsidRPr="00457E12" w:rsidRDefault="00457E12" w:rsidP="00DD117E">
      <w:pPr>
        <w:pStyle w:val="ListParagraph"/>
        <w:rPr>
          <w:i/>
          <w:iCs/>
        </w:rPr>
      </w:pPr>
      <w:r w:rsidRPr="00457E12">
        <w:t>The person nominated to be in day-to-day charge must accept this responsibility in writing. The nominated person must have adequate knowledge and understanding of the provision of education and care to children and be able to effectively manage a service.</w:t>
      </w:r>
    </w:p>
    <w:p w14:paraId="43E25611" w14:textId="7EFA0FC4" w:rsidR="00457E12" w:rsidRPr="00457E12" w:rsidRDefault="00457E12" w:rsidP="00DD117E">
      <w:pPr>
        <w:pStyle w:val="ListParagraph"/>
        <w:rPr>
          <w:i/>
          <w:iCs/>
        </w:rPr>
      </w:pPr>
      <w:r w:rsidRPr="00457E12">
        <w:t xml:space="preserve">A record that demonstrates who is the responsible person in day-to-day charge should be in place. Being in day-to-day charge of a service does not place any additional legal responsibilities on the person under the </w:t>
      </w:r>
      <w:hyperlink r:id="rId31" w:history="1">
        <w:r w:rsidRPr="00457E12">
          <w:rPr>
            <w:rStyle w:val="Hyperlink"/>
          </w:rPr>
          <w:t>National Law</w:t>
        </w:r>
      </w:hyperlink>
      <w:r w:rsidRPr="00457E12">
        <w:t xml:space="preserve">. The responsibilities relevant to educators under the </w:t>
      </w:r>
      <w:hyperlink r:id="rId32" w:history="1">
        <w:r w:rsidRPr="00457E12">
          <w:rPr>
            <w:rStyle w:val="Hyperlink"/>
          </w:rPr>
          <w:t>National Law</w:t>
        </w:r>
      </w:hyperlink>
      <w:r w:rsidRPr="00457E12">
        <w:t xml:space="preserve"> continue to apply.</w:t>
      </w:r>
    </w:p>
    <w:p w14:paraId="537C5CE4" w14:textId="5A3BDD6B" w:rsidR="00457E12" w:rsidRDefault="00457E12" w:rsidP="00DD117E">
      <w:pPr>
        <w:pStyle w:val="ListParagraph"/>
        <w:rPr>
          <w:i/>
          <w:iCs/>
        </w:rPr>
      </w:pPr>
      <w:r w:rsidRPr="00457E12">
        <w:t>An approved provider does not have to appoint a person in day-to-day charge if a nominated supervisor(s) or an approved provider is to be the responsible person in attendance during service operational hours.</w:t>
      </w:r>
    </w:p>
    <w:p w14:paraId="45AA3E98" w14:textId="0270F56A" w:rsidR="00457E12" w:rsidRPr="00457E12" w:rsidRDefault="00457E12" w:rsidP="00457E12">
      <w:pPr>
        <w:rPr>
          <w:i/>
          <w:iCs/>
        </w:rPr>
      </w:pPr>
      <w:r>
        <w:rPr>
          <w:i/>
          <w:iCs/>
        </w:rPr>
        <w:t>Educators</w:t>
      </w:r>
    </w:p>
    <w:p w14:paraId="1A644D0D" w14:textId="77777777" w:rsidR="00457E12" w:rsidRDefault="005E1E4A" w:rsidP="00DD117E">
      <w:pPr>
        <w:pStyle w:val="ListParagraph"/>
        <w:rPr>
          <w:i/>
          <w:iCs/>
        </w:rPr>
      </w:pPr>
      <w:r w:rsidRPr="005E1E4A">
        <w:t xml:space="preserve">The team who </w:t>
      </w:r>
      <w:proofErr w:type="gramStart"/>
      <w:r w:rsidRPr="005E1E4A">
        <w:t>work</w:t>
      </w:r>
      <w:proofErr w:type="gramEnd"/>
      <w:r w:rsidRPr="005E1E4A">
        <w:t xml:space="preserve"> directly with each group of children are typically two educators</w:t>
      </w:r>
      <w:r w:rsidR="00457E12">
        <w:t>:</w:t>
      </w:r>
      <w:r w:rsidRPr="005E1E4A">
        <w:t xml:space="preserve"> </w:t>
      </w:r>
      <w:r w:rsidR="00457E12">
        <w:t xml:space="preserve"> </w:t>
      </w:r>
      <w:r w:rsidRPr="005E1E4A">
        <w:t xml:space="preserve">one who holds an approved early childhood qualification and the other who holds, or is actively working towards, a </w:t>
      </w:r>
      <w:r w:rsidR="00457E12">
        <w:t>C</w:t>
      </w:r>
      <w:r w:rsidRPr="005E1E4A">
        <w:t xml:space="preserve">ertificate III qualification. </w:t>
      </w:r>
    </w:p>
    <w:p w14:paraId="21C531F3" w14:textId="77777777" w:rsidR="00457E12" w:rsidRDefault="005E1E4A" w:rsidP="00DD117E">
      <w:pPr>
        <w:pStyle w:val="ListParagraph"/>
        <w:rPr>
          <w:i/>
          <w:iCs/>
        </w:rPr>
      </w:pPr>
      <w:r w:rsidRPr="005E1E4A">
        <w:t xml:space="preserve">At least 50% of educators working directly with children must hold, or actively work towards a Diploma level qualification. </w:t>
      </w:r>
    </w:p>
    <w:p w14:paraId="4C0CE507" w14:textId="2519EAD4" w:rsidR="005E1E4A" w:rsidRDefault="005E1E4A" w:rsidP="00DD117E">
      <w:pPr>
        <w:pStyle w:val="ListParagraph"/>
        <w:rPr>
          <w:i/>
          <w:iCs/>
        </w:rPr>
      </w:pPr>
      <w:r w:rsidRPr="005E1E4A">
        <w:t>The ratio of one educator to 11 children is maintained in a group of children which is typically 22 children, aged from four to five years.</w:t>
      </w:r>
    </w:p>
    <w:p w14:paraId="6E529FA7" w14:textId="7F73DDC6" w:rsidR="00457E12" w:rsidRPr="00457E12" w:rsidRDefault="00457E12" w:rsidP="00DD117E">
      <w:pPr>
        <w:pStyle w:val="ListParagraph"/>
        <w:rPr>
          <w:i/>
          <w:iCs/>
        </w:rPr>
      </w:pPr>
      <w:r>
        <w:rPr>
          <w:i/>
          <w:iCs/>
        </w:rPr>
        <w:t>Preschool philosophy</w:t>
      </w:r>
    </w:p>
    <w:p w14:paraId="14B3A554" w14:textId="29B63317" w:rsidR="005E1E4A" w:rsidRDefault="005E1E4A" w:rsidP="00DD117E">
      <w:pPr>
        <w:pStyle w:val="ListParagraph"/>
        <w:rPr>
          <w:i/>
          <w:iCs/>
        </w:rPr>
      </w:pPr>
      <w:r w:rsidRPr="005E1E4A">
        <w:t>The preschool philosophy guides decision making, including the appropriate arrangement of suitably qualified educators,</w:t>
      </w:r>
      <w:r w:rsidR="00457E12">
        <w:t xml:space="preserve"> to</w:t>
      </w:r>
      <w:r w:rsidRPr="005E1E4A">
        <w:t xml:space="preserve"> promot</w:t>
      </w:r>
      <w:r w:rsidR="00457E12">
        <w:t>e</w:t>
      </w:r>
      <w:r w:rsidRPr="005E1E4A">
        <w:t xml:space="preserve"> continuity.</w:t>
      </w:r>
    </w:p>
    <w:p w14:paraId="4DD2BEF7" w14:textId="02E6DFFA" w:rsidR="00457E12" w:rsidRPr="00457E12" w:rsidRDefault="00457E12" w:rsidP="00457E12">
      <w:pPr>
        <w:rPr>
          <w:i/>
          <w:iCs/>
        </w:rPr>
      </w:pPr>
      <w:r>
        <w:rPr>
          <w:i/>
          <w:iCs/>
        </w:rPr>
        <w:t>Learning program</w:t>
      </w:r>
    </w:p>
    <w:p w14:paraId="34015252" w14:textId="6E2B1B76" w:rsidR="005E1E4A" w:rsidRDefault="005E1E4A" w:rsidP="00DD117E">
      <w:pPr>
        <w:pStyle w:val="ListParagraph"/>
        <w:rPr>
          <w:i/>
          <w:iCs/>
        </w:rPr>
      </w:pPr>
      <w:r w:rsidRPr="005E1E4A">
        <w:t xml:space="preserve">The early childhood teacher is typically responsible for the development of the learning program in collaboration with the certificate III trained educator. Joint planning develops common understanding to provide the optimal learning environment for children’s’ growth and development. Both staff members working directly with children work as a collaborative team to support children’s learning in an early childhood environment through the implementation of educational programs. While the early childhood teacher is ultimately responsible for the development of the learning program and reporting of children’s learning, the certificate III educator, in partnership, participates in the planning, development and </w:t>
      </w:r>
      <w:r w:rsidRPr="005E1E4A">
        <w:lastRenderedPageBreak/>
        <w:t>implementation of educational programs, communicating with families, liaise with external stakeholders, monitors children, contributes to decision making and assists to maintain a clean safe work environment.</w:t>
      </w:r>
    </w:p>
    <w:p w14:paraId="06C96D11" w14:textId="2DA4284B" w:rsidR="00457E12" w:rsidRPr="00457E12" w:rsidRDefault="00457E12" w:rsidP="00457E12">
      <w:pPr>
        <w:rPr>
          <w:i/>
          <w:iCs/>
        </w:rPr>
      </w:pPr>
      <w:r>
        <w:rPr>
          <w:i/>
          <w:iCs/>
        </w:rPr>
        <w:t>The setting</w:t>
      </w:r>
    </w:p>
    <w:p w14:paraId="2B624748" w14:textId="0DAA84B7" w:rsidR="005E1E4A" w:rsidRDefault="005E1E4A" w:rsidP="00DD117E">
      <w:pPr>
        <w:pStyle w:val="ListParagraph"/>
        <w:rPr>
          <w:i/>
          <w:iCs/>
        </w:rPr>
      </w:pPr>
      <w:r w:rsidRPr="005E1E4A">
        <w:t>A preschool setting may consist of one or more rooms where collaboration across the environment is encouraged for professional growth. In a preschool setting where there is one group of children, ideally the educators will have the opportunity to collaborate with others from alternate settings.</w:t>
      </w:r>
    </w:p>
    <w:p w14:paraId="61B20E2F" w14:textId="3FBBE11E" w:rsidR="00457E12" w:rsidRPr="00457E12" w:rsidRDefault="00457E12" w:rsidP="00457E12">
      <w:pPr>
        <w:rPr>
          <w:i/>
          <w:iCs/>
        </w:rPr>
      </w:pPr>
      <w:r>
        <w:rPr>
          <w:i/>
          <w:iCs/>
        </w:rPr>
        <w:t>Staff records</w:t>
      </w:r>
    </w:p>
    <w:p w14:paraId="25B2D774" w14:textId="25B815F7" w:rsidR="005E1E4A" w:rsidRDefault="005E1E4A" w:rsidP="00DD117E">
      <w:pPr>
        <w:pStyle w:val="ListParagraph"/>
        <w:rPr>
          <w:i/>
          <w:iCs/>
        </w:rPr>
      </w:pPr>
      <w:r w:rsidRPr="005E1E4A">
        <w:t xml:space="preserve">A staff record </w:t>
      </w:r>
      <w:r w:rsidR="00457E12">
        <w:t>must</w:t>
      </w:r>
      <w:r w:rsidRPr="005E1E4A">
        <w:t xml:space="preserve"> be kept in accordance with </w:t>
      </w:r>
      <w:hyperlink r:id="rId33" w:anchor="sec.145" w:history="1">
        <w:r w:rsidR="00457E12">
          <w:rPr>
            <w:rStyle w:val="Hyperlink"/>
          </w:rPr>
          <w:t>R</w:t>
        </w:r>
        <w:r w:rsidRPr="005E1E4A">
          <w:rPr>
            <w:rStyle w:val="Hyperlink"/>
          </w:rPr>
          <w:t>egulation 145</w:t>
        </w:r>
      </w:hyperlink>
      <w:r w:rsidRPr="005E1E4A">
        <w:t xml:space="preserve"> </w:t>
      </w:r>
      <w:r w:rsidR="00457E12">
        <w:t>of the National Law</w:t>
      </w:r>
      <w:r w:rsidRPr="005E1E4A">
        <w:t>.</w:t>
      </w:r>
    </w:p>
    <w:p w14:paraId="1C828A2C" w14:textId="7966A20E" w:rsidR="00457E12" w:rsidRPr="00457E12" w:rsidRDefault="00457E12" w:rsidP="00457E12">
      <w:pPr>
        <w:rPr>
          <w:i/>
          <w:iCs/>
        </w:rPr>
      </w:pPr>
      <w:r>
        <w:rPr>
          <w:i/>
          <w:iCs/>
        </w:rPr>
        <w:t>Continuity of educators</w:t>
      </w:r>
    </w:p>
    <w:p w14:paraId="3E5AA7A5" w14:textId="77777777" w:rsidR="00457E12" w:rsidRPr="00457E12" w:rsidRDefault="00457E12" w:rsidP="00DD117E">
      <w:pPr>
        <w:pStyle w:val="ListParagraph"/>
        <w:rPr>
          <w:i/>
          <w:iCs/>
        </w:rPr>
      </w:pPr>
      <w:r w:rsidRPr="00457E12">
        <w:t>It is recognised that continuity of educators supports continuous improvement, leading to improved learning experiences and outcomes for children.</w:t>
      </w:r>
    </w:p>
    <w:p w14:paraId="08128536" w14:textId="19EF9D2E" w:rsidR="00457E12" w:rsidRPr="00457E12" w:rsidRDefault="00457E12" w:rsidP="00DD117E">
      <w:pPr>
        <w:pStyle w:val="ListParagraph"/>
        <w:rPr>
          <w:i/>
          <w:iCs/>
        </w:rPr>
      </w:pPr>
      <w:r w:rsidRPr="00457E12">
        <w:t>The timetable, including replacing educators for release from face</w:t>
      </w:r>
      <w:r>
        <w:t>-</w:t>
      </w:r>
      <w:r w:rsidRPr="00457E12">
        <w:t>to</w:t>
      </w:r>
      <w:r>
        <w:t>-</w:t>
      </w:r>
      <w:r w:rsidRPr="00457E12">
        <w:t>face, must be designed in such a way that it provides for continuity of educators working with children. If possible, an educator holding the required qualifications will be used to replace key staff, with continuity being the primary focus.</w:t>
      </w:r>
    </w:p>
    <w:p w14:paraId="0C6BC369" w14:textId="440BA6F2" w:rsidR="00457E12" w:rsidRDefault="00457E12" w:rsidP="00DD117E">
      <w:pPr>
        <w:pStyle w:val="ListParagraph"/>
      </w:pPr>
      <w:r w:rsidRPr="00457E12">
        <w:t>Continuity of educators provides children with stable, responsive learning relationships which, in turn, supports children’s learning and development and enables positive and respectful relationships with families.</w:t>
      </w:r>
    </w:p>
    <w:p w14:paraId="7C4EF35B" w14:textId="0A328415" w:rsidR="00457E12" w:rsidRPr="00457E12" w:rsidRDefault="00457E12" w:rsidP="00457E12">
      <w:pPr>
        <w:pStyle w:val="Heading3"/>
        <w:numPr>
          <w:ilvl w:val="0"/>
          <w:numId w:val="0"/>
        </w:numPr>
        <w:ind w:left="1085"/>
      </w:pPr>
      <w:bookmarkStart w:id="9" w:name="_Toc134797036"/>
      <w:r>
        <w:t>Professionalism</w:t>
      </w:r>
      <w:bookmarkEnd w:id="9"/>
    </w:p>
    <w:p w14:paraId="11968FA4" w14:textId="0998201A" w:rsidR="00457E12" w:rsidRPr="00457E12" w:rsidRDefault="00457E12" w:rsidP="00DD117E">
      <w:pPr>
        <w:pStyle w:val="ListParagraph"/>
        <w:rPr>
          <w:i/>
          <w:iCs/>
        </w:rPr>
      </w:pPr>
      <w:r w:rsidRPr="00457E12">
        <w:t xml:space="preserve">A continuous stable team based on understanding the expectations of both the ACT Education Directorate and the </w:t>
      </w:r>
      <w:r>
        <w:t>p</w:t>
      </w:r>
      <w:r w:rsidRPr="00457E12">
        <w:t>ublic preschool in which they are placed can build a collaborative team environment and nurture relationships.</w:t>
      </w:r>
    </w:p>
    <w:p w14:paraId="2973EB2C" w14:textId="4DE56B24" w:rsidR="00457E12" w:rsidRPr="00457E12" w:rsidRDefault="00274924" w:rsidP="00DD117E">
      <w:pPr>
        <w:pStyle w:val="ListParagraph"/>
        <w:rPr>
          <w:i/>
          <w:iCs/>
        </w:rPr>
      </w:pPr>
      <w:hyperlink r:id="rId34" w:history="1">
        <w:r w:rsidR="00457E12" w:rsidRPr="00457E12">
          <w:rPr>
            <w:rStyle w:val="Hyperlink"/>
          </w:rPr>
          <w:t>Early Childhood Australia’s Code of Ethics</w:t>
        </w:r>
      </w:hyperlink>
      <w:r w:rsidR="00457E12" w:rsidRPr="00457E12">
        <w:t xml:space="preserve"> </w:t>
      </w:r>
      <w:r w:rsidR="00457E12">
        <w:t>can be</w:t>
      </w:r>
      <w:r w:rsidR="00457E12" w:rsidRPr="00457E12">
        <w:t xml:space="preserve"> </w:t>
      </w:r>
      <w:proofErr w:type="spellStart"/>
      <w:r w:rsidR="00457E12" w:rsidRPr="00457E12">
        <w:t>utilised</w:t>
      </w:r>
      <w:proofErr w:type="spellEnd"/>
      <w:r w:rsidR="00457E12" w:rsidRPr="00457E12">
        <w:t xml:space="preserve"> to further assist and guide the development of positive, nurturing professional relationships. </w:t>
      </w:r>
    </w:p>
    <w:p w14:paraId="7EF58182" w14:textId="006DE78D" w:rsidR="00457E12" w:rsidRPr="00457E12" w:rsidRDefault="00457E12" w:rsidP="00DD117E">
      <w:pPr>
        <w:pStyle w:val="ListParagraph"/>
      </w:pPr>
      <w:r w:rsidRPr="00457E12">
        <w:t xml:space="preserve">Updating and maintaining educator’s knowledge is seen as a joint responsibility of the approved provider, nominated supervisor, educational leader and each educator. The </w:t>
      </w:r>
      <w:hyperlink r:id="rId35" w:history="1">
        <w:r w:rsidRPr="00457E12">
          <w:rPr>
            <w:rStyle w:val="Hyperlink"/>
          </w:rPr>
          <w:t>Performance and Development Framework</w:t>
        </w:r>
      </w:hyperlink>
      <w:r w:rsidRPr="00457E12">
        <w:t xml:space="preserve"> </w:t>
      </w:r>
      <w:r>
        <w:t>is</w:t>
      </w:r>
      <w:r w:rsidRPr="00457E12">
        <w:t xml:space="preserve"> used to develop a strong culture to produce high performing educators. Ideally educators identify and participate in professional learning as a team. This enables the development of a shared understanding and strategic vision for quality improvement.</w:t>
      </w:r>
    </w:p>
    <w:p w14:paraId="11E8444B" w14:textId="3A7FEF4F" w:rsidR="00220ACF" w:rsidRPr="00747860" w:rsidRDefault="00220ACF" w:rsidP="00220ACF">
      <w:pPr>
        <w:pStyle w:val="Heading2"/>
      </w:pPr>
      <w:bookmarkStart w:id="10" w:name="_Toc134797037"/>
      <w:bookmarkStart w:id="11" w:name="_Hlk128571656"/>
      <w:r>
        <w:t>Contact</w:t>
      </w:r>
      <w:bookmarkEnd w:id="10"/>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36">
        <w:r w:rsidRPr="00E4216D">
          <w:rPr>
            <w:color w:val="0000FF"/>
            <w:u w:val="single" w:color="005577"/>
          </w:rPr>
          <w:t>SchoolOperations@act.gov.au</w:t>
        </w:r>
      </w:hyperlink>
    </w:p>
    <w:p w14:paraId="15483CF9" w14:textId="77777777" w:rsidR="00220ACF" w:rsidRDefault="00220ACF" w:rsidP="00220ACF">
      <w:pPr>
        <w:pStyle w:val="Heading2"/>
      </w:pPr>
      <w:bookmarkStart w:id="12" w:name="_Toc134797038"/>
      <w:r>
        <w:t>Monitoring</w:t>
      </w:r>
      <w:r>
        <w:rPr>
          <w:spacing w:val="-4"/>
        </w:rPr>
        <w:t xml:space="preserve"> </w:t>
      </w:r>
      <w:r>
        <w:t>and</w:t>
      </w:r>
      <w:r>
        <w:rPr>
          <w:spacing w:val="1"/>
        </w:rPr>
        <w:t xml:space="preserve"> </w:t>
      </w:r>
      <w:r>
        <w:t>review</w:t>
      </w:r>
      <w:bookmarkEnd w:id="12"/>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 xml:space="preserve">the procedure through </w:t>
      </w:r>
      <w:r>
        <w:lastRenderedPageBreak/>
        <w:t>annual scans. A full review will occur as necessary, or within a three-year period.</w:t>
      </w:r>
    </w:p>
    <w:p w14:paraId="35C58186" w14:textId="77777777" w:rsidR="00220ACF" w:rsidRDefault="00220ACF" w:rsidP="00220ACF">
      <w:pPr>
        <w:pStyle w:val="Heading2"/>
      </w:pPr>
      <w:bookmarkStart w:id="13" w:name="_Toc134797039"/>
      <w:r>
        <w:t>Complaints</w:t>
      </w:r>
      <w:bookmarkEnd w:id="13"/>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7">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8">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9">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3AFA605A" w:rsidR="00220ACF" w:rsidRDefault="00220ACF" w:rsidP="00220ACF">
      <w:pPr>
        <w:pStyle w:val="Heading2"/>
      </w:pPr>
      <w:bookmarkStart w:id="14" w:name="_Toc134797040"/>
      <w:bookmarkEnd w:id="11"/>
      <w:r>
        <w:t>Related</w:t>
      </w:r>
      <w:r>
        <w:rPr>
          <w:spacing w:val="-3"/>
        </w:rPr>
        <w:t xml:space="preserve"> </w:t>
      </w:r>
      <w:r>
        <w:t>Policies</w:t>
      </w:r>
      <w:r>
        <w:rPr>
          <w:spacing w:val="-4"/>
        </w:rPr>
        <w:t xml:space="preserve"> </w:t>
      </w:r>
      <w:r>
        <w:t>and</w:t>
      </w:r>
      <w:r>
        <w:rPr>
          <w:spacing w:val="-5"/>
        </w:rPr>
        <w:t xml:space="preserve"> </w:t>
      </w:r>
      <w:r>
        <w:t>Implementation Documents</w:t>
      </w:r>
      <w:bookmarkEnd w:id="14"/>
    </w:p>
    <w:p w14:paraId="7495EC87" w14:textId="77777777" w:rsidR="00457E12" w:rsidRDefault="00457E12" w:rsidP="00457E12">
      <w:pPr>
        <w:pStyle w:val="ListParagraph"/>
        <w:numPr>
          <w:ilvl w:val="2"/>
          <w:numId w:val="2"/>
        </w:numPr>
      </w:pPr>
      <w:r>
        <w:t>ACT Public Service Code of Conduct</w:t>
      </w:r>
    </w:p>
    <w:p w14:paraId="369FE663" w14:textId="77777777" w:rsidR="00457E12" w:rsidRDefault="00457E12" w:rsidP="00457E12">
      <w:pPr>
        <w:pStyle w:val="ListParagraph"/>
        <w:numPr>
          <w:ilvl w:val="2"/>
          <w:numId w:val="2"/>
        </w:numPr>
      </w:pPr>
      <w:r>
        <w:t>ACTPS Values and signature Behaviours</w:t>
      </w:r>
    </w:p>
    <w:p w14:paraId="2F563ACF" w14:textId="77777777" w:rsidR="00457E12" w:rsidRDefault="00457E12" w:rsidP="00457E12">
      <w:pPr>
        <w:pStyle w:val="ListParagraph"/>
        <w:numPr>
          <w:ilvl w:val="2"/>
          <w:numId w:val="2"/>
        </w:numPr>
      </w:pPr>
      <w:r>
        <w:t>Teachers’ Code of Conduct</w:t>
      </w:r>
    </w:p>
    <w:p w14:paraId="1A1ADEAF" w14:textId="77777777" w:rsidR="00457E12" w:rsidRDefault="00457E12" w:rsidP="00457E12">
      <w:pPr>
        <w:pStyle w:val="ListParagraph"/>
        <w:numPr>
          <w:ilvl w:val="2"/>
          <w:numId w:val="2"/>
        </w:numPr>
      </w:pPr>
      <w:r>
        <w:t>Australian Professional Standards for Teachers</w:t>
      </w:r>
    </w:p>
    <w:p w14:paraId="13DD9DFE" w14:textId="77777777" w:rsidR="00457E12" w:rsidRDefault="00457E12" w:rsidP="00457E12">
      <w:pPr>
        <w:pStyle w:val="ListParagraph"/>
        <w:numPr>
          <w:ilvl w:val="2"/>
          <w:numId w:val="2"/>
        </w:numPr>
      </w:pPr>
      <w:r>
        <w:t>Additional Information</w:t>
      </w:r>
    </w:p>
    <w:p w14:paraId="3802D884" w14:textId="77777777" w:rsidR="00457E12" w:rsidRDefault="00457E12" w:rsidP="00457E12">
      <w:pPr>
        <w:pStyle w:val="ListParagraph"/>
        <w:numPr>
          <w:ilvl w:val="2"/>
          <w:numId w:val="2"/>
        </w:numPr>
      </w:pPr>
      <w:r>
        <w:t>ECA Code of Ethics</w:t>
      </w:r>
    </w:p>
    <w:p w14:paraId="6038FF1E" w14:textId="77777777" w:rsidR="00457E12" w:rsidRDefault="00457E12" w:rsidP="00457E12">
      <w:pPr>
        <w:pStyle w:val="ListParagraph"/>
        <w:numPr>
          <w:ilvl w:val="2"/>
          <w:numId w:val="2"/>
        </w:numPr>
      </w:pPr>
      <w:r>
        <w:t>Induction Manual</w:t>
      </w:r>
    </w:p>
    <w:p w14:paraId="05A00076" w14:textId="77777777" w:rsidR="00457E12" w:rsidRDefault="00457E12" w:rsidP="00457E12">
      <w:pPr>
        <w:pStyle w:val="ListParagraph"/>
        <w:numPr>
          <w:ilvl w:val="2"/>
          <w:numId w:val="2"/>
        </w:numPr>
      </w:pPr>
      <w:r>
        <w:t>Leadership Profiles</w:t>
      </w:r>
    </w:p>
    <w:p w14:paraId="663E6B2F" w14:textId="77777777" w:rsidR="00457E12" w:rsidRDefault="00457E12" w:rsidP="00457E12">
      <w:pPr>
        <w:pStyle w:val="ListParagraph"/>
        <w:numPr>
          <w:ilvl w:val="2"/>
          <w:numId w:val="2"/>
        </w:numPr>
      </w:pPr>
      <w:r>
        <w:t>Education Directorate Induction Checklist</w:t>
      </w:r>
    </w:p>
    <w:p w14:paraId="03A2CC62" w14:textId="77777777" w:rsidR="00457E12" w:rsidRDefault="00457E12" w:rsidP="00457E12">
      <w:pPr>
        <w:pStyle w:val="ListParagraph"/>
        <w:numPr>
          <w:ilvl w:val="2"/>
          <w:numId w:val="2"/>
        </w:numPr>
      </w:pPr>
      <w:r>
        <w:t>NQF handbook for Nominated Supervisors</w:t>
      </w:r>
    </w:p>
    <w:p w14:paraId="17878B12" w14:textId="77777777" w:rsidR="00457E12" w:rsidRDefault="00457E12" w:rsidP="00457E12">
      <w:pPr>
        <w:pStyle w:val="ListParagraph"/>
        <w:numPr>
          <w:ilvl w:val="2"/>
          <w:numId w:val="2"/>
        </w:numPr>
      </w:pPr>
      <w:r>
        <w:t>SA3 Koori Preschool Assistant</w:t>
      </w:r>
    </w:p>
    <w:p w14:paraId="45EEDF3F" w14:textId="77777777" w:rsidR="00457E12" w:rsidRDefault="00457E12" w:rsidP="00457E12">
      <w:pPr>
        <w:pStyle w:val="ListParagraph"/>
        <w:numPr>
          <w:ilvl w:val="2"/>
          <w:numId w:val="2"/>
        </w:numPr>
      </w:pPr>
      <w:r>
        <w:t>SA3 Preschool Assistant Job Description</w:t>
      </w:r>
    </w:p>
    <w:p w14:paraId="24E00D93" w14:textId="632E56DF" w:rsidR="00C66FB5" w:rsidRDefault="00457E12" w:rsidP="00457E12">
      <w:pPr>
        <w:pStyle w:val="ListParagraph"/>
        <w:numPr>
          <w:ilvl w:val="2"/>
          <w:numId w:val="2"/>
        </w:numPr>
      </w:pPr>
      <w:r>
        <w:t>SA Position Description Guide</w:t>
      </w:r>
    </w:p>
    <w:p w14:paraId="47C913FE" w14:textId="77777777" w:rsidR="00220ACF" w:rsidRDefault="00220ACF" w:rsidP="00220ACF">
      <w:pPr>
        <w:pStyle w:val="Heading2"/>
      </w:pPr>
      <w:bookmarkStart w:id="15" w:name="_Toc134797041"/>
      <w:r>
        <w:t>References</w:t>
      </w:r>
      <w:bookmarkEnd w:id="15"/>
    </w:p>
    <w:p w14:paraId="29CD4819" w14:textId="1183D6A0" w:rsidR="00747860" w:rsidRPr="00747860" w:rsidRDefault="00274924" w:rsidP="00220ACF">
      <w:pPr>
        <w:pStyle w:val="ListParagraph"/>
        <w:numPr>
          <w:ilvl w:val="2"/>
          <w:numId w:val="2"/>
        </w:numPr>
      </w:pPr>
      <w:hyperlink r:id="rId40"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sectPr w:rsidR="00747860"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FDF2" w14:textId="77777777" w:rsidR="00C640BE" w:rsidRDefault="00C640BE" w:rsidP="008A4036">
      <w:r>
        <w:separator/>
      </w:r>
    </w:p>
    <w:p w14:paraId="2ED8F1B3" w14:textId="77777777" w:rsidR="00C640BE" w:rsidRDefault="00C640BE" w:rsidP="008A4036"/>
  </w:endnote>
  <w:endnote w:type="continuationSeparator" w:id="0">
    <w:p w14:paraId="1BEC1C23" w14:textId="77777777" w:rsidR="00C640BE" w:rsidRDefault="00C640BE" w:rsidP="008A4036">
      <w:r>
        <w:continuationSeparator/>
      </w:r>
    </w:p>
    <w:p w14:paraId="4C001C64" w14:textId="77777777" w:rsidR="00C640BE" w:rsidRDefault="00C640BE"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162A1D9F" w14:textId="78A2D210" w:rsidR="008F0A80" w:rsidRDefault="00220ACF" w:rsidP="00220ACF">
    <w:pPr>
      <w:jc w:val="both"/>
      <w:rPr>
        <w:rFonts w:eastAsiaTheme="minorHAnsi"/>
        <w:color w:val="0000FF"/>
        <w:sz w:val="18"/>
        <w:szCs w:val="18"/>
        <w:lang w:val="en-AU"/>
      </w:rPr>
    </w:pPr>
    <w:r w:rsidRPr="008A4036">
      <w:rPr>
        <w:sz w:val="18"/>
        <w:szCs w:val="18"/>
      </w:rPr>
      <w:t xml:space="preserve">This document relates to obligations under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p>
  <w:p w14:paraId="288084D9" w14:textId="2E481BCF" w:rsidR="0083632F" w:rsidRPr="00220ACF" w:rsidRDefault="00220ACF" w:rsidP="008F0A80">
    <w:pPr>
      <w:spacing w:before="0"/>
      <w:jc w:val="both"/>
      <w:rPr>
        <w:b/>
        <w:i/>
        <w:sz w:val="18"/>
        <w:szCs w:val="18"/>
      </w:rPr>
    </w:pPr>
    <w:r w:rsidRPr="008A4036">
      <w:rPr>
        <w:b/>
        <w:sz w:val="18"/>
        <w:szCs w:val="18"/>
      </w:rPr>
      <w:t>00</w:t>
    </w:r>
    <w:r w:rsidR="006F7AA7">
      <w:rPr>
        <w:b/>
        <w:sz w:val="18"/>
        <w:szCs w:val="18"/>
      </w:rPr>
      <w:t>PPP-15</w:t>
    </w:r>
    <w:r w:rsidRPr="008A4036">
      <w:rPr>
        <w:b/>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unique</w:t>
    </w:r>
    <w:r w:rsidRPr="008A4036">
      <w:rPr>
        <w:spacing w:val="-2"/>
        <w:sz w:val="18"/>
        <w:szCs w:val="18"/>
      </w:rPr>
      <w:t xml:space="preserve"> </w:t>
    </w:r>
    <w:r w:rsidRPr="008A4036">
      <w:rPr>
        <w:sz w:val="18"/>
        <w:szCs w:val="18"/>
      </w:rPr>
      <w:t>identifier</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this</w:t>
    </w:r>
    <w:r w:rsidRPr="008A4036">
      <w:rPr>
        <w:spacing w:val="-2"/>
        <w:sz w:val="18"/>
        <w:szCs w:val="18"/>
      </w:rPr>
      <w:t xml:space="preserve"> </w:t>
    </w:r>
    <w:r w:rsidRPr="008A4036">
      <w:rPr>
        <w:sz w:val="18"/>
        <w:szCs w:val="18"/>
      </w:rPr>
      <w:t>document. It</w:t>
    </w:r>
    <w:r w:rsidRPr="008A4036">
      <w:rPr>
        <w:spacing w:val="-2"/>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responsibility</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user</w:t>
    </w:r>
    <w:r w:rsidRPr="008A4036">
      <w:rPr>
        <w:spacing w:val="-1"/>
        <w:sz w:val="18"/>
        <w:szCs w:val="18"/>
      </w:rPr>
      <w:t xml:space="preserve"> </w:t>
    </w:r>
    <w:r w:rsidRPr="008A4036">
      <w:rPr>
        <w:sz w:val="18"/>
        <w:szCs w:val="18"/>
      </w:rPr>
      <w:t>to</w:t>
    </w:r>
    <w:r w:rsidRPr="008A4036">
      <w:rPr>
        <w:spacing w:val="-1"/>
        <w:sz w:val="18"/>
        <w:szCs w:val="18"/>
      </w:rPr>
      <w:t xml:space="preserve"> </w:t>
    </w:r>
    <w:r w:rsidRPr="008A4036">
      <w:rPr>
        <w:sz w:val="18"/>
        <w:szCs w:val="18"/>
      </w:rPr>
      <w:t>verify</w:t>
    </w:r>
    <w:r w:rsidRPr="008A4036">
      <w:rPr>
        <w:spacing w:val="-2"/>
        <w:sz w:val="18"/>
        <w:szCs w:val="18"/>
      </w:rPr>
      <w:t xml:space="preserve"> </w:t>
    </w:r>
    <w:r w:rsidRPr="008A4036">
      <w:rPr>
        <w:sz w:val="18"/>
        <w:szCs w:val="18"/>
      </w:rPr>
      <w:t>that this</w:t>
    </w:r>
    <w:r w:rsidRPr="008A4036">
      <w:rPr>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3"/>
        <w:sz w:val="18"/>
        <w:szCs w:val="18"/>
      </w:rPr>
      <w:t xml:space="preserve"> </w:t>
    </w:r>
    <w:r w:rsidRPr="008A4036">
      <w:rPr>
        <w:sz w:val="18"/>
        <w:szCs w:val="18"/>
      </w:rPr>
      <w:t>current</w:t>
    </w:r>
    <w:r w:rsidRPr="008A4036">
      <w:rPr>
        <w:spacing w:val="-1"/>
        <w:sz w:val="18"/>
        <w:szCs w:val="18"/>
      </w:rPr>
      <w:t xml:space="preserve"> </w:t>
    </w:r>
    <w:r w:rsidRPr="008A4036">
      <w:rPr>
        <w:spacing w:val="-1"/>
        <w:sz w:val="18"/>
        <w:szCs w:val="18"/>
      </w:rPr>
      <w:br/>
    </w:r>
    <w:r w:rsidRPr="008A4036">
      <w:rPr>
        <w:sz w:val="18"/>
        <w:szCs w:val="18"/>
      </w:rPr>
      <w:t>and</w:t>
    </w:r>
    <w:r w:rsidRPr="008A4036">
      <w:rPr>
        <w:spacing w:val="-2"/>
        <w:sz w:val="18"/>
        <w:szCs w:val="18"/>
      </w:rPr>
      <w:t xml:space="preserve"> </w:t>
    </w:r>
    <w:r w:rsidRPr="008A4036">
      <w:rPr>
        <w:sz w:val="18"/>
        <w:szCs w:val="18"/>
      </w:rPr>
      <w:t>complete version</w:t>
    </w:r>
    <w:r w:rsidRPr="008A4036">
      <w:rPr>
        <w:spacing w:val="-2"/>
        <w:sz w:val="18"/>
        <w:szCs w:val="18"/>
      </w:rPr>
      <w:t xml:space="preserve"> </w:t>
    </w:r>
    <w:r w:rsidRPr="008A4036">
      <w:rPr>
        <w:sz w:val="18"/>
        <w:szCs w:val="18"/>
      </w:rPr>
      <w:t>of</w:t>
    </w:r>
    <w:r w:rsidRPr="008A4036">
      <w:rPr>
        <w:spacing w:val="-3"/>
        <w:sz w:val="18"/>
        <w:szCs w:val="18"/>
      </w:rPr>
      <w:t xml:space="preserve"> </w:t>
    </w:r>
    <w:r w:rsidRPr="008A4036">
      <w:rPr>
        <w:sz w:val="18"/>
        <w:szCs w:val="18"/>
      </w:rPr>
      <w:t xml:space="preserve">the document. </w:t>
    </w:r>
    <w:r w:rsidRPr="008A4036">
      <w:rPr>
        <w:spacing w:val="-1"/>
        <w:sz w:val="18"/>
        <w:szCs w:val="18"/>
      </w:rPr>
      <w:t xml:space="preserve">Current documents are </w:t>
    </w:r>
    <w:r w:rsidRPr="008A4036">
      <w:rPr>
        <w:sz w:val="18"/>
        <w:szCs w:val="18"/>
      </w:rPr>
      <w:t>available</w:t>
    </w:r>
    <w:r w:rsidRPr="008A4036">
      <w:rPr>
        <w:spacing w:val="-1"/>
        <w:sz w:val="18"/>
        <w:szCs w:val="18"/>
      </w:rPr>
      <w:t xml:space="preserve"> </w:t>
    </w:r>
    <w:r w:rsidRPr="008A4036">
      <w:rPr>
        <w:sz w:val="18"/>
        <w:szCs w:val="18"/>
      </w:rPr>
      <w:t>on</w:t>
    </w:r>
    <w:r w:rsidRPr="008A4036">
      <w:rPr>
        <w:spacing w:val="-2"/>
        <w:sz w:val="18"/>
        <w:szCs w:val="18"/>
      </w:rPr>
      <w:t xml:space="preserve"> </w:t>
    </w:r>
    <w:r w:rsidRPr="008A4036">
      <w:rPr>
        <w:sz w:val="18"/>
        <w:szCs w:val="18"/>
      </w:rPr>
      <w:t>the</w:t>
    </w:r>
    <w:r w:rsidRPr="008A4036">
      <w:rPr>
        <w:spacing w:val="-3"/>
        <w:sz w:val="18"/>
        <w:szCs w:val="18"/>
      </w:rPr>
      <w:t xml:space="preserve"> </w:t>
    </w:r>
    <w:hyperlink r:id="rId2" w:history="1">
      <w:r w:rsidRPr="008A4036">
        <w:rPr>
          <w:rStyle w:val="Hyperlink"/>
          <w:rFonts w:asciiTheme="minorHAnsi" w:hAnsiTheme="minorHAnsi" w:cstheme="minorHAnsi"/>
          <w:sz w:val="18"/>
          <w:szCs w:val="18"/>
        </w:rPr>
        <w:t>Directorate’s</w:t>
      </w:r>
      <w:r w:rsidRPr="008A4036">
        <w:rPr>
          <w:rStyle w:val="Hyperlink"/>
          <w:rFonts w:asciiTheme="minorHAnsi" w:hAnsiTheme="minorHAnsi" w:cstheme="minorHAnsi"/>
          <w:spacing w:val="-2"/>
          <w:sz w:val="18"/>
          <w:szCs w:val="18"/>
        </w:rPr>
        <w:t xml:space="preserve"> </w:t>
      </w:r>
      <w:r w:rsidRPr="008A4036">
        <w:rPr>
          <w:rStyle w:val="Hyperlink"/>
          <w:rFonts w:asciiTheme="minorHAnsi" w:hAnsiTheme="minorHAnsi" w:cstheme="minorHAnsi"/>
          <w:sz w:val="18"/>
          <w:szCs w:val="18"/>
        </w:rPr>
        <w:t>website</w:t>
      </w:r>
    </w:hyperlink>
    <w:r w:rsidRPr="008A403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878A" w14:textId="77777777" w:rsidR="00C640BE" w:rsidRDefault="00C640BE" w:rsidP="008A4036">
      <w:r>
        <w:separator/>
      </w:r>
    </w:p>
    <w:p w14:paraId="48E79F2F" w14:textId="77777777" w:rsidR="00C640BE" w:rsidRDefault="00C640BE" w:rsidP="008A4036"/>
  </w:footnote>
  <w:footnote w:type="continuationSeparator" w:id="0">
    <w:p w14:paraId="46CAF34C" w14:textId="77777777" w:rsidR="00C640BE" w:rsidRDefault="00C640BE" w:rsidP="008A4036">
      <w:r>
        <w:continuationSeparator/>
      </w:r>
    </w:p>
    <w:p w14:paraId="72E48771" w14:textId="77777777" w:rsidR="00C640BE" w:rsidRDefault="00C640BE"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274924">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0DCE3E64"/>
    <w:multiLevelType w:val="multilevel"/>
    <w:tmpl w:val="D4DA43A6"/>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F0D06"/>
    <w:multiLevelType w:val="multilevel"/>
    <w:tmpl w:val="FB5ECC72"/>
    <w:lvl w:ilvl="0">
      <w:start w:val="1"/>
      <w:numFmt w:val="decimal"/>
      <w:pStyle w:val="PolicyHeading2-Accessible"/>
      <w:lvlText w:val="%1."/>
      <w:lvlJc w:val="left"/>
      <w:pPr>
        <w:tabs>
          <w:tab w:val="num" w:pos="567"/>
        </w:tabs>
        <w:ind w:left="0" w:firstLine="0"/>
      </w:pPr>
      <w:rPr>
        <w:rFonts w:ascii="Calibri" w:hAnsi="Calibri" w:hint="default"/>
        <w:sz w:val="20"/>
      </w:rPr>
    </w:lvl>
    <w:lvl w:ilvl="1">
      <w:start w:val="1"/>
      <w:numFmt w:val="decimal"/>
      <w:pStyle w:val="Policy-BodyText"/>
      <w:lvlText w:val="%1.%2."/>
      <w:lvlJc w:val="left"/>
      <w:pPr>
        <w:tabs>
          <w:tab w:val="num" w:pos="567"/>
        </w:tabs>
        <w:ind w:left="0" w:firstLine="0"/>
      </w:pPr>
      <w:rPr>
        <w:rFonts w:ascii="Calibri" w:hAnsi="Calibri" w:hint="default"/>
        <w:b w:val="0"/>
        <w:sz w:val="20"/>
      </w:rPr>
    </w:lvl>
    <w:lvl w:ilvl="2">
      <w:start w:val="1"/>
      <w:numFmt w:val="decimal"/>
      <w:lvlText w:val="%1.%2.%3."/>
      <w:lvlJc w:val="left"/>
      <w:pPr>
        <w:tabs>
          <w:tab w:val="num" w:pos="680"/>
        </w:tabs>
        <w:ind w:left="0" w:firstLine="0"/>
      </w:pPr>
      <w:rPr>
        <w:rFonts w:ascii="Calibri" w:hAnsi="Calibri" w:hint="default"/>
        <w:sz w:val="24"/>
      </w:rPr>
    </w:lvl>
    <w:lvl w:ilvl="3">
      <w:start w:val="1"/>
      <w:numFmt w:val="bullet"/>
      <w:lvlText w:val=""/>
      <w:lvlJc w:val="left"/>
      <w:pPr>
        <w:tabs>
          <w:tab w:val="num" w:pos="794"/>
        </w:tabs>
        <w:ind w:left="0" w:firstLine="0"/>
      </w:pPr>
      <w:rPr>
        <w:rFonts w:ascii="Symbol" w:hAnsi="Symbol"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E211C8"/>
    <w:multiLevelType w:val="multilevel"/>
    <w:tmpl w:val="8F2A9F90"/>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5670" w:hanging="567"/>
      </w:pPr>
      <w:rPr>
        <w:rFonts w:hint="default"/>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6"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7" w15:restartNumberingAfterBreak="0">
    <w:nsid w:val="5A3F5DB8"/>
    <w:multiLevelType w:val="multilevel"/>
    <w:tmpl w:val="84FC4C78"/>
    <w:lvl w:ilvl="0">
      <w:start w:val="4"/>
      <w:numFmt w:val="decimal"/>
      <w:lvlText w:val="%1"/>
      <w:lvlJc w:val="left"/>
      <w:pPr>
        <w:ind w:left="518" w:hanging="578"/>
      </w:pPr>
      <w:rPr>
        <w:rFonts w:hint="default"/>
        <w:lang w:val="en-US" w:eastAsia="en-US" w:bidi="ar-SA"/>
      </w:rPr>
    </w:lvl>
    <w:lvl w:ilvl="1">
      <w:start w:val="2"/>
      <w:numFmt w:val="decimal"/>
      <w:lvlText w:val="%1.%2"/>
      <w:lvlJc w:val="left"/>
      <w:pPr>
        <w:ind w:left="518" w:hanging="578"/>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95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899" w:hanging="360"/>
      </w:pPr>
      <w:rPr>
        <w:rFonts w:hint="default"/>
        <w:lang w:val="en-US" w:eastAsia="en-US" w:bidi="ar-SA"/>
      </w:rPr>
    </w:lvl>
    <w:lvl w:ilvl="4">
      <w:numFmt w:val="bullet"/>
      <w:lvlText w:val="•"/>
      <w:lvlJc w:val="left"/>
      <w:pPr>
        <w:ind w:left="4868" w:hanging="360"/>
      </w:pPr>
      <w:rPr>
        <w:rFonts w:hint="default"/>
        <w:lang w:val="en-US" w:eastAsia="en-US" w:bidi="ar-SA"/>
      </w:rPr>
    </w:lvl>
    <w:lvl w:ilvl="5">
      <w:numFmt w:val="bullet"/>
      <w:lvlText w:val="•"/>
      <w:lvlJc w:val="left"/>
      <w:pPr>
        <w:ind w:left="5838"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77" w:hanging="360"/>
      </w:pPr>
      <w:rPr>
        <w:rFonts w:hint="default"/>
        <w:lang w:val="en-US" w:eastAsia="en-US" w:bidi="ar-SA"/>
      </w:rPr>
    </w:lvl>
    <w:lvl w:ilvl="8">
      <w:numFmt w:val="bullet"/>
      <w:lvlText w:val="•"/>
      <w:lvlJc w:val="left"/>
      <w:pPr>
        <w:ind w:left="8747" w:hanging="360"/>
      </w:pPr>
      <w:rPr>
        <w:rFonts w:hint="default"/>
        <w:lang w:val="en-US" w:eastAsia="en-US" w:bidi="ar-SA"/>
      </w:rPr>
    </w:lvl>
  </w:abstractNum>
  <w:abstractNum w:abstractNumId="8"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9" w15:restartNumberingAfterBreak="0">
    <w:nsid w:val="736A79B0"/>
    <w:multiLevelType w:val="multilevel"/>
    <w:tmpl w:val="F7D2CA0C"/>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10" w:hanging="567"/>
      </w:pPr>
      <w:rPr>
        <w:rFonts w:hint="default"/>
        <w:lang w:val="en-US" w:eastAsia="en-US" w:bidi="ar-SA"/>
      </w:rPr>
    </w:lvl>
    <w:lvl w:ilvl="4">
      <w:numFmt w:val="bullet"/>
      <w:lvlText w:val="•"/>
      <w:lvlJc w:val="left"/>
      <w:pPr>
        <w:ind w:left="4021" w:hanging="567"/>
      </w:pPr>
      <w:rPr>
        <w:rFonts w:hint="default"/>
        <w:lang w:val="en-US" w:eastAsia="en-US" w:bidi="ar-SA"/>
      </w:rPr>
    </w:lvl>
    <w:lvl w:ilvl="5">
      <w:numFmt w:val="bullet"/>
      <w:lvlText w:val="•"/>
      <w:lvlJc w:val="left"/>
      <w:pPr>
        <w:ind w:left="5132" w:hanging="567"/>
      </w:pPr>
      <w:rPr>
        <w:rFonts w:hint="default"/>
        <w:lang w:val="en-US" w:eastAsia="en-US" w:bidi="ar-SA"/>
      </w:rPr>
    </w:lvl>
    <w:lvl w:ilvl="6">
      <w:numFmt w:val="bullet"/>
      <w:lvlText w:val="•"/>
      <w:lvlJc w:val="left"/>
      <w:pPr>
        <w:ind w:left="6243" w:hanging="567"/>
      </w:pPr>
      <w:rPr>
        <w:rFonts w:hint="default"/>
        <w:lang w:val="en-US" w:eastAsia="en-US" w:bidi="ar-SA"/>
      </w:rPr>
    </w:lvl>
    <w:lvl w:ilvl="7">
      <w:numFmt w:val="bullet"/>
      <w:lvlText w:val="•"/>
      <w:lvlJc w:val="left"/>
      <w:pPr>
        <w:ind w:left="7354" w:hanging="567"/>
      </w:pPr>
      <w:rPr>
        <w:rFonts w:hint="default"/>
        <w:lang w:val="en-US" w:eastAsia="en-US" w:bidi="ar-SA"/>
      </w:rPr>
    </w:lvl>
    <w:lvl w:ilvl="8">
      <w:numFmt w:val="bullet"/>
      <w:lvlText w:val="•"/>
      <w:lvlJc w:val="left"/>
      <w:pPr>
        <w:ind w:left="8464" w:hanging="567"/>
      </w:pPr>
      <w:rPr>
        <w:rFonts w:hint="default"/>
        <w:lang w:val="en-US" w:eastAsia="en-US" w:bidi="ar-SA"/>
      </w:rPr>
    </w:lvl>
  </w:abstractNum>
  <w:num w:numId="1" w16cid:durableId="430664717">
    <w:abstractNumId w:val="0"/>
  </w:num>
  <w:num w:numId="2" w16cid:durableId="1981762539">
    <w:abstractNumId w:val="5"/>
  </w:num>
  <w:num w:numId="3" w16cid:durableId="783429415">
    <w:abstractNumId w:val="4"/>
  </w:num>
  <w:num w:numId="4" w16cid:durableId="1179583118">
    <w:abstractNumId w:val="6"/>
  </w:num>
  <w:num w:numId="5" w16cid:durableId="1361930341">
    <w:abstractNumId w:val="8"/>
  </w:num>
  <w:num w:numId="6" w16cid:durableId="1968780960">
    <w:abstractNumId w:val="2"/>
  </w:num>
  <w:num w:numId="7" w16cid:durableId="828791056">
    <w:abstractNumId w:val="5"/>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930041338">
    <w:abstractNumId w:val="1"/>
  </w:num>
  <w:num w:numId="9" w16cid:durableId="1831945341">
    <w:abstractNumId w:val="9"/>
  </w:num>
  <w:num w:numId="10" w16cid:durableId="118301092">
    <w:abstractNumId w:val="7"/>
  </w:num>
  <w:num w:numId="11" w16cid:durableId="1369187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317E7"/>
    <w:rsid w:val="000616F9"/>
    <w:rsid w:val="000A489A"/>
    <w:rsid w:val="00103914"/>
    <w:rsid w:val="00160EA4"/>
    <w:rsid w:val="001901C6"/>
    <w:rsid w:val="001E5FF5"/>
    <w:rsid w:val="00220ACF"/>
    <w:rsid w:val="00274924"/>
    <w:rsid w:val="002C6D46"/>
    <w:rsid w:val="002D7BEB"/>
    <w:rsid w:val="00381893"/>
    <w:rsid w:val="003C7B33"/>
    <w:rsid w:val="00403CBA"/>
    <w:rsid w:val="00457E12"/>
    <w:rsid w:val="00472C86"/>
    <w:rsid w:val="00497AFA"/>
    <w:rsid w:val="0051400B"/>
    <w:rsid w:val="00516E35"/>
    <w:rsid w:val="00572843"/>
    <w:rsid w:val="005E1E4A"/>
    <w:rsid w:val="006564A6"/>
    <w:rsid w:val="00691D3E"/>
    <w:rsid w:val="006F7AA7"/>
    <w:rsid w:val="00747860"/>
    <w:rsid w:val="00782F63"/>
    <w:rsid w:val="0083632F"/>
    <w:rsid w:val="008A4036"/>
    <w:rsid w:val="008C52A0"/>
    <w:rsid w:val="008F0A80"/>
    <w:rsid w:val="00925E82"/>
    <w:rsid w:val="009A75FF"/>
    <w:rsid w:val="009D00D4"/>
    <w:rsid w:val="00A44A75"/>
    <w:rsid w:val="00A86D95"/>
    <w:rsid w:val="00AF2DB9"/>
    <w:rsid w:val="00B21696"/>
    <w:rsid w:val="00C640BE"/>
    <w:rsid w:val="00C66FB5"/>
    <w:rsid w:val="00C90323"/>
    <w:rsid w:val="00CD67CB"/>
    <w:rsid w:val="00CF5ED2"/>
    <w:rsid w:val="00D1795F"/>
    <w:rsid w:val="00DB4E8E"/>
    <w:rsid w:val="00DC0E7C"/>
    <w:rsid w:val="00DD117E"/>
    <w:rsid w:val="00DF55AC"/>
    <w:rsid w:val="00E33B54"/>
    <w:rsid w:val="00E4216D"/>
    <w:rsid w:val="00E55A2E"/>
    <w:rsid w:val="00F42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left="1085"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C52A0"/>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8C52A0"/>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8C52A0"/>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Heading2"/>
    <w:qFormat/>
    <w:rsid w:val="00C90323"/>
    <w:pPr>
      <w:numPr>
        <w:numId w:val="0"/>
      </w:numPr>
    </w:pPr>
    <w:rPr>
      <w:color w:val="2F5496" w:themeColor="accent1" w:themeShade="BF"/>
      <w:sz w:val="32"/>
      <w:szCs w:val="32"/>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 w:type="paragraph" w:customStyle="1" w:styleId="PolicyHeading2-Accessible">
    <w:name w:val="Policy Heading 2 - Accessible"/>
    <w:basedOn w:val="Heading2"/>
    <w:next w:val="Policy-BodyText"/>
    <w:qFormat/>
    <w:rsid w:val="005E1E4A"/>
    <w:pPr>
      <w:widowControl/>
      <w:numPr>
        <w:numId w:val="11"/>
      </w:numPr>
      <w:tabs>
        <w:tab w:val="clear" w:pos="567"/>
        <w:tab w:val="clear" w:pos="1085"/>
        <w:tab w:val="clear" w:pos="1086"/>
        <w:tab w:val="num" w:pos="360"/>
      </w:tabs>
      <w:autoSpaceDE/>
      <w:autoSpaceDN/>
      <w:spacing w:after="0"/>
      <w:ind w:right="0"/>
    </w:pPr>
    <w:rPr>
      <w:rFonts w:eastAsia="Times New Roman"/>
      <w:spacing w:val="0"/>
      <w:szCs w:val="22"/>
      <w:lang w:val="en-AU"/>
    </w:rPr>
  </w:style>
  <w:style w:type="paragraph" w:customStyle="1" w:styleId="Policy-BodyText">
    <w:name w:val="Policy - Body Text"/>
    <w:basedOn w:val="Normal"/>
    <w:qFormat/>
    <w:rsid w:val="005E1E4A"/>
    <w:pPr>
      <w:widowControl/>
      <w:numPr>
        <w:ilvl w:val="1"/>
        <w:numId w:val="11"/>
      </w:numPr>
      <w:tabs>
        <w:tab w:val="clear" w:pos="567"/>
      </w:tabs>
      <w:autoSpaceDE/>
      <w:autoSpaceDN/>
      <w:spacing w:before="0"/>
      <w:ind w:left="567" w:right="0" w:hanging="567"/>
    </w:pPr>
    <w:rPr>
      <w:rFonts w:asciiTheme="majorHAnsi" w:eastAsiaTheme="minorEastAsia" w:hAnsiTheme="majorHAnsi" w:cstheme="majorHAnsi"/>
      <w:spacing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cecqa.gov.au/nqf/national-quality-standard" TargetMode="External"/><Relationship Id="rId26" Type="http://schemas.openxmlformats.org/officeDocument/2006/relationships/hyperlink" Target="https://www.cmtedd.act.gov.au/employment-framework/home" TargetMode="External"/><Relationship Id="rId39" Type="http://schemas.openxmlformats.org/officeDocument/2006/relationships/hyperlink" Target="https://www.education.act.gov.au/publications_and_policies/corporate-policies/school-administration-and-management/complaints/complaints-policy" TargetMode="Externa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yperlink" Target="https://www.earlychildhoodaustralia.org.au/our-publications/eca-code-ethic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s://legislation.nsw.gov.au/view/html/inforce/current/sl-2011-0653" TargetMode="External"/><Relationship Id="rId38" Type="http://schemas.openxmlformats.org/officeDocument/2006/relationships/hyperlink" Target="mailto:complaintsCECA@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act.gov.au/a/2011-42/" TargetMode="External"/><Relationship Id="rId29" Type="http://schemas.openxmlformats.org/officeDocument/2006/relationships/hyperlink" Target="https://www.legislation.act.gov.au/a/2011-4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https://www.legislation.act.gov.au/a/2011-42/" TargetMode="External"/><Relationship Id="rId37" Type="http://schemas.openxmlformats.org/officeDocument/2006/relationships/hyperlink" Target="https://www.accesscanberra.act.gov.au/s/feedback-and-complaints" TargetMode="External"/><Relationship Id="rId40" Type="http://schemas.openxmlformats.org/officeDocument/2006/relationships/hyperlink" Target="https://www.acecqa.gov.au/nqf/national-law-regulations/national-regulation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actedu.sharepoint.com/sites/Intranet-Education/SitePages/Staff-safety-and-wellbeing.aspx" TargetMode="External"/><Relationship Id="rId36" Type="http://schemas.openxmlformats.org/officeDocument/2006/relationships/hyperlink" Target="mailto:SchoolOperations@act.gov.au" TargetMode="External"/><Relationship Id="rId10" Type="http://schemas.openxmlformats.org/officeDocument/2006/relationships/endnotes" Target="endnotes.xml"/><Relationship Id="rId19" Type="http://schemas.openxmlformats.org/officeDocument/2006/relationships/hyperlink" Target="https://www.legislation.act.gov.au/a/2011-42/" TargetMode="External"/><Relationship Id="rId31" Type="http://schemas.openxmlformats.org/officeDocument/2006/relationships/hyperlink" Target="https://www.legislation.act.gov.au/a/2011-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actedu.sharepoint.com/:w:/r/sites/Intranet-Education/_layouts/15/Doc.aspx?sourcedoc=%7B178C2529-E309-4E17-A4DC-455A18198062%7D&amp;file=2023%20Student%20Resource%20Allocation%20in%20ACT%20Public%20Schools.docx&amp;action=default&amp;mobileredirect=true&amp;DefaultItemOpen=1" TargetMode="External"/><Relationship Id="rId30" Type="http://schemas.openxmlformats.org/officeDocument/2006/relationships/hyperlink" Target="https://www.legislation.act.gov.au/a/2011-42/" TargetMode="External"/><Relationship Id="rId35" Type="http://schemas.openxmlformats.org/officeDocument/2006/relationships/hyperlink" Target="https://www.cmtedd.act.gov.au/employment-framework/performance-framework/actps-performance-developme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6D21-9F76-41CA-A15B-DE516B33E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03E2F-34FC-4F7E-B4B5-16F64E5FF78C}">
  <ds:schemaRefs>
    <ds:schemaRef ds:uri="http://schemas.microsoft.com/sharepoint/v3/contenttype/forms"/>
  </ds:schemaRefs>
</ds:datastoreItem>
</file>

<file path=customXml/itemProps3.xml><?xml version="1.0" encoding="utf-8"?>
<ds:datastoreItem xmlns:ds="http://schemas.openxmlformats.org/officeDocument/2006/customXml" ds:itemID="{1E90DDF4-E960-4491-ABE3-E3C285AC452B}">
  <ds:schemaRefs>
    <ds:schemaRef ds:uri="http://purl.org/dc/elements/1.1/"/>
    <ds:schemaRef ds:uri="http://schemas.microsoft.com/office/2006/metadata/properties"/>
    <ds:schemaRef ds:uri="f3ff4780-ee02-46af-94ab-d3967e3fae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14456</Characters>
  <Application>Microsoft Office Word</Application>
  <DocSecurity>0</DocSecurity>
  <Lines>344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2</cp:revision>
  <dcterms:created xsi:type="dcterms:W3CDTF">2024-03-28T02:18:00Z</dcterms:created>
  <dcterms:modified xsi:type="dcterms:W3CDTF">2024-03-28T02:18:00Z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