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40" w:rsidRPr="00530965" w:rsidRDefault="000E2B40" w:rsidP="00530965">
      <w:pPr>
        <w:pStyle w:val="Heading1"/>
      </w:pPr>
      <w:r w:rsidRPr="00530965">
        <w:t>High Level Ministerial Taskforce on Canteens Submission to Minister for Education and Training</w:t>
      </w:r>
    </w:p>
    <w:p w:rsidR="000E2B40" w:rsidRPr="00530965" w:rsidRDefault="000634F9" w:rsidP="00530965">
      <w:pPr>
        <w:pStyle w:val="Heading1"/>
      </w:pPr>
      <w:r w:rsidRPr="00530965">
        <w:t xml:space="preserve">September </w:t>
      </w:r>
      <w:r w:rsidR="00066201" w:rsidRPr="00530965">
        <w:t>2013</w:t>
      </w:r>
    </w:p>
    <w:p w:rsidR="00770063" w:rsidRPr="00D73DA0" w:rsidRDefault="000E2B40" w:rsidP="00530965">
      <w:pPr>
        <w:pStyle w:val="Heading2"/>
      </w:pPr>
      <w:r>
        <w:br w:type="page"/>
      </w:r>
      <w:r w:rsidR="00770063" w:rsidRPr="00D73DA0">
        <w:lastRenderedPageBreak/>
        <w:t>Purpose</w:t>
      </w:r>
    </w:p>
    <w:p w:rsidR="00CB72A2" w:rsidRDefault="00D73DA0" w:rsidP="00283F48">
      <w:pPr>
        <w:rPr>
          <w:szCs w:val="24"/>
        </w:rPr>
      </w:pPr>
      <w:r w:rsidRPr="00D73DA0">
        <w:rPr>
          <w:szCs w:val="24"/>
        </w:rPr>
        <w:t>The purpose of this document is to report research, findings and outcomes of the High Level Ministerial Taskforce on Canteens to the Minister for Education and Training</w:t>
      </w:r>
      <w:r w:rsidR="007F12D8">
        <w:rPr>
          <w:szCs w:val="24"/>
        </w:rPr>
        <w:t xml:space="preserve"> and provide a number of recommendations to the Minister.</w:t>
      </w:r>
    </w:p>
    <w:p w:rsidR="00283F48" w:rsidRPr="00D73DA0" w:rsidRDefault="00654AA4" w:rsidP="00283F48">
      <w:pPr>
        <w:rPr>
          <w:szCs w:val="24"/>
        </w:rPr>
      </w:pPr>
      <w:r w:rsidRPr="00D73DA0">
        <w:rPr>
          <w:szCs w:val="24"/>
        </w:rPr>
        <w:t>In mid-2012, t</w:t>
      </w:r>
      <w:r w:rsidR="00283F48" w:rsidRPr="00D73DA0">
        <w:rPr>
          <w:szCs w:val="24"/>
        </w:rPr>
        <w:t xml:space="preserve">he </w:t>
      </w:r>
      <w:r w:rsidRPr="00D73DA0">
        <w:rPr>
          <w:szCs w:val="24"/>
        </w:rPr>
        <w:t xml:space="preserve">then </w:t>
      </w:r>
      <w:r w:rsidR="00283F48" w:rsidRPr="00D73DA0">
        <w:rPr>
          <w:szCs w:val="24"/>
        </w:rPr>
        <w:t xml:space="preserve">Minister for Education and Training </w:t>
      </w:r>
      <w:r w:rsidRPr="00D73DA0">
        <w:rPr>
          <w:szCs w:val="24"/>
        </w:rPr>
        <w:t xml:space="preserve">Dr </w:t>
      </w:r>
      <w:r w:rsidR="00283F48" w:rsidRPr="00D73DA0">
        <w:rPr>
          <w:szCs w:val="24"/>
        </w:rPr>
        <w:t>Chris Bourke MLA,</w:t>
      </w:r>
      <w:r w:rsidRPr="00D73DA0">
        <w:rPr>
          <w:szCs w:val="24"/>
        </w:rPr>
        <w:t xml:space="preserve"> agreed to the establishment of a High Level </w:t>
      </w:r>
      <w:r w:rsidR="005C5C47">
        <w:rPr>
          <w:szCs w:val="24"/>
        </w:rPr>
        <w:t>Ministerial Taskforce into ACT public s</w:t>
      </w:r>
      <w:r w:rsidRPr="00D73DA0">
        <w:rPr>
          <w:szCs w:val="24"/>
        </w:rPr>
        <w:t>chools canteens.</w:t>
      </w:r>
      <w:r w:rsidR="00F53BCE" w:rsidRPr="00D73DA0">
        <w:rPr>
          <w:szCs w:val="24"/>
        </w:rPr>
        <w:t xml:space="preserve"> </w:t>
      </w:r>
      <w:r w:rsidR="00F25B03" w:rsidRPr="00D73DA0">
        <w:rPr>
          <w:szCs w:val="24"/>
        </w:rPr>
        <w:t xml:space="preserve">The Taskforce’s direction was to provide </w:t>
      </w:r>
      <w:r w:rsidR="00283F48" w:rsidRPr="00D73DA0">
        <w:rPr>
          <w:szCs w:val="24"/>
        </w:rPr>
        <w:t>advice to the Minister for Education and Train</w:t>
      </w:r>
      <w:r w:rsidR="00C56A22">
        <w:rPr>
          <w:szCs w:val="24"/>
        </w:rPr>
        <w:t>ing on public s</w:t>
      </w:r>
      <w:r w:rsidR="00F25B03" w:rsidRPr="00D73DA0">
        <w:rPr>
          <w:szCs w:val="24"/>
        </w:rPr>
        <w:t>chool canteens</w:t>
      </w:r>
      <w:r w:rsidR="007776E6" w:rsidRPr="00D73DA0">
        <w:rPr>
          <w:szCs w:val="24"/>
        </w:rPr>
        <w:t xml:space="preserve"> </w:t>
      </w:r>
      <w:r w:rsidR="00283F48" w:rsidRPr="00D73DA0">
        <w:rPr>
          <w:szCs w:val="24"/>
        </w:rPr>
        <w:t>in relation to:</w:t>
      </w:r>
    </w:p>
    <w:p w:rsidR="000F44EC" w:rsidRPr="000F44EC" w:rsidRDefault="00283F48" w:rsidP="000F44EC">
      <w:pPr>
        <w:numPr>
          <w:ilvl w:val="0"/>
          <w:numId w:val="5"/>
        </w:numPr>
        <w:spacing w:after="0"/>
        <w:ind w:left="426" w:hanging="426"/>
        <w:rPr>
          <w:sz w:val="22"/>
        </w:rPr>
      </w:pPr>
      <w:r w:rsidRPr="000F44EC">
        <w:rPr>
          <w:szCs w:val="24"/>
        </w:rPr>
        <w:t xml:space="preserve">examining and reporting on strategies to support the sustainability of </w:t>
      </w:r>
      <w:r w:rsidR="00C56A22" w:rsidRPr="000F44EC">
        <w:rPr>
          <w:szCs w:val="24"/>
        </w:rPr>
        <w:t xml:space="preserve">canteens in ACT public schools, </w:t>
      </w:r>
      <w:r w:rsidRPr="000F44EC">
        <w:rPr>
          <w:szCs w:val="24"/>
        </w:rPr>
        <w:t>and</w:t>
      </w:r>
    </w:p>
    <w:p w:rsidR="00283F48" w:rsidRDefault="00283F48" w:rsidP="000F44EC">
      <w:pPr>
        <w:numPr>
          <w:ilvl w:val="0"/>
          <w:numId w:val="5"/>
        </w:numPr>
        <w:ind w:left="425" w:hanging="425"/>
      </w:pPr>
      <w:r w:rsidRPr="00D73DA0">
        <w:t>promoting healthy food options for students and their families.</w:t>
      </w:r>
    </w:p>
    <w:p w:rsidR="00283F48" w:rsidRPr="00D73DA0" w:rsidRDefault="00F25B03" w:rsidP="00F25B03">
      <w:pPr>
        <w:rPr>
          <w:szCs w:val="24"/>
        </w:rPr>
      </w:pPr>
      <w:r w:rsidRPr="00D73DA0">
        <w:rPr>
          <w:szCs w:val="24"/>
        </w:rPr>
        <w:t xml:space="preserve">The Taskforce has taken a collaborative approach in working through these issues. The Chair of the Taskforce is the </w:t>
      </w:r>
      <w:r w:rsidR="00C56A22" w:rsidRPr="00D73DA0">
        <w:rPr>
          <w:szCs w:val="24"/>
        </w:rPr>
        <w:t xml:space="preserve">Executive Director, </w:t>
      </w:r>
      <w:hyperlink r:id="rId8" w:history="1">
        <w:r w:rsidR="00C56A22" w:rsidRPr="00D73DA0">
          <w:rPr>
            <w:szCs w:val="24"/>
          </w:rPr>
          <w:t>Corporate Services</w:t>
        </w:r>
        <w:r w:rsidR="00362454">
          <w:rPr>
            <w:szCs w:val="24"/>
          </w:rPr>
          <w:t>,</w:t>
        </w:r>
        <w:r w:rsidR="00C56A22" w:rsidRPr="00D73DA0">
          <w:rPr>
            <w:szCs w:val="24"/>
          </w:rPr>
          <w:t xml:space="preserve"> </w:t>
        </w:r>
      </w:hyperlink>
      <w:r w:rsidRPr="00D73DA0">
        <w:rPr>
          <w:szCs w:val="24"/>
        </w:rPr>
        <w:t>ACT Education and Training Directorate</w:t>
      </w:r>
      <w:r w:rsidR="00C56A22" w:rsidRPr="00C56A22">
        <w:rPr>
          <w:szCs w:val="24"/>
        </w:rPr>
        <w:t>.</w:t>
      </w:r>
      <w:r w:rsidRPr="00D73DA0">
        <w:rPr>
          <w:szCs w:val="24"/>
        </w:rPr>
        <w:t xml:space="preserve"> Members of the Taskforce </w:t>
      </w:r>
      <w:r w:rsidR="007776E6" w:rsidRPr="00D73DA0">
        <w:rPr>
          <w:szCs w:val="24"/>
        </w:rPr>
        <w:t>include</w:t>
      </w:r>
      <w:r w:rsidRPr="00D73DA0">
        <w:rPr>
          <w:szCs w:val="24"/>
        </w:rPr>
        <w:t>:</w:t>
      </w:r>
    </w:p>
    <w:p w:rsidR="00F25B03" w:rsidRPr="00D73DA0" w:rsidRDefault="00F25B03" w:rsidP="00C56A22">
      <w:pPr>
        <w:numPr>
          <w:ilvl w:val="0"/>
          <w:numId w:val="6"/>
        </w:numPr>
        <w:spacing w:after="0" w:line="240" w:lineRule="auto"/>
        <w:rPr>
          <w:szCs w:val="24"/>
        </w:rPr>
      </w:pPr>
      <w:r w:rsidRPr="00D73DA0">
        <w:rPr>
          <w:szCs w:val="24"/>
        </w:rPr>
        <w:t>ACT Education and Training Directorate</w:t>
      </w:r>
    </w:p>
    <w:p w:rsidR="007776E6" w:rsidRPr="00D73DA0" w:rsidRDefault="007776E6" w:rsidP="00C56A22">
      <w:pPr>
        <w:numPr>
          <w:ilvl w:val="0"/>
          <w:numId w:val="6"/>
        </w:numPr>
        <w:spacing w:after="0" w:line="240" w:lineRule="auto"/>
        <w:rPr>
          <w:szCs w:val="24"/>
        </w:rPr>
      </w:pPr>
      <w:r w:rsidRPr="00D73DA0">
        <w:rPr>
          <w:szCs w:val="24"/>
        </w:rPr>
        <w:t xml:space="preserve">ACT </w:t>
      </w:r>
      <w:r w:rsidR="005C5C47" w:rsidRPr="00D73DA0">
        <w:rPr>
          <w:szCs w:val="24"/>
        </w:rPr>
        <w:t xml:space="preserve">Council </w:t>
      </w:r>
      <w:r w:rsidR="005C5C47">
        <w:rPr>
          <w:szCs w:val="24"/>
        </w:rPr>
        <w:t xml:space="preserve">of </w:t>
      </w:r>
      <w:r w:rsidRPr="00D73DA0">
        <w:rPr>
          <w:szCs w:val="24"/>
        </w:rPr>
        <w:t>P</w:t>
      </w:r>
      <w:r w:rsidR="005C5C47">
        <w:rPr>
          <w:szCs w:val="24"/>
        </w:rPr>
        <w:t>arents and Citizens’ Association</w:t>
      </w:r>
    </w:p>
    <w:p w:rsidR="007776E6" w:rsidRPr="00D73DA0" w:rsidRDefault="007776E6" w:rsidP="00C56A22">
      <w:pPr>
        <w:numPr>
          <w:ilvl w:val="0"/>
          <w:numId w:val="6"/>
        </w:numPr>
        <w:spacing w:after="0" w:line="240" w:lineRule="auto"/>
        <w:rPr>
          <w:szCs w:val="24"/>
        </w:rPr>
      </w:pPr>
      <w:r w:rsidRPr="00D73DA0">
        <w:rPr>
          <w:szCs w:val="24"/>
        </w:rPr>
        <w:t>Nutrition Australia ACT</w:t>
      </w:r>
    </w:p>
    <w:p w:rsidR="00F25B03" w:rsidRPr="00D73DA0" w:rsidRDefault="00470E07" w:rsidP="00C56A22">
      <w:pPr>
        <w:numPr>
          <w:ilvl w:val="0"/>
          <w:numId w:val="6"/>
        </w:numPr>
        <w:spacing w:after="0" w:line="240" w:lineRule="auto"/>
        <w:rPr>
          <w:szCs w:val="24"/>
        </w:rPr>
      </w:pPr>
      <w:r>
        <w:rPr>
          <w:szCs w:val="24"/>
        </w:rPr>
        <w:t>ACT Health</w:t>
      </w:r>
    </w:p>
    <w:p w:rsidR="00F25B03" w:rsidRDefault="00F25B03" w:rsidP="00C56A22">
      <w:pPr>
        <w:numPr>
          <w:ilvl w:val="0"/>
          <w:numId w:val="6"/>
        </w:numPr>
        <w:spacing w:after="0" w:line="240" w:lineRule="auto"/>
        <w:rPr>
          <w:szCs w:val="24"/>
        </w:rPr>
      </w:pPr>
      <w:r w:rsidRPr="00D73DA0">
        <w:rPr>
          <w:szCs w:val="24"/>
        </w:rPr>
        <w:t xml:space="preserve">ACT School Canteen Association </w:t>
      </w:r>
      <w:r w:rsidR="000634F9">
        <w:rPr>
          <w:szCs w:val="24"/>
        </w:rPr>
        <w:t>(c</w:t>
      </w:r>
      <w:r w:rsidR="0001144F">
        <w:rPr>
          <w:szCs w:val="24"/>
        </w:rPr>
        <w:t>eased operations as of June 2013)</w:t>
      </w:r>
    </w:p>
    <w:p w:rsidR="00087208" w:rsidRDefault="00D706E3" w:rsidP="00C56A22">
      <w:pPr>
        <w:numPr>
          <w:ilvl w:val="0"/>
          <w:numId w:val="6"/>
        </w:numPr>
        <w:spacing w:after="0" w:line="240" w:lineRule="auto"/>
        <w:rPr>
          <w:szCs w:val="24"/>
        </w:rPr>
      </w:pPr>
      <w:r>
        <w:rPr>
          <w:szCs w:val="24"/>
        </w:rPr>
        <w:t xml:space="preserve">Healthy </w:t>
      </w:r>
      <w:r w:rsidR="00087208">
        <w:rPr>
          <w:szCs w:val="24"/>
        </w:rPr>
        <w:t>Kids</w:t>
      </w:r>
      <w:r>
        <w:rPr>
          <w:szCs w:val="24"/>
        </w:rPr>
        <w:t xml:space="preserve"> Association NSW</w:t>
      </w:r>
    </w:p>
    <w:p w:rsidR="00F25B03" w:rsidRPr="00D73DA0" w:rsidRDefault="00F25B03" w:rsidP="000F44EC">
      <w:pPr>
        <w:numPr>
          <w:ilvl w:val="0"/>
          <w:numId w:val="6"/>
        </w:numPr>
        <w:ind w:left="714" w:hanging="357"/>
        <w:rPr>
          <w:szCs w:val="24"/>
        </w:rPr>
      </w:pPr>
      <w:r w:rsidRPr="00D73DA0">
        <w:rPr>
          <w:szCs w:val="24"/>
        </w:rPr>
        <w:t>Experts from areas of business and management - at discretion of the Taskforce.</w:t>
      </w:r>
    </w:p>
    <w:p w:rsidR="00C30023" w:rsidRPr="00C30023" w:rsidRDefault="00C30023" w:rsidP="00530965">
      <w:pPr>
        <w:pStyle w:val="Heading2"/>
      </w:pPr>
      <w:r w:rsidRPr="00C30023">
        <w:t>Background</w:t>
      </w:r>
    </w:p>
    <w:p w:rsidR="00C30023" w:rsidRPr="00C30023" w:rsidRDefault="00C30023" w:rsidP="00C30023">
      <w:pPr>
        <w:rPr>
          <w:szCs w:val="24"/>
        </w:rPr>
      </w:pPr>
      <w:r w:rsidRPr="00C30023">
        <w:rPr>
          <w:szCs w:val="24"/>
        </w:rPr>
        <w:t>The links between health and education are well established. Healthy children are better able to learn, and higher educational achievement is strongly associated with better health. Schools can play a role in educating children and encouraging them to eat more fruit and vegetables, in part by incorporating the learning into the curriculum and to influence the school environment to provide healthier food choices for students, including via rewards, fundraising and continuing</w:t>
      </w:r>
      <w:r w:rsidR="00FF79B8">
        <w:rPr>
          <w:szCs w:val="24"/>
        </w:rPr>
        <w:t xml:space="preserve"> the work with school canteens.</w:t>
      </w:r>
    </w:p>
    <w:p w:rsidR="00283F48" w:rsidRPr="00530965" w:rsidRDefault="000E2B40" w:rsidP="00530965">
      <w:pPr>
        <w:pStyle w:val="Heading2"/>
        <w:rPr>
          <w:szCs w:val="24"/>
        </w:rPr>
      </w:pPr>
      <w:r>
        <w:br w:type="page"/>
      </w:r>
      <w:r w:rsidR="00F25B03" w:rsidRPr="00530965">
        <w:rPr>
          <w:szCs w:val="24"/>
        </w:rPr>
        <w:lastRenderedPageBreak/>
        <w:t>Current Issues</w:t>
      </w:r>
    </w:p>
    <w:p w:rsidR="00F43B9E" w:rsidRPr="009E1CF8" w:rsidRDefault="00F43B9E" w:rsidP="009E1CF8">
      <w:pPr>
        <w:pStyle w:val="Heading3"/>
      </w:pPr>
      <w:r w:rsidRPr="009E1CF8">
        <w:t xml:space="preserve">National </w:t>
      </w:r>
      <w:r w:rsidR="00A4193F" w:rsidRPr="009E1CF8">
        <w:t>Outlook</w:t>
      </w:r>
    </w:p>
    <w:p w:rsidR="003C1C44" w:rsidRPr="00D31CAD" w:rsidRDefault="003C1C44" w:rsidP="000F44EC">
      <w:r w:rsidRPr="000634F9">
        <w:t xml:space="preserve">The </w:t>
      </w:r>
      <w:r w:rsidRPr="00D31CAD">
        <w:t>Australian Dietary Guidelines provide evidence based recommendations about the amount and kinds of foods that Australians need to eat for health and wellbeing.</w:t>
      </w:r>
      <w:r w:rsidR="000634F9" w:rsidRPr="00D31CAD">
        <w:t xml:space="preserve"> </w:t>
      </w:r>
      <w:r w:rsidRPr="00D31CAD">
        <w:t>These guidelines were updated in 2013. The guidelines apply to all Australians with advice for each stage of life including specific information for healthy eating for children.</w:t>
      </w:r>
    </w:p>
    <w:p w:rsidR="00F43B9E" w:rsidRPr="000634F9" w:rsidRDefault="00A46CBD" w:rsidP="000F44EC">
      <w:r w:rsidRPr="00D31CAD">
        <w:t xml:space="preserve">The Australian Government commenced the </w:t>
      </w:r>
      <w:r w:rsidR="00F43B9E" w:rsidRPr="00D31CAD">
        <w:t>National Healthy School Canteen</w:t>
      </w:r>
      <w:r w:rsidR="007F12D8" w:rsidRPr="00D31CAD">
        <w:t xml:space="preserve"> Guidelines</w:t>
      </w:r>
      <w:r w:rsidR="00F43B9E" w:rsidRPr="00D31CAD">
        <w:t xml:space="preserve"> project </w:t>
      </w:r>
      <w:r w:rsidRPr="00D31CAD">
        <w:t xml:space="preserve">in 2008 </w:t>
      </w:r>
      <w:r w:rsidR="00F43B9E" w:rsidRPr="00D31CAD">
        <w:t xml:space="preserve">as part of the Australian Better Health Initiative. </w:t>
      </w:r>
      <w:r w:rsidRPr="00D31CAD">
        <w:t xml:space="preserve">The project </w:t>
      </w:r>
      <w:r w:rsidR="00A0008B" w:rsidRPr="00D31CAD">
        <w:t>is designed to</w:t>
      </w:r>
      <w:r w:rsidR="00095B78" w:rsidRPr="00D31CAD">
        <w:t xml:space="preserve"> deliver</w:t>
      </w:r>
      <w:r w:rsidR="00D32958" w:rsidRPr="00D31CAD">
        <w:t xml:space="preserve"> </w:t>
      </w:r>
      <w:r w:rsidR="00D14151" w:rsidRPr="00D31CAD">
        <w:t xml:space="preserve">nationally consistent guidelines </w:t>
      </w:r>
      <w:r w:rsidR="007F12D8" w:rsidRPr="00D31CAD">
        <w:t xml:space="preserve">to </w:t>
      </w:r>
      <w:r w:rsidR="00D14151" w:rsidRPr="00D31CAD">
        <w:t xml:space="preserve">harmonise practice </w:t>
      </w:r>
      <w:r w:rsidR="00F43B9E" w:rsidRPr="00D31CAD">
        <w:t xml:space="preserve">and training </w:t>
      </w:r>
      <w:r w:rsidR="004F421B" w:rsidRPr="00D31CAD">
        <w:t xml:space="preserve">across Australia </w:t>
      </w:r>
      <w:r w:rsidR="00F43B9E" w:rsidRPr="00D31CAD">
        <w:t xml:space="preserve">to </w:t>
      </w:r>
      <w:r w:rsidR="004F421B" w:rsidRPr="00D31CAD">
        <w:t xml:space="preserve">support </w:t>
      </w:r>
      <w:r w:rsidR="00F43B9E" w:rsidRPr="00D31CAD">
        <w:t xml:space="preserve">canteen managers </w:t>
      </w:r>
      <w:r w:rsidR="004F421B" w:rsidRPr="00D31CAD">
        <w:t xml:space="preserve">in the provision of </w:t>
      </w:r>
      <w:r w:rsidR="00F43B9E" w:rsidRPr="00D31CAD">
        <w:t>healthier food and drink choices</w:t>
      </w:r>
      <w:r w:rsidR="004F421B" w:rsidRPr="000634F9">
        <w:t xml:space="preserve"> in schools</w:t>
      </w:r>
      <w:r w:rsidR="00F43B9E" w:rsidRPr="000634F9">
        <w:t>.</w:t>
      </w:r>
    </w:p>
    <w:p w:rsidR="00B11AB1" w:rsidRPr="000634F9" w:rsidRDefault="00F82201" w:rsidP="000F44EC">
      <w:r w:rsidRPr="000634F9">
        <w:t>The National Healthy School Canteen Guidelines have been embraced within the Council of Australian Government National Partnership Agreement on Preventive Health. The ACT Health Directorate and ACT Education and Training Directorate are committed to the National Healthy School Canteen Guidelines project through the work of the ACT Strategic B</w:t>
      </w:r>
      <w:r w:rsidR="00FF79B8">
        <w:t>oard Healthy Weight Initiative.</w:t>
      </w:r>
    </w:p>
    <w:p w:rsidR="006A61F0" w:rsidRPr="000634F9" w:rsidRDefault="00B11AB1" w:rsidP="000F44EC">
      <w:pPr>
        <w:rPr>
          <w:szCs w:val="24"/>
        </w:rPr>
      </w:pPr>
      <w:r w:rsidRPr="000634F9">
        <w:rPr>
          <w:szCs w:val="24"/>
        </w:rPr>
        <w:t>The ACT Government committed $0.3</w:t>
      </w:r>
      <w:r w:rsidR="00F82201" w:rsidRPr="000634F9">
        <w:rPr>
          <w:szCs w:val="24"/>
        </w:rPr>
        <w:t xml:space="preserve"> million to support the development of the Healthy Weight Initiative</w:t>
      </w:r>
      <w:r w:rsidRPr="000634F9">
        <w:rPr>
          <w:szCs w:val="24"/>
        </w:rPr>
        <w:t xml:space="preserve"> which bring</w:t>
      </w:r>
      <w:r w:rsidR="00621FCF" w:rsidRPr="000634F9">
        <w:rPr>
          <w:szCs w:val="24"/>
        </w:rPr>
        <w:t>s</w:t>
      </w:r>
      <w:r w:rsidR="00F82201" w:rsidRPr="000634F9">
        <w:rPr>
          <w:szCs w:val="24"/>
        </w:rPr>
        <w:t xml:space="preserve"> action across the Whole of Government to combat obesity and overweight in the ACT. A number of different across Directorate projects within the initiative focus broadly on obesity prevention </w:t>
      </w:r>
      <w:r w:rsidR="00470E07">
        <w:rPr>
          <w:szCs w:val="24"/>
        </w:rPr>
        <w:t>aiming to impact</w:t>
      </w:r>
      <w:r w:rsidR="00F82201" w:rsidRPr="000634F9">
        <w:rPr>
          <w:szCs w:val="24"/>
        </w:rPr>
        <w:t xml:space="preserve"> on both adult and childhood obesity.</w:t>
      </w:r>
    </w:p>
    <w:p w:rsidR="00CE2430" w:rsidRPr="000634F9" w:rsidRDefault="00F82201" w:rsidP="000F44EC">
      <w:pPr>
        <w:rPr>
          <w:szCs w:val="24"/>
        </w:rPr>
      </w:pPr>
      <w:r w:rsidRPr="000634F9">
        <w:rPr>
          <w:szCs w:val="24"/>
        </w:rPr>
        <w:t>As part of the Initiative, the Health and Education and Training Directorates are working closely together to transition the current ACT School Canteen Policy to a new ACT Public School Food and Drink Policy. The initiative aligns key ACT Government-supported healthy eating policies, programs and frameworks in schools, and carries forward the work of the High Level Ministerial Taskforce on Canteens. The new policy will provide consistent advice to schools regarding best practice approaches to healthy food provision in ACT schools. The policy review will be finalised by 2015.</w:t>
      </w:r>
    </w:p>
    <w:p w:rsidR="00C530EA" w:rsidRPr="000634F9" w:rsidRDefault="00F82201" w:rsidP="000F44EC">
      <w:pPr>
        <w:rPr>
          <w:szCs w:val="24"/>
        </w:rPr>
      </w:pPr>
      <w:r w:rsidRPr="000634F9">
        <w:rPr>
          <w:szCs w:val="24"/>
        </w:rPr>
        <w:t xml:space="preserve">In developing the new policy, an extensive consultation process will identify key stakeholder and community interests and ensure the views of all stakeholders are considered. </w:t>
      </w:r>
    </w:p>
    <w:p w:rsidR="00B11AB1" w:rsidRPr="000634F9" w:rsidRDefault="00BC569C" w:rsidP="000F44EC">
      <w:pPr>
        <w:rPr>
          <w:szCs w:val="24"/>
        </w:rPr>
      </w:pPr>
      <w:r w:rsidRPr="000634F9">
        <w:rPr>
          <w:szCs w:val="24"/>
        </w:rPr>
        <w:t>Integral</w:t>
      </w:r>
      <w:r w:rsidR="001F5726" w:rsidRPr="000634F9">
        <w:rPr>
          <w:szCs w:val="24"/>
        </w:rPr>
        <w:t xml:space="preserve"> to the work will be the inclusion of </w:t>
      </w:r>
      <w:r w:rsidR="00D706E3" w:rsidRPr="000634F9">
        <w:rPr>
          <w:szCs w:val="24"/>
        </w:rPr>
        <w:t xml:space="preserve">recommendations </w:t>
      </w:r>
      <w:r w:rsidR="00B11AB1" w:rsidRPr="000634F9">
        <w:rPr>
          <w:szCs w:val="24"/>
        </w:rPr>
        <w:t>provided by the Taskforce and t</w:t>
      </w:r>
      <w:r w:rsidR="003B5DBD" w:rsidRPr="000634F9">
        <w:rPr>
          <w:szCs w:val="24"/>
        </w:rPr>
        <w:t xml:space="preserve">he </w:t>
      </w:r>
      <w:r w:rsidR="00F82201" w:rsidRPr="000634F9">
        <w:rPr>
          <w:szCs w:val="24"/>
        </w:rPr>
        <w:t>National Healthy School Canteen</w:t>
      </w:r>
      <w:r w:rsidR="001F5726" w:rsidRPr="000634F9">
        <w:rPr>
          <w:szCs w:val="24"/>
        </w:rPr>
        <w:t xml:space="preserve"> </w:t>
      </w:r>
      <w:r w:rsidR="00B11AB1" w:rsidRPr="000634F9">
        <w:rPr>
          <w:szCs w:val="24"/>
        </w:rPr>
        <w:t>G</w:t>
      </w:r>
      <w:r w:rsidR="003B5DBD" w:rsidRPr="000634F9">
        <w:rPr>
          <w:szCs w:val="24"/>
        </w:rPr>
        <w:t>ui</w:t>
      </w:r>
      <w:r w:rsidR="00DE380A" w:rsidRPr="000634F9">
        <w:rPr>
          <w:szCs w:val="24"/>
        </w:rPr>
        <w:t xml:space="preserve">delines </w:t>
      </w:r>
      <w:r w:rsidR="001F5726" w:rsidRPr="000634F9">
        <w:rPr>
          <w:szCs w:val="24"/>
        </w:rPr>
        <w:t xml:space="preserve">that </w:t>
      </w:r>
      <w:r w:rsidR="00BA52D2" w:rsidRPr="000634F9">
        <w:rPr>
          <w:szCs w:val="24"/>
        </w:rPr>
        <w:t>all</w:t>
      </w:r>
      <w:r w:rsidR="005C5C47" w:rsidRPr="000634F9">
        <w:rPr>
          <w:szCs w:val="24"/>
        </w:rPr>
        <w:t xml:space="preserve"> states and t</w:t>
      </w:r>
      <w:r w:rsidR="00A46CBD" w:rsidRPr="000634F9">
        <w:rPr>
          <w:szCs w:val="24"/>
        </w:rPr>
        <w:t>erritories agreed to</w:t>
      </w:r>
      <w:r w:rsidRPr="000634F9">
        <w:rPr>
          <w:szCs w:val="24"/>
        </w:rPr>
        <w:t xml:space="preserve"> </w:t>
      </w:r>
      <w:r w:rsidR="00BD047F" w:rsidRPr="000634F9">
        <w:rPr>
          <w:szCs w:val="24"/>
        </w:rPr>
        <w:t>implement</w:t>
      </w:r>
      <w:r w:rsidR="00A46CBD" w:rsidRPr="000634F9">
        <w:rPr>
          <w:szCs w:val="24"/>
        </w:rPr>
        <w:t>.</w:t>
      </w:r>
    </w:p>
    <w:p w:rsidR="00493E67" w:rsidRPr="000634F9" w:rsidRDefault="00D706E3" w:rsidP="00396F6F">
      <w:r w:rsidRPr="000634F9">
        <w:br w:type="page"/>
      </w:r>
      <w:r w:rsidR="00BA52D2" w:rsidRPr="000634F9">
        <w:lastRenderedPageBreak/>
        <w:t xml:space="preserve">The </w:t>
      </w:r>
      <w:r w:rsidR="00470E07">
        <w:t>National Healthy School Canteen Guidelines</w:t>
      </w:r>
      <w:r w:rsidR="00BA52D2" w:rsidRPr="000634F9">
        <w:t xml:space="preserve"> utilise a traffic light system </w:t>
      </w:r>
      <w:r w:rsidR="001F5726" w:rsidRPr="000634F9">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7394"/>
      </w:tblGrid>
      <w:tr w:rsidR="00BA52D2" w:rsidRPr="000634F9" w:rsidTr="00BF772B">
        <w:tc>
          <w:tcPr>
            <w:tcW w:w="1848" w:type="dxa"/>
            <w:shd w:val="clear" w:color="auto" w:fill="auto"/>
            <w:vAlign w:val="center"/>
          </w:tcPr>
          <w:p w:rsidR="00BA52D2" w:rsidRPr="000634F9" w:rsidRDefault="00AB5706" w:rsidP="00ED1DD0">
            <w:pPr>
              <w:spacing w:before="120" w:after="120" w:line="240" w:lineRule="auto"/>
              <w:jc w:val="center"/>
              <w:rPr>
                <w:b/>
              </w:rPr>
            </w:pPr>
            <w:r w:rsidRPr="000634F9">
              <w:rPr>
                <w:b/>
              </w:rPr>
              <w:t>GREEN</w:t>
            </w:r>
          </w:p>
        </w:tc>
        <w:tc>
          <w:tcPr>
            <w:tcW w:w="7394" w:type="dxa"/>
            <w:shd w:val="clear" w:color="auto" w:fill="auto"/>
          </w:tcPr>
          <w:p w:rsidR="003D38EE" w:rsidRPr="000634F9" w:rsidRDefault="003D38EE" w:rsidP="003D38EE">
            <w:r w:rsidRPr="000634F9">
              <w:t>Foods and drinks categorised as GREEN are the best choices for the school canteen menu as they contain a wide range of nutrients and are generally low in saturated fat and/or sugar and/or sodium (salt). These foods and drinks should be:</w:t>
            </w:r>
          </w:p>
          <w:p w:rsidR="003D38EE" w:rsidRPr="000634F9" w:rsidRDefault="003D38EE" w:rsidP="003D38EE">
            <w:pPr>
              <w:pStyle w:val="ListParagraph"/>
              <w:numPr>
                <w:ilvl w:val="0"/>
                <w:numId w:val="14"/>
              </w:numPr>
            </w:pPr>
            <w:r w:rsidRPr="000634F9">
              <w:t>available every day</w:t>
            </w:r>
          </w:p>
          <w:p w:rsidR="003D38EE" w:rsidRPr="000634F9" w:rsidRDefault="003D38EE" w:rsidP="003D38EE">
            <w:pPr>
              <w:pStyle w:val="ListParagraph"/>
              <w:numPr>
                <w:ilvl w:val="0"/>
                <w:numId w:val="14"/>
              </w:numPr>
            </w:pPr>
            <w:r w:rsidRPr="000634F9">
              <w:t>included as the main choices on the canteen menu</w:t>
            </w:r>
          </w:p>
          <w:p w:rsidR="003D38EE" w:rsidRDefault="003D38EE" w:rsidP="003D38EE">
            <w:pPr>
              <w:pStyle w:val="ListParagraph"/>
              <w:numPr>
                <w:ilvl w:val="0"/>
                <w:numId w:val="14"/>
              </w:numPr>
            </w:pPr>
            <w:r w:rsidRPr="000634F9">
              <w:t>presented in attractive and interesting ways</w:t>
            </w:r>
          </w:p>
          <w:p w:rsidR="00BA52D2" w:rsidRPr="000634F9" w:rsidRDefault="003D38EE" w:rsidP="003D38EE">
            <w:pPr>
              <w:pStyle w:val="ListParagraph"/>
              <w:numPr>
                <w:ilvl w:val="0"/>
                <w:numId w:val="14"/>
              </w:numPr>
            </w:pPr>
            <w:proofErr w:type="gramStart"/>
            <w:r w:rsidRPr="000634F9">
              <w:t>promoted</w:t>
            </w:r>
            <w:proofErr w:type="gramEnd"/>
            <w:r w:rsidRPr="000634F9">
              <w:t xml:space="preserve"> as tasty, good value choices.</w:t>
            </w:r>
          </w:p>
        </w:tc>
      </w:tr>
      <w:tr w:rsidR="00BA52D2" w:rsidRPr="000634F9" w:rsidTr="00BF772B">
        <w:tc>
          <w:tcPr>
            <w:tcW w:w="1848" w:type="dxa"/>
            <w:shd w:val="clear" w:color="auto" w:fill="auto"/>
            <w:vAlign w:val="center"/>
          </w:tcPr>
          <w:p w:rsidR="00BA52D2" w:rsidRPr="000634F9" w:rsidRDefault="00AB5706" w:rsidP="00ED1DD0">
            <w:pPr>
              <w:spacing w:before="120" w:after="120" w:line="240" w:lineRule="auto"/>
              <w:jc w:val="center"/>
              <w:rPr>
                <w:b/>
              </w:rPr>
            </w:pPr>
            <w:r w:rsidRPr="000634F9">
              <w:rPr>
                <w:b/>
              </w:rPr>
              <w:t>AMBER</w:t>
            </w:r>
          </w:p>
        </w:tc>
        <w:tc>
          <w:tcPr>
            <w:tcW w:w="7394" w:type="dxa"/>
            <w:shd w:val="clear" w:color="auto" w:fill="auto"/>
          </w:tcPr>
          <w:p w:rsidR="00AB5706" w:rsidRPr="000634F9" w:rsidRDefault="00AB5706" w:rsidP="00396F6F">
            <w:r w:rsidRPr="000634F9">
              <w:t>Foods and drinks categorised as AMBER contain some valuable nutrients as well, but may also contain higher levels of saturated fat and/or sugar and/or sodium (salt). If eaten in large amounts these foods may contribute to excess energy (kilojoules) being consumed. These foods and drinks should be:</w:t>
            </w:r>
          </w:p>
          <w:p w:rsidR="00AB5706" w:rsidRPr="000634F9" w:rsidRDefault="00AB5706" w:rsidP="00491F8F">
            <w:pPr>
              <w:pStyle w:val="ListParagraph"/>
              <w:numPr>
                <w:ilvl w:val="0"/>
                <w:numId w:val="15"/>
              </w:numPr>
            </w:pPr>
            <w:r w:rsidRPr="000634F9">
              <w:t>sold in smaller serve sizes</w:t>
            </w:r>
          </w:p>
          <w:p w:rsidR="00AB5706" w:rsidRPr="000634F9" w:rsidRDefault="00AB5706" w:rsidP="00491F8F">
            <w:pPr>
              <w:pStyle w:val="ListParagraph"/>
              <w:numPr>
                <w:ilvl w:val="0"/>
                <w:numId w:val="15"/>
              </w:numPr>
            </w:pPr>
            <w:r w:rsidRPr="000634F9">
              <w:t>less prominent on the canteen menu</w:t>
            </w:r>
          </w:p>
          <w:p w:rsidR="00BA52D2" w:rsidRPr="000634F9" w:rsidRDefault="00AB5706" w:rsidP="00491F8F">
            <w:pPr>
              <w:pStyle w:val="ListParagraph"/>
              <w:numPr>
                <w:ilvl w:val="0"/>
                <w:numId w:val="15"/>
              </w:numPr>
            </w:pPr>
            <w:r w:rsidRPr="000634F9">
              <w:t>moved towards the ‘GREEN’ end of the spectrum at every opportunity.</w:t>
            </w:r>
          </w:p>
        </w:tc>
      </w:tr>
      <w:tr w:rsidR="00AB5706" w:rsidRPr="000634F9" w:rsidTr="00BF772B">
        <w:tc>
          <w:tcPr>
            <w:tcW w:w="1848" w:type="dxa"/>
            <w:shd w:val="clear" w:color="auto" w:fill="auto"/>
            <w:vAlign w:val="center"/>
          </w:tcPr>
          <w:p w:rsidR="00AB5706" w:rsidRPr="000634F9" w:rsidRDefault="00AB5706" w:rsidP="00ED1DD0">
            <w:pPr>
              <w:spacing w:before="120" w:after="120" w:line="240" w:lineRule="auto"/>
              <w:jc w:val="center"/>
              <w:rPr>
                <w:b/>
              </w:rPr>
            </w:pPr>
            <w:r w:rsidRPr="000634F9">
              <w:rPr>
                <w:b/>
              </w:rPr>
              <w:t>RED</w:t>
            </w:r>
          </w:p>
        </w:tc>
        <w:tc>
          <w:tcPr>
            <w:tcW w:w="7394" w:type="dxa"/>
            <w:shd w:val="clear" w:color="auto" w:fill="auto"/>
          </w:tcPr>
          <w:p w:rsidR="00AB5706" w:rsidRPr="000634F9" w:rsidRDefault="00AB5706" w:rsidP="00396F6F">
            <w:r w:rsidRPr="000634F9">
              <w:t>Foods and drinks categorised as RED are low in nutritional value and may contain excess energy (kilojoules) and/or saturated fat and/or sodium (salt) and/or sugar.</w:t>
            </w:r>
            <w:r w:rsidR="008E1B36" w:rsidRPr="000634F9">
              <w:t xml:space="preserve"> </w:t>
            </w:r>
            <w:r w:rsidR="00D64054">
              <w:t>These foods and drinks should:</w:t>
            </w:r>
          </w:p>
          <w:p w:rsidR="00AB5706" w:rsidRPr="000634F9" w:rsidRDefault="00AB5706" w:rsidP="00491F8F">
            <w:pPr>
              <w:pStyle w:val="ListParagraph"/>
              <w:numPr>
                <w:ilvl w:val="0"/>
                <w:numId w:val="16"/>
              </w:numPr>
            </w:pPr>
            <w:r w:rsidRPr="000634F9">
              <w:t>not be provided in healthy school canteens.</w:t>
            </w:r>
          </w:p>
        </w:tc>
      </w:tr>
    </w:tbl>
    <w:p w:rsidR="00BA52D2" w:rsidRPr="000634F9" w:rsidRDefault="00AB5706" w:rsidP="00F43B9E">
      <w:pPr>
        <w:rPr>
          <w:i/>
          <w:sz w:val="20"/>
          <w:szCs w:val="20"/>
        </w:rPr>
      </w:pPr>
      <w:r w:rsidRPr="000634F9">
        <w:rPr>
          <w:i/>
          <w:sz w:val="20"/>
          <w:szCs w:val="20"/>
        </w:rPr>
        <w:t>National Health School Canteens Trainers Manual 2010</w:t>
      </w:r>
    </w:p>
    <w:p w:rsidR="006163A5" w:rsidRPr="000634F9" w:rsidRDefault="006163A5" w:rsidP="009E1CF8">
      <w:pPr>
        <w:pStyle w:val="Heading3"/>
      </w:pPr>
      <w:r w:rsidRPr="000634F9">
        <w:t>2012 ACT Labor Election Commitment</w:t>
      </w:r>
      <w:r w:rsidR="00D31CAD">
        <w:t>s</w:t>
      </w:r>
    </w:p>
    <w:p w:rsidR="00BD5D0A" w:rsidRDefault="006163A5" w:rsidP="00736B6D">
      <w:r w:rsidRPr="000634F9">
        <w:t xml:space="preserve">The </w:t>
      </w:r>
      <w:r w:rsidR="001F5726" w:rsidRPr="000634F9">
        <w:t>T</w:t>
      </w:r>
      <w:r w:rsidRPr="000634F9">
        <w:t xml:space="preserve">askforce recognises the </w:t>
      </w:r>
      <w:r w:rsidR="001F5726" w:rsidRPr="000634F9">
        <w:t xml:space="preserve">ACT </w:t>
      </w:r>
      <w:r w:rsidR="005C5C47" w:rsidRPr="000634F9">
        <w:t>Government’s commitment to public s</w:t>
      </w:r>
      <w:r w:rsidRPr="000634F9">
        <w:t xml:space="preserve">chool canteens continuing to provide healthy, nutritious and affordable food options for students during school hours, and </w:t>
      </w:r>
      <w:r w:rsidR="00A7280B" w:rsidRPr="000634F9">
        <w:t xml:space="preserve">its </w:t>
      </w:r>
      <w:r w:rsidRPr="000634F9">
        <w:t>acknowledgment that canteens can be complex to run and require support to continue to serve school communities.</w:t>
      </w:r>
    </w:p>
    <w:p w:rsidR="006163A5" w:rsidRPr="000634F9" w:rsidRDefault="006163A5" w:rsidP="00736B6D">
      <w:r w:rsidRPr="000634F9">
        <w:t xml:space="preserve">During the 2012 ACT Election, the </w:t>
      </w:r>
      <w:r w:rsidR="00037668" w:rsidRPr="000634F9">
        <w:t xml:space="preserve">ACT </w:t>
      </w:r>
      <w:r w:rsidRPr="000634F9">
        <w:t xml:space="preserve">Labor </w:t>
      </w:r>
      <w:r w:rsidR="00037668" w:rsidRPr="000634F9">
        <w:t>Government</w:t>
      </w:r>
      <w:r w:rsidRPr="000634F9">
        <w:t xml:space="preserve"> </w:t>
      </w:r>
      <w:r w:rsidR="00A7280B" w:rsidRPr="000634F9">
        <w:t xml:space="preserve">proposed </w:t>
      </w:r>
      <w:r w:rsidRPr="000634F9">
        <w:t>the following activities in support of canteens.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923"/>
        <w:gridCol w:w="1865"/>
        <w:gridCol w:w="1866"/>
        <w:gridCol w:w="1722"/>
        <w:gridCol w:w="1866"/>
      </w:tblGrid>
      <w:tr w:rsidR="000976FF" w:rsidRPr="000634F9" w:rsidTr="00500FB2">
        <w:tc>
          <w:tcPr>
            <w:tcW w:w="1923" w:type="dxa"/>
          </w:tcPr>
          <w:p w:rsidR="00037668" w:rsidRPr="000634F9" w:rsidRDefault="00037668" w:rsidP="00ED1DD0">
            <w:pPr>
              <w:jc w:val="center"/>
              <w:rPr>
                <w:szCs w:val="24"/>
              </w:rPr>
            </w:pPr>
          </w:p>
        </w:tc>
        <w:tc>
          <w:tcPr>
            <w:tcW w:w="1865" w:type="dxa"/>
          </w:tcPr>
          <w:p w:rsidR="00037668" w:rsidRPr="000634F9" w:rsidRDefault="00037668" w:rsidP="00ED1DD0">
            <w:pPr>
              <w:jc w:val="center"/>
              <w:rPr>
                <w:b/>
                <w:szCs w:val="24"/>
              </w:rPr>
            </w:pPr>
            <w:r w:rsidRPr="000634F9">
              <w:rPr>
                <w:b/>
                <w:szCs w:val="24"/>
              </w:rPr>
              <w:t>2013-14</w:t>
            </w:r>
            <w:r w:rsidRPr="000634F9">
              <w:rPr>
                <w:b/>
                <w:szCs w:val="24"/>
              </w:rPr>
              <w:br/>
              <w:t>$m</w:t>
            </w:r>
          </w:p>
        </w:tc>
        <w:tc>
          <w:tcPr>
            <w:tcW w:w="1866" w:type="dxa"/>
          </w:tcPr>
          <w:p w:rsidR="00037668" w:rsidRPr="000634F9" w:rsidRDefault="00037668" w:rsidP="00ED1DD0">
            <w:pPr>
              <w:jc w:val="center"/>
              <w:rPr>
                <w:b/>
                <w:szCs w:val="24"/>
              </w:rPr>
            </w:pPr>
            <w:r w:rsidRPr="000634F9">
              <w:rPr>
                <w:b/>
                <w:szCs w:val="24"/>
              </w:rPr>
              <w:t>2014-15</w:t>
            </w:r>
            <w:r w:rsidRPr="000634F9">
              <w:rPr>
                <w:b/>
                <w:szCs w:val="24"/>
              </w:rPr>
              <w:br/>
              <w:t>$m</w:t>
            </w:r>
          </w:p>
        </w:tc>
        <w:tc>
          <w:tcPr>
            <w:tcW w:w="1722" w:type="dxa"/>
          </w:tcPr>
          <w:p w:rsidR="00037668" w:rsidRPr="000634F9" w:rsidRDefault="00037668" w:rsidP="00ED1DD0">
            <w:pPr>
              <w:jc w:val="center"/>
              <w:rPr>
                <w:b/>
                <w:szCs w:val="24"/>
              </w:rPr>
            </w:pPr>
            <w:r w:rsidRPr="000634F9">
              <w:rPr>
                <w:b/>
                <w:szCs w:val="24"/>
              </w:rPr>
              <w:t>2015-16</w:t>
            </w:r>
            <w:r w:rsidRPr="000634F9">
              <w:rPr>
                <w:b/>
                <w:szCs w:val="24"/>
              </w:rPr>
              <w:br/>
              <w:t>$m</w:t>
            </w:r>
          </w:p>
        </w:tc>
        <w:tc>
          <w:tcPr>
            <w:tcW w:w="1866" w:type="dxa"/>
          </w:tcPr>
          <w:p w:rsidR="00037668" w:rsidRPr="000634F9" w:rsidRDefault="00037668" w:rsidP="00ED1DD0">
            <w:pPr>
              <w:jc w:val="center"/>
              <w:rPr>
                <w:b/>
                <w:szCs w:val="24"/>
              </w:rPr>
            </w:pPr>
            <w:r w:rsidRPr="000634F9">
              <w:rPr>
                <w:b/>
                <w:szCs w:val="24"/>
              </w:rPr>
              <w:t>2016-17</w:t>
            </w:r>
            <w:r w:rsidRPr="000634F9">
              <w:rPr>
                <w:b/>
                <w:szCs w:val="24"/>
              </w:rPr>
              <w:br/>
              <w:t>$m</w:t>
            </w:r>
          </w:p>
        </w:tc>
      </w:tr>
      <w:tr w:rsidR="000976FF" w:rsidRPr="000634F9" w:rsidTr="00500FB2">
        <w:tc>
          <w:tcPr>
            <w:tcW w:w="1923" w:type="dxa"/>
          </w:tcPr>
          <w:p w:rsidR="00037668" w:rsidRPr="000634F9" w:rsidRDefault="00037668" w:rsidP="00A7280B">
            <w:pPr>
              <w:rPr>
                <w:b/>
                <w:szCs w:val="24"/>
              </w:rPr>
            </w:pPr>
            <w:r w:rsidRPr="000634F9">
              <w:rPr>
                <w:b/>
                <w:szCs w:val="24"/>
              </w:rPr>
              <w:t xml:space="preserve">Water </w:t>
            </w:r>
            <w:r w:rsidR="00A7280B" w:rsidRPr="000634F9">
              <w:rPr>
                <w:b/>
                <w:szCs w:val="24"/>
              </w:rPr>
              <w:t>B</w:t>
            </w:r>
            <w:r w:rsidRPr="000634F9">
              <w:rPr>
                <w:b/>
                <w:szCs w:val="24"/>
              </w:rPr>
              <w:t xml:space="preserve">ottle </w:t>
            </w:r>
            <w:r w:rsidR="00A7280B" w:rsidRPr="000634F9">
              <w:rPr>
                <w:b/>
                <w:szCs w:val="24"/>
              </w:rPr>
              <w:t>R</w:t>
            </w:r>
            <w:r w:rsidRPr="000634F9">
              <w:rPr>
                <w:b/>
                <w:szCs w:val="24"/>
              </w:rPr>
              <w:t xml:space="preserve">efill </w:t>
            </w:r>
            <w:r w:rsidR="00A7280B" w:rsidRPr="000634F9">
              <w:rPr>
                <w:b/>
                <w:szCs w:val="24"/>
              </w:rPr>
              <w:t>S</w:t>
            </w:r>
            <w:r w:rsidRPr="000634F9">
              <w:rPr>
                <w:b/>
                <w:szCs w:val="24"/>
              </w:rPr>
              <w:t>tations</w:t>
            </w:r>
          </w:p>
        </w:tc>
        <w:tc>
          <w:tcPr>
            <w:tcW w:w="1865" w:type="dxa"/>
          </w:tcPr>
          <w:p w:rsidR="00037668" w:rsidRPr="000634F9" w:rsidRDefault="00695B6C" w:rsidP="00ED1DD0">
            <w:pPr>
              <w:jc w:val="right"/>
              <w:rPr>
                <w:szCs w:val="24"/>
              </w:rPr>
            </w:pPr>
            <w:r w:rsidRPr="000634F9">
              <w:rPr>
                <w:szCs w:val="24"/>
              </w:rPr>
              <w:t>0.5</w:t>
            </w:r>
            <w:r w:rsidR="00EE1A47">
              <w:rPr>
                <w:szCs w:val="24"/>
              </w:rPr>
              <w:t>00</w:t>
            </w:r>
          </w:p>
        </w:tc>
        <w:tc>
          <w:tcPr>
            <w:tcW w:w="1866" w:type="dxa"/>
          </w:tcPr>
          <w:p w:rsidR="00037668" w:rsidRPr="000634F9" w:rsidRDefault="00695B6C" w:rsidP="00ED1DD0">
            <w:pPr>
              <w:jc w:val="right"/>
              <w:rPr>
                <w:szCs w:val="24"/>
              </w:rPr>
            </w:pPr>
            <w:r w:rsidRPr="000634F9">
              <w:rPr>
                <w:szCs w:val="24"/>
              </w:rPr>
              <w:t>-</w:t>
            </w:r>
          </w:p>
        </w:tc>
        <w:tc>
          <w:tcPr>
            <w:tcW w:w="1722" w:type="dxa"/>
          </w:tcPr>
          <w:p w:rsidR="00037668" w:rsidRPr="000634F9" w:rsidRDefault="00695B6C" w:rsidP="00ED1DD0">
            <w:pPr>
              <w:jc w:val="right"/>
              <w:rPr>
                <w:szCs w:val="24"/>
              </w:rPr>
            </w:pPr>
            <w:r w:rsidRPr="000634F9">
              <w:rPr>
                <w:szCs w:val="24"/>
              </w:rPr>
              <w:t>-</w:t>
            </w:r>
          </w:p>
        </w:tc>
        <w:tc>
          <w:tcPr>
            <w:tcW w:w="1866" w:type="dxa"/>
          </w:tcPr>
          <w:p w:rsidR="00037668" w:rsidRPr="000634F9" w:rsidRDefault="00695B6C" w:rsidP="00ED1DD0">
            <w:pPr>
              <w:jc w:val="right"/>
              <w:rPr>
                <w:szCs w:val="24"/>
              </w:rPr>
            </w:pPr>
            <w:r w:rsidRPr="000634F9">
              <w:rPr>
                <w:szCs w:val="24"/>
              </w:rPr>
              <w:t>-</w:t>
            </w:r>
          </w:p>
        </w:tc>
      </w:tr>
      <w:tr w:rsidR="000976FF" w:rsidRPr="000634F9" w:rsidTr="00500FB2">
        <w:tc>
          <w:tcPr>
            <w:tcW w:w="1923" w:type="dxa"/>
          </w:tcPr>
          <w:p w:rsidR="00037668" w:rsidRPr="000634F9" w:rsidRDefault="00037668" w:rsidP="00A7280B">
            <w:pPr>
              <w:rPr>
                <w:b/>
                <w:szCs w:val="24"/>
              </w:rPr>
            </w:pPr>
            <w:r w:rsidRPr="000634F9">
              <w:rPr>
                <w:b/>
                <w:szCs w:val="24"/>
              </w:rPr>
              <w:t xml:space="preserve">School </w:t>
            </w:r>
            <w:r w:rsidR="00A7280B" w:rsidRPr="000634F9">
              <w:rPr>
                <w:b/>
                <w:szCs w:val="24"/>
              </w:rPr>
              <w:t>C</w:t>
            </w:r>
            <w:r w:rsidRPr="000634F9">
              <w:rPr>
                <w:b/>
                <w:szCs w:val="24"/>
              </w:rPr>
              <w:t xml:space="preserve">anteen </w:t>
            </w:r>
            <w:r w:rsidR="00A7280B" w:rsidRPr="000634F9">
              <w:rPr>
                <w:b/>
                <w:szCs w:val="24"/>
              </w:rPr>
              <w:t>S</w:t>
            </w:r>
            <w:r w:rsidRPr="000634F9">
              <w:rPr>
                <w:b/>
                <w:szCs w:val="24"/>
              </w:rPr>
              <w:t>upport</w:t>
            </w:r>
          </w:p>
        </w:tc>
        <w:tc>
          <w:tcPr>
            <w:tcW w:w="1865" w:type="dxa"/>
          </w:tcPr>
          <w:p w:rsidR="00037668" w:rsidRPr="000634F9" w:rsidRDefault="00695B6C" w:rsidP="00ED1DD0">
            <w:pPr>
              <w:jc w:val="right"/>
              <w:rPr>
                <w:szCs w:val="24"/>
              </w:rPr>
            </w:pPr>
            <w:r w:rsidRPr="000634F9">
              <w:rPr>
                <w:szCs w:val="24"/>
              </w:rPr>
              <w:t>0.25</w:t>
            </w:r>
            <w:r w:rsidR="00EE1A47">
              <w:rPr>
                <w:szCs w:val="24"/>
              </w:rPr>
              <w:t>0</w:t>
            </w:r>
          </w:p>
        </w:tc>
        <w:tc>
          <w:tcPr>
            <w:tcW w:w="1866" w:type="dxa"/>
          </w:tcPr>
          <w:p w:rsidR="00037668" w:rsidRPr="000634F9" w:rsidRDefault="00695B6C" w:rsidP="00ED1DD0">
            <w:pPr>
              <w:jc w:val="right"/>
              <w:rPr>
                <w:szCs w:val="24"/>
              </w:rPr>
            </w:pPr>
            <w:r w:rsidRPr="000634F9">
              <w:rPr>
                <w:szCs w:val="24"/>
              </w:rPr>
              <w:t>0.25</w:t>
            </w:r>
            <w:r w:rsidR="00EE1A47">
              <w:rPr>
                <w:szCs w:val="24"/>
              </w:rPr>
              <w:t>0</w:t>
            </w:r>
          </w:p>
        </w:tc>
        <w:tc>
          <w:tcPr>
            <w:tcW w:w="1722" w:type="dxa"/>
          </w:tcPr>
          <w:p w:rsidR="00037668" w:rsidRPr="000634F9" w:rsidRDefault="00695B6C" w:rsidP="00ED1DD0">
            <w:pPr>
              <w:jc w:val="right"/>
              <w:rPr>
                <w:szCs w:val="24"/>
              </w:rPr>
            </w:pPr>
            <w:r w:rsidRPr="000634F9">
              <w:rPr>
                <w:szCs w:val="24"/>
              </w:rPr>
              <w:t>0.25</w:t>
            </w:r>
            <w:r w:rsidR="00EE1A47">
              <w:rPr>
                <w:szCs w:val="24"/>
              </w:rPr>
              <w:t>0</w:t>
            </w:r>
          </w:p>
        </w:tc>
        <w:tc>
          <w:tcPr>
            <w:tcW w:w="1866" w:type="dxa"/>
          </w:tcPr>
          <w:p w:rsidR="00037668" w:rsidRPr="000634F9" w:rsidRDefault="00695B6C" w:rsidP="00ED1DD0">
            <w:pPr>
              <w:jc w:val="right"/>
              <w:rPr>
                <w:szCs w:val="24"/>
              </w:rPr>
            </w:pPr>
            <w:r w:rsidRPr="000634F9">
              <w:rPr>
                <w:szCs w:val="24"/>
              </w:rPr>
              <w:t>0.25</w:t>
            </w:r>
            <w:r w:rsidR="00EE1A47">
              <w:rPr>
                <w:szCs w:val="24"/>
              </w:rPr>
              <w:t>0</w:t>
            </w:r>
          </w:p>
        </w:tc>
      </w:tr>
    </w:tbl>
    <w:p w:rsidR="00C56A22" w:rsidRPr="000634F9" w:rsidRDefault="00695B6C" w:rsidP="00932F84">
      <w:r w:rsidRPr="000634F9">
        <w:lastRenderedPageBreak/>
        <w:t xml:space="preserve">The </w:t>
      </w:r>
      <w:r w:rsidR="00A7280B" w:rsidRPr="000634F9">
        <w:t xml:space="preserve">Water Bottle Refill Stations </w:t>
      </w:r>
      <w:r w:rsidRPr="000634F9">
        <w:t xml:space="preserve">commitment identified that to participate in </w:t>
      </w:r>
      <w:r w:rsidR="00F43B9E" w:rsidRPr="000634F9">
        <w:t xml:space="preserve">the </w:t>
      </w:r>
      <w:r w:rsidRPr="000634F9">
        <w:t xml:space="preserve">program, schools must agree to end the sale of sugary drinks within five years. </w:t>
      </w:r>
      <w:r w:rsidR="007F12D8" w:rsidRPr="000634F9">
        <w:t xml:space="preserve">The </w:t>
      </w:r>
      <w:r w:rsidR="007F12D8" w:rsidRPr="000634F9">
        <w:rPr>
          <w:rStyle w:val="InstructionText"/>
          <w:rFonts w:cs="Calibri"/>
          <w:i w:val="0"/>
          <w:iCs/>
          <w:color w:val="auto"/>
        </w:rPr>
        <w:t>transitioning of the current</w:t>
      </w:r>
      <w:r w:rsidR="007F12D8" w:rsidRPr="000634F9">
        <w:rPr>
          <w:rStyle w:val="InstructionText"/>
          <w:rFonts w:cs="Calibri"/>
          <w:iCs/>
          <w:color w:val="auto"/>
        </w:rPr>
        <w:t xml:space="preserve"> </w:t>
      </w:r>
      <w:r w:rsidR="007F12D8" w:rsidRPr="00C56A22">
        <w:rPr>
          <w:rStyle w:val="InstructionText"/>
          <w:rFonts w:cs="Calibri"/>
          <w:i w:val="0"/>
          <w:iCs/>
          <w:color w:val="auto"/>
          <w:szCs w:val="24"/>
        </w:rPr>
        <w:t>ACT School Canteen Policy to a new ACT Public School Food and Drink Policy</w:t>
      </w:r>
      <w:r w:rsidR="007F12D8" w:rsidRPr="000634F9">
        <w:t xml:space="preserve"> will provide increased support to schools </w:t>
      </w:r>
      <w:r w:rsidR="00A0008B" w:rsidRPr="000634F9">
        <w:t>in reducing the number of sugary drinks available for sale.</w:t>
      </w:r>
      <w:r w:rsidR="007F12D8" w:rsidRPr="000634F9">
        <w:t xml:space="preserve"> </w:t>
      </w:r>
    </w:p>
    <w:p w:rsidR="006163A5" w:rsidRPr="000634F9" w:rsidRDefault="005C5C47" w:rsidP="00932F84">
      <w:r w:rsidRPr="000634F9">
        <w:t>The ACT public s</w:t>
      </w:r>
      <w:r w:rsidR="00D06C91" w:rsidRPr="000634F9">
        <w:t xml:space="preserve">chool canteen support </w:t>
      </w:r>
      <w:r w:rsidR="00066201" w:rsidRPr="000634F9">
        <w:t>initiative</w:t>
      </w:r>
      <w:r w:rsidR="00D06C91" w:rsidRPr="000634F9">
        <w:t xml:space="preserve"> would fund better support for canteens to deliver healthier options for students</w:t>
      </w:r>
      <w:r w:rsidR="0032716C">
        <w:t xml:space="preserve"> and improve canteen sustainability</w:t>
      </w:r>
      <w:r w:rsidR="00D06C91" w:rsidRPr="000634F9">
        <w:t>. The aim of th</w:t>
      </w:r>
      <w:r w:rsidR="00F43B9E" w:rsidRPr="000634F9">
        <w:t>e</w:t>
      </w:r>
      <w:r w:rsidR="00D06C91" w:rsidRPr="000634F9">
        <w:t xml:space="preserve"> initiative is to </w:t>
      </w:r>
      <w:r w:rsidR="00BD047F" w:rsidRPr="000634F9">
        <w:t xml:space="preserve">encourage </w:t>
      </w:r>
      <w:r w:rsidR="00F43B9E" w:rsidRPr="000634F9">
        <w:t xml:space="preserve">further </w:t>
      </w:r>
      <w:r w:rsidR="0032716C">
        <w:t>co</w:t>
      </w:r>
      <w:r w:rsidR="0032716C">
        <w:noBreakHyphen/>
      </w:r>
      <w:r w:rsidR="00D06C91" w:rsidRPr="000634F9">
        <w:t xml:space="preserve">ordination across ACT public school canteens to improve the provision of high-quality, healthy food </w:t>
      </w:r>
      <w:r w:rsidR="00C56A22">
        <w:t>and</w:t>
      </w:r>
      <w:r w:rsidR="00BC569C" w:rsidRPr="000634F9">
        <w:t xml:space="preserve"> drink options </w:t>
      </w:r>
      <w:r w:rsidR="00D06C91" w:rsidRPr="000634F9">
        <w:t xml:space="preserve">for students. </w:t>
      </w:r>
      <w:r w:rsidR="00F43B9E" w:rsidRPr="000634F9">
        <w:t xml:space="preserve">It would also see the </w:t>
      </w:r>
      <w:r w:rsidR="006163A5" w:rsidRPr="000634F9">
        <w:t>introduction of an online order system</w:t>
      </w:r>
      <w:r w:rsidR="00F43B9E" w:rsidRPr="000634F9">
        <w:t xml:space="preserve"> and </w:t>
      </w:r>
      <w:r w:rsidR="006163A5" w:rsidRPr="000634F9">
        <w:t>Point of Sale (EFTPOS) terminals</w:t>
      </w:r>
      <w:r w:rsidR="00F43B9E" w:rsidRPr="000634F9">
        <w:t>.</w:t>
      </w:r>
    </w:p>
    <w:p w:rsidR="00470E07" w:rsidRPr="000634F9" w:rsidRDefault="00470E07" w:rsidP="009E1CF8">
      <w:pPr>
        <w:pStyle w:val="Heading3"/>
      </w:pPr>
      <w:r w:rsidRPr="000634F9">
        <w:t xml:space="preserve">The ACT Council of Parents and </w:t>
      </w:r>
      <w:r>
        <w:t>Citizens’</w:t>
      </w:r>
      <w:r w:rsidRPr="000634F9">
        <w:t xml:space="preserve"> Association</w:t>
      </w:r>
    </w:p>
    <w:p w:rsidR="00470E07" w:rsidRPr="000634F9" w:rsidRDefault="00470E07" w:rsidP="00932F84">
      <w:r w:rsidRPr="000634F9">
        <w:t xml:space="preserve">The ACT Council of Parents and </w:t>
      </w:r>
      <w:r>
        <w:t>Citizens’</w:t>
      </w:r>
      <w:r w:rsidRPr="000634F9">
        <w:t xml:space="preserve"> Associations’ own </w:t>
      </w:r>
      <w:r w:rsidRPr="00C56A22">
        <w:t>Canteens and the Provision of Food at Schools</w:t>
      </w:r>
      <w:r w:rsidRPr="000634F9">
        <w:t xml:space="preserve"> policy recognises the important place that canteens have in ACT public schools and recognises canteen sustainability as a serious issue. </w:t>
      </w:r>
      <w:r>
        <w:t xml:space="preserve">The </w:t>
      </w:r>
      <w:r w:rsidRPr="000634F9">
        <w:t xml:space="preserve">ACT Council of Parents and </w:t>
      </w:r>
      <w:r>
        <w:t>Citizens’</w:t>
      </w:r>
      <w:r w:rsidRPr="000634F9">
        <w:t xml:space="preserve"> Associations policy states that for a canteen to operate at its most efficient, it must have:</w:t>
      </w:r>
    </w:p>
    <w:p w:rsidR="00470E07" w:rsidRPr="000634F9" w:rsidRDefault="00470E07" w:rsidP="008C68E7">
      <w:pPr>
        <w:numPr>
          <w:ilvl w:val="0"/>
          <w:numId w:val="6"/>
        </w:numPr>
        <w:spacing w:after="0"/>
        <w:ind w:left="426" w:hanging="426"/>
        <w:rPr>
          <w:szCs w:val="24"/>
        </w:rPr>
      </w:pPr>
      <w:r w:rsidRPr="000634F9">
        <w:rPr>
          <w:szCs w:val="24"/>
        </w:rPr>
        <w:t xml:space="preserve">a Parents and </w:t>
      </w:r>
      <w:r>
        <w:rPr>
          <w:szCs w:val="24"/>
        </w:rPr>
        <w:t>Citizens’</w:t>
      </w:r>
      <w:r w:rsidRPr="000634F9">
        <w:rPr>
          <w:szCs w:val="24"/>
        </w:rPr>
        <w:t xml:space="preserve"> Association member who has small business knowledge and is in a position to volunteer considerable hours to oversee the canteen</w:t>
      </w:r>
    </w:p>
    <w:p w:rsidR="00470E07" w:rsidRPr="000634F9" w:rsidRDefault="00470E07" w:rsidP="008C68E7">
      <w:pPr>
        <w:numPr>
          <w:ilvl w:val="0"/>
          <w:numId w:val="6"/>
        </w:numPr>
        <w:spacing w:after="0"/>
        <w:ind w:left="426" w:hanging="426"/>
        <w:rPr>
          <w:szCs w:val="24"/>
        </w:rPr>
      </w:pPr>
      <w:r w:rsidRPr="000634F9">
        <w:rPr>
          <w:szCs w:val="24"/>
        </w:rPr>
        <w:t xml:space="preserve">a Parents and </w:t>
      </w:r>
      <w:r>
        <w:rPr>
          <w:szCs w:val="24"/>
        </w:rPr>
        <w:t>Citizens</w:t>
      </w:r>
      <w:r w:rsidRPr="000634F9">
        <w:rPr>
          <w:szCs w:val="24"/>
        </w:rPr>
        <w:t>’ Association member who has knowledge of awards (sometimes other legislation) and appropriate time to volunteer to undertake these tasks</w:t>
      </w:r>
    </w:p>
    <w:p w:rsidR="00470E07" w:rsidRPr="000634F9" w:rsidRDefault="00470E07" w:rsidP="008C68E7">
      <w:pPr>
        <w:numPr>
          <w:ilvl w:val="0"/>
          <w:numId w:val="6"/>
        </w:numPr>
        <w:spacing w:after="0"/>
        <w:ind w:left="426" w:hanging="426"/>
        <w:rPr>
          <w:szCs w:val="24"/>
        </w:rPr>
      </w:pPr>
      <w:r w:rsidRPr="000634F9">
        <w:rPr>
          <w:szCs w:val="24"/>
        </w:rPr>
        <w:t>a Parents and Citizens’ Association member prepared to be canteen treasurer, which requires accounting qualifications and/or substantial experience with accounting software</w:t>
      </w:r>
    </w:p>
    <w:p w:rsidR="00470E07" w:rsidRPr="000634F9" w:rsidRDefault="00470E07" w:rsidP="008C68E7">
      <w:pPr>
        <w:numPr>
          <w:ilvl w:val="0"/>
          <w:numId w:val="6"/>
        </w:numPr>
        <w:spacing w:after="0"/>
        <w:ind w:left="426" w:hanging="426"/>
        <w:rPr>
          <w:szCs w:val="24"/>
        </w:rPr>
      </w:pPr>
      <w:r w:rsidRPr="000634F9">
        <w:rPr>
          <w:szCs w:val="24"/>
        </w:rPr>
        <w:t>a highly skilled, appropriately trained and innovative person is employed as the canteen manager</w:t>
      </w:r>
    </w:p>
    <w:p w:rsidR="00470E07" w:rsidRPr="000634F9" w:rsidRDefault="00470E07" w:rsidP="008C68E7">
      <w:pPr>
        <w:numPr>
          <w:ilvl w:val="0"/>
          <w:numId w:val="6"/>
        </w:numPr>
        <w:spacing w:after="0"/>
        <w:ind w:left="426" w:hanging="426"/>
        <w:rPr>
          <w:szCs w:val="24"/>
        </w:rPr>
      </w:pPr>
      <w:r w:rsidRPr="000634F9">
        <w:rPr>
          <w:szCs w:val="24"/>
        </w:rPr>
        <w:t>for high schools and colleges, the school isn’t too close to competing retail food outlets, and</w:t>
      </w:r>
    </w:p>
    <w:p w:rsidR="00470E07" w:rsidRPr="000634F9" w:rsidRDefault="00470E07" w:rsidP="00932F84">
      <w:pPr>
        <w:numPr>
          <w:ilvl w:val="0"/>
          <w:numId w:val="6"/>
        </w:numPr>
        <w:ind w:left="425" w:hanging="425"/>
        <w:rPr>
          <w:szCs w:val="24"/>
        </w:rPr>
      </w:pPr>
      <w:r w:rsidRPr="000634F9">
        <w:rPr>
          <w:szCs w:val="24"/>
        </w:rPr>
        <w:t>volunteers are available, if required, to assist in the canteen</w:t>
      </w:r>
      <w:r w:rsidR="008C68E7">
        <w:rPr>
          <w:szCs w:val="24"/>
        </w:rPr>
        <w:t>.</w:t>
      </w:r>
    </w:p>
    <w:p w:rsidR="00470E07" w:rsidRPr="000634F9" w:rsidRDefault="00470E07" w:rsidP="00932F84">
      <w:r w:rsidRPr="000634F9">
        <w:t xml:space="preserve">While the ACT Council of </w:t>
      </w:r>
      <w:r>
        <w:t xml:space="preserve">Parents and Citizens’ </w:t>
      </w:r>
      <w:r w:rsidRPr="000634F9">
        <w:t>Associations identifies the above membership and skills as valuable in ensuring the operation of a viable school canteen, it recognises that all of these skills are not re</w:t>
      </w:r>
      <w:r w:rsidR="00932F84">
        <w:t>adily available at each school.</w:t>
      </w:r>
    </w:p>
    <w:p w:rsidR="004016B0" w:rsidRDefault="00470E07" w:rsidP="00932F84">
      <w:r w:rsidRPr="000634F9">
        <w:t xml:space="preserve">Consultation around the transitioning of the current ACT School Canteen Policy to a new ACT Public School Food and Drink Policy will pay careful consideration to the ACT Council of </w:t>
      </w:r>
      <w:r>
        <w:t>Parents and Citizens’</w:t>
      </w:r>
      <w:r w:rsidRPr="000634F9">
        <w:t xml:space="preserve"> Associations work in this area.</w:t>
      </w:r>
    </w:p>
    <w:p w:rsidR="004016B0" w:rsidRDefault="004016B0">
      <w:pPr>
        <w:spacing w:after="0" w:line="240" w:lineRule="auto"/>
        <w:rPr>
          <w:szCs w:val="24"/>
        </w:rPr>
      </w:pPr>
      <w:r>
        <w:rPr>
          <w:szCs w:val="24"/>
        </w:rPr>
        <w:br w:type="page"/>
      </w:r>
    </w:p>
    <w:p w:rsidR="008E1B36" w:rsidRPr="000634F9" w:rsidRDefault="008E1B36" w:rsidP="009E1CF8">
      <w:pPr>
        <w:pStyle w:val="Heading3"/>
      </w:pPr>
      <w:r w:rsidRPr="000634F9">
        <w:lastRenderedPageBreak/>
        <w:t>ACT School Canteen Association</w:t>
      </w:r>
    </w:p>
    <w:p w:rsidR="001156FA" w:rsidRPr="000634F9" w:rsidRDefault="008E1B36" w:rsidP="005A0E20">
      <w:r w:rsidRPr="000634F9">
        <w:t xml:space="preserve">As </w:t>
      </w:r>
      <w:r w:rsidR="00A0008B" w:rsidRPr="000634F9">
        <w:t>of</w:t>
      </w:r>
      <w:r w:rsidRPr="000634F9">
        <w:t xml:space="preserve"> </w:t>
      </w:r>
      <w:r w:rsidR="00603325" w:rsidRPr="000634F9">
        <w:t>30 June 2013, the</w:t>
      </w:r>
      <w:r w:rsidRPr="000634F9">
        <w:t xml:space="preserve"> ACT Canteen Association </w:t>
      </w:r>
      <w:r w:rsidR="00066201" w:rsidRPr="000634F9">
        <w:t>ceased operations</w:t>
      </w:r>
      <w:r w:rsidR="00603325" w:rsidRPr="000634F9">
        <w:t xml:space="preserve">. </w:t>
      </w:r>
      <w:r w:rsidR="001156FA" w:rsidRPr="000634F9">
        <w:t>The Association has provided to the operators of school canteens, it members, support for their efforts to operate economically viable canteens providing food for students. On ceasing operations, its current, fifty-three, 2013 financial members were transferred to Healthy Kids Association Incorporated</w:t>
      </w:r>
      <w:r w:rsidR="0032716C">
        <w:t xml:space="preserve"> and these </w:t>
      </w:r>
      <w:r w:rsidR="001156FA" w:rsidRPr="000634F9">
        <w:t xml:space="preserve">schools </w:t>
      </w:r>
      <w:r w:rsidR="0032716C">
        <w:t>are</w:t>
      </w:r>
      <w:r w:rsidR="001156FA" w:rsidRPr="000634F9">
        <w:t xml:space="preserve"> able to access the services of the Association</w:t>
      </w:r>
      <w:r w:rsidR="0032716C">
        <w:t xml:space="preserve">. In the short term, </w:t>
      </w:r>
      <w:r w:rsidR="001156FA" w:rsidRPr="000634F9">
        <w:t xml:space="preserve">school nutrition and food related enquiries </w:t>
      </w:r>
      <w:r w:rsidR="0032716C">
        <w:t xml:space="preserve">should </w:t>
      </w:r>
      <w:r w:rsidR="001156FA" w:rsidRPr="000634F9">
        <w:t xml:space="preserve">be referred to </w:t>
      </w:r>
      <w:r w:rsidR="0032716C">
        <w:t>the ACT Health, Healthy Food at School Team</w:t>
      </w:r>
      <w:r w:rsidR="001156FA" w:rsidRPr="000634F9">
        <w:t>.</w:t>
      </w:r>
    </w:p>
    <w:p w:rsidR="001156FA" w:rsidRPr="000634F9" w:rsidRDefault="001156FA" w:rsidP="005A0E20">
      <w:r w:rsidRPr="000634F9">
        <w:t>Healthy Kids Association is a health promotion charity set up to offer advice and support to school communities to provide a healthy canteen. The Association works according to the principles and values articulated in the Ottawa Charter for Health Promotion and the guiding principles for Health Promoting Schools.</w:t>
      </w:r>
    </w:p>
    <w:p w:rsidR="00B508BC" w:rsidRDefault="001156FA" w:rsidP="005A0E20">
      <w:r w:rsidRPr="000634F9">
        <w:t>Established in 1991, the aim of the organisation is to promote and influence healthy food choices for children. The goals of Healthy Kids encompass the entire health promoting school community. It is the primary source of advice and information on healthy food choices for 3,000 schools in NSW. The Association has multiple funding sources including from government and membership income. Annual membership for a sch</w:t>
      </w:r>
      <w:r w:rsidR="005A0E20">
        <w:t>ool costs $99.</w:t>
      </w:r>
    </w:p>
    <w:p w:rsidR="001156FA" w:rsidRPr="000634F9" w:rsidRDefault="001156FA" w:rsidP="005A0E20">
      <w:pPr>
        <w:contextualSpacing/>
      </w:pPr>
      <w:r w:rsidRPr="000634F9">
        <w:t>Health Kids Association services to member schools</w:t>
      </w:r>
      <w:r w:rsidR="00C30023" w:rsidRPr="000634F9">
        <w:t xml:space="preserve"> include</w:t>
      </w:r>
      <w:r w:rsidRPr="000634F9">
        <w:t>:</w:t>
      </w:r>
    </w:p>
    <w:p w:rsidR="001156FA" w:rsidRPr="000634F9" w:rsidRDefault="008C68E7" w:rsidP="008C68E7">
      <w:pPr>
        <w:numPr>
          <w:ilvl w:val="0"/>
          <w:numId w:val="6"/>
        </w:numPr>
        <w:spacing w:after="0"/>
        <w:ind w:left="426" w:hanging="426"/>
        <w:rPr>
          <w:szCs w:val="24"/>
        </w:rPr>
      </w:pPr>
      <w:r>
        <w:rPr>
          <w:szCs w:val="24"/>
        </w:rPr>
        <w:t>a</w:t>
      </w:r>
      <w:r w:rsidR="001156FA" w:rsidRPr="000634F9">
        <w:rPr>
          <w:szCs w:val="24"/>
        </w:rPr>
        <w:t>ccess to a team of professionally qualified staff for advice and support on food, nutrition, and al</w:t>
      </w:r>
      <w:r>
        <w:rPr>
          <w:szCs w:val="24"/>
        </w:rPr>
        <w:t>l aspects of canteen operations</w:t>
      </w:r>
    </w:p>
    <w:p w:rsidR="001156FA" w:rsidRPr="000634F9" w:rsidRDefault="008C68E7" w:rsidP="008C68E7">
      <w:pPr>
        <w:numPr>
          <w:ilvl w:val="0"/>
          <w:numId w:val="6"/>
        </w:numPr>
        <w:spacing w:after="0"/>
        <w:ind w:left="426" w:hanging="426"/>
        <w:rPr>
          <w:szCs w:val="24"/>
        </w:rPr>
      </w:pPr>
      <w:r>
        <w:rPr>
          <w:szCs w:val="24"/>
        </w:rPr>
        <w:t>t</w:t>
      </w:r>
      <w:r w:rsidR="001156FA" w:rsidRPr="000634F9">
        <w:rPr>
          <w:szCs w:val="24"/>
        </w:rPr>
        <w:t>wo copies of a quarterly publication are delivered to each member school, covering everything the canteen and school staff need</w:t>
      </w:r>
      <w:r>
        <w:rPr>
          <w:szCs w:val="24"/>
        </w:rPr>
        <w:t xml:space="preserve"> to know about healthy canteens</w:t>
      </w:r>
    </w:p>
    <w:p w:rsidR="001156FA" w:rsidRPr="000634F9" w:rsidRDefault="008C68E7" w:rsidP="008C68E7">
      <w:pPr>
        <w:numPr>
          <w:ilvl w:val="0"/>
          <w:numId w:val="6"/>
        </w:numPr>
        <w:spacing w:after="0"/>
        <w:ind w:left="426" w:hanging="426"/>
        <w:rPr>
          <w:szCs w:val="24"/>
        </w:rPr>
      </w:pPr>
      <w:r>
        <w:rPr>
          <w:szCs w:val="24"/>
        </w:rPr>
        <w:t>A</w:t>
      </w:r>
      <w:r w:rsidR="001156FA" w:rsidRPr="000634F9">
        <w:rPr>
          <w:szCs w:val="24"/>
        </w:rPr>
        <w:t>nnual Food Exhibition and Training Day provides members with over 40 food stands, cooking demons</w:t>
      </w:r>
      <w:r>
        <w:rPr>
          <w:szCs w:val="24"/>
        </w:rPr>
        <w:t>trations and education seminars</w:t>
      </w:r>
    </w:p>
    <w:p w:rsidR="001156FA" w:rsidRPr="000634F9" w:rsidRDefault="008C68E7" w:rsidP="008C68E7">
      <w:pPr>
        <w:numPr>
          <w:ilvl w:val="0"/>
          <w:numId w:val="6"/>
        </w:numPr>
        <w:spacing w:after="0"/>
        <w:ind w:left="426" w:hanging="426"/>
        <w:rPr>
          <w:szCs w:val="24"/>
        </w:rPr>
      </w:pPr>
      <w:r>
        <w:rPr>
          <w:szCs w:val="24"/>
        </w:rPr>
        <w:t>s</w:t>
      </w:r>
      <w:r w:rsidR="001156FA" w:rsidRPr="000634F9">
        <w:rPr>
          <w:szCs w:val="24"/>
        </w:rPr>
        <w:t xml:space="preserve">cholarships are available to a number of rural members to attend the </w:t>
      </w:r>
      <w:r>
        <w:rPr>
          <w:szCs w:val="24"/>
        </w:rPr>
        <w:t>Expo and Training Day in Sydney</w:t>
      </w:r>
    </w:p>
    <w:p w:rsidR="001156FA" w:rsidRPr="000634F9" w:rsidRDefault="008C68E7" w:rsidP="008C68E7">
      <w:pPr>
        <w:numPr>
          <w:ilvl w:val="0"/>
          <w:numId w:val="6"/>
        </w:numPr>
        <w:spacing w:after="0"/>
        <w:ind w:left="426" w:hanging="426"/>
        <w:rPr>
          <w:szCs w:val="24"/>
        </w:rPr>
      </w:pPr>
      <w:r>
        <w:rPr>
          <w:szCs w:val="24"/>
        </w:rPr>
        <w:t>r</w:t>
      </w:r>
      <w:r w:rsidR="001156FA" w:rsidRPr="000634F9">
        <w:rPr>
          <w:szCs w:val="24"/>
        </w:rPr>
        <w:t>ecipes, menu tips, WHS, volunteers and many more canteen topics are covered.</w:t>
      </w:r>
    </w:p>
    <w:p w:rsidR="00BC50BB" w:rsidRPr="005A0E20" w:rsidRDefault="008C68E7" w:rsidP="005A0E20">
      <w:pPr>
        <w:numPr>
          <w:ilvl w:val="0"/>
          <w:numId w:val="6"/>
        </w:numPr>
        <w:ind w:left="425" w:hanging="426"/>
        <w:rPr>
          <w:szCs w:val="24"/>
        </w:rPr>
      </w:pPr>
      <w:r w:rsidRPr="005A0E20">
        <w:rPr>
          <w:szCs w:val="24"/>
        </w:rPr>
        <w:t>t</w:t>
      </w:r>
      <w:r w:rsidR="001156FA" w:rsidRPr="005A0E20">
        <w:rPr>
          <w:szCs w:val="24"/>
        </w:rPr>
        <w:t>ailored help with financial systems and procedures are available. This includes detailed analysis of canteen business systems and revision of finances through the business diagnostic. Advice on Industrial Relations, pay rates, and performance management.</w:t>
      </w:r>
      <w:r w:rsidR="005A0E20">
        <w:rPr>
          <w:szCs w:val="24"/>
        </w:rPr>
        <w:t xml:space="preserve"> </w:t>
      </w:r>
      <w:r w:rsidR="001156FA" w:rsidRPr="005A0E20">
        <w:rPr>
          <w:szCs w:val="24"/>
        </w:rPr>
        <w:t>Annual Canteen awards in recognition of excellence are valued at $3000. Winners receive a cash prize for both themselves and their canteen.</w:t>
      </w:r>
    </w:p>
    <w:p w:rsidR="00BC50BB" w:rsidRDefault="00BC50BB">
      <w:pPr>
        <w:spacing w:after="0" w:line="240" w:lineRule="auto"/>
        <w:rPr>
          <w:szCs w:val="24"/>
        </w:rPr>
      </w:pPr>
      <w:r>
        <w:rPr>
          <w:szCs w:val="24"/>
        </w:rPr>
        <w:br w:type="page"/>
      </w:r>
    </w:p>
    <w:p w:rsidR="00F55234" w:rsidRPr="000634F9" w:rsidRDefault="00F55234" w:rsidP="009E1CF8">
      <w:pPr>
        <w:pStyle w:val="Heading3"/>
      </w:pPr>
      <w:r w:rsidRPr="000634F9">
        <w:lastRenderedPageBreak/>
        <w:t>Food Safety</w:t>
      </w:r>
    </w:p>
    <w:p w:rsidR="00F55234" w:rsidRPr="000634F9" w:rsidRDefault="00F55234" w:rsidP="00B66416">
      <w:r w:rsidRPr="000634F9">
        <w:t xml:space="preserve">From 1 September 2013, the </w:t>
      </w:r>
      <w:r w:rsidRPr="000634F9">
        <w:rPr>
          <w:i/>
        </w:rPr>
        <w:t>Food Act 2001</w:t>
      </w:r>
      <w:r w:rsidRPr="000634F9">
        <w:t xml:space="preserve"> requires all registered food businesses to appoint a Food Safety Supervisor. </w:t>
      </w:r>
      <w:r w:rsidR="000E2B40" w:rsidRPr="000634F9">
        <w:t xml:space="preserve">Food Safety Supervisors are required to undertake training from an Australian Registered Training Organisation and retain proof of their training. </w:t>
      </w:r>
      <w:r w:rsidRPr="000634F9">
        <w:t>The aim of this requirement is to reduce the burdens associated with food borne illness through education and supervision. For the purposes of the ACT, school canteens are required to be a registered food business.</w:t>
      </w:r>
    </w:p>
    <w:p w:rsidR="00F55234" w:rsidRPr="000634F9" w:rsidRDefault="00F55234" w:rsidP="00B66416">
      <w:pPr>
        <w:rPr>
          <w:i/>
        </w:rPr>
      </w:pPr>
      <w:r w:rsidRPr="000634F9">
        <w:t>All jurisdictions have similar requirements for registration of canteens as a food business</w:t>
      </w:r>
      <w:r w:rsidR="00ED1DD0" w:rsidRPr="000634F9">
        <w:t xml:space="preserve"> and the safe handling of food</w:t>
      </w:r>
      <w:r w:rsidRPr="000634F9">
        <w:t>.</w:t>
      </w:r>
    </w:p>
    <w:p w:rsidR="003C1C44" w:rsidRPr="000634F9" w:rsidRDefault="003C1C44" w:rsidP="009E1CF8">
      <w:pPr>
        <w:pStyle w:val="Heading3"/>
      </w:pPr>
      <w:r w:rsidRPr="000634F9">
        <w:t>ACT Health</w:t>
      </w:r>
    </w:p>
    <w:p w:rsidR="003C1C44" w:rsidRPr="000634F9" w:rsidRDefault="003C1C44" w:rsidP="00B66416">
      <w:r w:rsidRPr="000634F9">
        <w:t>The ACT Government has signed up to the National Partnership Agreement on Preventive Health (NPAPH) until 2018.</w:t>
      </w:r>
      <w:r w:rsidR="000634F9">
        <w:t xml:space="preserve"> </w:t>
      </w:r>
      <w:r w:rsidRPr="000634F9">
        <w:t>ACT Health (Health Improvement Branch) is working in partnership with the Education and Training Directorate to deliver a number of programs as part of the ACT Healthy Children’s initiative, funded by the Austral</w:t>
      </w:r>
      <w:r w:rsidR="00B66416">
        <w:t>ian Government under the NPAPH.</w:t>
      </w:r>
    </w:p>
    <w:p w:rsidR="003C1C44" w:rsidRPr="000634F9" w:rsidRDefault="003C1C44" w:rsidP="00B66416">
      <w:r w:rsidRPr="000634F9">
        <w:t xml:space="preserve">One of the key activities within the NPAPH Healthy Children’s Implementation Plan is the healthy food at school program. The program is </w:t>
      </w:r>
      <w:r w:rsidR="003D0444" w:rsidRPr="000634F9">
        <w:t>designed to support the creation</w:t>
      </w:r>
      <w:r w:rsidRPr="000634F9">
        <w:t xml:space="preserve"> a culture of healthy food and drinks using a whole of school approach. It is an expansion of the former Healthy Food@School program that supports ACT school canteens to implement the National Healthy School Canteen Guidelines.</w:t>
      </w:r>
    </w:p>
    <w:p w:rsidR="003C1C44" w:rsidRPr="000634F9" w:rsidRDefault="003C1C44" w:rsidP="00B66416">
      <w:r w:rsidRPr="000634F9">
        <w:t xml:space="preserve">National and international evidence combined with evaluation outcomes for the former Healthy Food@School program recognised that working in school canteens alone will not make a significant difference to children’s health as food and drink consumed by students also comes from other sources and needs to be backed up with education. The implementation of these guidelines to support school canteens to ‘green’ their menu will be renamed </w:t>
      </w:r>
      <w:r w:rsidRPr="000634F9">
        <w:rPr>
          <w:i/>
        </w:rPr>
        <w:t xml:space="preserve">Canteen Fresh </w:t>
      </w:r>
      <w:r w:rsidRPr="000634F9">
        <w:t>as one component of the broader healthy food at school program.</w:t>
      </w:r>
    </w:p>
    <w:p w:rsidR="003C1C44" w:rsidRPr="000634F9" w:rsidRDefault="003C1C44" w:rsidP="00B66416">
      <w:r w:rsidRPr="000634F9">
        <w:t xml:space="preserve">ACT Health has contracted Nutrition Australia ACT to implement </w:t>
      </w:r>
      <w:r w:rsidRPr="000634F9">
        <w:rPr>
          <w:i/>
        </w:rPr>
        <w:t>Canteen Fresh</w:t>
      </w:r>
      <w:r w:rsidRPr="000634F9">
        <w:t>,</w:t>
      </w:r>
      <w:r w:rsidR="0032716C">
        <w:t xml:space="preserve"> one component of the healthy food at school program, </w:t>
      </w:r>
      <w:r w:rsidRPr="000634F9">
        <w:t>providing ACT school canteens with free access to a nutrition advisory service. The NPAPH funding provides around $75,000 per annum to Nutrition Australia ACT for this service</w:t>
      </w:r>
      <w:r w:rsidR="001C703E">
        <w:t>, for a minimum of two years</w:t>
      </w:r>
      <w:r w:rsidRPr="000634F9">
        <w:t>.</w:t>
      </w:r>
    </w:p>
    <w:p w:rsidR="00BA55FE" w:rsidRDefault="00EB49BE" w:rsidP="00B66416">
      <w:r w:rsidRPr="000634F9">
        <w:t xml:space="preserve">In addition, Nutrition Australia ACT provides the nationally accredited Canteen </w:t>
      </w:r>
      <w:r w:rsidR="00BC569C" w:rsidRPr="000634F9">
        <w:t>Managers’ Training</w:t>
      </w:r>
      <w:r w:rsidR="00F55234" w:rsidRPr="000634F9">
        <w:t xml:space="preserve"> course.</w:t>
      </w:r>
      <w:r w:rsidR="00ED1DD0" w:rsidRPr="000634F9">
        <w:t xml:space="preserve"> </w:t>
      </w:r>
      <w:r w:rsidR="00DB2F6A" w:rsidRPr="000634F9">
        <w:t>Over recent years, t</w:t>
      </w:r>
      <w:r w:rsidR="000976FF" w:rsidRPr="000634F9">
        <w:t>he Education and Training Directora</w:t>
      </w:r>
      <w:r w:rsidR="005C5C47" w:rsidRPr="000634F9">
        <w:t>te subsidise</w:t>
      </w:r>
      <w:r w:rsidR="00126CE8" w:rsidRPr="000634F9">
        <w:t>d</w:t>
      </w:r>
      <w:r w:rsidR="005C5C47" w:rsidRPr="000634F9">
        <w:t xml:space="preserve"> the program by </w:t>
      </w:r>
      <w:r w:rsidR="008C68E7">
        <w:t>fifty per cent.</w:t>
      </w:r>
      <w:r w:rsidR="00126CE8" w:rsidRPr="000634F9">
        <w:t xml:space="preserve"> </w:t>
      </w:r>
      <w:r w:rsidR="00DB2F6A" w:rsidRPr="000634F9">
        <w:t>F</w:t>
      </w:r>
      <w:r w:rsidR="00126CE8" w:rsidRPr="000634F9">
        <w:t xml:space="preserve">unding </w:t>
      </w:r>
      <w:r w:rsidR="00DB2F6A" w:rsidRPr="000634F9">
        <w:t xml:space="preserve">for subsidising the Canteen Manager’s Training course </w:t>
      </w:r>
      <w:r w:rsidR="00126CE8" w:rsidRPr="000634F9">
        <w:t>has now been assumed by ACT Health</w:t>
      </w:r>
      <w:r w:rsidR="001C703E">
        <w:t xml:space="preserve"> as part of the healthy food at school program</w:t>
      </w:r>
      <w:r w:rsidR="00DB2F6A" w:rsidRPr="000634F9">
        <w:t>.</w:t>
      </w:r>
    </w:p>
    <w:p w:rsidR="00BA55FE" w:rsidRDefault="00BA55FE">
      <w:pPr>
        <w:spacing w:after="0" w:line="240" w:lineRule="auto"/>
      </w:pPr>
      <w:r>
        <w:br w:type="page"/>
      </w:r>
    </w:p>
    <w:p w:rsidR="003C1C44" w:rsidRPr="000634F9" w:rsidRDefault="003C1C44" w:rsidP="009E1CF8">
      <w:pPr>
        <w:pStyle w:val="Heading3"/>
      </w:pPr>
      <w:r w:rsidRPr="000634F9">
        <w:lastRenderedPageBreak/>
        <w:t>ACT H</w:t>
      </w:r>
      <w:r w:rsidR="001C703E">
        <w:t>ealth Promotion Grants Program</w:t>
      </w:r>
    </w:p>
    <w:p w:rsidR="003C1C44" w:rsidRPr="000634F9" w:rsidRDefault="003C1C44" w:rsidP="003F118C">
      <w:pPr>
        <w:rPr>
          <w:lang w:bidi="en-US"/>
        </w:rPr>
      </w:pPr>
      <w:r w:rsidRPr="000634F9">
        <w:t>The ACT</w:t>
      </w:r>
      <w:r w:rsidR="001C703E">
        <w:t xml:space="preserve"> </w:t>
      </w:r>
      <w:r w:rsidRPr="000634F9">
        <w:t>H</w:t>
      </w:r>
      <w:r w:rsidR="001C703E">
        <w:t>ealth Promotion Grants Program</w:t>
      </w:r>
      <w:r w:rsidRPr="000634F9">
        <w:t xml:space="preserve"> disperses approximately $2.06 million per annum in grants for community based health promotion activities. Following a recent review and public consultation, a</w:t>
      </w:r>
      <w:r w:rsidRPr="000634F9">
        <w:rPr>
          <w:lang w:bidi="en-US"/>
        </w:rPr>
        <w:t xml:space="preserve"> </w:t>
      </w:r>
      <w:r w:rsidRPr="000634F9">
        <w:t>significant proportion of these funds will contribute to children’s healthy weight initiatives and obesity prevention. Schools will have opportunity to apply for funding to support healthy food programs.</w:t>
      </w:r>
    </w:p>
    <w:p w:rsidR="000976FF" w:rsidRPr="000634F9" w:rsidRDefault="000976FF" w:rsidP="009E1CF8">
      <w:pPr>
        <w:pStyle w:val="Heading3"/>
      </w:pPr>
      <w:r w:rsidRPr="000634F9">
        <w:t>ACT Public School’s Canteen Policy</w:t>
      </w:r>
    </w:p>
    <w:p w:rsidR="001F5726" w:rsidRPr="000634F9" w:rsidRDefault="000976FF" w:rsidP="00AD51A6">
      <w:pPr>
        <w:rPr>
          <w:rFonts w:cs="Calibri"/>
        </w:rPr>
      </w:pPr>
      <w:r w:rsidRPr="000634F9">
        <w:t>The ACT Education and Training Directorate</w:t>
      </w:r>
      <w:r w:rsidR="001F5726" w:rsidRPr="000634F9">
        <w:t>’s current</w:t>
      </w:r>
      <w:r w:rsidRPr="000634F9">
        <w:t xml:space="preserve"> 2012 School Canteens Policy </w:t>
      </w:r>
      <w:r w:rsidR="003D0444" w:rsidRPr="000634F9">
        <w:t xml:space="preserve">was </w:t>
      </w:r>
      <w:r w:rsidR="001F5726" w:rsidRPr="000634F9">
        <w:t>designed</w:t>
      </w:r>
      <w:r w:rsidRPr="000634F9">
        <w:t xml:space="preserve"> to support public schools and colleges </w:t>
      </w:r>
      <w:r w:rsidR="001F5726" w:rsidRPr="000634F9">
        <w:t xml:space="preserve">in </w:t>
      </w:r>
      <w:r w:rsidRPr="000634F9">
        <w:t>promot</w:t>
      </w:r>
      <w:r w:rsidR="001F5726" w:rsidRPr="000634F9">
        <w:t>ing</w:t>
      </w:r>
      <w:r w:rsidRPr="000634F9">
        <w:t xml:space="preserve"> nutrition guidelines and recommendations for food and drinks through school canteen services. </w:t>
      </w:r>
      <w:r w:rsidR="001F5726" w:rsidRPr="000634F9">
        <w:rPr>
          <w:rStyle w:val="InstructionText"/>
          <w:rFonts w:cs="Calibri"/>
          <w:i w:val="0"/>
          <w:iCs/>
          <w:color w:val="auto"/>
        </w:rPr>
        <w:t>The ACT Health and Education and Training Directorates</w:t>
      </w:r>
      <w:r w:rsidR="001F5726" w:rsidRPr="000634F9">
        <w:rPr>
          <w:rStyle w:val="InstructionText"/>
          <w:rFonts w:cs="Calibri"/>
          <w:iCs/>
          <w:color w:val="auto"/>
        </w:rPr>
        <w:t xml:space="preserve"> </w:t>
      </w:r>
      <w:r w:rsidR="001F5726" w:rsidRPr="000634F9">
        <w:rPr>
          <w:rStyle w:val="InstructionText"/>
          <w:rFonts w:cs="Calibri"/>
          <w:i w:val="0"/>
          <w:iCs/>
          <w:color w:val="auto"/>
        </w:rPr>
        <w:t>will transition the current</w:t>
      </w:r>
      <w:r w:rsidR="001F5726" w:rsidRPr="000634F9">
        <w:rPr>
          <w:rStyle w:val="InstructionText"/>
          <w:rFonts w:cs="Calibri"/>
          <w:iCs/>
          <w:color w:val="auto"/>
        </w:rPr>
        <w:t xml:space="preserve"> </w:t>
      </w:r>
      <w:r w:rsidR="001F5726" w:rsidRPr="008C68E7">
        <w:rPr>
          <w:rStyle w:val="InstructionText"/>
          <w:rFonts w:cs="Calibri"/>
          <w:i w:val="0"/>
          <w:iCs/>
          <w:color w:val="auto"/>
          <w:szCs w:val="24"/>
        </w:rPr>
        <w:t xml:space="preserve">ACT School Canteen Policy </w:t>
      </w:r>
      <w:r w:rsidR="001F5726" w:rsidRPr="008C68E7">
        <w:rPr>
          <w:rStyle w:val="InstructionText"/>
          <w:rFonts w:cs="Calibri"/>
          <w:iCs/>
          <w:color w:val="auto"/>
          <w:szCs w:val="24"/>
        </w:rPr>
        <w:t xml:space="preserve">to a </w:t>
      </w:r>
      <w:r w:rsidR="001F5726" w:rsidRPr="008C68E7">
        <w:rPr>
          <w:rStyle w:val="InstructionText"/>
          <w:rFonts w:cs="Calibri"/>
          <w:i w:val="0"/>
          <w:iCs/>
          <w:color w:val="auto"/>
          <w:szCs w:val="24"/>
        </w:rPr>
        <w:t>new ACT Public School Food and Drink Policy</w:t>
      </w:r>
      <w:r w:rsidR="001F5726" w:rsidRPr="008C68E7">
        <w:rPr>
          <w:rStyle w:val="InstructionText"/>
          <w:rFonts w:cs="Calibri"/>
          <w:iCs/>
          <w:color w:val="auto"/>
          <w:szCs w:val="24"/>
        </w:rPr>
        <w:t xml:space="preserve">. </w:t>
      </w:r>
      <w:r w:rsidR="001F5726" w:rsidRPr="008C68E7">
        <w:rPr>
          <w:rFonts w:cs="Arial"/>
        </w:rPr>
        <w:t>The new policy will provide consistent advice to schools regarding best practice approaches to healthy food provision in</w:t>
      </w:r>
      <w:r w:rsidR="001F5726" w:rsidRPr="008C68E7">
        <w:rPr>
          <w:rFonts w:cs="Calibri"/>
        </w:rPr>
        <w:t xml:space="preserve"> ACT schools. The policy review will</w:t>
      </w:r>
      <w:r w:rsidR="001F5726" w:rsidRPr="000634F9">
        <w:rPr>
          <w:rFonts w:cs="Calibri"/>
        </w:rPr>
        <w:t xml:space="preserve"> be finalised by 201</w:t>
      </w:r>
      <w:r w:rsidR="003D0444" w:rsidRPr="000634F9">
        <w:rPr>
          <w:rFonts w:cs="Calibri"/>
        </w:rPr>
        <w:t>5</w:t>
      </w:r>
      <w:r w:rsidR="001F5726" w:rsidRPr="000634F9">
        <w:rPr>
          <w:rFonts w:cs="Calibri"/>
        </w:rPr>
        <w:t>.</w:t>
      </w:r>
    </w:p>
    <w:p w:rsidR="008E1B36" w:rsidRPr="000634F9" w:rsidRDefault="008E1B36" w:rsidP="009E1CF8">
      <w:pPr>
        <w:pStyle w:val="Heading3"/>
      </w:pPr>
      <w:r w:rsidRPr="000634F9">
        <w:t>2013-14 ACT Budget</w:t>
      </w:r>
    </w:p>
    <w:p w:rsidR="001E4D88" w:rsidRPr="000634F9" w:rsidRDefault="001E4D88" w:rsidP="00AD51A6">
      <w:r w:rsidRPr="000634F9">
        <w:t>The 2013-14 ACT Budget provided the following funding for canteen and healthy food and drink initiatives in the financial year 2013-14.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865"/>
        <w:gridCol w:w="1866"/>
        <w:gridCol w:w="1722"/>
        <w:gridCol w:w="1866"/>
      </w:tblGrid>
      <w:tr w:rsidR="000976FF" w:rsidRPr="000634F9" w:rsidTr="00AE0B19">
        <w:tc>
          <w:tcPr>
            <w:tcW w:w="1923" w:type="dxa"/>
          </w:tcPr>
          <w:p w:rsidR="00F45FD3" w:rsidRPr="000634F9" w:rsidRDefault="00F45FD3" w:rsidP="00ED1DD0">
            <w:pPr>
              <w:jc w:val="center"/>
              <w:rPr>
                <w:szCs w:val="24"/>
              </w:rPr>
            </w:pPr>
          </w:p>
        </w:tc>
        <w:tc>
          <w:tcPr>
            <w:tcW w:w="1865" w:type="dxa"/>
          </w:tcPr>
          <w:p w:rsidR="00F45FD3" w:rsidRPr="000634F9" w:rsidRDefault="00F45FD3" w:rsidP="00ED1DD0">
            <w:pPr>
              <w:jc w:val="center"/>
              <w:rPr>
                <w:b/>
                <w:szCs w:val="24"/>
              </w:rPr>
            </w:pPr>
            <w:r w:rsidRPr="000634F9">
              <w:rPr>
                <w:b/>
                <w:szCs w:val="24"/>
              </w:rPr>
              <w:t>2013-14</w:t>
            </w:r>
            <w:r w:rsidRPr="000634F9">
              <w:rPr>
                <w:b/>
                <w:szCs w:val="24"/>
              </w:rPr>
              <w:br/>
              <w:t>$m</w:t>
            </w:r>
          </w:p>
        </w:tc>
        <w:tc>
          <w:tcPr>
            <w:tcW w:w="1866" w:type="dxa"/>
          </w:tcPr>
          <w:p w:rsidR="00F45FD3" w:rsidRPr="000634F9" w:rsidRDefault="00F45FD3" w:rsidP="00ED1DD0">
            <w:pPr>
              <w:jc w:val="center"/>
              <w:rPr>
                <w:b/>
                <w:szCs w:val="24"/>
              </w:rPr>
            </w:pPr>
            <w:r w:rsidRPr="000634F9">
              <w:rPr>
                <w:b/>
                <w:szCs w:val="24"/>
              </w:rPr>
              <w:t>2014-15</w:t>
            </w:r>
            <w:r w:rsidRPr="000634F9">
              <w:rPr>
                <w:b/>
                <w:szCs w:val="24"/>
              </w:rPr>
              <w:br/>
              <w:t>$m</w:t>
            </w:r>
          </w:p>
        </w:tc>
        <w:tc>
          <w:tcPr>
            <w:tcW w:w="1722" w:type="dxa"/>
          </w:tcPr>
          <w:p w:rsidR="00F45FD3" w:rsidRPr="000634F9" w:rsidRDefault="00F45FD3" w:rsidP="00ED1DD0">
            <w:pPr>
              <w:jc w:val="center"/>
              <w:rPr>
                <w:b/>
                <w:szCs w:val="24"/>
              </w:rPr>
            </w:pPr>
            <w:r w:rsidRPr="000634F9">
              <w:rPr>
                <w:b/>
                <w:szCs w:val="24"/>
              </w:rPr>
              <w:t>2015-16</w:t>
            </w:r>
            <w:r w:rsidRPr="000634F9">
              <w:rPr>
                <w:b/>
                <w:szCs w:val="24"/>
              </w:rPr>
              <w:br/>
              <w:t>$m</w:t>
            </w:r>
          </w:p>
        </w:tc>
        <w:tc>
          <w:tcPr>
            <w:tcW w:w="1866" w:type="dxa"/>
          </w:tcPr>
          <w:p w:rsidR="00F45FD3" w:rsidRPr="000634F9" w:rsidRDefault="00F45FD3" w:rsidP="00ED1DD0">
            <w:pPr>
              <w:jc w:val="center"/>
              <w:rPr>
                <w:b/>
                <w:szCs w:val="24"/>
              </w:rPr>
            </w:pPr>
            <w:r w:rsidRPr="000634F9">
              <w:rPr>
                <w:b/>
                <w:szCs w:val="24"/>
              </w:rPr>
              <w:t>2016-17</w:t>
            </w:r>
            <w:r w:rsidRPr="000634F9">
              <w:rPr>
                <w:b/>
                <w:szCs w:val="24"/>
              </w:rPr>
              <w:br/>
              <w:t>$m</w:t>
            </w:r>
          </w:p>
        </w:tc>
      </w:tr>
      <w:tr w:rsidR="000976FF" w:rsidRPr="000634F9" w:rsidTr="00AE0B19">
        <w:tc>
          <w:tcPr>
            <w:tcW w:w="1923" w:type="dxa"/>
          </w:tcPr>
          <w:p w:rsidR="00F45FD3" w:rsidRPr="000634F9" w:rsidRDefault="00F45FD3" w:rsidP="00F45FD3">
            <w:pPr>
              <w:rPr>
                <w:b/>
                <w:szCs w:val="24"/>
              </w:rPr>
            </w:pPr>
            <w:r w:rsidRPr="000634F9">
              <w:rPr>
                <w:b/>
                <w:szCs w:val="24"/>
              </w:rPr>
              <w:t>Water Bottle Refill Stations</w:t>
            </w:r>
          </w:p>
        </w:tc>
        <w:tc>
          <w:tcPr>
            <w:tcW w:w="1865" w:type="dxa"/>
          </w:tcPr>
          <w:p w:rsidR="00F45FD3" w:rsidRPr="000634F9" w:rsidRDefault="00F45FD3" w:rsidP="00ED1DD0">
            <w:pPr>
              <w:jc w:val="right"/>
              <w:rPr>
                <w:szCs w:val="24"/>
              </w:rPr>
            </w:pPr>
            <w:r w:rsidRPr="000634F9">
              <w:rPr>
                <w:szCs w:val="24"/>
              </w:rPr>
              <w:t>0.125</w:t>
            </w:r>
          </w:p>
        </w:tc>
        <w:tc>
          <w:tcPr>
            <w:tcW w:w="1866" w:type="dxa"/>
          </w:tcPr>
          <w:p w:rsidR="00F45FD3" w:rsidRPr="000634F9" w:rsidRDefault="00F45FD3" w:rsidP="00ED1DD0">
            <w:pPr>
              <w:jc w:val="right"/>
              <w:rPr>
                <w:szCs w:val="24"/>
              </w:rPr>
            </w:pPr>
            <w:r w:rsidRPr="000634F9">
              <w:rPr>
                <w:szCs w:val="24"/>
              </w:rPr>
              <w:t>0.125</w:t>
            </w:r>
          </w:p>
        </w:tc>
        <w:tc>
          <w:tcPr>
            <w:tcW w:w="1722" w:type="dxa"/>
          </w:tcPr>
          <w:p w:rsidR="00F45FD3" w:rsidRPr="000634F9" w:rsidRDefault="00F45FD3" w:rsidP="00ED1DD0">
            <w:pPr>
              <w:jc w:val="right"/>
              <w:rPr>
                <w:szCs w:val="24"/>
              </w:rPr>
            </w:pPr>
            <w:r w:rsidRPr="000634F9">
              <w:rPr>
                <w:szCs w:val="24"/>
              </w:rPr>
              <w:t>0.125</w:t>
            </w:r>
          </w:p>
        </w:tc>
        <w:tc>
          <w:tcPr>
            <w:tcW w:w="1866" w:type="dxa"/>
          </w:tcPr>
          <w:p w:rsidR="00F45FD3" w:rsidRPr="000634F9" w:rsidRDefault="00F45FD3" w:rsidP="00ED1DD0">
            <w:pPr>
              <w:jc w:val="right"/>
              <w:rPr>
                <w:szCs w:val="24"/>
              </w:rPr>
            </w:pPr>
            <w:r w:rsidRPr="000634F9">
              <w:rPr>
                <w:szCs w:val="24"/>
              </w:rPr>
              <w:t>0.125</w:t>
            </w:r>
          </w:p>
        </w:tc>
      </w:tr>
      <w:tr w:rsidR="000976FF" w:rsidRPr="000634F9" w:rsidTr="00AE0B19">
        <w:tc>
          <w:tcPr>
            <w:tcW w:w="1923" w:type="dxa"/>
          </w:tcPr>
          <w:p w:rsidR="00F45FD3" w:rsidRPr="000634F9" w:rsidRDefault="00F45FD3" w:rsidP="00F45FD3">
            <w:pPr>
              <w:rPr>
                <w:b/>
                <w:szCs w:val="24"/>
              </w:rPr>
            </w:pPr>
            <w:r w:rsidRPr="000634F9">
              <w:rPr>
                <w:b/>
                <w:szCs w:val="24"/>
              </w:rPr>
              <w:t>School Canteen Support</w:t>
            </w:r>
          </w:p>
        </w:tc>
        <w:tc>
          <w:tcPr>
            <w:tcW w:w="1865" w:type="dxa"/>
          </w:tcPr>
          <w:p w:rsidR="00F45FD3" w:rsidRPr="000634F9" w:rsidRDefault="00F45FD3" w:rsidP="00ED1DD0">
            <w:pPr>
              <w:jc w:val="right"/>
              <w:rPr>
                <w:szCs w:val="24"/>
              </w:rPr>
            </w:pPr>
            <w:r w:rsidRPr="000634F9">
              <w:rPr>
                <w:szCs w:val="24"/>
              </w:rPr>
              <w:t>0.2</w:t>
            </w:r>
          </w:p>
        </w:tc>
        <w:tc>
          <w:tcPr>
            <w:tcW w:w="1866" w:type="dxa"/>
          </w:tcPr>
          <w:p w:rsidR="00F45FD3" w:rsidRPr="000634F9" w:rsidRDefault="00F45FD3" w:rsidP="00ED1DD0">
            <w:pPr>
              <w:jc w:val="right"/>
              <w:rPr>
                <w:szCs w:val="24"/>
              </w:rPr>
            </w:pPr>
            <w:r w:rsidRPr="000634F9">
              <w:rPr>
                <w:szCs w:val="24"/>
              </w:rPr>
              <w:t>0</w:t>
            </w:r>
          </w:p>
        </w:tc>
        <w:tc>
          <w:tcPr>
            <w:tcW w:w="1722" w:type="dxa"/>
          </w:tcPr>
          <w:p w:rsidR="00F45FD3" w:rsidRPr="000634F9" w:rsidRDefault="00F45FD3" w:rsidP="00ED1DD0">
            <w:pPr>
              <w:jc w:val="right"/>
              <w:rPr>
                <w:szCs w:val="24"/>
              </w:rPr>
            </w:pPr>
            <w:r w:rsidRPr="000634F9">
              <w:rPr>
                <w:szCs w:val="24"/>
              </w:rPr>
              <w:t>0</w:t>
            </w:r>
          </w:p>
        </w:tc>
        <w:tc>
          <w:tcPr>
            <w:tcW w:w="1866" w:type="dxa"/>
          </w:tcPr>
          <w:p w:rsidR="00F45FD3" w:rsidRPr="000634F9" w:rsidRDefault="00F45FD3" w:rsidP="00ED1DD0">
            <w:pPr>
              <w:jc w:val="right"/>
              <w:rPr>
                <w:szCs w:val="24"/>
              </w:rPr>
            </w:pPr>
            <w:r w:rsidRPr="000634F9">
              <w:rPr>
                <w:szCs w:val="24"/>
              </w:rPr>
              <w:t>0</w:t>
            </w:r>
          </w:p>
        </w:tc>
      </w:tr>
    </w:tbl>
    <w:p w:rsidR="00AD51A6" w:rsidRDefault="00AD51A6" w:rsidP="00AD51A6">
      <w:pPr>
        <w:contextualSpacing/>
      </w:pPr>
    </w:p>
    <w:p w:rsidR="008E1B36" w:rsidRPr="000634F9" w:rsidRDefault="008E1B36" w:rsidP="00AD51A6">
      <w:r w:rsidRPr="000634F9">
        <w:t>The 2013</w:t>
      </w:r>
      <w:r w:rsidR="00F45FD3" w:rsidRPr="000634F9">
        <w:t>-</w:t>
      </w:r>
      <w:r w:rsidRPr="000634F9">
        <w:t>14 ACT Budget provid</w:t>
      </w:r>
      <w:r w:rsidR="005C5C47" w:rsidRPr="000634F9">
        <w:t xml:space="preserve">es $200,000 for the ACT </w:t>
      </w:r>
      <w:r w:rsidR="00066201" w:rsidRPr="000634F9">
        <w:t xml:space="preserve">Council of </w:t>
      </w:r>
      <w:r w:rsidR="005C5C47" w:rsidRPr="000634F9">
        <w:t>Parents</w:t>
      </w:r>
      <w:r w:rsidRPr="000634F9">
        <w:t xml:space="preserve"> and C</w:t>
      </w:r>
      <w:r w:rsidR="005C5C47" w:rsidRPr="000634F9">
        <w:t>itizens' Association</w:t>
      </w:r>
      <w:r w:rsidR="00066201" w:rsidRPr="000634F9">
        <w:t>s</w:t>
      </w:r>
      <w:r w:rsidR="005C5C47" w:rsidRPr="000634F9">
        <w:t xml:space="preserve"> </w:t>
      </w:r>
      <w:r w:rsidR="00F2769C" w:rsidRPr="000634F9">
        <w:t>to</w:t>
      </w:r>
      <w:r w:rsidRPr="000634F9">
        <w:t xml:space="preserve"> support </w:t>
      </w:r>
      <w:r w:rsidR="00066201" w:rsidRPr="000634F9">
        <w:t xml:space="preserve">school </w:t>
      </w:r>
      <w:r w:rsidR="000634F9">
        <w:t>P</w:t>
      </w:r>
      <w:r w:rsidR="00C0240C">
        <w:t xml:space="preserve">arents and Citizens Associations to: </w:t>
      </w:r>
      <w:r w:rsidRPr="000634F9">
        <w:t>run canteen services</w:t>
      </w:r>
      <w:r w:rsidR="00066201" w:rsidRPr="000634F9">
        <w:t xml:space="preserve"> in </w:t>
      </w:r>
      <w:r w:rsidR="008C68E7">
        <w:t>ACT p</w:t>
      </w:r>
      <w:r w:rsidR="00066201" w:rsidRPr="000634F9">
        <w:t xml:space="preserve">ublic schools to </w:t>
      </w:r>
      <w:r w:rsidRPr="000634F9">
        <w:t>promote healthy food choices for students</w:t>
      </w:r>
      <w:r w:rsidR="00C0240C">
        <w:t>;</w:t>
      </w:r>
      <w:r w:rsidR="00446624" w:rsidRPr="000634F9">
        <w:t xml:space="preserve"> provide business support to assist school canteens to become financial viable and sustainable</w:t>
      </w:r>
      <w:r w:rsidR="00C0240C">
        <w:t>;</w:t>
      </w:r>
      <w:r w:rsidR="00446624" w:rsidRPr="000634F9">
        <w:t xml:space="preserve"> </w:t>
      </w:r>
      <w:r w:rsidRPr="000634F9">
        <w:t xml:space="preserve">and provide </w:t>
      </w:r>
      <w:r w:rsidR="00446624" w:rsidRPr="000634F9">
        <w:t xml:space="preserve">schools with </w:t>
      </w:r>
      <w:r w:rsidRPr="000634F9">
        <w:t>access to an online ordering system</w:t>
      </w:r>
      <w:r w:rsidR="00F45FD3" w:rsidRPr="000634F9">
        <w:t>.</w:t>
      </w:r>
    </w:p>
    <w:p w:rsidR="00E3602B" w:rsidRDefault="008E1B36" w:rsidP="00AD51A6">
      <w:r w:rsidRPr="000634F9">
        <w:t xml:space="preserve">In addition, the budget provides $500,000 over four years to provide water refill stations </w:t>
      </w:r>
      <w:r w:rsidR="007E4E17" w:rsidRPr="000634F9">
        <w:t>in ACT</w:t>
      </w:r>
      <w:r w:rsidRPr="000634F9">
        <w:t xml:space="preserve"> public schools, as part of the ACT Government's objective to provide and promote </w:t>
      </w:r>
      <w:r w:rsidR="00066201" w:rsidRPr="000634F9">
        <w:t xml:space="preserve">improved </w:t>
      </w:r>
      <w:r w:rsidRPr="000634F9">
        <w:t>nutritional options in schools.</w:t>
      </w:r>
      <w:r w:rsidR="00446624" w:rsidRPr="000634F9">
        <w:t xml:space="preserve"> The Education and Training Directorate</w:t>
      </w:r>
      <w:r w:rsidR="00D31CAD">
        <w:t xml:space="preserve"> is</w:t>
      </w:r>
      <w:r w:rsidR="00446624" w:rsidRPr="000634F9">
        <w:t xml:space="preserve"> working closely with ACT Health to align this initiative with the healthy food at school program under the </w:t>
      </w:r>
      <w:r w:rsidR="006F4132" w:rsidRPr="008C68E7">
        <w:rPr>
          <w:rStyle w:val="InstructionText"/>
          <w:rFonts w:cs="Calibri"/>
          <w:i w:val="0"/>
          <w:iCs/>
          <w:color w:val="auto"/>
          <w:szCs w:val="24"/>
        </w:rPr>
        <w:t>National Partnership Agreement on Preventive Health</w:t>
      </w:r>
      <w:r w:rsidR="001C703E" w:rsidRPr="008C68E7">
        <w:rPr>
          <w:rStyle w:val="InstructionText"/>
          <w:rFonts w:cs="Calibri"/>
          <w:i w:val="0"/>
          <w:iCs/>
          <w:color w:val="auto"/>
          <w:szCs w:val="24"/>
        </w:rPr>
        <w:t>,</w:t>
      </w:r>
      <w:r w:rsidR="006F4132" w:rsidRPr="008C68E7">
        <w:rPr>
          <w:i/>
        </w:rPr>
        <w:t xml:space="preserve"> </w:t>
      </w:r>
      <w:r w:rsidR="006F4132" w:rsidRPr="008C68E7">
        <w:t>Healthy Children’s I</w:t>
      </w:r>
      <w:r w:rsidR="00446624" w:rsidRPr="008C68E7">
        <w:t>nitiative.</w:t>
      </w:r>
    </w:p>
    <w:p w:rsidR="00E3602B" w:rsidRDefault="00E3602B">
      <w:pPr>
        <w:spacing w:after="0" w:line="240" w:lineRule="auto"/>
        <w:rPr>
          <w:szCs w:val="24"/>
        </w:rPr>
      </w:pPr>
      <w:r>
        <w:rPr>
          <w:szCs w:val="24"/>
        </w:rPr>
        <w:br w:type="page"/>
      </w:r>
    </w:p>
    <w:p w:rsidR="00283F48" w:rsidRPr="000634F9" w:rsidRDefault="00F25B03" w:rsidP="009E1CF8">
      <w:pPr>
        <w:pStyle w:val="Heading3"/>
      </w:pPr>
      <w:r w:rsidRPr="000634F9">
        <w:lastRenderedPageBreak/>
        <w:t>Canteen Sustainability</w:t>
      </w:r>
      <w:r w:rsidR="00054991" w:rsidRPr="000634F9">
        <w:t xml:space="preserve"> and Healthy Food Options</w:t>
      </w:r>
    </w:p>
    <w:p w:rsidR="00054991" w:rsidRPr="000634F9" w:rsidRDefault="00054991" w:rsidP="00FA595F">
      <w:r w:rsidRPr="000634F9">
        <w:t>It is recognised that in providing health</w:t>
      </w:r>
      <w:r w:rsidR="00BC569C" w:rsidRPr="000634F9">
        <w:t>y</w:t>
      </w:r>
      <w:r w:rsidRPr="000634F9">
        <w:t xml:space="preserve"> food</w:t>
      </w:r>
      <w:r w:rsidR="00BC569C" w:rsidRPr="000634F9">
        <w:t xml:space="preserve"> and drink</w:t>
      </w:r>
      <w:r w:rsidRPr="000634F9">
        <w:t xml:space="preserve"> options in school canteens, competing influences such as profit, volunteer support, student support and location can negatively impact on both the operation of a canteen and what is provided on its menu. </w:t>
      </w:r>
    </w:p>
    <w:p w:rsidR="00B96C32" w:rsidRPr="000634F9" w:rsidRDefault="00126CE8" w:rsidP="00FA595F">
      <w:r w:rsidRPr="000634F9">
        <w:t>Concerns have been identified a</w:t>
      </w:r>
      <w:r w:rsidR="008A6DD3" w:rsidRPr="000634F9">
        <w:t xml:space="preserve">cross </w:t>
      </w:r>
      <w:r w:rsidR="004F421B" w:rsidRPr="000634F9">
        <w:t>states and territories</w:t>
      </w:r>
      <w:r w:rsidR="004448F9" w:rsidRPr="000634F9">
        <w:t xml:space="preserve"> </w:t>
      </w:r>
      <w:r w:rsidR="008A6DD3" w:rsidRPr="000634F9">
        <w:t xml:space="preserve">about </w:t>
      </w:r>
      <w:r w:rsidRPr="000634F9">
        <w:t xml:space="preserve">issues surrounding the </w:t>
      </w:r>
      <w:r w:rsidR="009A6D07" w:rsidRPr="000634F9">
        <w:t xml:space="preserve">financial viability and </w:t>
      </w:r>
      <w:r w:rsidRPr="000634F9">
        <w:t xml:space="preserve">sustainability of school canteens, </w:t>
      </w:r>
      <w:r w:rsidR="00E20831" w:rsidRPr="000634F9">
        <w:t xml:space="preserve">implementation </w:t>
      </w:r>
      <w:r w:rsidRPr="000634F9">
        <w:t xml:space="preserve">of the </w:t>
      </w:r>
      <w:r w:rsidR="00E20831" w:rsidRPr="000634F9">
        <w:t>National Health</w:t>
      </w:r>
      <w:r w:rsidR="00BC569C" w:rsidRPr="000634F9">
        <w:t>y</w:t>
      </w:r>
      <w:r w:rsidR="00E20831" w:rsidRPr="000634F9">
        <w:t xml:space="preserve"> </w:t>
      </w:r>
      <w:r w:rsidR="006F4132" w:rsidRPr="000634F9">
        <w:t xml:space="preserve">School Canteen </w:t>
      </w:r>
      <w:r w:rsidR="00E20831" w:rsidRPr="000634F9">
        <w:t>Guidelines</w:t>
      </w:r>
      <w:r w:rsidRPr="000634F9">
        <w:t>,</w:t>
      </w:r>
      <w:r w:rsidR="00E20831" w:rsidRPr="000634F9">
        <w:t xml:space="preserve"> and decreasing volunteer parent support in canteens.</w:t>
      </w:r>
      <w:r w:rsidR="004448F9" w:rsidRPr="000634F9">
        <w:t xml:space="preserve"> </w:t>
      </w:r>
      <w:r w:rsidR="00B96C32" w:rsidRPr="000634F9">
        <w:t>Issues such as proximity to local shops or shopping centres have also been raised as a concern for canteen operators as students purchase their red food before or after school, rather than purchase green or amber food at the school.</w:t>
      </w:r>
    </w:p>
    <w:p w:rsidR="003C1C44" w:rsidRPr="000634F9" w:rsidRDefault="006F4132" w:rsidP="00FA595F">
      <w:r w:rsidRPr="000634F9">
        <w:t xml:space="preserve">In </w:t>
      </w:r>
      <w:r w:rsidR="004B4840" w:rsidRPr="000634F9">
        <w:t>recognition</w:t>
      </w:r>
      <w:r w:rsidRPr="000634F9">
        <w:t xml:space="preserve"> of the research,</w:t>
      </w:r>
      <w:r w:rsidR="00B96C32" w:rsidRPr="000634F9">
        <w:t xml:space="preserve"> support for </w:t>
      </w:r>
      <w:r w:rsidRPr="000634F9">
        <w:t xml:space="preserve">canteens form part of a series of actions </w:t>
      </w:r>
      <w:r w:rsidR="003D0444" w:rsidRPr="000634F9">
        <w:t xml:space="preserve">in </w:t>
      </w:r>
      <w:r w:rsidRPr="000634F9">
        <w:t xml:space="preserve">schools </w:t>
      </w:r>
      <w:r w:rsidR="003D0444" w:rsidRPr="000634F9">
        <w:t xml:space="preserve">supported </w:t>
      </w:r>
      <w:r w:rsidRPr="000634F9">
        <w:t xml:space="preserve">by ACT Health and Educating and Training Directorate, including a number of </w:t>
      </w:r>
      <w:r w:rsidR="001C703E">
        <w:t xml:space="preserve">action areas within the </w:t>
      </w:r>
      <w:r w:rsidRPr="000634F9">
        <w:t>healthy food at school programs.</w:t>
      </w:r>
      <w:r w:rsidR="00B96C32" w:rsidRPr="000634F9">
        <w:t xml:space="preserve"> </w:t>
      </w:r>
      <w:r w:rsidR="00054991" w:rsidRPr="000634F9">
        <w:t>The strongest measure</w:t>
      </w:r>
      <w:r w:rsidR="00BC5565" w:rsidRPr="000634F9">
        <w:t>s</w:t>
      </w:r>
      <w:r w:rsidR="00054991" w:rsidRPr="000634F9">
        <w:t xml:space="preserve"> of a canteens ability to be sustainable and implement healthy food options </w:t>
      </w:r>
      <w:r w:rsidR="00BC5565" w:rsidRPr="000634F9">
        <w:t xml:space="preserve">related to the </w:t>
      </w:r>
      <w:r w:rsidR="005E21D6" w:rsidRPr="000634F9">
        <w:t>appropriateness</w:t>
      </w:r>
      <w:r w:rsidR="00BC5565" w:rsidRPr="000634F9">
        <w:t xml:space="preserve"> of the chosen </w:t>
      </w:r>
      <w:r w:rsidR="003C1C44" w:rsidRPr="000634F9">
        <w:t>business model</w:t>
      </w:r>
      <w:r w:rsidR="00BC5565" w:rsidRPr="000634F9">
        <w:t xml:space="preserve">, </w:t>
      </w:r>
      <w:r w:rsidR="008C68E7">
        <w:t>unconditional support from the p</w:t>
      </w:r>
      <w:r w:rsidR="00054991" w:rsidRPr="000634F9">
        <w:t>rincipal and teachers’</w:t>
      </w:r>
      <w:r w:rsidR="003C1C44" w:rsidRPr="000634F9">
        <w:t xml:space="preserve">, and </w:t>
      </w:r>
      <w:r w:rsidR="00054991" w:rsidRPr="000634F9">
        <w:t>parent endorsement of the school’s and canteen’s commitment to healthy food service.</w:t>
      </w:r>
      <w:r w:rsidR="003C1C44" w:rsidRPr="000634F9">
        <w:t xml:space="preserve"> It has </w:t>
      </w:r>
      <w:r w:rsidR="00BC5565" w:rsidRPr="000634F9">
        <w:t xml:space="preserve">also </w:t>
      </w:r>
      <w:r w:rsidR="003C1C44" w:rsidRPr="000634F9">
        <w:t xml:space="preserve">been found that canteens in schools that closely align learning through healthy eating </w:t>
      </w:r>
      <w:r w:rsidR="00BC5565" w:rsidRPr="000634F9">
        <w:t xml:space="preserve">educational opportunities </w:t>
      </w:r>
      <w:r w:rsidR="003C1C44" w:rsidRPr="000634F9">
        <w:t xml:space="preserve">and the provision of healthy food choices in the canteen were able to support more sustainable canteen operations. As a consequence, support provided via the NPAPH healthy food at school program </w:t>
      </w:r>
      <w:r w:rsidR="003C3357" w:rsidRPr="000634F9">
        <w:t xml:space="preserve">should </w:t>
      </w:r>
      <w:r w:rsidR="003C1C44" w:rsidRPr="000634F9">
        <w:t>includ</w:t>
      </w:r>
      <w:r w:rsidR="00BC5565" w:rsidRPr="000634F9">
        <w:t>e</w:t>
      </w:r>
      <w:r w:rsidR="001C703E">
        <w:t xml:space="preserve"> support for canteens, the broader school environment </w:t>
      </w:r>
      <w:r w:rsidR="003C1C44" w:rsidRPr="000634F9">
        <w:t xml:space="preserve">and </w:t>
      </w:r>
      <w:r w:rsidR="00BC5565" w:rsidRPr="000634F9">
        <w:t xml:space="preserve">the provision of resources to support student engagement in the </w:t>
      </w:r>
      <w:r w:rsidR="003C1C44" w:rsidRPr="000634F9">
        <w:t>curriculum.</w:t>
      </w:r>
    </w:p>
    <w:p w:rsidR="004B4840" w:rsidRPr="00BA5FBB" w:rsidRDefault="003C3357" w:rsidP="00FA595F">
      <w:r w:rsidRPr="005D513F">
        <w:t xml:space="preserve">Taskforce members support the </w:t>
      </w:r>
      <w:r w:rsidR="00054991" w:rsidRPr="005D513F">
        <w:t>collaborative approach to improving the promotion of healthy food options in canteens</w:t>
      </w:r>
      <w:r w:rsidRPr="005D513F">
        <w:t>, with members advising that the mandating of healthy food and drink requirements in other jurisdictions had not worked well.</w:t>
      </w:r>
      <w:r w:rsidR="00054991" w:rsidRPr="005D513F">
        <w:t xml:space="preserve"> All stakeholders agree on the importance of access to nutritional options in school canteens. This shared understanding forms the basis of the work currently being undertaken with school canteen operators</w:t>
      </w:r>
      <w:r w:rsidR="00126CE8" w:rsidRPr="005D513F">
        <w:t xml:space="preserve"> and will continue to underpin the ACT Health and Education and Training Directorates development of the </w:t>
      </w:r>
      <w:r w:rsidR="00126CE8" w:rsidRPr="008C68E7">
        <w:t>new</w:t>
      </w:r>
      <w:r w:rsidR="00126CE8" w:rsidRPr="008C68E7">
        <w:rPr>
          <w:i/>
        </w:rPr>
        <w:t xml:space="preserve"> </w:t>
      </w:r>
      <w:r w:rsidR="00126CE8" w:rsidRPr="008C68E7">
        <w:rPr>
          <w:rStyle w:val="InstructionText"/>
          <w:rFonts w:cs="Calibri"/>
          <w:i w:val="0"/>
          <w:iCs/>
          <w:color w:val="auto"/>
          <w:szCs w:val="24"/>
        </w:rPr>
        <w:t>ACT Public School Food and Drink Policy</w:t>
      </w:r>
      <w:r w:rsidR="00A947AB" w:rsidRPr="008C68E7">
        <w:rPr>
          <w:rStyle w:val="InstructionText"/>
          <w:rFonts w:cs="Calibri"/>
          <w:i w:val="0"/>
          <w:iCs/>
          <w:color w:val="auto"/>
          <w:szCs w:val="24"/>
        </w:rPr>
        <w:t xml:space="preserve"> under the ACT Strategic Board’s Whole of Government Healthy Weight Initiative</w:t>
      </w:r>
      <w:r w:rsidR="00054991" w:rsidRPr="008C68E7">
        <w:rPr>
          <w:i/>
        </w:rPr>
        <w:t>.</w:t>
      </w:r>
    </w:p>
    <w:p w:rsidR="00E20831" w:rsidRPr="000634F9" w:rsidRDefault="00E20831" w:rsidP="00FA595F">
      <w:r w:rsidRPr="000634F9">
        <w:t xml:space="preserve">The viability and access to nutritional menus provided by school canteens is an ongoing challenge for the Directorate and school communities. The </w:t>
      </w:r>
      <w:r w:rsidR="006F4132" w:rsidRPr="000634F9">
        <w:t xml:space="preserve">healthy food at school </w:t>
      </w:r>
      <w:r w:rsidRPr="000634F9">
        <w:t xml:space="preserve">program </w:t>
      </w:r>
      <w:r w:rsidR="00B96C32" w:rsidRPr="000634F9">
        <w:t xml:space="preserve">will </w:t>
      </w:r>
      <w:r w:rsidRPr="000634F9">
        <w:t xml:space="preserve">assist school canteens in the development of menus </w:t>
      </w:r>
      <w:r w:rsidR="006F4132" w:rsidRPr="000634F9">
        <w:t>to</w:t>
      </w:r>
      <w:r w:rsidRPr="000634F9">
        <w:t xml:space="preserve"> increa</w:t>
      </w:r>
      <w:r w:rsidR="006F4132" w:rsidRPr="000634F9">
        <w:t>se</w:t>
      </w:r>
      <w:r w:rsidRPr="000634F9">
        <w:t xml:space="preserve"> the prevalence of green healthy options and reduc</w:t>
      </w:r>
      <w:r w:rsidR="00B96C32" w:rsidRPr="000634F9">
        <w:t>e</w:t>
      </w:r>
      <w:r w:rsidRPr="000634F9">
        <w:t xml:space="preserve"> the presence of re</w:t>
      </w:r>
      <w:r w:rsidR="00FA595F">
        <w:t>d items on school canteen menus.</w:t>
      </w:r>
    </w:p>
    <w:p w:rsidR="00BB760D" w:rsidRPr="000634F9" w:rsidRDefault="00B96C32" w:rsidP="00530965">
      <w:pPr>
        <w:pStyle w:val="Heading2"/>
      </w:pPr>
      <w:r w:rsidRPr="000634F9">
        <w:br w:type="page"/>
      </w:r>
      <w:r w:rsidR="00BB760D" w:rsidRPr="000634F9">
        <w:lastRenderedPageBreak/>
        <w:t>Recommendations</w:t>
      </w:r>
    </w:p>
    <w:p w:rsidR="00E20831" w:rsidRPr="000634F9" w:rsidRDefault="00E20831" w:rsidP="00FA595F">
      <w:r w:rsidRPr="000634F9">
        <w:t xml:space="preserve">The </w:t>
      </w:r>
      <w:r w:rsidR="00212706" w:rsidRPr="00212706">
        <w:t xml:space="preserve">High Level Ministerial Taskforce on Canteens </w:t>
      </w:r>
      <w:r w:rsidRPr="000634F9">
        <w:t>recommends the following initiatives</w:t>
      </w:r>
      <w:r w:rsidR="004448F9" w:rsidRPr="000634F9">
        <w:t xml:space="preserve"> to address the issues identified </w:t>
      </w:r>
      <w:r w:rsidR="00212706">
        <w:t>in this report</w:t>
      </w:r>
      <w:r w:rsidR="004448F9" w:rsidRPr="000634F9">
        <w:t>:</w:t>
      </w:r>
    </w:p>
    <w:p w:rsidR="00D43C3C" w:rsidRPr="000634F9" w:rsidRDefault="001C703E" w:rsidP="008C68E7">
      <w:pPr>
        <w:numPr>
          <w:ilvl w:val="0"/>
          <w:numId w:val="7"/>
        </w:numPr>
        <w:spacing w:after="120"/>
        <w:ind w:left="426" w:hanging="426"/>
        <w:rPr>
          <w:szCs w:val="24"/>
        </w:rPr>
      </w:pPr>
      <w:r>
        <w:rPr>
          <w:szCs w:val="24"/>
        </w:rPr>
        <w:t xml:space="preserve">Supports the </w:t>
      </w:r>
      <w:r w:rsidR="005E21D6" w:rsidRPr="000634F9">
        <w:rPr>
          <w:szCs w:val="24"/>
        </w:rPr>
        <w:t>ACT Government c</w:t>
      </w:r>
      <w:r w:rsidR="00E20831" w:rsidRPr="000634F9">
        <w:rPr>
          <w:szCs w:val="24"/>
        </w:rPr>
        <w:t>ommit</w:t>
      </w:r>
      <w:r>
        <w:rPr>
          <w:szCs w:val="24"/>
        </w:rPr>
        <w:t>ment</w:t>
      </w:r>
      <w:r w:rsidR="00E20831" w:rsidRPr="000634F9">
        <w:rPr>
          <w:szCs w:val="24"/>
        </w:rPr>
        <w:t xml:space="preserve"> to deliver </w:t>
      </w:r>
      <w:r w:rsidR="00054991" w:rsidRPr="000634F9">
        <w:rPr>
          <w:szCs w:val="24"/>
        </w:rPr>
        <w:t>the</w:t>
      </w:r>
      <w:r w:rsidR="00D43C3C" w:rsidRPr="000634F9">
        <w:rPr>
          <w:szCs w:val="24"/>
        </w:rPr>
        <w:t xml:space="preserve"> </w:t>
      </w:r>
      <w:r w:rsidR="008A6DD3" w:rsidRPr="000634F9">
        <w:rPr>
          <w:szCs w:val="24"/>
        </w:rPr>
        <w:t xml:space="preserve">2013-14 ACT Budget </w:t>
      </w:r>
      <w:r w:rsidR="00D43C3C" w:rsidRPr="000634F9">
        <w:rPr>
          <w:szCs w:val="24"/>
        </w:rPr>
        <w:t>School Canteen Support</w:t>
      </w:r>
      <w:r w:rsidR="00054991" w:rsidRPr="000634F9">
        <w:rPr>
          <w:szCs w:val="24"/>
        </w:rPr>
        <w:t xml:space="preserve"> </w:t>
      </w:r>
      <w:r w:rsidR="008C68E7">
        <w:rPr>
          <w:szCs w:val="24"/>
        </w:rPr>
        <w:t>I</w:t>
      </w:r>
      <w:r w:rsidR="00E20831" w:rsidRPr="000634F9">
        <w:rPr>
          <w:szCs w:val="24"/>
        </w:rPr>
        <w:t>nitiative</w:t>
      </w:r>
      <w:r>
        <w:rPr>
          <w:szCs w:val="24"/>
        </w:rPr>
        <w:t>,</w:t>
      </w:r>
      <w:r w:rsidR="00E20831" w:rsidRPr="000634F9">
        <w:rPr>
          <w:szCs w:val="24"/>
        </w:rPr>
        <w:t xml:space="preserve"> </w:t>
      </w:r>
      <w:r w:rsidR="00054991" w:rsidRPr="000634F9">
        <w:rPr>
          <w:szCs w:val="24"/>
        </w:rPr>
        <w:t>in partn</w:t>
      </w:r>
      <w:r w:rsidR="000634F9">
        <w:rPr>
          <w:szCs w:val="24"/>
        </w:rPr>
        <w:t>ership with the ACT Council of Parents and Citizens’</w:t>
      </w:r>
      <w:r w:rsidR="00054991" w:rsidRPr="000634F9">
        <w:rPr>
          <w:szCs w:val="24"/>
        </w:rPr>
        <w:t xml:space="preserve"> Associations</w:t>
      </w:r>
      <w:r>
        <w:rPr>
          <w:szCs w:val="24"/>
        </w:rPr>
        <w:t>,</w:t>
      </w:r>
      <w:r w:rsidR="00054991" w:rsidRPr="000634F9">
        <w:rPr>
          <w:szCs w:val="24"/>
        </w:rPr>
        <w:t xml:space="preserve"> </w:t>
      </w:r>
      <w:r w:rsidR="00E20831" w:rsidRPr="000634F9">
        <w:rPr>
          <w:szCs w:val="24"/>
        </w:rPr>
        <w:t xml:space="preserve">to improve Canteen Sustainability and </w:t>
      </w:r>
      <w:r w:rsidR="008A6DD3" w:rsidRPr="000634F9">
        <w:rPr>
          <w:szCs w:val="24"/>
        </w:rPr>
        <w:t>h</w:t>
      </w:r>
      <w:r w:rsidR="00E20831" w:rsidRPr="000634F9">
        <w:rPr>
          <w:szCs w:val="24"/>
        </w:rPr>
        <w:t xml:space="preserve">ealthy </w:t>
      </w:r>
      <w:r w:rsidR="008A6DD3" w:rsidRPr="000634F9">
        <w:rPr>
          <w:szCs w:val="24"/>
        </w:rPr>
        <w:t>e</w:t>
      </w:r>
      <w:r w:rsidR="00E20831" w:rsidRPr="000634F9">
        <w:rPr>
          <w:szCs w:val="24"/>
        </w:rPr>
        <w:t>ating opt</w:t>
      </w:r>
      <w:r w:rsidR="008C68E7">
        <w:rPr>
          <w:szCs w:val="24"/>
        </w:rPr>
        <w:t xml:space="preserve">ions in ACT public </w:t>
      </w:r>
      <w:r w:rsidR="00BB27D3">
        <w:rPr>
          <w:szCs w:val="24"/>
        </w:rPr>
        <w:t>s</w:t>
      </w:r>
      <w:r w:rsidR="00E20831" w:rsidRPr="000634F9">
        <w:rPr>
          <w:szCs w:val="24"/>
        </w:rPr>
        <w:t>chools</w:t>
      </w:r>
      <w:r w:rsidR="00D43C3C" w:rsidRPr="000634F9">
        <w:rPr>
          <w:szCs w:val="24"/>
        </w:rPr>
        <w:t>.</w:t>
      </w:r>
    </w:p>
    <w:p w:rsidR="008A6DD3" w:rsidRPr="000634F9" w:rsidRDefault="001C703E" w:rsidP="008C68E7">
      <w:pPr>
        <w:numPr>
          <w:ilvl w:val="0"/>
          <w:numId w:val="7"/>
        </w:numPr>
        <w:spacing w:after="120"/>
        <w:ind w:left="426" w:hanging="426"/>
        <w:rPr>
          <w:szCs w:val="24"/>
        </w:rPr>
      </w:pPr>
      <w:r>
        <w:rPr>
          <w:szCs w:val="24"/>
        </w:rPr>
        <w:t>Supports t</w:t>
      </w:r>
      <w:r w:rsidR="005E21D6" w:rsidRPr="000634F9">
        <w:rPr>
          <w:szCs w:val="24"/>
        </w:rPr>
        <w:t>he ACT Government c</w:t>
      </w:r>
      <w:r w:rsidR="008A6DD3" w:rsidRPr="000634F9">
        <w:rPr>
          <w:szCs w:val="24"/>
        </w:rPr>
        <w:t>ommit</w:t>
      </w:r>
      <w:r>
        <w:rPr>
          <w:szCs w:val="24"/>
        </w:rPr>
        <w:t>ment</w:t>
      </w:r>
      <w:r w:rsidR="008A6DD3" w:rsidRPr="000634F9">
        <w:rPr>
          <w:szCs w:val="24"/>
        </w:rPr>
        <w:t xml:space="preserve"> to deliver the 2013-14 ACT Budget Water Bottle Refill Stations initiative to </w:t>
      </w:r>
      <w:r w:rsidR="006F4132" w:rsidRPr="000634F9">
        <w:rPr>
          <w:szCs w:val="24"/>
        </w:rPr>
        <w:t xml:space="preserve">improve access to tap water and </w:t>
      </w:r>
      <w:r w:rsidR="008A6DD3" w:rsidRPr="000634F9">
        <w:rPr>
          <w:szCs w:val="24"/>
        </w:rPr>
        <w:t xml:space="preserve">support healthy </w:t>
      </w:r>
      <w:r w:rsidR="006F4132" w:rsidRPr="000634F9">
        <w:rPr>
          <w:szCs w:val="24"/>
        </w:rPr>
        <w:t xml:space="preserve">drink </w:t>
      </w:r>
      <w:r w:rsidR="008C68E7">
        <w:rPr>
          <w:szCs w:val="24"/>
        </w:rPr>
        <w:t>options in ACT public s</w:t>
      </w:r>
      <w:r w:rsidR="008A6DD3" w:rsidRPr="000634F9">
        <w:rPr>
          <w:szCs w:val="24"/>
        </w:rPr>
        <w:t>chools</w:t>
      </w:r>
      <w:r w:rsidR="006F4132" w:rsidRPr="000634F9">
        <w:rPr>
          <w:szCs w:val="24"/>
        </w:rPr>
        <w:t>.</w:t>
      </w:r>
    </w:p>
    <w:p w:rsidR="00D43C3C" w:rsidRPr="000634F9" w:rsidRDefault="0091340A" w:rsidP="008C68E7">
      <w:pPr>
        <w:numPr>
          <w:ilvl w:val="0"/>
          <w:numId w:val="7"/>
        </w:numPr>
        <w:spacing w:after="120"/>
        <w:ind w:left="426" w:hanging="426"/>
        <w:rPr>
          <w:szCs w:val="24"/>
        </w:rPr>
      </w:pPr>
      <w:r w:rsidRPr="000634F9">
        <w:rPr>
          <w:szCs w:val="24"/>
        </w:rPr>
        <w:t xml:space="preserve">As part of the School Canteen Support </w:t>
      </w:r>
      <w:r w:rsidR="00212706">
        <w:rPr>
          <w:szCs w:val="24"/>
        </w:rPr>
        <w:t xml:space="preserve">budget </w:t>
      </w:r>
      <w:r w:rsidRPr="000634F9">
        <w:rPr>
          <w:szCs w:val="24"/>
        </w:rPr>
        <w:t xml:space="preserve">initiative, </w:t>
      </w:r>
      <w:r w:rsidR="005E21D6" w:rsidRPr="000634F9">
        <w:rPr>
          <w:szCs w:val="24"/>
        </w:rPr>
        <w:t xml:space="preserve">the </w:t>
      </w:r>
      <w:r w:rsidR="005D513F">
        <w:rPr>
          <w:szCs w:val="24"/>
        </w:rPr>
        <w:t xml:space="preserve">ACT </w:t>
      </w:r>
      <w:r w:rsidR="005E21D6" w:rsidRPr="000634F9">
        <w:rPr>
          <w:szCs w:val="24"/>
        </w:rPr>
        <w:t xml:space="preserve">Council of Parents and </w:t>
      </w:r>
      <w:r w:rsidR="000634F9">
        <w:rPr>
          <w:szCs w:val="24"/>
        </w:rPr>
        <w:t>Citizens’</w:t>
      </w:r>
      <w:r w:rsidR="005E21D6" w:rsidRPr="000634F9">
        <w:rPr>
          <w:szCs w:val="24"/>
        </w:rPr>
        <w:t xml:space="preserve"> Associations </w:t>
      </w:r>
      <w:r w:rsidR="005D513F">
        <w:rPr>
          <w:szCs w:val="24"/>
        </w:rPr>
        <w:t xml:space="preserve">will </w:t>
      </w:r>
      <w:r w:rsidRPr="000634F9">
        <w:rPr>
          <w:szCs w:val="24"/>
        </w:rPr>
        <w:t>i</w:t>
      </w:r>
      <w:r w:rsidR="004448F9" w:rsidRPr="000634F9">
        <w:rPr>
          <w:szCs w:val="24"/>
        </w:rPr>
        <w:t xml:space="preserve">ntroduce online ordering </w:t>
      </w:r>
      <w:r w:rsidR="008A6DD3" w:rsidRPr="000634F9">
        <w:rPr>
          <w:szCs w:val="24"/>
        </w:rPr>
        <w:t>to improve</w:t>
      </w:r>
      <w:r w:rsidR="00D43C3C" w:rsidRPr="000634F9">
        <w:rPr>
          <w:szCs w:val="24"/>
        </w:rPr>
        <w:t xml:space="preserve"> ordering options for parents and provide canteens wit</w:t>
      </w:r>
      <w:r w:rsidR="008A6DD3" w:rsidRPr="000634F9">
        <w:rPr>
          <w:szCs w:val="24"/>
        </w:rPr>
        <w:t>h greater certainty in ordering.</w:t>
      </w:r>
    </w:p>
    <w:p w:rsidR="008A6DD3" w:rsidRPr="000634F9" w:rsidRDefault="00EB256A" w:rsidP="008C68E7">
      <w:pPr>
        <w:numPr>
          <w:ilvl w:val="0"/>
          <w:numId w:val="7"/>
        </w:numPr>
        <w:spacing w:after="120"/>
        <w:ind w:left="426" w:hanging="426"/>
        <w:rPr>
          <w:szCs w:val="24"/>
        </w:rPr>
      </w:pPr>
      <w:r w:rsidRPr="000634F9">
        <w:rPr>
          <w:szCs w:val="24"/>
        </w:rPr>
        <w:t>T</w:t>
      </w:r>
      <w:r w:rsidR="00126CE8" w:rsidRPr="000634F9">
        <w:rPr>
          <w:szCs w:val="24"/>
        </w:rPr>
        <w:t>ransition</w:t>
      </w:r>
      <w:r w:rsidR="00A947AB" w:rsidRPr="000634F9">
        <w:rPr>
          <w:szCs w:val="24"/>
        </w:rPr>
        <w:t xml:space="preserve"> </w:t>
      </w:r>
      <w:r w:rsidR="00126CE8" w:rsidRPr="000634F9">
        <w:rPr>
          <w:szCs w:val="24"/>
        </w:rPr>
        <w:t>the current ACT School Canteen Po</w:t>
      </w:r>
      <w:r w:rsidR="008C68E7">
        <w:rPr>
          <w:szCs w:val="24"/>
        </w:rPr>
        <w:t>licy to a new ACT P</w:t>
      </w:r>
      <w:r w:rsidR="00126CE8" w:rsidRPr="000634F9">
        <w:rPr>
          <w:szCs w:val="24"/>
        </w:rPr>
        <w:t>ublic School Food and Drink Policy</w:t>
      </w:r>
      <w:r w:rsidR="00A947AB" w:rsidRPr="000634F9">
        <w:rPr>
          <w:szCs w:val="24"/>
        </w:rPr>
        <w:t xml:space="preserve"> within the ACT Strategic Board’s Healthy Weight Initiative</w:t>
      </w:r>
      <w:r w:rsidR="008A6DD3" w:rsidRPr="000634F9">
        <w:rPr>
          <w:szCs w:val="24"/>
        </w:rPr>
        <w:t>.</w:t>
      </w:r>
    </w:p>
    <w:p w:rsidR="00F2769C" w:rsidRPr="000634F9" w:rsidRDefault="00F2769C" w:rsidP="008C68E7">
      <w:pPr>
        <w:numPr>
          <w:ilvl w:val="0"/>
          <w:numId w:val="7"/>
        </w:numPr>
        <w:spacing w:after="120"/>
        <w:ind w:left="426" w:hanging="426"/>
        <w:rPr>
          <w:szCs w:val="24"/>
        </w:rPr>
      </w:pPr>
      <w:r w:rsidRPr="000634F9">
        <w:rPr>
          <w:szCs w:val="24"/>
        </w:rPr>
        <w:t>Reflect in th</w:t>
      </w:r>
      <w:r w:rsidR="001B363F" w:rsidRPr="000634F9">
        <w:rPr>
          <w:szCs w:val="24"/>
        </w:rPr>
        <w:t>e</w:t>
      </w:r>
      <w:r w:rsidRPr="000634F9">
        <w:rPr>
          <w:szCs w:val="24"/>
        </w:rPr>
        <w:t xml:space="preserve"> new ACT Public School Food and Drink Policy, the positive effects of having local school Parents and </w:t>
      </w:r>
      <w:r w:rsidR="000634F9">
        <w:rPr>
          <w:szCs w:val="24"/>
        </w:rPr>
        <w:t>Citizens’</w:t>
      </w:r>
      <w:r w:rsidRPr="000634F9">
        <w:rPr>
          <w:szCs w:val="24"/>
        </w:rPr>
        <w:t xml:space="preserve"> Association </w:t>
      </w:r>
      <w:r w:rsidR="001B363F" w:rsidRPr="000634F9">
        <w:rPr>
          <w:szCs w:val="24"/>
        </w:rPr>
        <w:t xml:space="preserve">being provided with the opportunity to </w:t>
      </w:r>
      <w:r w:rsidRPr="000634F9">
        <w:rPr>
          <w:szCs w:val="24"/>
        </w:rPr>
        <w:t>operate th</w:t>
      </w:r>
      <w:r w:rsidR="001B363F" w:rsidRPr="000634F9">
        <w:rPr>
          <w:szCs w:val="24"/>
        </w:rPr>
        <w:t>eir local school</w:t>
      </w:r>
      <w:r w:rsidRPr="000634F9">
        <w:rPr>
          <w:szCs w:val="24"/>
        </w:rPr>
        <w:t xml:space="preserve"> canteen</w:t>
      </w:r>
      <w:r w:rsidR="00B96C32" w:rsidRPr="000634F9">
        <w:rPr>
          <w:szCs w:val="24"/>
        </w:rPr>
        <w:t>.</w:t>
      </w:r>
    </w:p>
    <w:p w:rsidR="00D43C3C" w:rsidRPr="000634F9" w:rsidRDefault="005E21D6" w:rsidP="008C68E7">
      <w:pPr>
        <w:numPr>
          <w:ilvl w:val="0"/>
          <w:numId w:val="7"/>
        </w:numPr>
        <w:spacing w:after="120"/>
        <w:ind w:left="426" w:hanging="426"/>
        <w:rPr>
          <w:szCs w:val="24"/>
        </w:rPr>
      </w:pPr>
      <w:r w:rsidRPr="000634F9">
        <w:rPr>
          <w:szCs w:val="24"/>
        </w:rPr>
        <w:t>The ACT Education and Training Directorate develop and implement</w:t>
      </w:r>
      <w:r w:rsidR="004448F9" w:rsidRPr="000634F9">
        <w:rPr>
          <w:szCs w:val="24"/>
        </w:rPr>
        <w:t xml:space="preserve"> a standard contract for schools enter</w:t>
      </w:r>
      <w:r w:rsidR="0072636F" w:rsidRPr="000634F9">
        <w:rPr>
          <w:szCs w:val="24"/>
        </w:rPr>
        <w:t>ing</w:t>
      </w:r>
      <w:r w:rsidR="004448F9" w:rsidRPr="000634F9">
        <w:rPr>
          <w:szCs w:val="24"/>
        </w:rPr>
        <w:t xml:space="preserve"> into agreements with </w:t>
      </w:r>
      <w:r w:rsidR="008A6DD3" w:rsidRPr="000634F9">
        <w:rPr>
          <w:szCs w:val="24"/>
        </w:rPr>
        <w:t xml:space="preserve">school Parent and </w:t>
      </w:r>
      <w:r w:rsidR="000634F9">
        <w:rPr>
          <w:szCs w:val="24"/>
        </w:rPr>
        <w:t>Citizens’</w:t>
      </w:r>
      <w:r w:rsidR="008A6DD3" w:rsidRPr="000634F9">
        <w:rPr>
          <w:szCs w:val="24"/>
        </w:rPr>
        <w:t xml:space="preserve"> Associations</w:t>
      </w:r>
      <w:r w:rsidR="004448F9" w:rsidRPr="000634F9">
        <w:rPr>
          <w:szCs w:val="24"/>
        </w:rPr>
        <w:t xml:space="preserve"> for the operation of a canteen</w:t>
      </w:r>
      <w:r w:rsidR="0072636F" w:rsidRPr="000634F9">
        <w:rPr>
          <w:szCs w:val="24"/>
        </w:rPr>
        <w:t>,</w:t>
      </w:r>
      <w:r w:rsidR="006F4132" w:rsidRPr="000634F9">
        <w:rPr>
          <w:szCs w:val="24"/>
        </w:rPr>
        <w:t xml:space="preserve"> which </w:t>
      </w:r>
      <w:r w:rsidR="001B363F" w:rsidRPr="000634F9">
        <w:rPr>
          <w:szCs w:val="24"/>
        </w:rPr>
        <w:t>includes the need to conduct regular</w:t>
      </w:r>
      <w:r w:rsidR="006F4132" w:rsidRPr="000634F9">
        <w:rPr>
          <w:szCs w:val="24"/>
        </w:rPr>
        <w:t xml:space="preserve"> healthy menu reviews</w:t>
      </w:r>
      <w:r w:rsidR="009730DC">
        <w:rPr>
          <w:szCs w:val="24"/>
        </w:rPr>
        <w:t xml:space="preserve"> to ensure the provision of healthy food choices</w:t>
      </w:r>
      <w:r w:rsidR="004448F9" w:rsidRPr="000634F9">
        <w:rPr>
          <w:szCs w:val="24"/>
        </w:rPr>
        <w:t>.</w:t>
      </w:r>
    </w:p>
    <w:p w:rsidR="00D43C3C" w:rsidRPr="000634F9" w:rsidRDefault="005E21D6" w:rsidP="008C68E7">
      <w:pPr>
        <w:numPr>
          <w:ilvl w:val="0"/>
          <w:numId w:val="7"/>
        </w:numPr>
        <w:spacing w:after="120"/>
        <w:ind w:left="426" w:hanging="426"/>
        <w:rPr>
          <w:szCs w:val="24"/>
        </w:rPr>
      </w:pPr>
      <w:r w:rsidRPr="000634F9">
        <w:rPr>
          <w:szCs w:val="24"/>
        </w:rPr>
        <w:t>The ACT Education and Training Directorate develop and implement</w:t>
      </w:r>
      <w:r w:rsidR="0072636F" w:rsidRPr="000634F9">
        <w:rPr>
          <w:szCs w:val="24"/>
        </w:rPr>
        <w:t xml:space="preserve"> a licence contract for schools entering into agreements with non-Parent and </w:t>
      </w:r>
      <w:r w:rsidR="000634F9">
        <w:rPr>
          <w:szCs w:val="24"/>
        </w:rPr>
        <w:t>Citizens’</w:t>
      </w:r>
      <w:r w:rsidR="0072636F" w:rsidRPr="000634F9">
        <w:rPr>
          <w:szCs w:val="24"/>
        </w:rPr>
        <w:t xml:space="preserve"> Associations providers for the operation of a canteen, </w:t>
      </w:r>
      <w:r w:rsidR="001B363F" w:rsidRPr="000634F9">
        <w:rPr>
          <w:szCs w:val="24"/>
        </w:rPr>
        <w:t xml:space="preserve">which includes the need to conduct regular healthy menu </w:t>
      </w:r>
      <w:r w:rsidR="00B96C32" w:rsidRPr="000634F9">
        <w:rPr>
          <w:szCs w:val="24"/>
        </w:rPr>
        <w:t>reviews.</w:t>
      </w:r>
    </w:p>
    <w:p w:rsidR="00F2769C" w:rsidRPr="000634F9" w:rsidRDefault="00BC5565" w:rsidP="008C68E7">
      <w:pPr>
        <w:numPr>
          <w:ilvl w:val="0"/>
          <w:numId w:val="7"/>
        </w:numPr>
        <w:spacing w:after="120"/>
        <w:ind w:left="426" w:hanging="426"/>
        <w:rPr>
          <w:szCs w:val="24"/>
        </w:rPr>
      </w:pPr>
      <w:r w:rsidRPr="000634F9">
        <w:rPr>
          <w:szCs w:val="24"/>
        </w:rPr>
        <w:t>S</w:t>
      </w:r>
      <w:r w:rsidR="00F2769C" w:rsidRPr="000634F9">
        <w:rPr>
          <w:szCs w:val="24"/>
        </w:rPr>
        <w:t xml:space="preserve">chool canteens continue to be </w:t>
      </w:r>
      <w:r w:rsidRPr="000634F9">
        <w:rPr>
          <w:szCs w:val="24"/>
        </w:rPr>
        <w:t xml:space="preserve">encouraged </w:t>
      </w:r>
      <w:r w:rsidR="00F2769C" w:rsidRPr="000634F9">
        <w:rPr>
          <w:szCs w:val="24"/>
        </w:rPr>
        <w:t xml:space="preserve">to increase the range and quality of healthy food and drink though positive action and </w:t>
      </w:r>
      <w:r w:rsidRPr="000634F9">
        <w:rPr>
          <w:szCs w:val="24"/>
        </w:rPr>
        <w:t xml:space="preserve">a range of initiatives </w:t>
      </w:r>
      <w:r w:rsidR="00EB256A" w:rsidRPr="000634F9">
        <w:rPr>
          <w:szCs w:val="24"/>
        </w:rPr>
        <w:t xml:space="preserve">supported by </w:t>
      </w:r>
      <w:r w:rsidR="00F2769C" w:rsidRPr="000634F9">
        <w:rPr>
          <w:szCs w:val="24"/>
        </w:rPr>
        <w:t xml:space="preserve">ACT </w:t>
      </w:r>
      <w:r w:rsidR="00882F60" w:rsidRPr="000634F9">
        <w:rPr>
          <w:szCs w:val="24"/>
        </w:rPr>
        <w:t>Health, the</w:t>
      </w:r>
      <w:r w:rsidR="00EB256A" w:rsidRPr="000634F9">
        <w:rPr>
          <w:szCs w:val="24"/>
        </w:rPr>
        <w:t xml:space="preserve"> </w:t>
      </w:r>
      <w:r w:rsidR="00F2769C" w:rsidRPr="000634F9">
        <w:rPr>
          <w:szCs w:val="24"/>
        </w:rPr>
        <w:t xml:space="preserve">ACT Education and Training Directorate, and </w:t>
      </w:r>
      <w:r w:rsidR="00EB256A" w:rsidRPr="000634F9">
        <w:rPr>
          <w:szCs w:val="24"/>
        </w:rPr>
        <w:t xml:space="preserve">the </w:t>
      </w:r>
      <w:r w:rsidR="000634F9">
        <w:rPr>
          <w:szCs w:val="24"/>
        </w:rPr>
        <w:t xml:space="preserve">ACT Council of Parent and Citizens’ </w:t>
      </w:r>
      <w:r w:rsidR="00212706">
        <w:rPr>
          <w:szCs w:val="24"/>
        </w:rPr>
        <w:t>Associations.</w:t>
      </w:r>
    </w:p>
    <w:p w:rsidR="008A5C3E" w:rsidRPr="000634F9" w:rsidRDefault="008A5C3E" w:rsidP="008C68E7">
      <w:pPr>
        <w:numPr>
          <w:ilvl w:val="0"/>
          <w:numId w:val="7"/>
        </w:numPr>
        <w:spacing w:after="120"/>
        <w:ind w:left="426" w:hanging="426"/>
        <w:rPr>
          <w:szCs w:val="24"/>
        </w:rPr>
      </w:pPr>
      <w:r w:rsidRPr="000634F9">
        <w:rPr>
          <w:szCs w:val="24"/>
        </w:rPr>
        <w:t xml:space="preserve">The </w:t>
      </w:r>
      <w:r w:rsidR="000634F9">
        <w:rPr>
          <w:szCs w:val="24"/>
        </w:rPr>
        <w:t xml:space="preserve">ACT </w:t>
      </w:r>
      <w:r w:rsidRPr="000634F9">
        <w:rPr>
          <w:szCs w:val="24"/>
        </w:rPr>
        <w:t xml:space="preserve">Council of Parent and </w:t>
      </w:r>
      <w:r w:rsidR="000634F9">
        <w:rPr>
          <w:szCs w:val="24"/>
        </w:rPr>
        <w:t>Citizens’</w:t>
      </w:r>
      <w:r w:rsidRPr="000634F9">
        <w:rPr>
          <w:szCs w:val="24"/>
        </w:rPr>
        <w:t xml:space="preserve"> Associations, </w:t>
      </w:r>
      <w:r w:rsidR="00BC5565" w:rsidRPr="000634F9">
        <w:rPr>
          <w:szCs w:val="24"/>
        </w:rPr>
        <w:t xml:space="preserve">ACT </w:t>
      </w:r>
      <w:r w:rsidRPr="000634F9">
        <w:rPr>
          <w:szCs w:val="24"/>
        </w:rPr>
        <w:t>Health and Healthy Kids Association will work together to identify mechanisms to support schools to implement sustainable business practices into their canteens to ensure financial viability to</w:t>
      </w:r>
      <w:r w:rsidR="00212706">
        <w:rPr>
          <w:szCs w:val="24"/>
        </w:rPr>
        <w:t xml:space="preserve"> deliver healthy food services.</w:t>
      </w:r>
    </w:p>
    <w:p w:rsidR="00F2769C" w:rsidRPr="000634F9" w:rsidRDefault="003C3357" w:rsidP="008C68E7">
      <w:pPr>
        <w:numPr>
          <w:ilvl w:val="0"/>
          <w:numId w:val="7"/>
        </w:numPr>
        <w:spacing w:after="120"/>
        <w:ind w:left="426" w:hanging="426"/>
        <w:rPr>
          <w:szCs w:val="24"/>
        </w:rPr>
      </w:pPr>
      <w:r w:rsidRPr="000634F9">
        <w:rPr>
          <w:szCs w:val="24"/>
        </w:rPr>
        <w:t xml:space="preserve">Support the </w:t>
      </w:r>
      <w:r w:rsidR="008C68E7">
        <w:rPr>
          <w:szCs w:val="24"/>
        </w:rPr>
        <w:t>continued membership by ACT public s</w:t>
      </w:r>
      <w:r w:rsidR="001B363F" w:rsidRPr="000634F9">
        <w:rPr>
          <w:szCs w:val="24"/>
        </w:rPr>
        <w:t>chool canteens of the Healthy Kids Association.</w:t>
      </w:r>
    </w:p>
    <w:p w:rsidR="00777F55" w:rsidRPr="00D73DA0" w:rsidRDefault="008A6DD3" w:rsidP="009E1CF8">
      <w:pPr>
        <w:pStyle w:val="Heading2"/>
      </w:pPr>
      <w:r>
        <w:br w:type="page"/>
      </w:r>
      <w:r w:rsidR="00777F55" w:rsidRPr="00D73DA0">
        <w:lastRenderedPageBreak/>
        <w:t>References:</w:t>
      </w:r>
    </w:p>
    <w:p w:rsidR="00777F55" w:rsidRPr="00D73DA0" w:rsidRDefault="007F7608" w:rsidP="005E4AF2">
      <w:pPr>
        <w:rPr>
          <w:szCs w:val="24"/>
        </w:rPr>
      </w:pPr>
      <w:hyperlink r:id="rId9" w:history="1">
        <w:r w:rsidR="00777F55" w:rsidRPr="00D73DA0">
          <w:rPr>
            <w:rStyle w:val="Hyperlink"/>
            <w:szCs w:val="24"/>
          </w:rPr>
          <w:t>http://www.nutritionaustralia.org/act/healthy-foodschool</w:t>
        </w:r>
      </w:hyperlink>
    </w:p>
    <w:p w:rsidR="00777F55" w:rsidRPr="00D73DA0" w:rsidRDefault="007F7608" w:rsidP="005E4AF2">
      <w:pPr>
        <w:rPr>
          <w:szCs w:val="24"/>
        </w:rPr>
      </w:pPr>
      <w:hyperlink r:id="rId10" w:history="1">
        <w:r w:rsidR="00777F55" w:rsidRPr="00D73DA0">
          <w:rPr>
            <w:rStyle w:val="Hyperlink"/>
            <w:szCs w:val="24"/>
          </w:rPr>
          <w:t>http://www.parentsjury.org.au/</w:t>
        </w:r>
      </w:hyperlink>
    </w:p>
    <w:p w:rsidR="00777F55" w:rsidRPr="00D73DA0" w:rsidRDefault="007F7608" w:rsidP="005E4AF2">
      <w:pPr>
        <w:rPr>
          <w:szCs w:val="24"/>
        </w:rPr>
      </w:pPr>
      <w:hyperlink r:id="rId11" w:history="1">
        <w:r w:rsidR="00221D6F" w:rsidRPr="00D73DA0">
          <w:rPr>
            <w:rStyle w:val="Hyperlink"/>
            <w:szCs w:val="24"/>
          </w:rPr>
          <w:t>http://www.health.gov.au/internet/main/publishing.nsf/Content/phd-nutrition-canteens</w:t>
        </w:r>
      </w:hyperlink>
    </w:p>
    <w:p w:rsidR="004266F1" w:rsidRPr="00D73DA0" w:rsidRDefault="007F7608" w:rsidP="005E4AF2">
      <w:pPr>
        <w:rPr>
          <w:szCs w:val="24"/>
        </w:rPr>
      </w:pPr>
      <w:hyperlink r:id="rId12" w:history="1">
        <w:r w:rsidR="004266F1" w:rsidRPr="00D73DA0">
          <w:rPr>
            <w:rStyle w:val="Hyperlink"/>
            <w:szCs w:val="24"/>
          </w:rPr>
          <w:t>http://www.actparents.org.au/our-policies/canteens-and-the-provision-of-food-at-schools/</w:t>
        </w:r>
      </w:hyperlink>
    </w:p>
    <w:p w:rsidR="00221D6F" w:rsidRPr="00D73DA0" w:rsidRDefault="007F7608" w:rsidP="005E4AF2">
      <w:pPr>
        <w:rPr>
          <w:szCs w:val="24"/>
        </w:rPr>
      </w:pPr>
      <w:hyperlink r:id="rId13" w:history="1">
        <w:r w:rsidR="00603325" w:rsidRPr="00F7132F">
          <w:rPr>
            <w:rStyle w:val="Hyperlink"/>
            <w:szCs w:val="24"/>
          </w:rPr>
          <w:t>https://healthy-kids.com.au/about-us</w:t>
        </w:r>
      </w:hyperlink>
      <w:r w:rsidR="00603325">
        <w:rPr>
          <w:szCs w:val="24"/>
        </w:rPr>
        <w:t xml:space="preserve"> </w:t>
      </w:r>
    </w:p>
    <w:p w:rsidR="00C30023" w:rsidRPr="00530965" w:rsidRDefault="007F7608" w:rsidP="005E4AF2">
      <w:pPr>
        <w:rPr>
          <w:szCs w:val="24"/>
        </w:rPr>
      </w:pPr>
      <w:hyperlink r:id="rId14" w:history="1">
        <w:r w:rsidR="00D14151" w:rsidRPr="00D73DA0">
          <w:rPr>
            <w:rStyle w:val="Hyperlink"/>
            <w:szCs w:val="24"/>
          </w:rPr>
          <w:t>http://her.oxfordjournals.org/content/26/4/739.full.pdf+html</w:t>
        </w:r>
      </w:hyperlink>
    </w:p>
    <w:sectPr w:rsidR="00C30023" w:rsidRPr="00530965" w:rsidSect="00ED1DD0">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F7" w:rsidRDefault="00515FF7" w:rsidP="007776E6">
      <w:pPr>
        <w:spacing w:after="0" w:line="240" w:lineRule="auto"/>
      </w:pPr>
      <w:r>
        <w:separator/>
      </w:r>
    </w:p>
  </w:endnote>
  <w:endnote w:type="continuationSeparator" w:id="0">
    <w:p w:rsidR="00515FF7" w:rsidRDefault="00515FF7" w:rsidP="00777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22" w:rsidRDefault="00C56A22">
    <w:pPr>
      <w:pStyle w:val="Footer"/>
      <w:jc w:val="right"/>
    </w:pPr>
    <w:r>
      <w:t xml:space="preserve">Page </w:t>
    </w:r>
    <w:r w:rsidR="007F7608">
      <w:rPr>
        <w:b/>
        <w:szCs w:val="24"/>
      </w:rPr>
      <w:fldChar w:fldCharType="begin"/>
    </w:r>
    <w:r>
      <w:rPr>
        <w:b/>
      </w:rPr>
      <w:instrText xml:space="preserve"> PAGE </w:instrText>
    </w:r>
    <w:r w:rsidR="007F7608">
      <w:rPr>
        <w:b/>
        <w:szCs w:val="24"/>
      </w:rPr>
      <w:fldChar w:fldCharType="separate"/>
    </w:r>
    <w:r w:rsidR="00A7385A">
      <w:rPr>
        <w:b/>
        <w:noProof/>
      </w:rPr>
      <w:t>2</w:t>
    </w:r>
    <w:r w:rsidR="007F7608">
      <w:rPr>
        <w:b/>
        <w:szCs w:val="24"/>
      </w:rPr>
      <w:fldChar w:fldCharType="end"/>
    </w:r>
    <w:r>
      <w:t xml:space="preserve"> of </w:t>
    </w:r>
    <w:r w:rsidR="007F7608">
      <w:rPr>
        <w:b/>
        <w:szCs w:val="24"/>
      </w:rPr>
      <w:fldChar w:fldCharType="begin"/>
    </w:r>
    <w:r>
      <w:rPr>
        <w:b/>
      </w:rPr>
      <w:instrText xml:space="preserve"> NUMPAGES  </w:instrText>
    </w:r>
    <w:r w:rsidR="007F7608">
      <w:rPr>
        <w:b/>
        <w:szCs w:val="24"/>
      </w:rPr>
      <w:fldChar w:fldCharType="separate"/>
    </w:r>
    <w:r w:rsidR="00A7385A">
      <w:rPr>
        <w:b/>
        <w:noProof/>
      </w:rPr>
      <w:t>11</w:t>
    </w:r>
    <w:r w:rsidR="007F7608">
      <w:rPr>
        <w:b/>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F7" w:rsidRDefault="00515FF7" w:rsidP="007776E6">
      <w:pPr>
        <w:spacing w:after="0" w:line="240" w:lineRule="auto"/>
      </w:pPr>
      <w:r>
        <w:separator/>
      </w:r>
    </w:p>
  </w:footnote>
  <w:footnote w:type="continuationSeparator" w:id="0">
    <w:p w:rsidR="00515FF7" w:rsidRDefault="00515FF7" w:rsidP="00777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22" w:rsidRPr="00ED1DD0" w:rsidRDefault="00C56A22" w:rsidP="00ED1DD0">
    <w:pPr>
      <w:pStyle w:val="Header"/>
      <w:jc w:val="right"/>
      <w:rPr>
        <w:rFonts w:ascii="Calibri" w:hAnsi="Calibri"/>
        <w:sz w:val="20"/>
      </w:rPr>
    </w:pPr>
    <w:r w:rsidRPr="00ED1DD0">
      <w:rPr>
        <w:rFonts w:ascii="Calibri" w:hAnsi="Calibri"/>
        <w:b/>
        <w:sz w:val="20"/>
      </w:rPr>
      <w:t>High Level Ministerial Taskforce on Canteens Submission</w:t>
    </w:r>
    <w:r>
      <w:rPr>
        <w:rFonts w:ascii="Calibri" w:hAnsi="Calibri"/>
        <w:b/>
        <w:sz w:val="20"/>
      </w:rPr>
      <w:t xml:space="preserve"> - September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DB1"/>
    <w:multiLevelType w:val="hybridMultilevel"/>
    <w:tmpl w:val="E308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075D6A"/>
    <w:multiLevelType w:val="hybridMultilevel"/>
    <w:tmpl w:val="07DA9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1070" w:hanging="360"/>
      </w:pPr>
      <w:rPr>
        <w:rFonts w:hint="default"/>
      </w:rPr>
    </w:lvl>
    <w:lvl w:ilvl="3" w:tplc="0C090001">
      <w:start w:val="1"/>
      <w:numFmt w:val="bullet"/>
      <w:lvlText w:val=""/>
      <w:lvlJc w:val="left"/>
      <w:pPr>
        <w:ind w:left="1495" w:hanging="360"/>
      </w:pPr>
      <w:rPr>
        <w:rFonts w:ascii="Symbol" w:hAnsi="Symbol" w:hint="default"/>
      </w:rPr>
    </w:lvl>
    <w:lvl w:ilvl="4" w:tplc="0C09000F">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B3009"/>
    <w:multiLevelType w:val="hybridMultilevel"/>
    <w:tmpl w:val="481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A05C76"/>
    <w:multiLevelType w:val="hybridMultilevel"/>
    <w:tmpl w:val="BFC0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2E75A2"/>
    <w:multiLevelType w:val="hybridMultilevel"/>
    <w:tmpl w:val="036E0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B77CBD"/>
    <w:multiLevelType w:val="multilevel"/>
    <w:tmpl w:val="7AE8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76212"/>
    <w:multiLevelType w:val="hybridMultilevel"/>
    <w:tmpl w:val="464E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A62961"/>
    <w:multiLevelType w:val="hybridMultilevel"/>
    <w:tmpl w:val="708040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18397E"/>
    <w:multiLevelType w:val="hybridMultilevel"/>
    <w:tmpl w:val="04208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6932AE"/>
    <w:multiLevelType w:val="multilevel"/>
    <w:tmpl w:val="FDE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25505"/>
    <w:multiLevelType w:val="multilevel"/>
    <w:tmpl w:val="DAEA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85C35"/>
    <w:multiLevelType w:val="hybridMultilevel"/>
    <w:tmpl w:val="2B4E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B033AF"/>
    <w:multiLevelType w:val="hybridMultilevel"/>
    <w:tmpl w:val="A380E988"/>
    <w:lvl w:ilvl="0" w:tplc="0C09000F">
      <w:start w:val="1"/>
      <w:numFmt w:val="decimal"/>
      <w:lvlText w:val="%1."/>
      <w:lvlJc w:val="left"/>
      <w:pPr>
        <w:ind w:left="720" w:hanging="360"/>
      </w:pPr>
    </w:lvl>
    <w:lvl w:ilvl="1" w:tplc="AD984A96">
      <w:numFmt w:val="bullet"/>
      <w:lvlText w:val="•"/>
      <w:lvlJc w:val="left"/>
      <w:pPr>
        <w:ind w:left="1440" w:hanging="360"/>
      </w:pPr>
      <w:rPr>
        <w:rFonts w:ascii="Calibri" w:eastAsia="Calibri"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F75897"/>
    <w:multiLevelType w:val="hybridMultilevel"/>
    <w:tmpl w:val="D16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E6D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366520"/>
    <w:multiLevelType w:val="hybridMultilevel"/>
    <w:tmpl w:val="F4DAE072"/>
    <w:lvl w:ilvl="0" w:tplc="0C090001">
      <w:start w:val="1"/>
      <w:numFmt w:val="bullet"/>
      <w:lvlText w:val=""/>
      <w:lvlJc w:val="left"/>
      <w:pPr>
        <w:ind w:left="2125" w:hanging="360"/>
      </w:pPr>
      <w:rPr>
        <w:rFonts w:ascii="Symbol" w:hAnsi="Symbol" w:hint="default"/>
      </w:rPr>
    </w:lvl>
    <w:lvl w:ilvl="1" w:tplc="0C090003">
      <w:start w:val="1"/>
      <w:numFmt w:val="bullet"/>
      <w:lvlText w:val="o"/>
      <w:lvlJc w:val="left"/>
      <w:pPr>
        <w:ind w:left="2845" w:hanging="360"/>
      </w:pPr>
      <w:rPr>
        <w:rFonts w:ascii="Courier New" w:hAnsi="Courier New" w:hint="default"/>
      </w:rPr>
    </w:lvl>
    <w:lvl w:ilvl="2" w:tplc="0C090005" w:tentative="1">
      <w:start w:val="1"/>
      <w:numFmt w:val="bullet"/>
      <w:lvlText w:val=""/>
      <w:lvlJc w:val="left"/>
      <w:pPr>
        <w:ind w:left="3565" w:hanging="360"/>
      </w:pPr>
      <w:rPr>
        <w:rFonts w:ascii="Wingdings" w:hAnsi="Wingdings" w:hint="default"/>
      </w:rPr>
    </w:lvl>
    <w:lvl w:ilvl="3" w:tplc="0C090001" w:tentative="1">
      <w:start w:val="1"/>
      <w:numFmt w:val="bullet"/>
      <w:lvlText w:val=""/>
      <w:lvlJc w:val="left"/>
      <w:pPr>
        <w:ind w:left="4285" w:hanging="360"/>
      </w:pPr>
      <w:rPr>
        <w:rFonts w:ascii="Symbol" w:hAnsi="Symbol" w:hint="default"/>
      </w:rPr>
    </w:lvl>
    <w:lvl w:ilvl="4" w:tplc="0C090003" w:tentative="1">
      <w:start w:val="1"/>
      <w:numFmt w:val="bullet"/>
      <w:lvlText w:val="o"/>
      <w:lvlJc w:val="left"/>
      <w:pPr>
        <w:ind w:left="5005" w:hanging="360"/>
      </w:pPr>
      <w:rPr>
        <w:rFonts w:ascii="Courier New" w:hAnsi="Courier New" w:hint="default"/>
      </w:rPr>
    </w:lvl>
    <w:lvl w:ilvl="5" w:tplc="0C090005" w:tentative="1">
      <w:start w:val="1"/>
      <w:numFmt w:val="bullet"/>
      <w:lvlText w:val=""/>
      <w:lvlJc w:val="left"/>
      <w:pPr>
        <w:ind w:left="5725" w:hanging="360"/>
      </w:pPr>
      <w:rPr>
        <w:rFonts w:ascii="Wingdings" w:hAnsi="Wingdings" w:hint="default"/>
      </w:rPr>
    </w:lvl>
    <w:lvl w:ilvl="6" w:tplc="0C090001" w:tentative="1">
      <w:start w:val="1"/>
      <w:numFmt w:val="bullet"/>
      <w:lvlText w:val=""/>
      <w:lvlJc w:val="left"/>
      <w:pPr>
        <w:ind w:left="6445" w:hanging="360"/>
      </w:pPr>
      <w:rPr>
        <w:rFonts w:ascii="Symbol" w:hAnsi="Symbol" w:hint="default"/>
      </w:rPr>
    </w:lvl>
    <w:lvl w:ilvl="7" w:tplc="0C090003" w:tentative="1">
      <w:start w:val="1"/>
      <w:numFmt w:val="bullet"/>
      <w:lvlText w:val="o"/>
      <w:lvlJc w:val="left"/>
      <w:pPr>
        <w:ind w:left="7165" w:hanging="360"/>
      </w:pPr>
      <w:rPr>
        <w:rFonts w:ascii="Courier New" w:hAnsi="Courier New" w:hint="default"/>
      </w:rPr>
    </w:lvl>
    <w:lvl w:ilvl="8" w:tplc="0C090005" w:tentative="1">
      <w:start w:val="1"/>
      <w:numFmt w:val="bullet"/>
      <w:lvlText w:val=""/>
      <w:lvlJc w:val="left"/>
      <w:pPr>
        <w:ind w:left="7885" w:hanging="360"/>
      </w:pPr>
      <w:rPr>
        <w:rFonts w:ascii="Wingdings" w:hAnsi="Wingdings" w:hint="default"/>
      </w:rPr>
    </w:lvl>
  </w:abstractNum>
  <w:num w:numId="1">
    <w:abstractNumId w:val="1"/>
  </w:num>
  <w:num w:numId="2">
    <w:abstractNumId w:val="15"/>
  </w:num>
  <w:num w:numId="3">
    <w:abstractNumId w:val="14"/>
  </w:num>
  <w:num w:numId="4">
    <w:abstractNumId w:val="6"/>
  </w:num>
  <w:num w:numId="5">
    <w:abstractNumId w:val="12"/>
  </w:num>
  <w:num w:numId="6">
    <w:abstractNumId w:val="7"/>
  </w:num>
  <w:num w:numId="7">
    <w:abstractNumId w:val="4"/>
  </w:num>
  <w:num w:numId="8">
    <w:abstractNumId w:val="9"/>
  </w:num>
  <w:num w:numId="9">
    <w:abstractNumId w:val="10"/>
  </w:num>
  <w:num w:numId="10">
    <w:abstractNumId w:val="2"/>
  </w:num>
  <w:num w:numId="11">
    <w:abstractNumId w:val="8"/>
  </w:num>
  <w:num w:numId="12">
    <w:abstractNumId w:val="5"/>
  </w:num>
  <w:num w:numId="13">
    <w:abstractNumId w:val="13"/>
  </w:num>
  <w:num w:numId="14">
    <w:abstractNumId w:val="1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03615"/>
    <w:rsid w:val="00000BEA"/>
    <w:rsid w:val="00002513"/>
    <w:rsid w:val="00002F37"/>
    <w:rsid w:val="0000311F"/>
    <w:rsid w:val="00005E5D"/>
    <w:rsid w:val="00007312"/>
    <w:rsid w:val="0001144F"/>
    <w:rsid w:val="00014240"/>
    <w:rsid w:val="00014ECF"/>
    <w:rsid w:val="0001566A"/>
    <w:rsid w:val="0001668E"/>
    <w:rsid w:val="000166AD"/>
    <w:rsid w:val="0001768B"/>
    <w:rsid w:val="000208F8"/>
    <w:rsid w:val="000216E3"/>
    <w:rsid w:val="0002574B"/>
    <w:rsid w:val="0003566F"/>
    <w:rsid w:val="000357F8"/>
    <w:rsid w:val="00036B4D"/>
    <w:rsid w:val="00037668"/>
    <w:rsid w:val="00040149"/>
    <w:rsid w:val="000425D1"/>
    <w:rsid w:val="00050CCB"/>
    <w:rsid w:val="0005203F"/>
    <w:rsid w:val="00052E7B"/>
    <w:rsid w:val="00054991"/>
    <w:rsid w:val="0005696A"/>
    <w:rsid w:val="000634F9"/>
    <w:rsid w:val="00065495"/>
    <w:rsid w:val="00066201"/>
    <w:rsid w:val="00067D0B"/>
    <w:rsid w:val="00070642"/>
    <w:rsid w:val="000710BC"/>
    <w:rsid w:val="00075043"/>
    <w:rsid w:val="000751B8"/>
    <w:rsid w:val="000762FF"/>
    <w:rsid w:val="000824AD"/>
    <w:rsid w:val="00084E00"/>
    <w:rsid w:val="000862B7"/>
    <w:rsid w:val="00087208"/>
    <w:rsid w:val="000873D1"/>
    <w:rsid w:val="00092F13"/>
    <w:rsid w:val="00095B78"/>
    <w:rsid w:val="000976FF"/>
    <w:rsid w:val="00097EB5"/>
    <w:rsid w:val="000A114B"/>
    <w:rsid w:val="000A1259"/>
    <w:rsid w:val="000A29EE"/>
    <w:rsid w:val="000A3270"/>
    <w:rsid w:val="000A384D"/>
    <w:rsid w:val="000A445D"/>
    <w:rsid w:val="000A5C78"/>
    <w:rsid w:val="000A5FB5"/>
    <w:rsid w:val="000A65AA"/>
    <w:rsid w:val="000B0EB0"/>
    <w:rsid w:val="000B3950"/>
    <w:rsid w:val="000B7B84"/>
    <w:rsid w:val="000C2AAA"/>
    <w:rsid w:val="000C34E5"/>
    <w:rsid w:val="000C52C5"/>
    <w:rsid w:val="000C71A1"/>
    <w:rsid w:val="000D31A1"/>
    <w:rsid w:val="000D3CE6"/>
    <w:rsid w:val="000D4D0D"/>
    <w:rsid w:val="000D538C"/>
    <w:rsid w:val="000D5A53"/>
    <w:rsid w:val="000D67F4"/>
    <w:rsid w:val="000D6AEE"/>
    <w:rsid w:val="000D76FC"/>
    <w:rsid w:val="000D7B3C"/>
    <w:rsid w:val="000E2B40"/>
    <w:rsid w:val="000E32F3"/>
    <w:rsid w:val="000E3EDB"/>
    <w:rsid w:val="000E4424"/>
    <w:rsid w:val="000E6CAC"/>
    <w:rsid w:val="000E7532"/>
    <w:rsid w:val="000F2E22"/>
    <w:rsid w:val="000F44EC"/>
    <w:rsid w:val="000F501A"/>
    <w:rsid w:val="000F5109"/>
    <w:rsid w:val="000F571A"/>
    <w:rsid w:val="000F7157"/>
    <w:rsid w:val="0010356A"/>
    <w:rsid w:val="00103A58"/>
    <w:rsid w:val="0010430E"/>
    <w:rsid w:val="00104B60"/>
    <w:rsid w:val="00104F94"/>
    <w:rsid w:val="00111437"/>
    <w:rsid w:val="00111B2B"/>
    <w:rsid w:val="00114B02"/>
    <w:rsid w:val="001156FA"/>
    <w:rsid w:val="001177B1"/>
    <w:rsid w:val="00120EA2"/>
    <w:rsid w:val="00120FBA"/>
    <w:rsid w:val="00121602"/>
    <w:rsid w:val="001222CA"/>
    <w:rsid w:val="00123A8A"/>
    <w:rsid w:val="00123F3C"/>
    <w:rsid w:val="00123F6D"/>
    <w:rsid w:val="0012418D"/>
    <w:rsid w:val="001246CB"/>
    <w:rsid w:val="00126CE8"/>
    <w:rsid w:val="00126EB5"/>
    <w:rsid w:val="00131E1F"/>
    <w:rsid w:val="00133A88"/>
    <w:rsid w:val="00133DAA"/>
    <w:rsid w:val="00136DE5"/>
    <w:rsid w:val="001400F0"/>
    <w:rsid w:val="001442B3"/>
    <w:rsid w:val="00144B52"/>
    <w:rsid w:val="00146573"/>
    <w:rsid w:val="00146586"/>
    <w:rsid w:val="0014692D"/>
    <w:rsid w:val="00152A88"/>
    <w:rsid w:val="00152ABE"/>
    <w:rsid w:val="001570BE"/>
    <w:rsid w:val="00160299"/>
    <w:rsid w:val="00162185"/>
    <w:rsid w:val="001628F5"/>
    <w:rsid w:val="00162BF0"/>
    <w:rsid w:val="00164705"/>
    <w:rsid w:val="00164775"/>
    <w:rsid w:val="0016547A"/>
    <w:rsid w:val="00165CFC"/>
    <w:rsid w:val="00166545"/>
    <w:rsid w:val="001678DF"/>
    <w:rsid w:val="00170409"/>
    <w:rsid w:val="00171D92"/>
    <w:rsid w:val="00173A4C"/>
    <w:rsid w:val="001743D4"/>
    <w:rsid w:val="001744EA"/>
    <w:rsid w:val="001757A5"/>
    <w:rsid w:val="001802DE"/>
    <w:rsid w:val="001813DB"/>
    <w:rsid w:val="00182926"/>
    <w:rsid w:val="00184E19"/>
    <w:rsid w:val="0018518B"/>
    <w:rsid w:val="00185607"/>
    <w:rsid w:val="00186645"/>
    <w:rsid w:val="00186A61"/>
    <w:rsid w:val="00187B5C"/>
    <w:rsid w:val="00190A79"/>
    <w:rsid w:val="00190B10"/>
    <w:rsid w:val="00191F1C"/>
    <w:rsid w:val="00192A3C"/>
    <w:rsid w:val="0019359C"/>
    <w:rsid w:val="001936BB"/>
    <w:rsid w:val="00193EA2"/>
    <w:rsid w:val="00194332"/>
    <w:rsid w:val="00197634"/>
    <w:rsid w:val="001A0354"/>
    <w:rsid w:val="001A43ED"/>
    <w:rsid w:val="001A7614"/>
    <w:rsid w:val="001A781A"/>
    <w:rsid w:val="001B1132"/>
    <w:rsid w:val="001B1C9D"/>
    <w:rsid w:val="001B2DF6"/>
    <w:rsid w:val="001B33F4"/>
    <w:rsid w:val="001B363F"/>
    <w:rsid w:val="001B36FA"/>
    <w:rsid w:val="001B38CB"/>
    <w:rsid w:val="001B4719"/>
    <w:rsid w:val="001B4768"/>
    <w:rsid w:val="001B4FEA"/>
    <w:rsid w:val="001C0A1F"/>
    <w:rsid w:val="001C2CFC"/>
    <w:rsid w:val="001C3FA1"/>
    <w:rsid w:val="001C4311"/>
    <w:rsid w:val="001C67D9"/>
    <w:rsid w:val="001C685A"/>
    <w:rsid w:val="001C6EBC"/>
    <w:rsid w:val="001C703E"/>
    <w:rsid w:val="001D1415"/>
    <w:rsid w:val="001D5241"/>
    <w:rsid w:val="001D7CFC"/>
    <w:rsid w:val="001E10C2"/>
    <w:rsid w:val="001E113E"/>
    <w:rsid w:val="001E11B0"/>
    <w:rsid w:val="001E18C8"/>
    <w:rsid w:val="001E30E0"/>
    <w:rsid w:val="001E33C6"/>
    <w:rsid w:val="001E37FC"/>
    <w:rsid w:val="001E3A40"/>
    <w:rsid w:val="001E3E53"/>
    <w:rsid w:val="001E4CCD"/>
    <w:rsid w:val="001E4D88"/>
    <w:rsid w:val="001E4F88"/>
    <w:rsid w:val="001E777E"/>
    <w:rsid w:val="001F1892"/>
    <w:rsid w:val="001F2BB3"/>
    <w:rsid w:val="001F2EB9"/>
    <w:rsid w:val="001F3649"/>
    <w:rsid w:val="001F4BEE"/>
    <w:rsid w:val="001F5726"/>
    <w:rsid w:val="001F57EF"/>
    <w:rsid w:val="001F6458"/>
    <w:rsid w:val="002033CA"/>
    <w:rsid w:val="00203D3B"/>
    <w:rsid w:val="00203E2D"/>
    <w:rsid w:val="002051C8"/>
    <w:rsid w:val="00205CA6"/>
    <w:rsid w:val="0021001C"/>
    <w:rsid w:val="0021191B"/>
    <w:rsid w:val="002121E0"/>
    <w:rsid w:val="0021228C"/>
    <w:rsid w:val="00212706"/>
    <w:rsid w:val="00213DA1"/>
    <w:rsid w:val="0021775C"/>
    <w:rsid w:val="002207A6"/>
    <w:rsid w:val="002213EA"/>
    <w:rsid w:val="00221B05"/>
    <w:rsid w:val="00221D6F"/>
    <w:rsid w:val="00221FC2"/>
    <w:rsid w:val="002232EB"/>
    <w:rsid w:val="00223BB4"/>
    <w:rsid w:val="002245AA"/>
    <w:rsid w:val="0023177E"/>
    <w:rsid w:val="00232131"/>
    <w:rsid w:val="00232C00"/>
    <w:rsid w:val="00232C98"/>
    <w:rsid w:val="00234640"/>
    <w:rsid w:val="0023544C"/>
    <w:rsid w:val="0023545A"/>
    <w:rsid w:val="00235A62"/>
    <w:rsid w:val="00236157"/>
    <w:rsid w:val="0023771C"/>
    <w:rsid w:val="0024458D"/>
    <w:rsid w:val="00245F1A"/>
    <w:rsid w:val="00250CE3"/>
    <w:rsid w:val="00252232"/>
    <w:rsid w:val="00253D1F"/>
    <w:rsid w:val="00254DF2"/>
    <w:rsid w:val="002551D7"/>
    <w:rsid w:val="00255D11"/>
    <w:rsid w:val="00257C82"/>
    <w:rsid w:val="00263C07"/>
    <w:rsid w:val="0026642C"/>
    <w:rsid w:val="00266DC0"/>
    <w:rsid w:val="00272B82"/>
    <w:rsid w:val="00275625"/>
    <w:rsid w:val="00275E47"/>
    <w:rsid w:val="00276FCD"/>
    <w:rsid w:val="00277761"/>
    <w:rsid w:val="00282A45"/>
    <w:rsid w:val="002832CC"/>
    <w:rsid w:val="00283C81"/>
    <w:rsid w:val="00283F48"/>
    <w:rsid w:val="00290D42"/>
    <w:rsid w:val="002914E4"/>
    <w:rsid w:val="00296094"/>
    <w:rsid w:val="002A05C7"/>
    <w:rsid w:val="002A09BF"/>
    <w:rsid w:val="002A0C02"/>
    <w:rsid w:val="002A1160"/>
    <w:rsid w:val="002A12A9"/>
    <w:rsid w:val="002A13D7"/>
    <w:rsid w:val="002A3C1F"/>
    <w:rsid w:val="002A4472"/>
    <w:rsid w:val="002A4776"/>
    <w:rsid w:val="002A48C2"/>
    <w:rsid w:val="002A4991"/>
    <w:rsid w:val="002A4BC6"/>
    <w:rsid w:val="002A56C9"/>
    <w:rsid w:val="002A5765"/>
    <w:rsid w:val="002A6B84"/>
    <w:rsid w:val="002A6F6D"/>
    <w:rsid w:val="002A755B"/>
    <w:rsid w:val="002B161B"/>
    <w:rsid w:val="002B1BE1"/>
    <w:rsid w:val="002B2842"/>
    <w:rsid w:val="002B7FAD"/>
    <w:rsid w:val="002C11D0"/>
    <w:rsid w:val="002C1992"/>
    <w:rsid w:val="002C2C69"/>
    <w:rsid w:val="002C2F8E"/>
    <w:rsid w:val="002C47C3"/>
    <w:rsid w:val="002C5282"/>
    <w:rsid w:val="002C7C50"/>
    <w:rsid w:val="002D0532"/>
    <w:rsid w:val="002D168F"/>
    <w:rsid w:val="002D203C"/>
    <w:rsid w:val="002D2509"/>
    <w:rsid w:val="002D282A"/>
    <w:rsid w:val="002D2B3E"/>
    <w:rsid w:val="002E03BF"/>
    <w:rsid w:val="002E0F47"/>
    <w:rsid w:val="002E3E15"/>
    <w:rsid w:val="002E4E6A"/>
    <w:rsid w:val="002E6FEB"/>
    <w:rsid w:val="002E725E"/>
    <w:rsid w:val="002F1C1E"/>
    <w:rsid w:val="002F1E4B"/>
    <w:rsid w:val="002F1FDB"/>
    <w:rsid w:val="00300C03"/>
    <w:rsid w:val="00301A2C"/>
    <w:rsid w:val="00303AE7"/>
    <w:rsid w:val="003046CE"/>
    <w:rsid w:val="003048F1"/>
    <w:rsid w:val="00304CD6"/>
    <w:rsid w:val="00305D6B"/>
    <w:rsid w:val="00311CB4"/>
    <w:rsid w:val="00312ED4"/>
    <w:rsid w:val="00313B22"/>
    <w:rsid w:val="00314122"/>
    <w:rsid w:val="00317E0F"/>
    <w:rsid w:val="003205FD"/>
    <w:rsid w:val="0032166A"/>
    <w:rsid w:val="00321D2A"/>
    <w:rsid w:val="00323024"/>
    <w:rsid w:val="00323F2E"/>
    <w:rsid w:val="00324CCE"/>
    <w:rsid w:val="00326E0E"/>
    <w:rsid w:val="0032716C"/>
    <w:rsid w:val="00330400"/>
    <w:rsid w:val="00330B33"/>
    <w:rsid w:val="00331B73"/>
    <w:rsid w:val="0033240B"/>
    <w:rsid w:val="00333343"/>
    <w:rsid w:val="003344C1"/>
    <w:rsid w:val="00334BF4"/>
    <w:rsid w:val="00336E2B"/>
    <w:rsid w:val="00337497"/>
    <w:rsid w:val="003434D4"/>
    <w:rsid w:val="00344591"/>
    <w:rsid w:val="0034499E"/>
    <w:rsid w:val="003456E5"/>
    <w:rsid w:val="00346CD1"/>
    <w:rsid w:val="00351FFF"/>
    <w:rsid w:val="003530C8"/>
    <w:rsid w:val="00353212"/>
    <w:rsid w:val="003545C4"/>
    <w:rsid w:val="00356696"/>
    <w:rsid w:val="00356C93"/>
    <w:rsid w:val="00357B7D"/>
    <w:rsid w:val="00362454"/>
    <w:rsid w:val="003652B9"/>
    <w:rsid w:val="003657AD"/>
    <w:rsid w:val="00365EC3"/>
    <w:rsid w:val="0036600E"/>
    <w:rsid w:val="0036779B"/>
    <w:rsid w:val="0037063D"/>
    <w:rsid w:val="003718A5"/>
    <w:rsid w:val="0037247E"/>
    <w:rsid w:val="003751C5"/>
    <w:rsid w:val="00375D0C"/>
    <w:rsid w:val="00375EF7"/>
    <w:rsid w:val="00376B4B"/>
    <w:rsid w:val="00381397"/>
    <w:rsid w:val="0038177D"/>
    <w:rsid w:val="003840CE"/>
    <w:rsid w:val="003845B2"/>
    <w:rsid w:val="0038645F"/>
    <w:rsid w:val="0038693A"/>
    <w:rsid w:val="00386B4D"/>
    <w:rsid w:val="0039152F"/>
    <w:rsid w:val="00391F5E"/>
    <w:rsid w:val="003922E4"/>
    <w:rsid w:val="00392EFC"/>
    <w:rsid w:val="0039448D"/>
    <w:rsid w:val="0039665D"/>
    <w:rsid w:val="00396AF9"/>
    <w:rsid w:val="00396F6F"/>
    <w:rsid w:val="003970FB"/>
    <w:rsid w:val="00397CDA"/>
    <w:rsid w:val="00397CF6"/>
    <w:rsid w:val="003A0D4D"/>
    <w:rsid w:val="003A3E2A"/>
    <w:rsid w:val="003A625E"/>
    <w:rsid w:val="003B0352"/>
    <w:rsid w:val="003B207E"/>
    <w:rsid w:val="003B4F94"/>
    <w:rsid w:val="003B5DBD"/>
    <w:rsid w:val="003C0D5D"/>
    <w:rsid w:val="003C0DD8"/>
    <w:rsid w:val="003C13EF"/>
    <w:rsid w:val="003C1C44"/>
    <w:rsid w:val="003C3357"/>
    <w:rsid w:val="003C4A43"/>
    <w:rsid w:val="003D0444"/>
    <w:rsid w:val="003D14ED"/>
    <w:rsid w:val="003D1F26"/>
    <w:rsid w:val="003D3676"/>
    <w:rsid w:val="003D38EE"/>
    <w:rsid w:val="003D3BF7"/>
    <w:rsid w:val="003D56DB"/>
    <w:rsid w:val="003E08CB"/>
    <w:rsid w:val="003E1EF5"/>
    <w:rsid w:val="003E3FEA"/>
    <w:rsid w:val="003E40E0"/>
    <w:rsid w:val="003E5F18"/>
    <w:rsid w:val="003E6AC8"/>
    <w:rsid w:val="003E6B54"/>
    <w:rsid w:val="003E75B1"/>
    <w:rsid w:val="003F0D3B"/>
    <w:rsid w:val="003F0D74"/>
    <w:rsid w:val="003F118C"/>
    <w:rsid w:val="003F1A94"/>
    <w:rsid w:val="003F64A4"/>
    <w:rsid w:val="003F744B"/>
    <w:rsid w:val="003F7D02"/>
    <w:rsid w:val="0040023E"/>
    <w:rsid w:val="00400C6D"/>
    <w:rsid w:val="004016B0"/>
    <w:rsid w:val="004037C3"/>
    <w:rsid w:val="0040414A"/>
    <w:rsid w:val="00404D2F"/>
    <w:rsid w:val="00405045"/>
    <w:rsid w:val="004051D3"/>
    <w:rsid w:val="004055F9"/>
    <w:rsid w:val="004073EB"/>
    <w:rsid w:val="004074D3"/>
    <w:rsid w:val="00411060"/>
    <w:rsid w:val="00411875"/>
    <w:rsid w:val="004120A8"/>
    <w:rsid w:val="004140B1"/>
    <w:rsid w:val="004141D0"/>
    <w:rsid w:val="00414762"/>
    <w:rsid w:val="00414D18"/>
    <w:rsid w:val="00416924"/>
    <w:rsid w:val="00420EA7"/>
    <w:rsid w:val="00423CF3"/>
    <w:rsid w:val="0042540D"/>
    <w:rsid w:val="004266F1"/>
    <w:rsid w:val="00427511"/>
    <w:rsid w:val="00427A21"/>
    <w:rsid w:val="004307DC"/>
    <w:rsid w:val="0043331C"/>
    <w:rsid w:val="0043514F"/>
    <w:rsid w:val="0043599F"/>
    <w:rsid w:val="00435A28"/>
    <w:rsid w:val="004366BA"/>
    <w:rsid w:val="00437309"/>
    <w:rsid w:val="00443B34"/>
    <w:rsid w:val="004448F9"/>
    <w:rsid w:val="00444E15"/>
    <w:rsid w:val="00444ED3"/>
    <w:rsid w:val="00445CCD"/>
    <w:rsid w:val="00446624"/>
    <w:rsid w:val="004505A6"/>
    <w:rsid w:val="00453EAD"/>
    <w:rsid w:val="00454AA7"/>
    <w:rsid w:val="00461466"/>
    <w:rsid w:val="004622DD"/>
    <w:rsid w:val="00464A84"/>
    <w:rsid w:val="00466A41"/>
    <w:rsid w:val="00470DFE"/>
    <w:rsid w:val="00470E07"/>
    <w:rsid w:val="004714FB"/>
    <w:rsid w:val="00473F31"/>
    <w:rsid w:val="00477834"/>
    <w:rsid w:val="004804A6"/>
    <w:rsid w:val="004807EC"/>
    <w:rsid w:val="00481DBB"/>
    <w:rsid w:val="00481E40"/>
    <w:rsid w:val="00485A23"/>
    <w:rsid w:val="00485D45"/>
    <w:rsid w:val="00486049"/>
    <w:rsid w:val="004869AA"/>
    <w:rsid w:val="00486F3A"/>
    <w:rsid w:val="004903FB"/>
    <w:rsid w:val="00491345"/>
    <w:rsid w:val="00491F8F"/>
    <w:rsid w:val="00493E67"/>
    <w:rsid w:val="00495A11"/>
    <w:rsid w:val="00497FB7"/>
    <w:rsid w:val="004A2816"/>
    <w:rsid w:val="004A2A80"/>
    <w:rsid w:val="004A4899"/>
    <w:rsid w:val="004A4DBF"/>
    <w:rsid w:val="004A6891"/>
    <w:rsid w:val="004B437E"/>
    <w:rsid w:val="004B4840"/>
    <w:rsid w:val="004B51DF"/>
    <w:rsid w:val="004B6995"/>
    <w:rsid w:val="004B7B7D"/>
    <w:rsid w:val="004C1D4A"/>
    <w:rsid w:val="004C2D3B"/>
    <w:rsid w:val="004C4A8F"/>
    <w:rsid w:val="004C77CE"/>
    <w:rsid w:val="004C7C9E"/>
    <w:rsid w:val="004D01C0"/>
    <w:rsid w:val="004D09F1"/>
    <w:rsid w:val="004D1355"/>
    <w:rsid w:val="004D38C2"/>
    <w:rsid w:val="004D4156"/>
    <w:rsid w:val="004D4539"/>
    <w:rsid w:val="004D4D8C"/>
    <w:rsid w:val="004D5D8A"/>
    <w:rsid w:val="004D638C"/>
    <w:rsid w:val="004D63EF"/>
    <w:rsid w:val="004E09B2"/>
    <w:rsid w:val="004E1E39"/>
    <w:rsid w:val="004E2BDD"/>
    <w:rsid w:val="004E3023"/>
    <w:rsid w:val="004E3D46"/>
    <w:rsid w:val="004E5886"/>
    <w:rsid w:val="004E639F"/>
    <w:rsid w:val="004F1127"/>
    <w:rsid w:val="004F1885"/>
    <w:rsid w:val="004F1911"/>
    <w:rsid w:val="004F1A79"/>
    <w:rsid w:val="004F421B"/>
    <w:rsid w:val="004F4958"/>
    <w:rsid w:val="004F5352"/>
    <w:rsid w:val="00500FB2"/>
    <w:rsid w:val="0050379F"/>
    <w:rsid w:val="00503994"/>
    <w:rsid w:val="0050425F"/>
    <w:rsid w:val="005048F2"/>
    <w:rsid w:val="00504D83"/>
    <w:rsid w:val="00506504"/>
    <w:rsid w:val="00506E40"/>
    <w:rsid w:val="00507A6F"/>
    <w:rsid w:val="005117A7"/>
    <w:rsid w:val="0051331F"/>
    <w:rsid w:val="00515FF7"/>
    <w:rsid w:val="00521301"/>
    <w:rsid w:val="005241CC"/>
    <w:rsid w:val="00525847"/>
    <w:rsid w:val="00526026"/>
    <w:rsid w:val="0052640E"/>
    <w:rsid w:val="00527C67"/>
    <w:rsid w:val="00530965"/>
    <w:rsid w:val="00530FAA"/>
    <w:rsid w:val="00542114"/>
    <w:rsid w:val="0054478F"/>
    <w:rsid w:val="00544C71"/>
    <w:rsid w:val="00544E46"/>
    <w:rsid w:val="0054686B"/>
    <w:rsid w:val="00550445"/>
    <w:rsid w:val="0055070F"/>
    <w:rsid w:val="0055218B"/>
    <w:rsid w:val="00552DDD"/>
    <w:rsid w:val="00553098"/>
    <w:rsid w:val="00555C5F"/>
    <w:rsid w:val="00557A9C"/>
    <w:rsid w:val="005613C7"/>
    <w:rsid w:val="00562E0D"/>
    <w:rsid w:val="00567FC0"/>
    <w:rsid w:val="00573C79"/>
    <w:rsid w:val="00573DFA"/>
    <w:rsid w:val="005761FD"/>
    <w:rsid w:val="00576399"/>
    <w:rsid w:val="00576D9C"/>
    <w:rsid w:val="005776F0"/>
    <w:rsid w:val="00580634"/>
    <w:rsid w:val="00580AAB"/>
    <w:rsid w:val="00581434"/>
    <w:rsid w:val="00582396"/>
    <w:rsid w:val="00582B41"/>
    <w:rsid w:val="00583A52"/>
    <w:rsid w:val="00583FB9"/>
    <w:rsid w:val="00584EDB"/>
    <w:rsid w:val="00585605"/>
    <w:rsid w:val="005864CC"/>
    <w:rsid w:val="005876FD"/>
    <w:rsid w:val="00590AB3"/>
    <w:rsid w:val="00592AE1"/>
    <w:rsid w:val="00592C8B"/>
    <w:rsid w:val="005966FF"/>
    <w:rsid w:val="005A003A"/>
    <w:rsid w:val="005A0E20"/>
    <w:rsid w:val="005A122E"/>
    <w:rsid w:val="005A1624"/>
    <w:rsid w:val="005A2FCD"/>
    <w:rsid w:val="005A396E"/>
    <w:rsid w:val="005A40A7"/>
    <w:rsid w:val="005A4E4C"/>
    <w:rsid w:val="005A7EF5"/>
    <w:rsid w:val="005B2D8B"/>
    <w:rsid w:val="005B4B09"/>
    <w:rsid w:val="005B5C80"/>
    <w:rsid w:val="005C0920"/>
    <w:rsid w:val="005C0BD5"/>
    <w:rsid w:val="005C2A05"/>
    <w:rsid w:val="005C492B"/>
    <w:rsid w:val="005C4B16"/>
    <w:rsid w:val="005C5C47"/>
    <w:rsid w:val="005C7952"/>
    <w:rsid w:val="005D041A"/>
    <w:rsid w:val="005D0922"/>
    <w:rsid w:val="005D1314"/>
    <w:rsid w:val="005D1654"/>
    <w:rsid w:val="005D3BCA"/>
    <w:rsid w:val="005D4CDF"/>
    <w:rsid w:val="005D513F"/>
    <w:rsid w:val="005E0F13"/>
    <w:rsid w:val="005E21D6"/>
    <w:rsid w:val="005E3C84"/>
    <w:rsid w:val="005E4AF2"/>
    <w:rsid w:val="005E4BD4"/>
    <w:rsid w:val="005E5389"/>
    <w:rsid w:val="005E5A1D"/>
    <w:rsid w:val="005E69A1"/>
    <w:rsid w:val="005F1071"/>
    <w:rsid w:val="005F2793"/>
    <w:rsid w:val="005F2ED2"/>
    <w:rsid w:val="005F51EF"/>
    <w:rsid w:val="005F722B"/>
    <w:rsid w:val="006028E2"/>
    <w:rsid w:val="00602ED8"/>
    <w:rsid w:val="00602F55"/>
    <w:rsid w:val="00603325"/>
    <w:rsid w:val="00604215"/>
    <w:rsid w:val="00604EE6"/>
    <w:rsid w:val="0060558F"/>
    <w:rsid w:val="00610447"/>
    <w:rsid w:val="00611FDB"/>
    <w:rsid w:val="00612063"/>
    <w:rsid w:val="00612D85"/>
    <w:rsid w:val="0061381A"/>
    <w:rsid w:val="006163A5"/>
    <w:rsid w:val="00617893"/>
    <w:rsid w:val="006204EA"/>
    <w:rsid w:val="00620A45"/>
    <w:rsid w:val="00620A9A"/>
    <w:rsid w:val="00621841"/>
    <w:rsid w:val="00621FCF"/>
    <w:rsid w:val="00622308"/>
    <w:rsid w:val="00622ECC"/>
    <w:rsid w:val="00623D45"/>
    <w:rsid w:val="006252DA"/>
    <w:rsid w:val="006260EB"/>
    <w:rsid w:val="006267CB"/>
    <w:rsid w:val="0062781D"/>
    <w:rsid w:val="006316C0"/>
    <w:rsid w:val="006319D9"/>
    <w:rsid w:val="00633D75"/>
    <w:rsid w:val="00634C5C"/>
    <w:rsid w:val="00634FC7"/>
    <w:rsid w:val="00635129"/>
    <w:rsid w:val="00635424"/>
    <w:rsid w:val="00642F92"/>
    <w:rsid w:val="006444FF"/>
    <w:rsid w:val="00647B0E"/>
    <w:rsid w:val="006502EB"/>
    <w:rsid w:val="00652147"/>
    <w:rsid w:val="00652296"/>
    <w:rsid w:val="00652F3E"/>
    <w:rsid w:val="00653B51"/>
    <w:rsid w:val="00654AA4"/>
    <w:rsid w:val="00654E3E"/>
    <w:rsid w:val="006556D1"/>
    <w:rsid w:val="00655ADC"/>
    <w:rsid w:val="00655B41"/>
    <w:rsid w:val="006561C1"/>
    <w:rsid w:val="00660579"/>
    <w:rsid w:val="00660D90"/>
    <w:rsid w:val="00662BA5"/>
    <w:rsid w:val="0066348B"/>
    <w:rsid w:val="00663DBE"/>
    <w:rsid w:val="0066624E"/>
    <w:rsid w:val="00667979"/>
    <w:rsid w:val="00667AE9"/>
    <w:rsid w:val="0067155E"/>
    <w:rsid w:val="006724EE"/>
    <w:rsid w:val="00672D87"/>
    <w:rsid w:val="0067372E"/>
    <w:rsid w:val="006808CF"/>
    <w:rsid w:val="0068178E"/>
    <w:rsid w:val="0068348B"/>
    <w:rsid w:val="00683C17"/>
    <w:rsid w:val="00685C87"/>
    <w:rsid w:val="006867C1"/>
    <w:rsid w:val="00687243"/>
    <w:rsid w:val="00690850"/>
    <w:rsid w:val="0069184D"/>
    <w:rsid w:val="00693043"/>
    <w:rsid w:val="006948CD"/>
    <w:rsid w:val="00695AA0"/>
    <w:rsid w:val="00695B6C"/>
    <w:rsid w:val="006A160D"/>
    <w:rsid w:val="006A16D5"/>
    <w:rsid w:val="006A2066"/>
    <w:rsid w:val="006A5A5D"/>
    <w:rsid w:val="006A61F0"/>
    <w:rsid w:val="006A74D8"/>
    <w:rsid w:val="006A7B6E"/>
    <w:rsid w:val="006B194F"/>
    <w:rsid w:val="006B3365"/>
    <w:rsid w:val="006B47C8"/>
    <w:rsid w:val="006B4BFD"/>
    <w:rsid w:val="006B5C81"/>
    <w:rsid w:val="006B6585"/>
    <w:rsid w:val="006B6D7A"/>
    <w:rsid w:val="006B7E4D"/>
    <w:rsid w:val="006B7F56"/>
    <w:rsid w:val="006C39D6"/>
    <w:rsid w:val="006C5647"/>
    <w:rsid w:val="006C6111"/>
    <w:rsid w:val="006D1233"/>
    <w:rsid w:val="006D1C33"/>
    <w:rsid w:val="006D26E5"/>
    <w:rsid w:val="006D3260"/>
    <w:rsid w:val="006D49E2"/>
    <w:rsid w:val="006D590B"/>
    <w:rsid w:val="006D5AEF"/>
    <w:rsid w:val="006D5E54"/>
    <w:rsid w:val="006D71F8"/>
    <w:rsid w:val="006D7CB2"/>
    <w:rsid w:val="006D7D7E"/>
    <w:rsid w:val="006E1307"/>
    <w:rsid w:val="006E179B"/>
    <w:rsid w:val="006E21CD"/>
    <w:rsid w:val="006E2210"/>
    <w:rsid w:val="006E48D0"/>
    <w:rsid w:val="006E55E3"/>
    <w:rsid w:val="006E6B56"/>
    <w:rsid w:val="006E76AF"/>
    <w:rsid w:val="006F0299"/>
    <w:rsid w:val="006F3880"/>
    <w:rsid w:val="006F3D89"/>
    <w:rsid w:val="006F4132"/>
    <w:rsid w:val="006F4749"/>
    <w:rsid w:val="006F48A2"/>
    <w:rsid w:val="006F65D7"/>
    <w:rsid w:val="0070038F"/>
    <w:rsid w:val="00700E86"/>
    <w:rsid w:val="00700FBD"/>
    <w:rsid w:val="00701A95"/>
    <w:rsid w:val="00702875"/>
    <w:rsid w:val="00704AEF"/>
    <w:rsid w:val="00706B07"/>
    <w:rsid w:val="00707873"/>
    <w:rsid w:val="00712BB9"/>
    <w:rsid w:val="0071771D"/>
    <w:rsid w:val="00720706"/>
    <w:rsid w:val="00720B99"/>
    <w:rsid w:val="007217B0"/>
    <w:rsid w:val="00725335"/>
    <w:rsid w:val="00725767"/>
    <w:rsid w:val="0072636F"/>
    <w:rsid w:val="007263AB"/>
    <w:rsid w:val="00726B0B"/>
    <w:rsid w:val="0072713E"/>
    <w:rsid w:val="00727707"/>
    <w:rsid w:val="007313FD"/>
    <w:rsid w:val="0073167A"/>
    <w:rsid w:val="00736B6D"/>
    <w:rsid w:val="00741B58"/>
    <w:rsid w:val="00741DE6"/>
    <w:rsid w:val="00744454"/>
    <w:rsid w:val="0074587F"/>
    <w:rsid w:val="00750660"/>
    <w:rsid w:val="00753707"/>
    <w:rsid w:val="00755B3D"/>
    <w:rsid w:val="00761D56"/>
    <w:rsid w:val="007628D9"/>
    <w:rsid w:val="00763F70"/>
    <w:rsid w:val="0076458A"/>
    <w:rsid w:val="00770063"/>
    <w:rsid w:val="007706EB"/>
    <w:rsid w:val="00770EB5"/>
    <w:rsid w:val="00771C97"/>
    <w:rsid w:val="0077327F"/>
    <w:rsid w:val="00773B2D"/>
    <w:rsid w:val="00774B9C"/>
    <w:rsid w:val="007776E6"/>
    <w:rsid w:val="00777F55"/>
    <w:rsid w:val="00782B73"/>
    <w:rsid w:val="007861EB"/>
    <w:rsid w:val="007871B4"/>
    <w:rsid w:val="00791D21"/>
    <w:rsid w:val="00791D92"/>
    <w:rsid w:val="00791F43"/>
    <w:rsid w:val="00792D11"/>
    <w:rsid w:val="007936A6"/>
    <w:rsid w:val="00793FA0"/>
    <w:rsid w:val="00794183"/>
    <w:rsid w:val="007950CA"/>
    <w:rsid w:val="0079639A"/>
    <w:rsid w:val="007966AC"/>
    <w:rsid w:val="007968CC"/>
    <w:rsid w:val="007968D1"/>
    <w:rsid w:val="007971CB"/>
    <w:rsid w:val="0079738D"/>
    <w:rsid w:val="007A4914"/>
    <w:rsid w:val="007A57B3"/>
    <w:rsid w:val="007A7C8E"/>
    <w:rsid w:val="007B02B3"/>
    <w:rsid w:val="007B0CD9"/>
    <w:rsid w:val="007B253C"/>
    <w:rsid w:val="007B4474"/>
    <w:rsid w:val="007B53A5"/>
    <w:rsid w:val="007B6983"/>
    <w:rsid w:val="007B6F6A"/>
    <w:rsid w:val="007B75B6"/>
    <w:rsid w:val="007C04BC"/>
    <w:rsid w:val="007C0DA9"/>
    <w:rsid w:val="007C1E48"/>
    <w:rsid w:val="007C2457"/>
    <w:rsid w:val="007C2C86"/>
    <w:rsid w:val="007C350B"/>
    <w:rsid w:val="007C5500"/>
    <w:rsid w:val="007C5769"/>
    <w:rsid w:val="007C5BD2"/>
    <w:rsid w:val="007C692C"/>
    <w:rsid w:val="007C6AFB"/>
    <w:rsid w:val="007D14C0"/>
    <w:rsid w:val="007D4BF9"/>
    <w:rsid w:val="007D4F81"/>
    <w:rsid w:val="007D4F8A"/>
    <w:rsid w:val="007D560E"/>
    <w:rsid w:val="007D574E"/>
    <w:rsid w:val="007D6D0E"/>
    <w:rsid w:val="007D73DF"/>
    <w:rsid w:val="007E0C72"/>
    <w:rsid w:val="007E0D71"/>
    <w:rsid w:val="007E1D0B"/>
    <w:rsid w:val="007E348A"/>
    <w:rsid w:val="007E3938"/>
    <w:rsid w:val="007E4E17"/>
    <w:rsid w:val="007E7543"/>
    <w:rsid w:val="007E76AD"/>
    <w:rsid w:val="007E7B05"/>
    <w:rsid w:val="007F0914"/>
    <w:rsid w:val="007F12D8"/>
    <w:rsid w:val="007F2475"/>
    <w:rsid w:val="007F3342"/>
    <w:rsid w:val="007F6136"/>
    <w:rsid w:val="007F7608"/>
    <w:rsid w:val="00800959"/>
    <w:rsid w:val="00800D15"/>
    <w:rsid w:val="00804A7B"/>
    <w:rsid w:val="00805D3A"/>
    <w:rsid w:val="0080656A"/>
    <w:rsid w:val="008073D9"/>
    <w:rsid w:val="0081053C"/>
    <w:rsid w:val="0081095E"/>
    <w:rsid w:val="008114AA"/>
    <w:rsid w:val="0081233F"/>
    <w:rsid w:val="008124B8"/>
    <w:rsid w:val="0081394A"/>
    <w:rsid w:val="0081610A"/>
    <w:rsid w:val="00823159"/>
    <w:rsid w:val="00823273"/>
    <w:rsid w:val="00823F12"/>
    <w:rsid w:val="008242B5"/>
    <w:rsid w:val="00830383"/>
    <w:rsid w:val="00832A9F"/>
    <w:rsid w:val="0083549D"/>
    <w:rsid w:val="00835E0E"/>
    <w:rsid w:val="008366B6"/>
    <w:rsid w:val="00840940"/>
    <w:rsid w:val="00844237"/>
    <w:rsid w:val="008454B7"/>
    <w:rsid w:val="008458C5"/>
    <w:rsid w:val="0084621A"/>
    <w:rsid w:val="00847C80"/>
    <w:rsid w:val="00847E9F"/>
    <w:rsid w:val="00854721"/>
    <w:rsid w:val="00856280"/>
    <w:rsid w:val="00857B85"/>
    <w:rsid w:val="00857F4F"/>
    <w:rsid w:val="008626F8"/>
    <w:rsid w:val="008635F4"/>
    <w:rsid w:val="008636B6"/>
    <w:rsid w:val="00870226"/>
    <w:rsid w:val="00871780"/>
    <w:rsid w:val="0087198C"/>
    <w:rsid w:val="00872BC9"/>
    <w:rsid w:val="008758BF"/>
    <w:rsid w:val="00876E7C"/>
    <w:rsid w:val="0087781D"/>
    <w:rsid w:val="00882F60"/>
    <w:rsid w:val="00884355"/>
    <w:rsid w:val="00885C8F"/>
    <w:rsid w:val="00885CCC"/>
    <w:rsid w:val="00885EA7"/>
    <w:rsid w:val="00891CB7"/>
    <w:rsid w:val="00892038"/>
    <w:rsid w:val="00892E11"/>
    <w:rsid w:val="00893B87"/>
    <w:rsid w:val="0089588C"/>
    <w:rsid w:val="00896B2B"/>
    <w:rsid w:val="00896CEC"/>
    <w:rsid w:val="008971CE"/>
    <w:rsid w:val="008978B0"/>
    <w:rsid w:val="00897BBD"/>
    <w:rsid w:val="008A032C"/>
    <w:rsid w:val="008A1E2D"/>
    <w:rsid w:val="008A380F"/>
    <w:rsid w:val="008A415C"/>
    <w:rsid w:val="008A4C2D"/>
    <w:rsid w:val="008A5C3E"/>
    <w:rsid w:val="008A6375"/>
    <w:rsid w:val="008A63E6"/>
    <w:rsid w:val="008A6740"/>
    <w:rsid w:val="008A6DBC"/>
    <w:rsid w:val="008A6DD3"/>
    <w:rsid w:val="008A7EC4"/>
    <w:rsid w:val="008B096F"/>
    <w:rsid w:val="008B3338"/>
    <w:rsid w:val="008B442B"/>
    <w:rsid w:val="008B492A"/>
    <w:rsid w:val="008B4E4F"/>
    <w:rsid w:val="008B552B"/>
    <w:rsid w:val="008C0BA8"/>
    <w:rsid w:val="008C327C"/>
    <w:rsid w:val="008C4BED"/>
    <w:rsid w:val="008C68E7"/>
    <w:rsid w:val="008C7D0A"/>
    <w:rsid w:val="008D1811"/>
    <w:rsid w:val="008D1BEA"/>
    <w:rsid w:val="008D1D96"/>
    <w:rsid w:val="008D2168"/>
    <w:rsid w:val="008D66B0"/>
    <w:rsid w:val="008D677D"/>
    <w:rsid w:val="008E0FA4"/>
    <w:rsid w:val="008E11BF"/>
    <w:rsid w:val="008E1B36"/>
    <w:rsid w:val="008E205A"/>
    <w:rsid w:val="008E2DFB"/>
    <w:rsid w:val="008E46ED"/>
    <w:rsid w:val="008E50DC"/>
    <w:rsid w:val="008E6053"/>
    <w:rsid w:val="008F1323"/>
    <w:rsid w:val="008F3737"/>
    <w:rsid w:val="008F40B9"/>
    <w:rsid w:val="008F5556"/>
    <w:rsid w:val="008F650E"/>
    <w:rsid w:val="009002C3"/>
    <w:rsid w:val="00901A9F"/>
    <w:rsid w:val="00902C80"/>
    <w:rsid w:val="00902EA3"/>
    <w:rsid w:val="0090539B"/>
    <w:rsid w:val="00910EEB"/>
    <w:rsid w:val="00911221"/>
    <w:rsid w:val="00911D30"/>
    <w:rsid w:val="0091340A"/>
    <w:rsid w:val="00914086"/>
    <w:rsid w:val="00914869"/>
    <w:rsid w:val="00914DEA"/>
    <w:rsid w:val="00917AD1"/>
    <w:rsid w:val="009252D5"/>
    <w:rsid w:val="00925C47"/>
    <w:rsid w:val="0092609A"/>
    <w:rsid w:val="00926B9F"/>
    <w:rsid w:val="00926DB3"/>
    <w:rsid w:val="00930217"/>
    <w:rsid w:val="00930FB9"/>
    <w:rsid w:val="00931A2B"/>
    <w:rsid w:val="00931B42"/>
    <w:rsid w:val="00932F84"/>
    <w:rsid w:val="00936988"/>
    <w:rsid w:val="00936EC2"/>
    <w:rsid w:val="0093725D"/>
    <w:rsid w:val="00941E97"/>
    <w:rsid w:val="00942772"/>
    <w:rsid w:val="00942CFC"/>
    <w:rsid w:val="009434A1"/>
    <w:rsid w:val="00946091"/>
    <w:rsid w:val="009466B1"/>
    <w:rsid w:val="0094732D"/>
    <w:rsid w:val="009504CF"/>
    <w:rsid w:val="00952526"/>
    <w:rsid w:val="00953378"/>
    <w:rsid w:val="009538C7"/>
    <w:rsid w:val="009545B9"/>
    <w:rsid w:val="00956734"/>
    <w:rsid w:val="00961287"/>
    <w:rsid w:val="00961BAC"/>
    <w:rsid w:val="00961C95"/>
    <w:rsid w:val="00961F4A"/>
    <w:rsid w:val="0096295D"/>
    <w:rsid w:val="009635F9"/>
    <w:rsid w:val="0096435A"/>
    <w:rsid w:val="0096563E"/>
    <w:rsid w:val="00966B20"/>
    <w:rsid w:val="0096708E"/>
    <w:rsid w:val="009674F7"/>
    <w:rsid w:val="009730DC"/>
    <w:rsid w:val="009732D7"/>
    <w:rsid w:val="009746B7"/>
    <w:rsid w:val="0097627F"/>
    <w:rsid w:val="00976BAD"/>
    <w:rsid w:val="00976F66"/>
    <w:rsid w:val="0097774A"/>
    <w:rsid w:val="00977DD0"/>
    <w:rsid w:val="009803B7"/>
    <w:rsid w:val="0098442C"/>
    <w:rsid w:val="00991752"/>
    <w:rsid w:val="0099182C"/>
    <w:rsid w:val="00991B7D"/>
    <w:rsid w:val="00992ECD"/>
    <w:rsid w:val="0099305E"/>
    <w:rsid w:val="009937C9"/>
    <w:rsid w:val="0099487F"/>
    <w:rsid w:val="00996C5E"/>
    <w:rsid w:val="009971F0"/>
    <w:rsid w:val="00997432"/>
    <w:rsid w:val="009A0AE0"/>
    <w:rsid w:val="009A27E4"/>
    <w:rsid w:val="009A6D07"/>
    <w:rsid w:val="009A7701"/>
    <w:rsid w:val="009B3CD3"/>
    <w:rsid w:val="009B49CB"/>
    <w:rsid w:val="009B6860"/>
    <w:rsid w:val="009B6A75"/>
    <w:rsid w:val="009B6C6F"/>
    <w:rsid w:val="009B7C05"/>
    <w:rsid w:val="009C08FA"/>
    <w:rsid w:val="009C145F"/>
    <w:rsid w:val="009C196B"/>
    <w:rsid w:val="009C2E73"/>
    <w:rsid w:val="009C325D"/>
    <w:rsid w:val="009C4727"/>
    <w:rsid w:val="009C55C4"/>
    <w:rsid w:val="009C69ED"/>
    <w:rsid w:val="009C7789"/>
    <w:rsid w:val="009D0A41"/>
    <w:rsid w:val="009D1F1B"/>
    <w:rsid w:val="009D3013"/>
    <w:rsid w:val="009D3984"/>
    <w:rsid w:val="009D5E9D"/>
    <w:rsid w:val="009D76D7"/>
    <w:rsid w:val="009E04F7"/>
    <w:rsid w:val="009E0510"/>
    <w:rsid w:val="009E1CF8"/>
    <w:rsid w:val="009E1EC8"/>
    <w:rsid w:val="009E2FB4"/>
    <w:rsid w:val="009E309C"/>
    <w:rsid w:val="009E46EE"/>
    <w:rsid w:val="009E4838"/>
    <w:rsid w:val="009F096A"/>
    <w:rsid w:val="009F1A58"/>
    <w:rsid w:val="009F25E2"/>
    <w:rsid w:val="009F2CA6"/>
    <w:rsid w:val="009F46DF"/>
    <w:rsid w:val="009F50BF"/>
    <w:rsid w:val="00A0008B"/>
    <w:rsid w:val="00A00CAB"/>
    <w:rsid w:val="00A018CB"/>
    <w:rsid w:val="00A020BF"/>
    <w:rsid w:val="00A02FE3"/>
    <w:rsid w:val="00A03A9B"/>
    <w:rsid w:val="00A068D3"/>
    <w:rsid w:val="00A06D3A"/>
    <w:rsid w:val="00A10FB2"/>
    <w:rsid w:val="00A1177A"/>
    <w:rsid w:val="00A11F2A"/>
    <w:rsid w:val="00A1359B"/>
    <w:rsid w:val="00A15296"/>
    <w:rsid w:val="00A1594D"/>
    <w:rsid w:val="00A169BE"/>
    <w:rsid w:val="00A16C0A"/>
    <w:rsid w:val="00A16E40"/>
    <w:rsid w:val="00A171C0"/>
    <w:rsid w:val="00A17E07"/>
    <w:rsid w:val="00A20D0F"/>
    <w:rsid w:val="00A25C84"/>
    <w:rsid w:val="00A25D34"/>
    <w:rsid w:val="00A2795B"/>
    <w:rsid w:val="00A32DE9"/>
    <w:rsid w:val="00A33683"/>
    <w:rsid w:val="00A35440"/>
    <w:rsid w:val="00A35D5E"/>
    <w:rsid w:val="00A3692C"/>
    <w:rsid w:val="00A4193F"/>
    <w:rsid w:val="00A42520"/>
    <w:rsid w:val="00A42936"/>
    <w:rsid w:val="00A45CDE"/>
    <w:rsid w:val="00A46CBD"/>
    <w:rsid w:val="00A50B07"/>
    <w:rsid w:val="00A51B83"/>
    <w:rsid w:val="00A51F19"/>
    <w:rsid w:val="00A54A3C"/>
    <w:rsid w:val="00A56B52"/>
    <w:rsid w:val="00A62F9B"/>
    <w:rsid w:val="00A63549"/>
    <w:rsid w:val="00A63A9A"/>
    <w:rsid w:val="00A63E6B"/>
    <w:rsid w:val="00A65D78"/>
    <w:rsid w:val="00A665AB"/>
    <w:rsid w:val="00A70CA5"/>
    <w:rsid w:val="00A71F15"/>
    <w:rsid w:val="00A7280B"/>
    <w:rsid w:val="00A73046"/>
    <w:rsid w:val="00A7385A"/>
    <w:rsid w:val="00A73A1F"/>
    <w:rsid w:val="00A741EC"/>
    <w:rsid w:val="00A7509F"/>
    <w:rsid w:val="00A807B1"/>
    <w:rsid w:val="00A81225"/>
    <w:rsid w:val="00A8275A"/>
    <w:rsid w:val="00A8695F"/>
    <w:rsid w:val="00A92828"/>
    <w:rsid w:val="00A92E42"/>
    <w:rsid w:val="00A93C0B"/>
    <w:rsid w:val="00A9414E"/>
    <w:rsid w:val="00A947AB"/>
    <w:rsid w:val="00AA075C"/>
    <w:rsid w:val="00AA0D1D"/>
    <w:rsid w:val="00AA29ED"/>
    <w:rsid w:val="00AA408B"/>
    <w:rsid w:val="00AA65C5"/>
    <w:rsid w:val="00AA6A43"/>
    <w:rsid w:val="00AB1F71"/>
    <w:rsid w:val="00AB202F"/>
    <w:rsid w:val="00AB5706"/>
    <w:rsid w:val="00AB5869"/>
    <w:rsid w:val="00AB5EC8"/>
    <w:rsid w:val="00AB6737"/>
    <w:rsid w:val="00AB6ECD"/>
    <w:rsid w:val="00AC3932"/>
    <w:rsid w:val="00AC39D8"/>
    <w:rsid w:val="00AC6979"/>
    <w:rsid w:val="00AC6CB4"/>
    <w:rsid w:val="00AD0421"/>
    <w:rsid w:val="00AD168B"/>
    <w:rsid w:val="00AD2052"/>
    <w:rsid w:val="00AD2429"/>
    <w:rsid w:val="00AD310C"/>
    <w:rsid w:val="00AD35D7"/>
    <w:rsid w:val="00AD41E8"/>
    <w:rsid w:val="00AD440B"/>
    <w:rsid w:val="00AD51A6"/>
    <w:rsid w:val="00AD7261"/>
    <w:rsid w:val="00AD7A62"/>
    <w:rsid w:val="00AE0272"/>
    <w:rsid w:val="00AE033B"/>
    <w:rsid w:val="00AE0B19"/>
    <w:rsid w:val="00AE1AD7"/>
    <w:rsid w:val="00AE21E0"/>
    <w:rsid w:val="00AE2481"/>
    <w:rsid w:val="00AE33D9"/>
    <w:rsid w:val="00AE3C3B"/>
    <w:rsid w:val="00AE3F99"/>
    <w:rsid w:val="00AF04BA"/>
    <w:rsid w:val="00AF15D3"/>
    <w:rsid w:val="00AF28CC"/>
    <w:rsid w:val="00AF4C76"/>
    <w:rsid w:val="00AF4E47"/>
    <w:rsid w:val="00B00CB7"/>
    <w:rsid w:val="00B00EEE"/>
    <w:rsid w:val="00B01861"/>
    <w:rsid w:val="00B01894"/>
    <w:rsid w:val="00B03429"/>
    <w:rsid w:val="00B041E8"/>
    <w:rsid w:val="00B06B72"/>
    <w:rsid w:val="00B11AB1"/>
    <w:rsid w:val="00B11F4F"/>
    <w:rsid w:val="00B13072"/>
    <w:rsid w:val="00B17911"/>
    <w:rsid w:val="00B210B6"/>
    <w:rsid w:val="00B24116"/>
    <w:rsid w:val="00B30B31"/>
    <w:rsid w:val="00B31A5C"/>
    <w:rsid w:val="00B31BC6"/>
    <w:rsid w:val="00B34343"/>
    <w:rsid w:val="00B36B9D"/>
    <w:rsid w:val="00B37B31"/>
    <w:rsid w:val="00B409A8"/>
    <w:rsid w:val="00B42311"/>
    <w:rsid w:val="00B46230"/>
    <w:rsid w:val="00B463BF"/>
    <w:rsid w:val="00B46AFB"/>
    <w:rsid w:val="00B47873"/>
    <w:rsid w:val="00B50750"/>
    <w:rsid w:val="00B50761"/>
    <w:rsid w:val="00B508BC"/>
    <w:rsid w:val="00B50B20"/>
    <w:rsid w:val="00B52F82"/>
    <w:rsid w:val="00B53415"/>
    <w:rsid w:val="00B54D4D"/>
    <w:rsid w:val="00B56B12"/>
    <w:rsid w:val="00B56BD4"/>
    <w:rsid w:val="00B61E20"/>
    <w:rsid w:val="00B62FCF"/>
    <w:rsid w:val="00B6332D"/>
    <w:rsid w:val="00B6439E"/>
    <w:rsid w:val="00B656C9"/>
    <w:rsid w:val="00B65A02"/>
    <w:rsid w:val="00B65C42"/>
    <w:rsid w:val="00B66416"/>
    <w:rsid w:val="00B664A6"/>
    <w:rsid w:val="00B66E4D"/>
    <w:rsid w:val="00B67420"/>
    <w:rsid w:val="00B72C61"/>
    <w:rsid w:val="00B733AC"/>
    <w:rsid w:val="00B73726"/>
    <w:rsid w:val="00B75B76"/>
    <w:rsid w:val="00B76BFC"/>
    <w:rsid w:val="00B77C93"/>
    <w:rsid w:val="00B815B2"/>
    <w:rsid w:val="00B820E6"/>
    <w:rsid w:val="00B82BEC"/>
    <w:rsid w:val="00B82E6A"/>
    <w:rsid w:val="00B8492A"/>
    <w:rsid w:val="00B87EC0"/>
    <w:rsid w:val="00B92F9B"/>
    <w:rsid w:val="00B93270"/>
    <w:rsid w:val="00B9647E"/>
    <w:rsid w:val="00B96C32"/>
    <w:rsid w:val="00B9721A"/>
    <w:rsid w:val="00BA25F2"/>
    <w:rsid w:val="00BA49D0"/>
    <w:rsid w:val="00BA4F32"/>
    <w:rsid w:val="00BA52D2"/>
    <w:rsid w:val="00BA55FE"/>
    <w:rsid w:val="00BA5FBB"/>
    <w:rsid w:val="00BA6293"/>
    <w:rsid w:val="00BB1FF3"/>
    <w:rsid w:val="00BB206A"/>
    <w:rsid w:val="00BB2588"/>
    <w:rsid w:val="00BB27D3"/>
    <w:rsid w:val="00BB4BAC"/>
    <w:rsid w:val="00BB5D9C"/>
    <w:rsid w:val="00BB7269"/>
    <w:rsid w:val="00BB755D"/>
    <w:rsid w:val="00BB760D"/>
    <w:rsid w:val="00BB7763"/>
    <w:rsid w:val="00BB7D00"/>
    <w:rsid w:val="00BC163E"/>
    <w:rsid w:val="00BC40B2"/>
    <w:rsid w:val="00BC4173"/>
    <w:rsid w:val="00BC50BB"/>
    <w:rsid w:val="00BC5565"/>
    <w:rsid w:val="00BC569C"/>
    <w:rsid w:val="00BC5B04"/>
    <w:rsid w:val="00BC703C"/>
    <w:rsid w:val="00BD047F"/>
    <w:rsid w:val="00BD069F"/>
    <w:rsid w:val="00BD1483"/>
    <w:rsid w:val="00BD1620"/>
    <w:rsid w:val="00BD17D4"/>
    <w:rsid w:val="00BD2D1D"/>
    <w:rsid w:val="00BD2E5D"/>
    <w:rsid w:val="00BD4394"/>
    <w:rsid w:val="00BD5D0A"/>
    <w:rsid w:val="00BD7DF6"/>
    <w:rsid w:val="00BE2FB6"/>
    <w:rsid w:val="00BE4BA1"/>
    <w:rsid w:val="00BE6963"/>
    <w:rsid w:val="00BF018D"/>
    <w:rsid w:val="00BF147B"/>
    <w:rsid w:val="00BF2808"/>
    <w:rsid w:val="00BF7563"/>
    <w:rsid w:val="00BF772B"/>
    <w:rsid w:val="00BF7E65"/>
    <w:rsid w:val="00C01C59"/>
    <w:rsid w:val="00C0240C"/>
    <w:rsid w:val="00C03615"/>
    <w:rsid w:val="00C04D5B"/>
    <w:rsid w:val="00C05899"/>
    <w:rsid w:val="00C07E1B"/>
    <w:rsid w:val="00C1000C"/>
    <w:rsid w:val="00C10A64"/>
    <w:rsid w:val="00C113DA"/>
    <w:rsid w:val="00C118B2"/>
    <w:rsid w:val="00C11935"/>
    <w:rsid w:val="00C136A9"/>
    <w:rsid w:val="00C13850"/>
    <w:rsid w:val="00C14BE0"/>
    <w:rsid w:val="00C16CE5"/>
    <w:rsid w:val="00C248AF"/>
    <w:rsid w:val="00C27F74"/>
    <w:rsid w:val="00C30023"/>
    <w:rsid w:val="00C30449"/>
    <w:rsid w:val="00C33F3B"/>
    <w:rsid w:val="00C359F8"/>
    <w:rsid w:val="00C36125"/>
    <w:rsid w:val="00C366DC"/>
    <w:rsid w:val="00C379BB"/>
    <w:rsid w:val="00C401CE"/>
    <w:rsid w:val="00C44EB3"/>
    <w:rsid w:val="00C45FFD"/>
    <w:rsid w:val="00C4648B"/>
    <w:rsid w:val="00C47003"/>
    <w:rsid w:val="00C513EE"/>
    <w:rsid w:val="00C530EA"/>
    <w:rsid w:val="00C54B11"/>
    <w:rsid w:val="00C56949"/>
    <w:rsid w:val="00C56A22"/>
    <w:rsid w:val="00C57DEC"/>
    <w:rsid w:val="00C62F32"/>
    <w:rsid w:val="00C6305E"/>
    <w:rsid w:val="00C639F2"/>
    <w:rsid w:val="00C663E5"/>
    <w:rsid w:val="00C7155D"/>
    <w:rsid w:val="00C71F22"/>
    <w:rsid w:val="00C80578"/>
    <w:rsid w:val="00C80A87"/>
    <w:rsid w:val="00C8383D"/>
    <w:rsid w:val="00C85471"/>
    <w:rsid w:val="00C9044A"/>
    <w:rsid w:val="00C92013"/>
    <w:rsid w:val="00C93637"/>
    <w:rsid w:val="00C95053"/>
    <w:rsid w:val="00C96223"/>
    <w:rsid w:val="00C96C17"/>
    <w:rsid w:val="00C973D9"/>
    <w:rsid w:val="00C97A13"/>
    <w:rsid w:val="00CA16E4"/>
    <w:rsid w:val="00CA3E85"/>
    <w:rsid w:val="00CA4486"/>
    <w:rsid w:val="00CA44D5"/>
    <w:rsid w:val="00CA495F"/>
    <w:rsid w:val="00CA4A1E"/>
    <w:rsid w:val="00CA4D9D"/>
    <w:rsid w:val="00CA5F9E"/>
    <w:rsid w:val="00CB0D19"/>
    <w:rsid w:val="00CB2DB2"/>
    <w:rsid w:val="00CB376F"/>
    <w:rsid w:val="00CB46C0"/>
    <w:rsid w:val="00CB5337"/>
    <w:rsid w:val="00CB72A2"/>
    <w:rsid w:val="00CB7A96"/>
    <w:rsid w:val="00CC0996"/>
    <w:rsid w:val="00CC12AD"/>
    <w:rsid w:val="00CC12B5"/>
    <w:rsid w:val="00CC3604"/>
    <w:rsid w:val="00CC492D"/>
    <w:rsid w:val="00CC4D57"/>
    <w:rsid w:val="00CC6A1D"/>
    <w:rsid w:val="00CC70A3"/>
    <w:rsid w:val="00CC7608"/>
    <w:rsid w:val="00CD0563"/>
    <w:rsid w:val="00CD2AD1"/>
    <w:rsid w:val="00CD4376"/>
    <w:rsid w:val="00CD46D8"/>
    <w:rsid w:val="00CD7DB0"/>
    <w:rsid w:val="00CE089C"/>
    <w:rsid w:val="00CE16E2"/>
    <w:rsid w:val="00CE2430"/>
    <w:rsid w:val="00CE2DCC"/>
    <w:rsid w:val="00CE332A"/>
    <w:rsid w:val="00CE5763"/>
    <w:rsid w:val="00CE7F79"/>
    <w:rsid w:val="00CF0C87"/>
    <w:rsid w:val="00CF1A44"/>
    <w:rsid w:val="00CF31D2"/>
    <w:rsid w:val="00CF3CB1"/>
    <w:rsid w:val="00CF602B"/>
    <w:rsid w:val="00CF7FB5"/>
    <w:rsid w:val="00D02AA6"/>
    <w:rsid w:val="00D05B69"/>
    <w:rsid w:val="00D06517"/>
    <w:rsid w:val="00D06A99"/>
    <w:rsid w:val="00D06C91"/>
    <w:rsid w:val="00D078ED"/>
    <w:rsid w:val="00D131F4"/>
    <w:rsid w:val="00D13416"/>
    <w:rsid w:val="00D13FCB"/>
    <w:rsid w:val="00D14151"/>
    <w:rsid w:val="00D1451A"/>
    <w:rsid w:val="00D152C7"/>
    <w:rsid w:val="00D165B5"/>
    <w:rsid w:val="00D228D1"/>
    <w:rsid w:val="00D22C16"/>
    <w:rsid w:val="00D22E5F"/>
    <w:rsid w:val="00D23925"/>
    <w:rsid w:val="00D24341"/>
    <w:rsid w:val="00D244FC"/>
    <w:rsid w:val="00D24820"/>
    <w:rsid w:val="00D25619"/>
    <w:rsid w:val="00D265E7"/>
    <w:rsid w:val="00D31846"/>
    <w:rsid w:val="00D31B80"/>
    <w:rsid w:val="00D31CAD"/>
    <w:rsid w:val="00D32958"/>
    <w:rsid w:val="00D32CEA"/>
    <w:rsid w:val="00D35711"/>
    <w:rsid w:val="00D411EA"/>
    <w:rsid w:val="00D43C3C"/>
    <w:rsid w:val="00D44896"/>
    <w:rsid w:val="00D4519A"/>
    <w:rsid w:val="00D5176B"/>
    <w:rsid w:val="00D52548"/>
    <w:rsid w:val="00D53A38"/>
    <w:rsid w:val="00D55CDB"/>
    <w:rsid w:val="00D563DB"/>
    <w:rsid w:val="00D56442"/>
    <w:rsid w:val="00D60A54"/>
    <w:rsid w:val="00D60C44"/>
    <w:rsid w:val="00D6372E"/>
    <w:rsid w:val="00D64054"/>
    <w:rsid w:val="00D646E9"/>
    <w:rsid w:val="00D64A5F"/>
    <w:rsid w:val="00D651DD"/>
    <w:rsid w:val="00D65CA9"/>
    <w:rsid w:val="00D706E3"/>
    <w:rsid w:val="00D713C3"/>
    <w:rsid w:val="00D71F05"/>
    <w:rsid w:val="00D73DA0"/>
    <w:rsid w:val="00D8235F"/>
    <w:rsid w:val="00D82EBB"/>
    <w:rsid w:val="00D835AA"/>
    <w:rsid w:val="00D85AAF"/>
    <w:rsid w:val="00D86565"/>
    <w:rsid w:val="00D879E3"/>
    <w:rsid w:val="00D90938"/>
    <w:rsid w:val="00D91E08"/>
    <w:rsid w:val="00D93526"/>
    <w:rsid w:val="00D94743"/>
    <w:rsid w:val="00D952FD"/>
    <w:rsid w:val="00D95AD3"/>
    <w:rsid w:val="00D96999"/>
    <w:rsid w:val="00DA0208"/>
    <w:rsid w:val="00DA0973"/>
    <w:rsid w:val="00DA1690"/>
    <w:rsid w:val="00DA1B1C"/>
    <w:rsid w:val="00DA306A"/>
    <w:rsid w:val="00DA6932"/>
    <w:rsid w:val="00DA6BD7"/>
    <w:rsid w:val="00DB086E"/>
    <w:rsid w:val="00DB259C"/>
    <w:rsid w:val="00DB2A4C"/>
    <w:rsid w:val="00DB2F6A"/>
    <w:rsid w:val="00DB66F8"/>
    <w:rsid w:val="00DB79A3"/>
    <w:rsid w:val="00DC003A"/>
    <w:rsid w:val="00DC4863"/>
    <w:rsid w:val="00DC5AC4"/>
    <w:rsid w:val="00DC5F1E"/>
    <w:rsid w:val="00DD1E83"/>
    <w:rsid w:val="00DD483B"/>
    <w:rsid w:val="00DD7414"/>
    <w:rsid w:val="00DE0216"/>
    <w:rsid w:val="00DE0F47"/>
    <w:rsid w:val="00DE380A"/>
    <w:rsid w:val="00DE5B6B"/>
    <w:rsid w:val="00DE6875"/>
    <w:rsid w:val="00DE758C"/>
    <w:rsid w:val="00DF07AD"/>
    <w:rsid w:val="00DF4F7A"/>
    <w:rsid w:val="00DF5734"/>
    <w:rsid w:val="00DF6972"/>
    <w:rsid w:val="00DF7519"/>
    <w:rsid w:val="00E0098F"/>
    <w:rsid w:val="00E01A09"/>
    <w:rsid w:val="00E02460"/>
    <w:rsid w:val="00E02D8C"/>
    <w:rsid w:val="00E036A7"/>
    <w:rsid w:val="00E046B7"/>
    <w:rsid w:val="00E065EE"/>
    <w:rsid w:val="00E1010E"/>
    <w:rsid w:val="00E11D54"/>
    <w:rsid w:val="00E1213C"/>
    <w:rsid w:val="00E13B52"/>
    <w:rsid w:val="00E152AF"/>
    <w:rsid w:val="00E1614F"/>
    <w:rsid w:val="00E161B3"/>
    <w:rsid w:val="00E20420"/>
    <w:rsid w:val="00E20831"/>
    <w:rsid w:val="00E2172F"/>
    <w:rsid w:val="00E22E81"/>
    <w:rsid w:val="00E23204"/>
    <w:rsid w:val="00E23953"/>
    <w:rsid w:val="00E26829"/>
    <w:rsid w:val="00E307F1"/>
    <w:rsid w:val="00E32554"/>
    <w:rsid w:val="00E32A7D"/>
    <w:rsid w:val="00E3602B"/>
    <w:rsid w:val="00E36F71"/>
    <w:rsid w:val="00E413D4"/>
    <w:rsid w:val="00E42273"/>
    <w:rsid w:val="00E42BE6"/>
    <w:rsid w:val="00E42EB9"/>
    <w:rsid w:val="00E43AD7"/>
    <w:rsid w:val="00E449BF"/>
    <w:rsid w:val="00E460B8"/>
    <w:rsid w:val="00E47E65"/>
    <w:rsid w:val="00E525D7"/>
    <w:rsid w:val="00E57784"/>
    <w:rsid w:val="00E57921"/>
    <w:rsid w:val="00E62301"/>
    <w:rsid w:val="00E65B43"/>
    <w:rsid w:val="00E66502"/>
    <w:rsid w:val="00E71A47"/>
    <w:rsid w:val="00E730EF"/>
    <w:rsid w:val="00E74FF2"/>
    <w:rsid w:val="00E776FF"/>
    <w:rsid w:val="00E77747"/>
    <w:rsid w:val="00E82292"/>
    <w:rsid w:val="00E82435"/>
    <w:rsid w:val="00E83073"/>
    <w:rsid w:val="00E876C1"/>
    <w:rsid w:val="00E91781"/>
    <w:rsid w:val="00E92685"/>
    <w:rsid w:val="00E92F91"/>
    <w:rsid w:val="00E94026"/>
    <w:rsid w:val="00EA082E"/>
    <w:rsid w:val="00EA0C11"/>
    <w:rsid w:val="00EA11D4"/>
    <w:rsid w:val="00EA1573"/>
    <w:rsid w:val="00EA35ED"/>
    <w:rsid w:val="00EA36E4"/>
    <w:rsid w:val="00EA4EFC"/>
    <w:rsid w:val="00EA5BEB"/>
    <w:rsid w:val="00EA674E"/>
    <w:rsid w:val="00EA7901"/>
    <w:rsid w:val="00EA7C14"/>
    <w:rsid w:val="00EB1567"/>
    <w:rsid w:val="00EB16B9"/>
    <w:rsid w:val="00EB256A"/>
    <w:rsid w:val="00EB49BE"/>
    <w:rsid w:val="00EB5414"/>
    <w:rsid w:val="00EB5A49"/>
    <w:rsid w:val="00EB6F13"/>
    <w:rsid w:val="00EB77DA"/>
    <w:rsid w:val="00EC0018"/>
    <w:rsid w:val="00EC06D1"/>
    <w:rsid w:val="00EC078B"/>
    <w:rsid w:val="00EC0E72"/>
    <w:rsid w:val="00EC189A"/>
    <w:rsid w:val="00EC3655"/>
    <w:rsid w:val="00EC3B9E"/>
    <w:rsid w:val="00EC55D1"/>
    <w:rsid w:val="00EC5F66"/>
    <w:rsid w:val="00EC61AF"/>
    <w:rsid w:val="00ED1DD0"/>
    <w:rsid w:val="00ED285A"/>
    <w:rsid w:val="00ED4B44"/>
    <w:rsid w:val="00ED5E59"/>
    <w:rsid w:val="00EE1A47"/>
    <w:rsid w:val="00EE29B5"/>
    <w:rsid w:val="00EF2B48"/>
    <w:rsid w:val="00EF53AB"/>
    <w:rsid w:val="00EF5A8E"/>
    <w:rsid w:val="00EF62B1"/>
    <w:rsid w:val="00F00D12"/>
    <w:rsid w:val="00F0377B"/>
    <w:rsid w:val="00F04B9E"/>
    <w:rsid w:val="00F061AD"/>
    <w:rsid w:val="00F068C3"/>
    <w:rsid w:val="00F07E19"/>
    <w:rsid w:val="00F1014B"/>
    <w:rsid w:val="00F12176"/>
    <w:rsid w:val="00F12204"/>
    <w:rsid w:val="00F1446E"/>
    <w:rsid w:val="00F16080"/>
    <w:rsid w:val="00F160BE"/>
    <w:rsid w:val="00F16CA8"/>
    <w:rsid w:val="00F20F2E"/>
    <w:rsid w:val="00F237E4"/>
    <w:rsid w:val="00F24854"/>
    <w:rsid w:val="00F25303"/>
    <w:rsid w:val="00F25B03"/>
    <w:rsid w:val="00F269A8"/>
    <w:rsid w:val="00F2769C"/>
    <w:rsid w:val="00F276A1"/>
    <w:rsid w:val="00F31356"/>
    <w:rsid w:val="00F31B2E"/>
    <w:rsid w:val="00F328F1"/>
    <w:rsid w:val="00F3389A"/>
    <w:rsid w:val="00F34707"/>
    <w:rsid w:val="00F34AF5"/>
    <w:rsid w:val="00F36406"/>
    <w:rsid w:val="00F368E5"/>
    <w:rsid w:val="00F36B91"/>
    <w:rsid w:val="00F413B6"/>
    <w:rsid w:val="00F421A1"/>
    <w:rsid w:val="00F43B9E"/>
    <w:rsid w:val="00F4530E"/>
    <w:rsid w:val="00F45E28"/>
    <w:rsid w:val="00F45FD3"/>
    <w:rsid w:val="00F46BB3"/>
    <w:rsid w:val="00F479BD"/>
    <w:rsid w:val="00F50439"/>
    <w:rsid w:val="00F50721"/>
    <w:rsid w:val="00F5089A"/>
    <w:rsid w:val="00F516B8"/>
    <w:rsid w:val="00F518D5"/>
    <w:rsid w:val="00F51F95"/>
    <w:rsid w:val="00F525B4"/>
    <w:rsid w:val="00F53BCE"/>
    <w:rsid w:val="00F53E1E"/>
    <w:rsid w:val="00F54F50"/>
    <w:rsid w:val="00F55234"/>
    <w:rsid w:val="00F56FDA"/>
    <w:rsid w:val="00F60FA2"/>
    <w:rsid w:val="00F616D3"/>
    <w:rsid w:val="00F61FA8"/>
    <w:rsid w:val="00F6208C"/>
    <w:rsid w:val="00F62758"/>
    <w:rsid w:val="00F62976"/>
    <w:rsid w:val="00F62BA9"/>
    <w:rsid w:val="00F66115"/>
    <w:rsid w:val="00F72EED"/>
    <w:rsid w:val="00F733DE"/>
    <w:rsid w:val="00F7519A"/>
    <w:rsid w:val="00F75A68"/>
    <w:rsid w:val="00F76CFE"/>
    <w:rsid w:val="00F77D80"/>
    <w:rsid w:val="00F80907"/>
    <w:rsid w:val="00F81444"/>
    <w:rsid w:val="00F81499"/>
    <w:rsid w:val="00F8187B"/>
    <w:rsid w:val="00F82201"/>
    <w:rsid w:val="00F83740"/>
    <w:rsid w:val="00F86C2D"/>
    <w:rsid w:val="00F87949"/>
    <w:rsid w:val="00F909BF"/>
    <w:rsid w:val="00F91DA1"/>
    <w:rsid w:val="00F956BF"/>
    <w:rsid w:val="00F962AD"/>
    <w:rsid w:val="00F976CD"/>
    <w:rsid w:val="00F978E4"/>
    <w:rsid w:val="00FA1363"/>
    <w:rsid w:val="00FA14E4"/>
    <w:rsid w:val="00FA595F"/>
    <w:rsid w:val="00FA77ED"/>
    <w:rsid w:val="00FA7DC6"/>
    <w:rsid w:val="00FB17A1"/>
    <w:rsid w:val="00FB1AA5"/>
    <w:rsid w:val="00FB2371"/>
    <w:rsid w:val="00FB2C43"/>
    <w:rsid w:val="00FB629A"/>
    <w:rsid w:val="00FB6902"/>
    <w:rsid w:val="00FB695C"/>
    <w:rsid w:val="00FB75B2"/>
    <w:rsid w:val="00FC2A48"/>
    <w:rsid w:val="00FC3A54"/>
    <w:rsid w:val="00FC6B6B"/>
    <w:rsid w:val="00FD125F"/>
    <w:rsid w:val="00FD13DF"/>
    <w:rsid w:val="00FD1613"/>
    <w:rsid w:val="00FD1683"/>
    <w:rsid w:val="00FD4156"/>
    <w:rsid w:val="00FD53C0"/>
    <w:rsid w:val="00FE0284"/>
    <w:rsid w:val="00FE1225"/>
    <w:rsid w:val="00FE21EC"/>
    <w:rsid w:val="00FE4665"/>
    <w:rsid w:val="00FE6655"/>
    <w:rsid w:val="00FF79B8"/>
    <w:rsid w:val="00FF79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EC"/>
    <w:pPr>
      <w:spacing w:after="200" w:line="276" w:lineRule="auto"/>
    </w:pPr>
    <w:rPr>
      <w:sz w:val="24"/>
      <w:szCs w:val="22"/>
      <w:lang w:eastAsia="en-US"/>
    </w:rPr>
  </w:style>
  <w:style w:type="paragraph" w:styleId="Heading1">
    <w:name w:val="heading 1"/>
    <w:basedOn w:val="Normal"/>
    <w:next w:val="Normal"/>
    <w:link w:val="Heading1Char"/>
    <w:uiPriority w:val="9"/>
    <w:qFormat/>
    <w:rsid w:val="008F1323"/>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30965"/>
    <w:pPr>
      <w:keepNext/>
      <w:keepLines/>
      <w:spacing w:before="120" w:after="120"/>
      <w:outlineLvl w:val="1"/>
    </w:pPr>
    <w:rPr>
      <w:rFonts w:asciiTheme="minorHAnsi" w:eastAsiaTheme="majorEastAsia" w:hAnsiTheme="minorHAnsi" w:cstheme="majorBidi"/>
      <w:b/>
      <w:bCs/>
      <w:szCs w:val="26"/>
    </w:rPr>
  </w:style>
  <w:style w:type="paragraph" w:styleId="Heading3">
    <w:name w:val="heading 3"/>
    <w:basedOn w:val="Normal"/>
    <w:link w:val="Heading3Char"/>
    <w:uiPriority w:val="9"/>
    <w:qFormat/>
    <w:rsid w:val="009E1CF8"/>
    <w:pPr>
      <w:spacing w:after="0"/>
      <w:outlineLvl w:val="2"/>
    </w:pPr>
    <w:rPr>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48"/>
    <w:pPr>
      <w:spacing w:after="0" w:line="240" w:lineRule="auto"/>
      <w:ind w:left="720"/>
      <w:contextualSpacing/>
    </w:pPr>
  </w:style>
  <w:style w:type="paragraph" w:styleId="Header">
    <w:name w:val="header"/>
    <w:basedOn w:val="Normal"/>
    <w:link w:val="HeaderChar"/>
    <w:uiPriority w:val="99"/>
    <w:rsid w:val="00283F48"/>
    <w:pPr>
      <w:tabs>
        <w:tab w:val="center" w:pos="4153"/>
        <w:tab w:val="right" w:pos="8306"/>
      </w:tabs>
      <w:spacing w:after="0" w:line="240" w:lineRule="auto"/>
    </w:pPr>
    <w:rPr>
      <w:rFonts w:ascii="Verdana" w:eastAsia="Times New Roman" w:hAnsi="Verdana"/>
      <w:sz w:val="16"/>
      <w:szCs w:val="20"/>
    </w:rPr>
  </w:style>
  <w:style w:type="character" w:customStyle="1" w:styleId="HeaderChar">
    <w:name w:val="Header Char"/>
    <w:link w:val="Header"/>
    <w:uiPriority w:val="99"/>
    <w:rsid w:val="00283F48"/>
    <w:rPr>
      <w:rFonts w:ascii="Verdana" w:eastAsia="Times New Roman" w:hAnsi="Verdana"/>
      <w:sz w:val="16"/>
      <w:lang w:eastAsia="en-US"/>
    </w:rPr>
  </w:style>
  <w:style w:type="character" w:styleId="CommentReference">
    <w:name w:val="annotation reference"/>
    <w:uiPriority w:val="99"/>
    <w:semiHidden/>
    <w:rsid w:val="00283F48"/>
    <w:rPr>
      <w:rFonts w:cs="Times New Roman"/>
      <w:sz w:val="16"/>
      <w:szCs w:val="16"/>
    </w:rPr>
  </w:style>
  <w:style w:type="paragraph" w:styleId="CommentText">
    <w:name w:val="annotation text"/>
    <w:basedOn w:val="Normal"/>
    <w:link w:val="CommentTextChar"/>
    <w:uiPriority w:val="99"/>
    <w:semiHidden/>
    <w:rsid w:val="00283F4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83F48"/>
    <w:rPr>
      <w:rFonts w:ascii="Times New Roman" w:eastAsia="Times New Roman" w:hAnsi="Times New Roman"/>
      <w:lang w:eastAsia="en-US"/>
    </w:rPr>
  </w:style>
  <w:style w:type="paragraph" w:styleId="PlainText">
    <w:name w:val="Plain Text"/>
    <w:basedOn w:val="Normal"/>
    <w:link w:val="PlainTextChar"/>
    <w:uiPriority w:val="99"/>
    <w:semiHidden/>
    <w:rsid w:val="00283F48"/>
    <w:pPr>
      <w:spacing w:after="0" w:line="240" w:lineRule="auto"/>
    </w:pPr>
    <w:rPr>
      <w:rFonts w:ascii="Consolas" w:hAnsi="Consolas"/>
      <w:sz w:val="21"/>
      <w:szCs w:val="21"/>
    </w:rPr>
  </w:style>
  <w:style w:type="character" w:customStyle="1" w:styleId="PlainTextChar">
    <w:name w:val="Plain Text Char"/>
    <w:link w:val="PlainText"/>
    <w:uiPriority w:val="99"/>
    <w:semiHidden/>
    <w:rsid w:val="00283F48"/>
    <w:rPr>
      <w:rFonts w:ascii="Consolas" w:hAnsi="Consolas"/>
      <w:sz w:val="21"/>
      <w:szCs w:val="21"/>
      <w:lang w:eastAsia="en-US"/>
    </w:rPr>
  </w:style>
  <w:style w:type="paragraph" w:styleId="BalloonText">
    <w:name w:val="Balloon Text"/>
    <w:basedOn w:val="Normal"/>
    <w:link w:val="BalloonTextChar"/>
    <w:uiPriority w:val="99"/>
    <w:semiHidden/>
    <w:unhideWhenUsed/>
    <w:rsid w:val="00283F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83F48"/>
    <w:rPr>
      <w:rFonts w:ascii="Tahoma" w:hAnsi="Tahoma" w:cs="Tahoma"/>
      <w:sz w:val="16"/>
      <w:szCs w:val="16"/>
      <w:lang w:eastAsia="en-US"/>
    </w:rPr>
  </w:style>
  <w:style w:type="paragraph" w:styleId="Footer">
    <w:name w:val="footer"/>
    <w:basedOn w:val="Normal"/>
    <w:link w:val="FooterChar"/>
    <w:uiPriority w:val="99"/>
    <w:unhideWhenUsed/>
    <w:rsid w:val="007776E6"/>
    <w:pPr>
      <w:tabs>
        <w:tab w:val="center" w:pos="4513"/>
        <w:tab w:val="right" w:pos="9026"/>
      </w:tabs>
    </w:pPr>
  </w:style>
  <w:style w:type="character" w:customStyle="1" w:styleId="FooterChar">
    <w:name w:val="Footer Char"/>
    <w:link w:val="Footer"/>
    <w:uiPriority w:val="99"/>
    <w:rsid w:val="007776E6"/>
    <w:rPr>
      <w:sz w:val="22"/>
      <w:szCs w:val="22"/>
      <w:lang w:eastAsia="en-US"/>
    </w:rPr>
  </w:style>
  <w:style w:type="paragraph" w:styleId="NormalWeb">
    <w:name w:val="Normal (Web)"/>
    <w:basedOn w:val="Normal"/>
    <w:uiPriority w:val="99"/>
    <w:semiHidden/>
    <w:unhideWhenUsed/>
    <w:rsid w:val="00792D11"/>
    <w:pPr>
      <w:spacing w:before="100" w:beforeAutospacing="1" w:after="100" w:afterAutospacing="1" w:line="240" w:lineRule="auto"/>
    </w:pPr>
    <w:rPr>
      <w:rFonts w:ascii="Times New Roman" w:eastAsia="Times New Roman" w:hAnsi="Times New Roman"/>
      <w:szCs w:val="24"/>
      <w:lang w:eastAsia="en-AU"/>
    </w:rPr>
  </w:style>
  <w:style w:type="character" w:styleId="Hyperlink">
    <w:name w:val="Hyperlink"/>
    <w:uiPriority w:val="99"/>
    <w:unhideWhenUsed/>
    <w:rsid w:val="00777F55"/>
    <w:rPr>
      <w:color w:val="0000FF"/>
      <w:u w:val="single"/>
    </w:rPr>
  </w:style>
  <w:style w:type="character" w:styleId="Strong">
    <w:name w:val="Strong"/>
    <w:uiPriority w:val="22"/>
    <w:qFormat/>
    <w:rsid w:val="00777F55"/>
    <w:rPr>
      <w:b/>
      <w:bCs/>
    </w:rPr>
  </w:style>
  <w:style w:type="character" w:customStyle="1" w:styleId="Heading3Char">
    <w:name w:val="Heading 3 Char"/>
    <w:link w:val="Heading3"/>
    <w:uiPriority w:val="9"/>
    <w:rsid w:val="009E1CF8"/>
    <w:rPr>
      <w:i/>
      <w:sz w:val="24"/>
      <w:szCs w:val="24"/>
      <w:u w:val="single"/>
      <w:lang w:eastAsia="en-US"/>
    </w:rPr>
  </w:style>
  <w:style w:type="table" w:styleId="TableGrid">
    <w:name w:val="Table Grid"/>
    <w:basedOn w:val="TableNormal"/>
    <w:uiPriority w:val="59"/>
    <w:rsid w:val="00037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4266F1"/>
    <w:rPr>
      <w:color w:val="000000"/>
      <w:sz w:val="12"/>
      <w:szCs w:val="12"/>
    </w:rPr>
  </w:style>
  <w:style w:type="character" w:styleId="Emphasis">
    <w:name w:val="Emphasis"/>
    <w:uiPriority w:val="20"/>
    <w:qFormat/>
    <w:rsid w:val="00D14151"/>
    <w:rPr>
      <w:i/>
      <w:iCs/>
    </w:rPr>
  </w:style>
  <w:style w:type="paragraph" w:customStyle="1" w:styleId="Pa0">
    <w:name w:val="Pa0"/>
    <w:basedOn w:val="Normal"/>
    <w:next w:val="Normal"/>
    <w:uiPriority w:val="99"/>
    <w:rsid w:val="00AB5706"/>
    <w:pPr>
      <w:autoSpaceDE w:val="0"/>
      <w:autoSpaceDN w:val="0"/>
      <w:adjustRightInd w:val="0"/>
      <w:spacing w:after="0" w:line="221" w:lineRule="atLeast"/>
    </w:pPr>
    <w:rPr>
      <w:rFonts w:ascii="Arial" w:hAnsi="Arial" w:cs="Arial"/>
      <w:szCs w:val="24"/>
      <w:lang w:eastAsia="en-AU"/>
    </w:rPr>
  </w:style>
  <w:style w:type="paragraph" w:customStyle="1" w:styleId="Pa41">
    <w:name w:val="Pa41"/>
    <w:basedOn w:val="Normal"/>
    <w:next w:val="Normal"/>
    <w:uiPriority w:val="99"/>
    <w:rsid w:val="00AB5706"/>
    <w:pPr>
      <w:autoSpaceDE w:val="0"/>
      <w:autoSpaceDN w:val="0"/>
      <w:adjustRightInd w:val="0"/>
      <w:spacing w:after="0" w:line="221" w:lineRule="atLeast"/>
    </w:pPr>
    <w:rPr>
      <w:rFonts w:ascii="Arial" w:hAnsi="Arial" w:cs="Arial"/>
      <w:szCs w:val="24"/>
      <w:lang w:eastAsia="en-AU"/>
    </w:rPr>
  </w:style>
  <w:style w:type="paragraph" w:customStyle="1" w:styleId="Pa9">
    <w:name w:val="Pa9"/>
    <w:basedOn w:val="Normal"/>
    <w:next w:val="Normal"/>
    <w:uiPriority w:val="99"/>
    <w:rsid w:val="00AB5706"/>
    <w:pPr>
      <w:autoSpaceDE w:val="0"/>
      <w:autoSpaceDN w:val="0"/>
      <w:adjustRightInd w:val="0"/>
      <w:spacing w:after="0" w:line="221" w:lineRule="atLeast"/>
    </w:pPr>
    <w:rPr>
      <w:rFonts w:ascii="Arial" w:hAnsi="Arial" w:cs="Arial"/>
      <w:szCs w:val="24"/>
      <w:lang w:eastAsia="en-AU"/>
    </w:rPr>
  </w:style>
  <w:style w:type="character" w:customStyle="1" w:styleId="A5">
    <w:name w:val="A5"/>
    <w:uiPriority w:val="99"/>
    <w:rsid w:val="00AB5706"/>
    <w:rPr>
      <w:color w:val="000000"/>
      <w:sz w:val="22"/>
      <w:szCs w:val="22"/>
    </w:rPr>
  </w:style>
  <w:style w:type="paragraph" w:customStyle="1" w:styleId="Pa39">
    <w:name w:val="Pa39"/>
    <w:basedOn w:val="Normal"/>
    <w:next w:val="Normal"/>
    <w:uiPriority w:val="99"/>
    <w:rsid w:val="00AB5706"/>
    <w:pPr>
      <w:autoSpaceDE w:val="0"/>
      <w:autoSpaceDN w:val="0"/>
      <w:adjustRightInd w:val="0"/>
      <w:spacing w:after="0" w:line="241" w:lineRule="atLeast"/>
    </w:pPr>
    <w:rPr>
      <w:rFonts w:ascii="Arial" w:hAnsi="Arial" w:cs="Arial"/>
      <w:szCs w:val="24"/>
      <w:lang w:eastAsia="en-AU"/>
    </w:rPr>
  </w:style>
  <w:style w:type="paragraph" w:customStyle="1" w:styleId="Pa40">
    <w:name w:val="Pa40"/>
    <w:basedOn w:val="Normal"/>
    <w:next w:val="Normal"/>
    <w:uiPriority w:val="99"/>
    <w:rsid w:val="00AB5706"/>
    <w:pPr>
      <w:autoSpaceDE w:val="0"/>
      <w:autoSpaceDN w:val="0"/>
      <w:adjustRightInd w:val="0"/>
      <w:spacing w:after="0" w:line="241" w:lineRule="atLeast"/>
    </w:pPr>
    <w:rPr>
      <w:rFonts w:ascii="Arial" w:hAnsi="Arial" w:cs="Arial"/>
      <w:szCs w:val="24"/>
      <w:lang w:eastAsia="en-AU"/>
    </w:rPr>
  </w:style>
  <w:style w:type="paragraph" w:customStyle="1" w:styleId="Pa42">
    <w:name w:val="Pa42"/>
    <w:basedOn w:val="Normal"/>
    <w:next w:val="Normal"/>
    <w:uiPriority w:val="99"/>
    <w:rsid w:val="00AB5706"/>
    <w:pPr>
      <w:autoSpaceDE w:val="0"/>
      <w:autoSpaceDN w:val="0"/>
      <w:adjustRightInd w:val="0"/>
      <w:spacing w:after="0" w:line="221" w:lineRule="atLeast"/>
    </w:pPr>
    <w:rPr>
      <w:rFonts w:ascii="Arial" w:hAnsi="Arial" w:cs="Arial"/>
      <w:szCs w:val="24"/>
      <w:lang w:eastAsia="en-AU"/>
    </w:rPr>
  </w:style>
  <w:style w:type="paragraph" w:customStyle="1" w:styleId="Default">
    <w:name w:val="Default"/>
    <w:rsid w:val="000976FF"/>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E1010E"/>
    <w:rPr>
      <w:color w:val="800080"/>
      <w:u w:val="single"/>
    </w:rPr>
  </w:style>
  <w:style w:type="character" w:customStyle="1" w:styleId="InstructionText">
    <w:name w:val="Instruction Text"/>
    <w:uiPriority w:val="99"/>
    <w:rsid w:val="006D7D7E"/>
    <w:rPr>
      <w:rFonts w:cs="Times New Roman"/>
      <w:i/>
      <w:color w:val="0E2642"/>
    </w:rPr>
  </w:style>
  <w:style w:type="paragraph" w:styleId="CommentSubject">
    <w:name w:val="annotation subject"/>
    <w:basedOn w:val="CommentText"/>
    <w:next w:val="CommentText"/>
    <w:link w:val="CommentSubjectChar"/>
    <w:uiPriority w:val="99"/>
    <w:semiHidden/>
    <w:unhideWhenUsed/>
    <w:rsid w:val="00BC569C"/>
    <w:pPr>
      <w:spacing w:after="200" w:line="276" w:lineRule="auto"/>
    </w:pPr>
    <w:rPr>
      <w:b/>
      <w:bCs/>
    </w:rPr>
  </w:style>
  <w:style w:type="character" w:customStyle="1" w:styleId="CommentSubjectChar">
    <w:name w:val="Comment Subject Char"/>
    <w:link w:val="CommentSubject"/>
    <w:uiPriority w:val="99"/>
    <w:semiHidden/>
    <w:rsid w:val="00BC569C"/>
    <w:rPr>
      <w:rFonts w:ascii="Times New Roman" w:eastAsia="Times New Roman" w:hAnsi="Times New Roman"/>
      <w:b/>
      <w:bCs/>
      <w:lang w:eastAsia="en-US"/>
    </w:rPr>
  </w:style>
  <w:style w:type="character" w:customStyle="1" w:styleId="Heading1Char">
    <w:name w:val="Heading 1 Char"/>
    <w:basedOn w:val="DefaultParagraphFont"/>
    <w:link w:val="Heading1"/>
    <w:uiPriority w:val="9"/>
    <w:rsid w:val="008F1323"/>
    <w:rPr>
      <w:rFonts w:eastAsiaTheme="majorEastAsia" w:cstheme="majorBidi"/>
      <w:b/>
      <w:bCs/>
      <w:sz w:val="32"/>
      <w:szCs w:val="28"/>
      <w:lang w:eastAsia="en-US"/>
    </w:rPr>
  </w:style>
  <w:style w:type="character" w:customStyle="1" w:styleId="Heading2Char">
    <w:name w:val="Heading 2 Char"/>
    <w:basedOn w:val="DefaultParagraphFont"/>
    <w:link w:val="Heading2"/>
    <w:uiPriority w:val="9"/>
    <w:rsid w:val="00530965"/>
    <w:rPr>
      <w:rFonts w:asciiTheme="minorHAnsi" w:eastAsiaTheme="majorEastAsia" w:hAnsiTheme="minorHAnsi" w:cstheme="majorBidi"/>
      <w:b/>
      <w:bCs/>
      <w:sz w:val="24"/>
      <w:szCs w:val="26"/>
      <w:lang w:eastAsia="en-US"/>
    </w:rPr>
  </w:style>
  <w:style w:type="paragraph" w:styleId="Caption">
    <w:name w:val="caption"/>
    <w:basedOn w:val="Normal"/>
    <w:next w:val="Normal"/>
    <w:uiPriority w:val="35"/>
    <w:unhideWhenUsed/>
    <w:qFormat/>
    <w:rsid w:val="00CC70A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4706330">
      <w:bodyDiv w:val="1"/>
      <w:marLeft w:val="0"/>
      <w:marRight w:val="0"/>
      <w:marTop w:val="0"/>
      <w:marBottom w:val="0"/>
      <w:divBdr>
        <w:top w:val="none" w:sz="0" w:space="0" w:color="auto"/>
        <w:left w:val="none" w:sz="0" w:space="0" w:color="auto"/>
        <w:bottom w:val="none" w:sz="0" w:space="0" w:color="auto"/>
        <w:right w:val="none" w:sz="0" w:space="0" w:color="auto"/>
      </w:divBdr>
    </w:div>
    <w:div w:id="549000491">
      <w:bodyDiv w:val="1"/>
      <w:marLeft w:val="0"/>
      <w:marRight w:val="0"/>
      <w:marTop w:val="0"/>
      <w:marBottom w:val="0"/>
      <w:divBdr>
        <w:top w:val="none" w:sz="0" w:space="0" w:color="auto"/>
        <w:left w:val="none" w:sz="0" w:space="0" w:color="auto"/>
        <w:bottom w:val="none" w:sz="0" w:space="0" w:color="auto"/>
        <w:right w:val="none" w:sz="0" w:space="0" w:color="auto"/>
      </w:divBdr>
      <w:divsChild>
        <w:div w:id="262223009">
          <w:marLeft w:val="0"/>
          <w:marRight w:val="0"/>
          <w:marTop w:val="0"/>
          <w:marBottom w:val="0"/>
          <w:divBdr>
            <w:top w:val="none" w:sz="0" w:space="0" w:color="auto"/>
            <w:left w:val="none" w:sz="0" w:space="0" w:color="auto"/>
            <w:bottom w:val="none" w:sz="0" w:space="0" w:color="auto"/>
            <w:right w:val="none" w:sz="0" w:space="0" w:color="auto"/>
          </w:divBdr>
          <w:divsChild>
            <w:div w:id="1804155254">
              <w:marLeft w:val="0"/>
              <w:marRight w:val="0"/>
              <w:marTop w:val="0"/>
              <w:marBottom w:val="0"/>
              <w:divBdr>
                <w:top w:val="none" w:sz="0" w:space="0" w:color="auto"/>
                <w:left w:val="none" w:sz="0" w:space="0" w:color="auto"/>
                <w:bottom w:val="none" w:sz="0" w:space="0" w:color="auto"/>
                <w:right w:val="none" w:sz="0" w:space="0" w:color="auto"/>
              </w:divBdr>
              <w:divsChild>
                <w:div w:id="911738493">
                  <w:marLeft w:val="0"/>
                  <w:marRight w:val="0"/>
                  <w:marTop w:val="0"/>
                  <w:marBottom w:val="0"/>
                  <w:divBdr>
                    <w:top w:val="none" w:sz="0" w:space="0" w:color="auto"/>
                    <w:left w:val="none" w:sz="0" w:space="0" w:color="auto"/>
                    <w:bottom w:val="none" w:sz="0" w:space="0" w:color="auto"/>
                    <w:right w:val="none" w:sz="0" w:space="0" w:color="auto"/>
                  </w:divBdr>
                  <w:divsChild>
                    <w:div w:id="2093089690">
                      <w:marLeft w:val="0"/>
                      <w:marRight w:val="0"/>
                      <w:marTop w:val="0"/>
                      <w:marBottom w:val="0"/>
                      <w:divBdr>
                        <w:top w:val="none" w:sz="0" w:space="0" w:color="auto"/>
                        <w:left w:val="none" w:sz="0" w:space="0" w:color="auto"/>
                        <w:bottom w:val="none" w:sz="0" w:space="0" w:color="auto"/>
                        <w:right w:val="none" w:sz="0" w:space="0" w:color="auto"/>
                      </w:divBdr>
                      <w:divsChild>
                        <w:div w:id="1099520670">
                          <w:marLeft w:val="0"/>
                          <w:marRight w:val="0"/>
                          <w:marTop w:val="0"/>
                          <w:marBottom w:val="0"/>
                          <w:divBdr>
                            <w:top w:val="none" w:sz="0" w:space="0" w:color="auto"/>
                            <w:left w:val="none" w:sz="0" w:space="0" w:color="auto"/>
                            <w:bottom w:val="none" w:sz="0" w:space="0" w:color="auto"/>
                            <w:right w:val="none" w:sz="0" w:space="0" w:color="auto"/>
                          </w:divBdr>
                          <w:divsChild>
                            <w:div w:id="952638344">
                              <w:marLeft w:val="0"/>
                              <w:marRight w:val="0"/>
                              <w:marTop w:val="0"/>
                              <w:marBottom w:val="0"/>
                              <w:divBdr>
                                <w:top w:val="none" w:sz="0" w:space="0" w:color="auto"/>
                                <w:left w:val="none" w:sz="0" w:space="0" w:color="auto"/>
                                <w:bottom w:val="none" w:sz="0" w:space="0" w:color="auto"/>
                                <w:right w:val="none" w:sz="0" w:space="0" w:color="auto"/>
                              </w:divBdr>
                              <w:divsChild>
                                <w:div w:id="1302466152">
                                  <w:marLeft w:val="0"/>
                                  <w:marRight w:val="0"/>
                                  <w:marTop w:val="0"/>
                                  <w:marBottom w:val="0"/>
                                  <w:divBdr>
                                    <w:top w:val="none" w:sz="0" w:space="0" w:color="auto"/>
                                    <w:left w:val="none" w:sz="0" w:space="0" w:color="auto"/>
                                    <w:bottom w:val="none" w:sz="0" w:space="0" w:color="auto"/>
                                    <w:right w:val="none" w:sz="0" w:space="0" w:color="auto"/>
                                  </w:divBdr>
                                  <w:divsChild>
                                    <w:div w:id="453062611">
                                      <w:marLeft w:val="0"/>
                                      <w:marRight w:val="0"/>
                                      <w:marTop w:val="0"/>
                                      <w:marBottom w:val="0"/>
                                      <w:divBdr>
                                        <w:top w:val="none" w:sz="0" w:space="0" w:color="auto"/>
                                        <w:left w:val="none" w:sz="0" w:space="0" w:color="auto"/>
                                        <w:bottom w:val="none" w:sz="0" w:space="0" w:color="auto"/>
                                        <w:right w:val="none" w:sz="0" w:space="0" w:color="auto"/>
                                      </w:divBdr>
                                      <w:divsChild>
                                        <w:div w:id="1813212015">
                                          <w:marLeft w:val="0"/>
                                          <w:marRight w:val="0"/>
                                          <w:marTop w:val="0"/>
                                          <w:marBottom w:val="0"/>
                                          <w:divBdr>
                                            <w:top w:val="none" w:sz="0" w:space="0" w:color="auto"/>
                                            <w:left w:val="none" w:sz="0" w:space="0" w:color="auto"/>
                                            <w:bottom w:val="none" w:sz="0" w:space="0" w:color="auto"/>
                                            <w:right w:val="none" w:sz="0" w:space="0" w:color="auto"/>
                                          </w:divBdr>
                                          <w:divsChild>
                                            <w:div w:id="21085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3783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752">
          <w:marLeft w:val="0"/>
          <w:marRight w:val="0"/>
          <w:marTop w:val="0"/>
          <w:marBottom w:val="0"/>
          <w:divBdr>
            <w:top w:val="none" w:sz="0" w:space="0" w:color="auto"/>
            <w:left w:val="none" w:sz="0" w:space="0" w:color="auto"/>
            <w:bottom w:val="none" w:sz="0" w:space="0" w:color="auto"/>
            <w:right w:val="none" w:sz="0" w:space="0" w:color="auto"/>
          </w:divBdr>
          <w:divsChild>
            <w:div w:id="981082441">
              <w:marLeft w:val="0"/>
              <w:marRight w:val="0"/>
              <w:marTop w:val="0"/>
              <w:marBottom w:val="0"/>
              <w:divBdr>
                <w:top w:val="none" w:sz="0" w:space="0" w:color="auto"/>
                <w:left w:val="none" w:sz="0" w:space="0" w:color="auto"/>
                <w:bottom w:val="none" w:sz="0" w:space="0" w:color="auto"/>
                <w:right w:val="none" w:sz="0" w:space="0" w:color="auto"/>
              </w:divBdr>
              <w:divsChild>
                <w:div w:id="560409031">
                  <w:marLeft w:val="0"/>
                  <w:marRight w:val="0"/>
                  <w:marTop w:val="0"/>
                  <w:marBottom w:val="0"/>
                  <w:divBdr>
                    <w:top w:val="none" w:sz="0" w:space="0" w:color="auto"/>
                    <w:left w:val="none" w:sz="0" w:space="0" w:color="auto"/>
                    <w:bottom w:val="none" w:sz="0" w:space="0" w:color="auto"/>
                    <w:right w:val="none" w:sz="0" w:space="0" w:color="auto"/>
                  </w:divBdr>
                  <w:divsChild>
                    <w:div w:id="1769234506">
                      <w:marLeft w:val="0"/>
                      <w:marRight w:val="0"/>
                      <w:marTop w:val="0"/>
                      <w:marBottom w:val="0"/>
                      <w:divBdr>
                        <w:top w:val="none" w:sz="0" w:space="0" w:color="auto"/>
                        <w:left w:val="none" w:sz="0" w:space="0" w:color="auto"/>
                        <w:bottom w:val="none" w:sz="0" w:space="0" w:color="auto"/>
                        <w:right w:val="none" w:sz="0" w:space="0" w:color="auto"/>
                      </w:divBdr>
                      <w:divsChild>
                        <w:div w:id="848258798">
                          <w:marLeft w:val="0"/>
                          <w:marRight w:val="0"/>
                          <w:marTop w:val="0"/>
                          <w:marBottom w:val="0"/>
                          <w:divBdr>
                            <w:top w:val="none" w:sz="0" w:space="0" w:color="auto"/>
                            <w:left w:val="none" w:sz="0" w:space="0" w:color="auto"/>
                            <w:bottom w:val="none" w:sz="0" w:space="0" w:color="auto"/>
                            <w:right w:val="none" w:sz="0" w:space="0" w:color="auto"/>
                          </w:divBdr>
                          <w:divsChild>
                            <w:div w:id="1193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73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46">
          <w:marLeft w:val="0"/>
          <w:marRight w:val="0"/>
          <w:marTop w:val="0"/>
          <w:marBottom w:val="0"/>
          <w:divBdr>
            <w:top w:val="none" w:sz="0" w:space="0" w:color="auto"/>
            <w:left w:val="none" w:sz="0" w:space="0" w:color="auto"/>
            <w:bottom w:val="none" w:sz="0" w:space="0" w:color="auto"/>
            <w:right w:val="none" w:sz="0" w:space="0" w:color="auto"/>
          </w:divBdr>
          <w:divsChild>
            <w:div w:id="534971299">
              <w:marLeft w:val="0"/>
              <w:marRight w:val="0"/>
              <w:marTop w:val="0"/>
              <w:marBottom w:val="0"/>
              <w:divBdr>
                <w:top w:val="none" w:sz="0" w:space="0" w:color="auto"/>
                <w:left w:val="none" w:sz="0" w:space="0" w:color="auto"/>
                <w:bottom w:val="none" w:sz="0" w:space="0" w:color="auto"/>
                <w:right w:val="none" w:sz="0" w:space="0" w:color="auto"/>
              </w:divBdr>
              <w:divsChild>
                <w:div w:id="1407071150">
                  <w:marLeft w:val="0"/>
                  <w:marRight w:val="0"/>
                  <w:marTop w:val="0"/>
                  <w:marBottom w:val="0"/>
                  <w:divBdr>
                    <w:top w:val="none" w:sz="0" w:space="0" w:color="auto"/>
                    <w:left w:val="none" w:sz="0" w:space="0" w:color="auto"/>
                    <w:bottom w:val="none" w:sz="0" w:space="0" w:color="auto"/>
                    <w:right w:val="none" w:sz="0" w:space="0" w:color="auto"/>
                  </w:divBdr>
                  <w:divsChild>
                    <w:div w:id="1841042425">
                      <w:marLeft w:val="0"/>
                      <w:marRight w:val="0"/>
                      <w:marTop w:val="0"/>
                      <w:marBottom w:val="0"/>
                      <w:divBdr>
                        <w:top w:val="none" w:sz="0" w:space="0" w:color="auto"/>
                        <w:left w:val="none" w:sz="0" w:space="0" w:color="auto"/>
                        <w:bottom w:val="none" w:sz="0" w:space="0" w:color="auto"/>
                        <w:right w:val="none" w:sz="0" w:space="0" w:color="auto"/>
                      </w:divBdr>
                      <w:divsChild>
                        <w:div w:id="1623533777">
                          <w:marLeft w:val="0"/>
                          <w:marRight w:val="0"/>
                          <w:marTop w:val="0"/>
                          <w:marBottom w:val="0"/>
                          <w:divBdr>
                            <w:top w:val="none" w:sz="0" w:space="0" w:color="auto"/>
                            <w:left w:val="none" w:sz="0" w:space="0" w:color="auto"/>
                            <w:bottom w:val="none" w:sz="0" w:space="0" w:color="auto"/>
                            <w:right w:val="none" w:sz="0" w:space="0" w:color="auto"/>
                          </w:divBdr>
                          <w:divsChild>
                            <w:div w:id="1999846306">
                              <w:marLeft w:val="0"/>
                              <w:marRight w:val="0"/>
                              <w:marTop w:val="0"/>
                              <w:marBottom w:val="0"/>
                              <w:divBdr>
                                <w:top w:val="none" w:sz="0" w:space="0" w:color="auto"/>
                                <w:left w:val="none" w:sz="0" w:space="0" w:color="auto"/>
                                <w:bottom w:val="none" w:sz="0" w:space="0" w:color="auto"/>
                                <w:right w:val="none" w:sz="0" w:space="0" w:color="auto"/>
                              </w:divBdr>
                              <w:divsChild>
                                <w:div w:id="1456754867">
                                  <w:marLeft w:val="0"/>
                                  <w:marRight w:val="0"/>
                                  <w:marTop w:val="0"/>
                                  <w:marBottom w:val="0"/>
                                  <w:divBdr>
                                    <w:top w:val="none" w:sz="0" w:space="0" w:color="auto"/>
                                    <w:left w:val="none" w:sz="0" w:space="0" w:color="auto"/>
                                    <w:bottom w:val="none" w:sz="0" w:space="0" w:color="auto"/>
                                    <w:right w:val="none" w:sz="0" w:space="0" w:color="auto"/>
                                  </w:divBdr>
                                  <w:divsChild>
                                    <w:div w:id="1035930106">
                                      <w:marLeft w:val="0"/>
                                      <w:marRight w:val="0"/>
                                      <w:marTop w:val="0"/>
                                      <w:marBottom w:val="0"/>
                                      <w:divBdr>
                                        <w:top w:val="none" w:sz="0" w:space="0" w:color="auto"/>
                                        <w:left w:val="none" w:sz="0" w:space="0" w:color="auto"/>
                                        <w:bottom w:val="none" w:sz="0" w:space="0" w:color="auto"/>
                                        <w:right w:val="none" w:sz="0" w:space="0" w:color="auto"/>
                                      </w:divBdr>
                                      <w:divsChild>
                                        <w:div w:id="191769077">
                                          <w:marLeft w:val="0"/>
                                          <w:marRight w:val="0"/>
                                          <w:marTop w:val="0"/>
                                          <w:marBottom w:val="0"/>
                                          <w:divBdr>
                                            <w:top w:val="none" w:sz="0" w:space="0" w:color="auto"/>
                                            <w:left w:val="none" w:sz="0" w:space="0" w:color="auto"/>
                                            <w:bottom w:val="none" w:sz="0" w:space="0" w:color="auto"/>
                                            <w:right w:val="none" w:sz="0" w:space="0" w:color="auto"/>
                                          </w:divBdr>
                                          <w:divsChild>
                                            <w:div w:id="1915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891248">
      <w:bodyDiv w:val="1"/>
      <w:marLeft w:val="0"/>
      <w:marRight w:val="0"/>
      <w:marTop w:val="0"/>
      <w:marBottom w:val="0"/>
      <w:divBdr>
        <w:top w:val="none" w:sz="0" w:space="0" w:color="auto"/>
        <w:left w:val="none" w:sz="0" w:space="0" w:color="auto"/>
        <w:bottom w:val="none" w:sz="0" w:space="0" w:color="auto"/>
        <w:right w:val="none" w:sz="0" w:space="0" w:color="auto"/>
      </w:divBdr>
      <w:divsChild>
        <w:div w:id="914825467">
          <w:marLeft w:val="0"/>
          <w:marRight w:val="0"/>
          <w:marTop w:val="0"/>
          <w:marBottom w:val="0"/>
          <w:divBdr>
            <w:top w:val="none" w:sz="0" w:space="0" w:color="auto"/>
            <w:left w:val="none" w:sz="0" w:space="0" w:color="auto"/>
            <w:bottom w:val="none" w:sz="0" w:space="0" w:color="auto"/>
            <w:right w:val="none" w:sz="0" w:space="0" w:color="auto"/>
          </w:divBdr>
          <w:divsChild>
            <w:div w:id="189464704">
              <w:marLeft w:val="0"/>
              <w:marRight w:val="0"/>
              <w:marTop w:val="0"/>
              <w:marBottom w:val="0"/>
              <w:divBdr>
                <w:top w:val="none" w:sz="0" w:space="0" w:color="auto"/>
                <w:left w:val="none" w:sz="0" w:space="0" w:color="auto"/>
                <w:bottom w:val="none" w:sz="0" w:space="0" w:color="auto"/>
                <w:right w:val="none" w:sz="0" w:space="0" w:color="auto"/>
              </w:divBdr>
              <w:divsChild>
                <w:div w:id="747113179">
                  <w:marLeft w:val="0"/>
                  <w:marRight w:val="0"/>
                  <w:marTop w:val="0"/>
                  <w:marBottom w:val="0"/>
                  <w:divBdr>
                    <w:top w:val="none" w:sz="0" w:space="0" w:color="auto"/>
                    <w:left w:val="none" w:sz="0" w:space="0" w:color="auto"/>
                    <w:bottom w:val="none" w:sz="0" w:space="0" w:color="auto"/>
                    <w:right w:val="none" w:sz="0" w:space="0" w:color="auto"/>
                  </w:divBdr>
                  <w:divsChild>
                    <w:div w:id="1293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2892">
      <w:bodyDiv w:val="1"/>
      <w:marLeft w:val="0"/>
      <w:marRight w:val="0"/>
      <w:marTop w:val="0"/>
      <w:marBottom w:val="0"/>
      <w:divBdr>
        <w:top w:val="none" w:sz="0" w:space="0" w:color="auto"/>
        <w:left w:val="none" w:sz="0" w:space="0" w:color="auto"/>
        <w:bottom w:val="none" w:sz="0" w:space="0" w:color="auto"/>
        <w:right w:val="none" w:sz="0" w:space="0" w:color="auto"/>
      </w:divBdr>
      <w:divsChild>
        <w:div w:id="1548566584">
          <w:marLeft w:val="0"/>
          <w:marRight w:val="0"/>
          <w:marTop w:val="0"/>
          <w:marBottom w:val="0"/>
          <w:divBdr>
            <w:top w:val="none" w:sz="0" w:space="0" w:color="auto"/>
            <w:left w:val="none" w:sz="0" w:space="0" w:color="auto"/>
            <w:bottom w:val="none" w:sz="0" w:space="0" w:color="auto"/>
            <w:right w:val="none" w:sz="0" w:space="0" w:color="auto"/>
          </w:divBdr>
          <w:divsChild>
            <w:div w:id="1142119666">
              <w:marLeft w:val="0"/>
              <w:marRight w:val="0"/>
              <w:marTop w:val="0"/>
              <w:marBottom w:val="0"/>
              <w:divBdr>
                <w:top w:val="none" w:sz="0" w:space="0" w:color="auto"/>
                <w:left w:val="none" w:sz="0" w:space="0" w:color="auto"/>
                <w:bottom w:val="none" w:sz="0" w:space="0" w:color="auto"/>
                <w:right w:val="none" w:sz="0" w:space="0" w:color="auto"/>
              </w:divBdr>
              <w:divsChild>
                <w:div w:id="614287840">
                  <w:marLeft w:val="0"/>
                  <w:marRight w:val="0"/>
                  <w:marTop w:val="0"/>
                  <w:marBottom w:val="0"/>
                  <w:divBdr>
                    <w:top w:val="none" w:sz="0" w:space="0" w:color="auto"/>
                    <w:left w:val="none" w:sz="0" w:space="0" w:color="auto"/>
                    <w:bottom w:val="none" w:sz="0" w:space="0" w:color="auto"/>
                    <w:right w:val="none" w:sz="0" w:space="0" w:color="auto"/>
                  </w:divBdr>
                  <w:divsChild>
                    <w:div w:id="12415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895">
      <w:bodyDiv w:val="1"/>
      <w:marLeft w:val="0"/>
      <w:marRight w:val="0"/>
      <w:marTop w:val="0"/>
      <w:marBottom w:val="0"/>
      <w:divBdr>
        <w:top w:val="none" w:sz="0" w:space="0" w:color="auto"/>
        <w:left w:val="none" w:sz="0" w:space="0" w:color="auto"/>
        <w:bottom w:val="none" w:sz="0" w:space="0" w:color="auto"/>
        <w:right w:val="none" w:sz="0" w:space="0" w:color="auto"/>
      </w:divBdr>
    </w:div>
    <w:div w:id="1356614413">
      <w:bodyDiv w:val="1"/>
      <w:marLeft w:val="0"/>
      <w:marRight w:val="0"/>
      <w:marTop w:val="0"/>
      <w:marBottom w:val="0"/>
      <w:divBdr>
        <w:top w:val="none" w:sz="0" w:space="0" w:color="auto"/>
        <w:left w:val="none" w:sz="0" w:space="0" w:color="auto"/>
        <w:bottom w:val="none" w:sz="0" w:space="0" w:color="auto"/>
        <w:right w:val="none" w:sz="0" w:space="0" w:color="auto"/>
      </w:divBdr>
      <w:divsChild>
        <w:div w:id="834226800">
          <w:marLeft w:val="0"/>
          <w:marRight w:val="0"/>
          <w:marTop w:val="0"/>
          <w:marBottom w:val="0"/>
          <w:divBdr>
            <w:top w:val="none" w:sz="0" w:space="0" w:color="auto"/>
            <w:left w:val="none" w:sz="0" w:space="0" w:color="auto"/>
            <w:bottom w:val="none" w:sz="0" w:space="0" w:color="auto"/>
            <w:right w:val="none" w:sz="0" w:space="0" w:color="auto"/>
          </w:divBdr>
          <w:divsChild>
            <w:div w:id="112016499">
              <w:marLeft w:val="0"/>
              <w:marRight w:val="0"/>
              <w:marTop w:val="0"/>
              <w:marBottom w:val="0"/>
              <w:divBdr>
                <w:top w:val="none" w:sz="0" w:space="0" w:color="auto"/>
                <w:left w:val="none" w:sz="0" w:space="0" w:color="auto"/>
                <w:bottom w:val="none" w:sz="0" w:space="0" w:color="auto"/>
                <w:right w:val="none" w:sz="0" w:space="0" w:color="auto"/>
              </w:divBdr>
              <w:divsChild>
                <w:div w:id="644358803">
                  <w:marLeft w:val="0"/>
                  <w:marRight w:val="0"/>
                  <w:marTop w:val="0"/>
                  <w:marBottom w:val="0"/>
                  <w:divBdr>
                    <w:top w:val="none" w:sz="0" w:space="0" w:color="auto"/>
                    <w:left w:val="none" w:sz="0" w:space="0" w:color="auto"/>
                    <w:bottom w:val="none" w:sz="0" w:space="0" w:color="auto"/>
                    <w:right w:val="none" w:sz="0" w:space="0" w:color="auto"/>
                  </w:divBdr>
                  <w:divsChild>
                    <w:div w:id="1624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62563">
      <w:bodyDiv w:val="1"/>
      <w:marLeft w:val="0"/>
      <w:marRight w:val="0"/>
      <w:marTop w:val="0"/>
      <w:marBottom w:val="0"/>
      <w:divBdr>
        <w:top w:val="none" w:sz="0" w:space="0" w:color="auto"/>
        <w:left w:val="none" w:sz="0" w:space="0" w:color="auto"/>
        <w:bottom w:val="none" w:sz="0" w:space="0" w:color="auto"/>
        <w:right w:val="none" w:sz="0" w:space="0" w:color="auto"/>
      </w:divBdr>
      <w:divsChild>
        <w:div w:id="2100634952">
          <w:marLeft w:val="0"/>
          <w:marRight w:val="0"/>
          <w:marTop w:val="0"/>
          <w:marBottom w:val="0"/>
          <w:divBdr>
            <w:top w:val="none" w:sz="0" w:space="0" w:color="auto"/>
            <w:left w:val="none" w:sz="0" w:space="0" w:color="auto"/>
            <w:bottom w:val="none" w:sz="0" w:space="0" w:color="auto"/>
            <w:right w:val="none" w:sz="0" w:space="0" w:color="auto"/>
          </w:divBdr>
          <w:divsChild>
            <w:div w:id="1499345693">
              <w:marLeft w:val="0"/>
              <w:marRight w:val="0"/>
              <w:marTop w:val="0"/>
              <w:marBottom w:val="0"/>
              <w:divBdr>
                <w:top w:val="none" w:sz="0" w:space="0" w:color="auto"/>
                <w:left w:val="none" w:sz="0" w:space="0" w:color="auto"/>
                <w:bottom w:val="none" w:sz="0" w:space="0" w:color="auto"/>
                <w:right w:val="none" w:sz="0" w:space="0" w:color="auto"/>
              </w:divBdr>
              <w:divsChild>
                <w:div w:id="863981275">
                  <w:marLeft w:val="0"/>
                  <w:marRight w:val="0"/>
                  <w:marTop w:val="0"/>
                  <w:marBottom w:val="0"/>
                  <w:divBdr>
                    <w:top w:val="none" w:sz="0" w:space="0" w:color="auto"/>
                    <w:left w:val="none" w:sz="0" w:space="0" w:color="auto"/>
                    <w:bottom w:val="none" w:sz="0" w:space="0" w:color="auto"/>
                    <w:right w:val="none" w:sz="0" w:space="0" w:color="auto"/>
                  </w:divBdr>
                  <w:divsChild>
                    <w:div w:id="1568760800">
                      <w:marLeft w:val="0"/>
                      <w:marRight w:val="0"/>
                      <w:marTop w:val="0"/>
                      <w:marBottom w:val="0"/>
                      <w:divBdr>
                        <w:top w:val="none" w:sz="0" w:space="0" w:color="auto"/>
                        <w:left w:val="none" w:sz="0" w:space="0" w:color="auto"/>
                        <w:bottom w:val="none" w:sz="0" w:space="0" w:color="auto"/>
                        <w:right w:val="none" w:sz="0" w:space="0" w:color="auto"/>
                      </w:divBdr>
                      <w:divsChild>
                        <w:div w:id="581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2263">
      <w:bodyDiv w:val="1"/>
      <w:marLeft w:val="0"/>
      <w:marRight w:val="0"/>
      <w:marTop w:val="0"/>
      <w:marBottom w:val="0"/>
      <w:divBdr>
        <w:top w:val="none" w:sz="0" w:space="0" w:color="auto"/>
        <w:left w:val="none" w:sz="0" w:space="0" w:color="auto"/>
        <w:bottom w:val="none" w:sz="0" w:space="0" w:color="auto"/>
        <w:right w:val="none" w:sz="0" w:space="0" w:color="auto"/>
      </w:divBdr>
      <w:divsChild>
        <w:div w:id="1390760975">
          <w:marLeft w:val="0"/>
          <w:marRight w:val="0"/>
          <w:marTop w:val="0"/>
          <w:marBottom w:val="0"/>
          <w:divBdr>
            <w:top w:val="none" w:sz="0" w:space="0" w:color="auto"/>
            <w:left w:val="none" w:sz="0" w:space="0" w:color="auto"/>
            <w:bottom w:val="none" w:sz="0" w:space="0" w:color="auto"/>
            <w:right w:val="none" w:sz="0" w:space="0" w:color="auto"/>
          </w:divBdr>
          <w:divsChild>
            <w:div w:id="1077750599">
              <w:marLeft w:val="0"/>
              <w:marRight w:val="0"/>
              <w:marTop w:val="0"/>
              <w:marBottom w:val="0"/>
              <w:divBdr>
                <w:top w:val="none" w:sz="0" w:space="0" w:color="auto"/>
                <w:left w:val="none" w:sz="0" w:space="0" w:color="auto"/>
                <w:bottom w:val="none" w:sz="0" w:space="0" w:color="auto"/>
                <w:right w:val="none" w:sz="0" w:space="0" w:color="auto"/>
              </w:divBdr>
              <w:divsChild>
                <w:div w:id="1798253666">
                  <w:marLeft w:val="0"/>
                  <w:marRight w:val="0"/>
                  <w:marTop w:val="0"/>
                  <w:marBottom w:val="0"/>
                  <w:divBdr>
                    <w:top w:val="none" w:sz="0" w:space="0" w:color="auto"/>
                    <w:left w:val="none" w:sz="0" w:space="0" w:color="auto"/>
                    <w:bottom w:val="none" w:sz="0" w:space="0" w:color="auto"/>
                    <w:right w:val="none" w:sz="0" w:space="0" w:color="auto"/>
                  </w:divBdr>
                  <w:divsChild>
                    <w:div w:id="1029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40777">
      <w:bodyDiv w:val="1"/>
      <w:marLeft w:val="0"/>
      <w:marRight w:val="0"/>
      <w:marTop w:val="0"/>
      <w:marBottom w:val="0"/>
      <w:divBdr>
        <w:top w:val="none" w:sz="0" w:space="0" w:color="auto"/>
        <w:left w:val="none" w:sz="0" w:space="0" w:color="auto"/>
        <w:bottom w:val="none" w:sz="0" w:space="0" w:color="auto"/>
        <w:right w:val="none" w:sz="0" w:space="0" w:color="auto"/>
      </w:divBdr>
      <w:divsChild>
        <w:div w:id="860045182">
          <w:marLeft w:val="0"/>
          <w:marRight w:val="0"/>
          <w:marTop w:val="0"/>
          <w:marBottom w:val="0"/>
          <w:divBdr>
            <w:top w:val="none" w:sz="0" w:space="0" w:color="auto"/>
            <w:left w:val="none" w:sz="0" w:space="0" w:color="auto"/>
            <w:bottom w:val="none" w:sz="0" w:space="0" w:color="auto"/>
            <w:right w:val="none" w:sz="0" w:space="0" w:color="auto"/>
          </w:divBdr>
          <w:divsChild>
            <w:div w:id="742916524">
              <w:marLeft w:val="0"/>
              <w:marRight w:val="0"/>
              <w:marTop w:val="0"/>
              <w:marBottom w:val="0"/>
              <w:divBdr>
                <w:top w:val="none" w:sz="0" w:space="0" w:color="auto"/>
                <w:left w:val="none" w:sz="0" w:space="0" w:color="auto"/>
                <w:bottom w:val="none" w:sz="0" w:space="0" w:color="auto"/>
                <w:right w:val="none" w:sz="0" w:space="0" w:color="auto"/>
              </w:divBdr>
              <w:divsChild>
                <w:div w:id="1836189207">
                  <w:marLeft w:val="0"/>
                  <w:marRight w:val="0"/>
                  <w:marTop w:val="0"/>
                  <w:marBottom w:val="0"/>
                  <w:divBdr>
                    <w:top w:val="none" w:sz="0" w:space="0" w:color="auto"/>
                    <w:left w:val="none" w:sz="0" w:space="0" w:color="auto"/>
                    <w:bottom w:val="none" w:sz="0" w:space="0" w:color="auto"/>
                    <w:right w:val="none" w:sz="0" w:space="0" w:color="auto"/>
                  </w:divBdr>
                  <w:divsChild>
                    <w:div w:id="292368814">
                      <w:marLeft w:val="0"/>
                      <w:marRight w:val="0"/>
                      <w:marTop w:val="0"/>
                      <w:marBottom w:val="0"/>
                      <w:divBdr>
                        <w:top w:val="none" w:sz="0" w:space="0" w:color="auto"/>
                        <w:left w:val="none" w:sz="0" w:space="0" w:color="auto"/>
                        <w:bottom w:val="none" w:sz="0" w:space="0" w:color="auto"/>
                        <w:right w:val="none" w:sz="0" w:space="0" w:color="auto"/>
                      </w:divBdr>
                      <w:divsChild>
                        <w:div w:id="12676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334">
      <w:bodyDiv w:val="1"/>
      <w:marLeft w:val="0"/>
      <w:marRight w:val="0"/>
      <w:marTop w:val="0"/>
      <w:marBottom w:val="0"/>
      <w:divBdr>
        <w:top w:val="none" w:sz="0" w:space="0" w:color="auto"/>
        <w:left w:val="none" w:sz="0" w:space="0" w:color="auto"/>
        <w:bottom w:val="none" w:sz="0" w:space="0" w:color="auto"/>
        <w:right w:val="none" w:sz="0" w:space="0" w:color="auto"/>
      </w:divBdr>
      <w:divsChild>
        <w:div w:id="324087197">
          <w:marLeft w:val="0"/>
          <w:marRight w:val="0"/>
          <w:marTop w:val="0"/>
          <w:marBottom w:val="0"/>
          <w:divBdr>
            <w:top w:val="none" w:sz="0" w:space="0" w:color="auto"/>
            <w:left w:val="none" w:sz="0" w:space="0" w:color="auto"/>
            <w:bottom w:val="none" w:sz="0" w:space="0" w:color="auto"/>
            <w:right w:val="none" w:sz="0" w:space="0" w:color="auto"/>
          </w:divBdr>
          <w:divsChild>
            <w:div w:id="1717197824">
              <w:marLeft w:val="0"/>
              <w:marRight w:val="0"/>
              <w:marTop w:val="0"/>
              <w:marBottom w:val="0"/>
              <w:divBdr>
                <w:top w:val="none" w:sz="0" w:space="0" w:color="auto"/>
                <w:left w:val="none" w:sz="0" w:space="0" w:color="auto"/>
                <w:bottom w:val="none" w:sz="0" w:space="0" w:color="auto"/>
                <w:right w:val="none" w:sz="0" w:space="0" w:color="auto"/>
              </w:divBdr>
              <w:divsChild>
                <w:div w:id="177744438">
                  <w:marLeft w:val="0"/>
                  <w:marRight w:val="0"/>
                  <w:marTop w:val="0"/>
                  <w:marBottom w:val="0"/>
                  <w:divBdr>
                    <w:top w:val="none" w:sz="0" w:space="0" w:color="auto"/>
                    <w:left w:val="none" w:sz="0" w:space="0" w:color="auto"/>
                    <w:bottom w:val="none" w:sz="0" w:space="0" w:color="auto"/>
                    <w:right w:val="none" w:sz="0" w:space="0" w:color="auto"/>
                  </w:divBdr>
                  <w:divsChild>
                    <w:div w:id="1644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2072">
      <w:bodyDiv w:val="1"/>
      <w:marLeft w:val="0"/>
      <w:marRight w:val="0"/>
      <w:marTop w:val="0"/>
      <w:marBottom w:val="0"/>
      <w:divBdr>
        <w:top w:val="none" w:sz="0" w:space="0" w:color="auto"/>
        <w:left w:val="none" w:sz="0" w:space="0" w:color="auto"/>
        <w:bottom w:val="none" w:sz="0" w:space="0" w:color="auto"/>
        <w:right w:val="none" w:sz="0" w:space="0" w:color="auto"/>
      </w:divBdr>
      <w:divsChild>
        <w:div w:id="1383869650">
          <w:marLeft w:val="0"/>
          <w:marRight w:val="0"/>
          <w:marTop w:val="0"/>
          <w:marBottom w:val="0"/>
          <w:divBdr>
            <w:top w:val="none" w:sz="0" w:space="0" w:color="auto"/>
            <w:left w:val="none" w:sz="0" w:space="0" w:color="auto"/>
            <w:bottom w:val="none" w:sz="0" w:space="0" w:color="auto"/>
            <w:right w:val="none" w:sz="0" w:space="0" w:color="auto"/>
          </w:divBdr>
          <w:divsChild>
            <w:div w:id="519778306">
              <w:marLeft w:val="0"/>
              <w:marRight w:val="0"/>
              <w:marTop w:val="0"/>
              <w:marBottom w:val="0"/>
              <w:divBdr>
                <w:top w:val="none" w:sz="0" w:space="0" w:color="auto"/>
                <w:left w:val="none" w:sz="0" w:space="0" w:color="auto"/>
                <w:bottom w:val="none" w:sz="0" w:space="0" w:color="auto"/>
                <w:right w:val="none" w:sz="0" w:space="0" w:color="auto"/>
              </w:divBdr>
              <w:divsChild>
                <w:div w:id="300500214">
                  <w:marLeft w:val="0"/>
                  <w:marRight w:val="0"/>
                  <w:marTop w:val="0"/>
                  <w:marBottom w:val="0"/>
                  <w:divBdr>
                    <w:top w:val="none" w:sz="0" w:space="0" w:color="auto"/>
                    <w:left w:val="none" w:sz="0" w:space="0" w:color="auto"/>
                    <w:bottom w:val="none" w:sz="0" w:space="0" w:color="auto"/>
                    <w:right w:val="none" w:sz="0" w:space="0" w:color="auto"/>
                  </w:divBdr>
                  <w:divsChild>
                    <w:div w:id="8495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ex.det.act.gov.au/directory/WofG_5.1/webdir/cgi-bin/webdua.cgi?ea1_.&amp;organizationalUnit&amp;4b7de2cc-35ca-4b9a-b036-0b50ec545890" TargetMode="External"/><Relationship Id="rId13" Type="http://schemas.openxmlformats.org/officeDocument/2006/relationships/hyperlink" Target="https://healthy-kids.com.au/abou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parents.org.au/our-policies/canteens-and-the-provision-of-food-at-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phd-nutrition-cantee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rentsjury.org.au/" TargetMode="External"/><Relationship Id="rId4" Type="http://schemas.openxmlformats.org/officeDocument/2006/relationships/settings" Target="settings.xml"/><Relationship Id="rId9" Type="http://schemas.openxmlformats.org/officeDocument/2006/relationships/hyperlink" Target="http://www.nutritionaustralia.org/act/healthy-foodschool" TargetMode="External"/><Relationship Id="rId14" Type="http://schemas.openxmlformats.org/officeDocument/2006/relationships/hyperlink" Target="http://her.oxfordjournals.org/content/26/4/739.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D0E6A-534C-4EAD-91CE-1A4493B9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3294</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High Level Ministerial Taskforce on Canteens Submission to Minister for Education and Training</dc:subject>
  <dc:creator>ACT Education and Training</dc:creator>
  <cp:keywords>Canteens Submission</cp:keywords>
  <cp:lastModifiedBy>janette luke</cp:lastModifiedBy>
  <cp:revision>2</cp:revision>
  <cp:lastPrinted>2013-09-15T22:56:00Z</cp:lastPrinted>
  <dcterms:created xsi:type="dcterms:W3CDTF">2013-09-16T04:08:00Z</dcterms:created>
  <dcterms:modified xsi:type="dcterms:W3CDTF">2013-09-16T04:08:00Z</dcterms:modified>
</cp:coreProperties>
</file>