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BD" w:rsidRPr="00266521" w:rsidRDefault="00BD796D" w:rsidP="00327556">
      <w:pPr>
        <w:pStyle w:val="BodyText1"/>
        <w:spacing w:before="0" w:after="0"/>
        <w:ind w:right="-22"/>
        <w:rPr>
          <w:i/>
        </w:rPr>
      </w:pPr>
      <w:r w:rsidRPr="00BD796D">
        <w:rPr>
          <w:noProof/>
          <w:lang w:eastAsia="en-AU"/>
        </w:rPr>
        <w:drawing>
          <wp:inline distT="0" distB="0" distL="0" distR="0">
            <wp:extent cx="1962150" cy="857250"/>
            <wp:effectExtent l="0" t="0" r="0" b="0"/>
            <wp:docPr id="3" name="Picture 20" descr="ACT Government Logo - Education and Training Directorate 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ummer field\AppData\Local\Microsoft\Windows\Temporary Internet Files\Content.Word\ACTGov_EaT_inline_293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091" w:rsidRDefault="004F3B21" w:rsidP="002D5091">
      <w:pPr>
        <w:pStyle w:val="PolicyHeading1-Accessible"/>
      </w:pPr>
      <w:r>
        <w:t>TEMPORARY CLOSURE OF SCHOOLS</w:t>
      </w:r>
      <w:r w:rsidR="00FC266B">
        <w:t xml:space="preserve"> PROCEDURE</w:t>
      </w:r>
    </w:p>
    <w:p w:rsidR="00155F87" w:rsidRDefault="00155F87" w:rsidP="00CF404F">
      <w:pPr>
        <w:pStyle w:val="Policy-BodyText"/>
        <w:numPr>
          <w:ilvl w:val="0"/>
          <w:numId w:val="0"/>
        </w:numPr>
        <w:spacing w:line="240" w:lineRule="auto"/>
        <w:rPr>
          <w:rStyle w:val="ExplanatoryTextChar"/>
          <w:rFonts w:eastAsiaTheme="minorEastAsia"/>
          <w:sz w:val="24"/>
          <w:szCs w:val="24"/>
        </w:rPr>
      </w:pPr>
      <w:bookmarkStart w:id="0" w:name="_Toc419886018"/>
      <w:r w:rsidRPr="00155F87">
        <w:t>Th</w:t>
      </w:r>
      <w:r w:rsidR="00414A98">
        <w:t>ese</w:t>
      </w:r>
      <w:r w:rsidRPr="00155F87">
        <w:t xml:space="preserve"> procedure</w:t>
      </w:r>
      <w:r w:rsidR="00414A98">
        <w:t>s</w:t>
      </w:r>
      <w:r w:rsidRPr="00155F87">
        <w:t xml:space="preserve"> must be read in conjunction with </w:t>
      </w:r>
      <w:bookmarkEnd w:id="0"/>
      <w:r w:rsidR="00266521" w:rsidRPr="00254396">
        <w:rPr>
          <w:rStyle w:val="ExplanatoryTextChar"/>
          <w:rFonts w:eastAsiaTheme="minorEastAsia"/>
          <w:b w:val="0"/>
          <w:i/>
          <w:sz w:val="24"/>
          <w:szCs w:val="24"/>
        </w:rPr>
        <w:t>Temporary Closure of Schools Policy</w:t>
      </w:r>
      <w:r w:rsidR="008404B2">
        <w:rPr>
          <w:rStyle w:val="ExplanatoryTextChar"/>
          <w:rFonts w:eastAsiaTheme="minorEastAsia"/>
          <w:b w:val="0"/>
          <w:i/>
          <w:sz w:val="24"/>
          <w:szCs w:val="24"/>
        </w:rPr>
        <w:t>.</w:t>
      </w:r>
    </w:p>
    <w:p w:rsidR="007B0AF3" w:rsidRDefault="007B0AF3" w:rsidP="007B0AF3">
      <w:pPr>
        <w:pStyle w:val="PolicyHeading2-Accessible"/>
      </w:pPr>
      <w:bookmarkStart w:id="1" w:name="_Toc419889959"/>
      <w:r>
        <w:t>Overview</w:t>
      </w:r>
      <w:bookmarkEnd w:id="1"/>
    </w:p>
    <w:p w:rsidR="007B0AF3" w:rsidRPr="007B0AF3" w:rsidRDefault="00266521" w:rsidP="007B0AF3">
      <w:pPr>
        <w:pStyle w:val="Policy-BodyText"/>
        <w:spacing w:line="240" w:lineRule="auto"/>
        <w:ind w:left="567" w:hanging="567"/>
      </w:pPr>
      <w:r>
        <w:t xml:space="preserve">These procedures </w:t>
      </w:r>
      <w:r w:rsidR="00CA5523">
        <w:t>set out the</w:t>
      </w:r>
      <w:r>
        <w:t xml:space="preserve"> processes</w:t>
      </w:r>
      <w:r w:rsidR="00CA5523">
        <w:t xml:space="preserve"> to be followed when a decision is made to temporarily close a school</w:t>
      </w:r>
      <w:r>
        <w:t xml:space="preserve"> </w:t>
      </w:r>
      <w:r w:rsidR="00CA5523">
        <w:t xml:space="preserve">when circumstances described in the Policy arise.  </w:t>
      </w:r>
    </w:p>
    <w:p w:rsidR="007B0AF3" w:rsidRDefault="007B0AF3" w:rsidP="007B0AF3">
      <w:pPr>
        <w:pStyle w:val="PolicyHeading2-Accessible"/>
      </w:pPr>
      <w:bookmarkStart w:id="2" w:name="_Toc419889960"/>
      <w:r>
        <w:t>Rationale</w:t>
      </w:r>
      <w:bookmarkEnd w:id="2"/>
    </w:p>
    <w:p w:rsidR="007B0AF3" w:rsidRPr="007B0AF3" w:rsidRDefault="00266521" w:rsidP="00485922">
      <w:pPr>
        <w:pStyle w:val="Policy-BodyText"/>
        <w:spacing w:line="240" w:lineRule="auto"/>
        <w:ind w:left="567" w:hanging="567"/>
      </w:pPr>
      <w:r>
        <w:t xml:space="preserve">These procedures ensure </w:t>
      </w:r>
      <w:r w:rsidR="007F2B7F">
        <w:t xml:space="preserve">a consistent, orderly process </w:t>
      </w:r>
      <w:r w:rsidR="00216A3D">
        <w:t xml:space="preserve">to the temporary closure of schools </w:t>
      </w:r>
      <w:r w:rsidR="007F2B7F">
        <w:t>that protects the safety of individuals on school premises.</w:t>
      </w:r>
    </w:p>
    <w:p w:rsidR="007B0AF3" w:rsidRDefault="007B0AF3" w:rsidP="007B0AF3">
      <w:pPr>
        <w:pStyle w:val="PolicyHeading2-Accessible"/>
      </w:pPr>
      <w:bookmarkStart w:id="3" w:name="_Toc419889961"/>
      <w:r>
        <w:t>Procedures</w:t>
      </w:r>
      <w:bookmarkEnd w:id="3"/>
    </w:p>
    <w:p w:rsidR="007F2B7F" w:rsidRPr="00485922" w:rsidRDefault="00485922" w:rsidP="00C83573">
      <w:pPr>
        <w:pStyle w:val="PolicySubHeading3-Accessible"/>
      </w:pPr>
      <w:r w:rsidRPr="00485922">
        <w:t>Temporary closure</w:t>
      </w:r>
      <w:r w:rsidR="00216A3D">
        <w:t>s</w:t>
      </w:r>
      <w:r w:rsidRPr="00485922">
        <w:t xml:space="preserve"> </w:t>
      </w:r>
    </w:p>
    <w:p w:rsidR="007F2B7F" w:rsidRDefault="00216A3D" w:rsidP="00485922">
      <w:pPr>
        <w:pStyle w:val="Policy-BodyText"/>
        <w:spacing w:line="240" w:lineRule="auto"/>
        <w:ind w:left="567" w:hanging="567"/>
      </w:pPr>
      <w:r>
        <w:t>Approval for the temporary closure of a school in relation to school specific circumstances may be provided to a principal verbally by the appropriate School Network Leader</w:t>
      </w:r>
      <w:r w:rsidR="00254396">
        <w:t xml:space="preserve">.  </w:t>
      </w:r>
    </w:p>
    <w:p w:rsidR="00216A3D" w:rsidRDefault="00216A3D" w:rsidP="00485922">
      <w:pPr>
        <w:pStyle w:val="Policy-BodyText"/>
        <w:spacing w:line="240" w:lineRule="auto"/>
        <w:ind w:left="567" w:hanging="567"/>
      </w:pPr>
      <w:r>
        <w:t>Written</w:t>
      </w:r>
      <w:r w:rsidR="00254396">
        <w:t xml:space="preserve"> </w:t>
      </w:r>
      <w:r w:rsidR="007F2B7F">
        <w:t xml:space="preserve">verification </w:t>
      </w:r>
      <w:r>
        <w:t>must be provided to the relevant</w:t>
      </w:r>
      <w:r w:rsidR="007F2B7F">
        <w:t xml:space="preserve"> </w:t>
      </w:r>
      <w:r w:rsidR="00FC17E1">
        <w:t>p</w:t>
      </w:r>
      <w:r w:rsidR="007F2B7F">
        <w:t xml:space="preserve">rincipal </w:t>
      </w:r>
      <w:r>
        <w:t>by the School Network</w:t>
      </w:r>
      <w:r w:rsidR="00FC266B">
        <w:t xml:space="preserve"> </w:t>
      </w:r>
      <w:r>
        <w:t xml:space="preserve">Leader </w:t>
      </w:r>
      <w:r w:rsidR="007F2B7F">
        <w:t>within two working days</w:t>
      </w:r>
      <w:r w:rsidR="007B0AF3">
        <w:t>.</w:t>
      </w:r>
      <w:r w:rsidR="007F2B7F">
        <w:t xml:space="preserve">  </w:t>
      </w:r>
    </w:p>
    <w:p w:rsidR="007B0AF3" w:rsidRDefault="00216A3D" w:rsidP="00485922">
      <w:pPr>
        <w:pStyle w:val="Policy-BodyText"/>
        <w:spacing w:line="240" w:lineRule="auto"/>
        <w:ind w:left="567" w:hanging="567"/>
      </w:pPr>
      <w:r>
        <w:t xml:space="preserve">This documentation must be kept on file by both the principal and the School Network Leader.  </w:t>
      </w:r>
      <w:r w:rsidR="00254396">
        <w:t xml:space="preserve">  </w:t>
      </w:r>
    </w:p>
    <w:p w:rsidR="007B0AF3" w:rsidRDefault="00216A3D" w:rsidP="00485922">
      <w:pPr>
        <w:pStyle w:val="Policy-BodyText"/>
        <w:spacing w:line="240" w:lineRule="auto"/>
        <w:ind w:left="567" w:hanging="567"/>
      </w:pPr>
      <w:r>
        <w:t>Directives regarding temporary school closures in prescribed circumstances ar</w:t>
      </w:r>
      <w:r w:rsidR="00485922">
        <w:t xml:space="preserve">e managed by an identified lead agency and schools are to refer to the </w:t>
      </w:r>
      <w:r w:rsidR="00485922" w:rsidRPr="00485922">
        <w:rPr>
          <w:i/>
        </w:rPr>
        <w:t>Incident/Emergency Management Framework</w:t>
      </w:r>
      <w:r w:rsidR="00485922">
        <w:t>.</w:t>
      </w:r>
    </w:p>
    <w:p w:rsidR="00485922" w:rsidRPr="00485922" w:rsidRDefault="00485922" w:rsidP="00C83573">
      <w:pPr>
        <w:pStyle w:val="PolicySubHeading3-Accessible"/>
      </w:pPr>
      <w:r w:rsidRPr="00485922">
        <w:t>Consultation and communication</w:t>
      </w:r>
    </w:p>
    <w:p w:rsidR="00485922" w:rsidRDefault="00485922" w:rsidP="00485922">
      <w:pPr>
        <w:pStyle w:val="Policy-BodyText"/>
        <w:spacing w:line="240" w:lineRule="auto"/>
        <w:ind w:left="567" w:hanging="567"/>
      </w:pPr>
      <w:r>
        <w:t>In the event of a temporary school closure, principals must:</w:t>
      </w:r>
    </w:p>
    <w:p w:rsidR="00485922" w:rsidRDefault="00485922" w:rsidP="003E391E">
      <w:pPr>
        <w:pStyle w:val="Policy-BodyText"/>
        <w:numPr>
          <w:ilvl w:val="0"/>
          <w:numId w:val="34"/>
        </w:numPr>
        <w:spacing w:line="240" w:lineRule="auto"/>
        <w:ind w:left="851" w:hanging="284"/>
      </w:pPr>
      <w:r>
        <w:t>consult with the School Network Leader</w:t>
      </w:r>
    </w:p>
    <w:p w:rsidR="00485922" w:rsidRDefault="00485922" w:rsidP="003E391E">
      <w:pPr>
        <w:pStyle w:val="Policy-BodyText"/>
        <w:numPr>
          <w:ilvl w:val="0"/>
          <w:numId w:val="34"/>
        </w:numPr>
        <w:spacing w:line="240" w:lineRule="auto"/>
        <w:ind w:left="851" w:hanging="284"/>
      </w:pPr>
      <w:proofErr w:type="gramStart"/>
      <w:r>
        <w:t>ensure</w:t>
      </w:r>
      <w:proofErr w:type="gramEnd"/>
      <w:r>
        <w:t xml:space="preserve"> parents of each child are notified.  Notification may</w:t>
      </w:r>
      <w:r w:rsidR="00216A3D">
        <w:t>, in certain circumstances,</w:t>
      </w:r>
      <w:r>
        <w:t xml:space="preserve"> include a written note to parents, visible signs at school entrances, social media, radio or television announcements and/or advertisements in newspapers.</w:t>
      </w:r>
    </w:p>
    <w:p w:rsidR="00485922" w:rsidRDefault="00485922" w:rsidP="003E391E">
      <w:pPr>
        <w:pStyle w:val="Policy-BodyText"/>
        <w:numPr>
          <w:ilvl w:val="0"/>
          <w:numId w:val="34"/>
        </w:numPr>
        <w:spacing w:line="240" w:lineRule="auto"/>
        <w:ind w:left="851" w:hanging="284"/>
      </w:pPr>
      <w:proofErr w:type="gramStart"/>
      <w:r>
        <w:t>schools</w:t>
      </w:r>
      <w:proofErr w:type="gramEnd"/>
      <w:r>
        <w:t xml:space="preserve"> are not to rely solely on written notices or notification by social media.</w:t>
      </w:r>
    </w:p>
    <w:p w:rsidR="00485922" w:rsidRPr="00485922" w:rsidRDefault="00485922" w:rsidP="00C83573">
      <w:pPr>
        <w:pStyle w:val="PolicySubHeading3-Accessible"/>
      </w:pPr>
      <w:r>
        <w:t>Duty of care</w:t>
      </w:r>
    </w:p>
    <w:p w:rsidR="00CA5523" w:rsidRDefault="00254396" w:rsidP="00485922">
      <w:pPr>
        <w:pStyle w:val="Policy-BodyText"/>
        <w:spacing w:line="240" w:lineRule="auto"/>
        <w:ind w:left="567" w:hanging="567"/>
      </w:pPr>
      <w:r>
        <w:t>W</w:t>
      </w:r>
      <w:r w:rsidR="00485922">
        <w:t xml:space="preserve">hen a school is closed at short notice (within one full working day), two staff members determined by the principal must remain at the school to provide </w:t>
      </w:r>
      <w:r w:rsidR="00485922" w:rsidRPr="00F058FC">
        <w:t xml:space="preserve">care for students </w:t>
      </w:r>
      <w:r w:rsidR="00485922">
        <w:t xml:space="preserve">who remain at school or who may arrive after the temporary closure has commenced. </w:t>
      </w:r>
    </w:p>
    <w:p w:rsidR="00485922" w:rsidRDefault="00485922" w:rsidP="00485922">
      <w:pPr>
        <w:pStyle w:val="Policy-BodyText"/>
        <w:spacing w:line="240" w:lineRule="auto"/>
        <w:ind w:left="567" w:hanging="567"/>
      </w:pPr>
      <w:r>
        <w:t xml:space="preserve">Students must not be </w:t>
      </w:r>
      <w:r w:rsidRPr="00F058FC">
        <w:t>sent home without prior notice to parents</w:t>
      </w:r>
    </w:p>
    <w:p w:rsidR="00485922" w:rsidRPr="00254396" w:rsidRDefault="00254396" w:rsidP="00C83573">
      <w:pPr>
        <w:pStyle w:val="PolicySubHeading3-Accessible"/>
      </w:pPr>
      <w:r w:rsidRPr="00254396">
        <w:t>Record keeping</w:t>
      </w:r>
    </w:p>
    <w:p w:rsidR="00485922" w:rsidRPr="003F68F9" w:rsidRDefault="00254396" w:rsidP="00254396">
      <w:pPr>
        <w:pStyle w:val="Policy-BodyText"/>
        <w:spacing w:line="240" w:lineRule="auto"/>
        <w:ind w:left="567" w:hanging="567"/>
      </w:pPr>
      <w:r>
        <w:t>S</w:t>
      </w:r>
      <w:r w:rsidR="00485922">
        <w:t>chool rolls</w:t>
      </w:r>
      <w:r w:rsidR="00485922" w:rsidRPr="003F68F9">
        <w:t xml:space="preserve"> </w:t>
      </w:r>
      <w:r>
        <w:t xml:space="preserve">must be marked </w:t>
      </w:r>
      <w:r w:rsidR="00485922" w:rsidRPr="003F68F9">
        <w:t>to refle</w:t>
      </w:r>
      <w:r w:rsidR="00485922">
        <w:t>ct the schools status as temporarily closed</w:t>
      </w:r>
      <w:r>
        <w:t>.</w:t>
      </w:r>
    </w:p>
    <w:p w:rsidR="00485922" w:rsidRDefault="00216A3D" w:rsidP="00254396">
      <w:pPr>
        <w:pStyle w:val="Policy-BodyText"/>
        <w:spacing w:line="240" w:lineRule="auto"/>
        <w:ind w:left="567" w:hanging="567"/>
      </w:pPr>
      <w:r>
        <w:t>The</w:t>
      </w:r>
      <w:r w:rsidR="00485922">
        <w:t xml:space="preserve"> circumstances of the temporary school closure </w:t>
      </w:r>
      <w:r>
        <w:t>must be documented and this information</w:t>
      </w:r>
      <w:r w:rsidR="00414A98">
        <w:t xml:space="preserve">, together with the written authority to close the school, </w:t>
      </w:r>
      <w:r>
        <w:t xml:space="preserve">kept </w:t>
      </w:r>
      <w:r w:rsidR="00414A98">
        <w:t xml:space="preserve">on an official school file.  </w:t>
      </w:r>
    </w:p>
    <w:p w:rsidR="009024BA" w:rsidRDefault="009024BA" w:rsidP="009024BA">
      <w:pPr>
        <w:pStyle w:val="PolicyHeading2-Accessible"/>
      </w:pPr>
      <w:bookmarkStart w:id="4" w:name="_Toc419889963"/>
      <w:bookmarkStart w:id="5" w:name="_Toc419889962"/>
      <w:r>
        <w:t>Contact</w:t>
      </w:r>
      <w:bookmarkEnd w:id="4"/>
    </w:p>
    <w:p w:rsidR="009024BA" w:rsidRPr="007B3DA1" w:rsidRDefault="009024BA" w:rsidP="00AD694F">
      <w:pPr>
        <w:pStyle w:val="Policy-BodyText"/>
        <w:spacing w:line="240" w:lineRule="auto"/>
      </w:pPr>
      <w:r>
        <w:t xml:space="preserve">The Director, </w:t>
      </w:r>
      <w:r w:rsidR="00254396">
        <w:rPr>
          <w:rStyle w:val="ExplanatoryTextChar"/>
          <w:rFonts w:eastAsiaTheme="minorEastAsia"/>
          <w:b w:val="0"/>
          <w:sz w:val="24"/>
          <w:szCs w:val="24"/>
        </w:rPr>
        <w:t>Governance and Assurance</w:t>
      </w:r>
      <w:r>
        <w:rPr>
          <w:rStyle w:val="ExplanatoryTextChar"/>
          <w:rFonts w:eastAsiaTheme="minorEastAsia"/>
          <w:b w:val="0"/>
          <w:sz w:val="24"/>
          <w:szCs w:val="24"/>
        </w:rPr>
        <w:t xml:space="preserve"> </w:t>
      </w:r>
      <w:proofErr w:type="gramStart"/>
      <w:r>
        <w:rPr>
          <w:rStyle w:val="ExplanatoryTextChar"/>
          <w:rFonts w:eastAsiaTheme="minorEastAsia"/>
          <w:b w:val="0"/>
          <w:sz w:val="24"/>
          <w:szCs w:val="24"/>
        </w:rPr>
        <w:t>is</w:t>
      </w:r>
      <w:proofErr w:type="gramEnd"/>
      <w:r>
        <w:rPr>
          <w:rStyle w:val="ExplanatoryTextChar"/>
          <w:rFonts w:eastAsiaTheme="minorEastAsia"/>
          <w:b w:val="0"/>
          <w:sz w:val="24"/>
          <w:szCs w:val="24"/>
        </w:rPr>
        <w:t xml:space="preserve"> responsible for this procedure.</w:t>
      </w:r>
    </w:p>
    <w:p w:rsidR="009024BA" w:rsidRPr="007B3DA1" w:rsidRDefault="009024BA" w:rsidP="00AD694F">
      <w:pPr>
        <w:pStyle w:val="Policy-BodyText"/>
        <w:spacing w:line="240" w:lineRule="auto"/>
      </w:pPr>
      <w:r w:rsidRPr="007B3DA1">
        <w:t>For support contact</w:t>
      </w:r>
      <w:r>
        <w:rPr>
          <w:rStyle w:val="ExplanatoryTextChar"/>
          <w:rFonts w:eastAsiaTheme="minorEastAsia"/>
          <w:b w:val="0"/>
          <w:sz w:val="24"/>
          <w:szCs w:val="24"/>
        </w:rPr>
        <w:t xml:space="preserve"> </w:t>
      </w:r>
      <w:r w:rsidR="002A76BC">
        <w:rPr>
          <w:rStyle w:val="ExplanatoryTextChar"/>
          <w:rFonts w:eastAsiaTheme="minorEastAsia"/>
          <w:b w:val="0"/>
          <w:sz w:val="24"/>
          <w:szCs w:val="24"/>
        </w:rPr>
        <w:t>Governance and Assurance Branch</w:t>
      </w:r>
      <w:r w:rsidRPr="007B3DA1">
        <w:t xml:space="preserve"> on</w:t>
      </w:r>
      <w:r>
        <w:t xml:space="preserve"> </w:t>
      </w:r>
      <w:r w:rsidR="00C83573">
        <w:t>(02) 6207 1974.</w:t>
      </w:r>
    </w:p>
    <w:p w:rsidR="00692CF6" w:rsidRDefault="005169F4" w:rsidP="00131156">
      <w:pPr>
        <w:pStyle w:val="PolicyHeading2-Accessible"/>
      </w:pPr>
      <w:r>
        <w:t>Complaints</w:t>
      </w:r>
      <w:bookmarkEnd w:id="5"/>
    </w:p>
    <w:p w:rsidR="00E07686" w:rsidRDefault="00E07686" w:rsidP="00C83573">
      <w:pPr>
        <w:pStyle w:val="Policy-BodyText"/>
        <w:spacing w:line="240" w:lineRule="auto"/>
        <w:ind w:left="567" w:hanging="567"/>
      </w:pPr>
      <w:r>
        <w:lastRenderedPageBreak/>
        <w:t>Any concerns about the application of this p</w:t>
      </w:r>
      <w:r w:rsidR="00305253">
        <w:t>rocedure</w:t>
      </w:r>
      <w:r>
        <w:t xml:space="preserve"> or the p</w:t>
      </w:r>
      <w:r w:rsidR="00305253">
        <w:t>rocedure</w:t>
      </w:r>
      <w:r>
        <w:t xml:space="preserve"> itself, should be raised with:</w:t>
      </w:r>
    </w:p>
    <w:p w:rsidR="00E07686" w:rsidRDefault="00E07686" w:rsidP="00E07686">
      <w:pPr>
        <w:pStyle w:val="Policy-BodyText"/>
        <w:numPr>
          <w:ilvl w:val="0"/>
          <w:numId w:val="23"/>
        </w:numPr>
        <w:spacing w:line="240" w:lineRule="auto"/>
        <w:ind w:left="851" w:hanging="284"/>
      </w:pPr>
      <w:r>
        <w:t xml:space="preserve">the school principal </w:t>
      </w:r>
      <w:r w:rsidRPr="009F40BB">
        <w:t>in the first instance;</w:t>
      </w:r>
    </w:p>
    <w:p w:rsidR="00E07686" w:rsidRDefault="00E07686" w:rsidP="00E07686">
      <w:pPr>
        <w:pStyle w:val="Policy-BodyText"/>
        <w:numPr>
          <w:ilvl w:val="0"/>
          <w:numId w:val="23"/>
        </w:numPr>
        <w:spacing w:line="240" w:lineRule="auto"/>
        <w:ind w:left="851" w:hanging="284"/>
      </w:pPr>
      <w:r>
        <w:t>contact the Directorate’s Liaison Unit on (02) 6205 5429</w:t>
      </w:r>
      <w:r w:rsidR="00C83573">
        <w:t>;</w:t>
      </w:r>
      <w:r>
        <w:t xml:space="preserve"> </w:t>
      </w:r>
    </w:p>
    <w:p w:rsidR="00E07686" w:rsidRDefault="00E07686" w:rsidP="00E07686">
      <w:pPr>
        <w:pStyle w:val="Policy-BodyText"/>
        <w:numPr>
          <w:ilvl w:val="0"/>
          <w:numId w:val="23"/>
        </w:numPr>
        <w:spacing w:line="240" w:lineRule="auto"/>
        <w:ind w:left="851" w:hanging="284"/>
      </w:pPr>
      <w:proofErr w:type="gramStart"/>
      <w:r>
        <w:t>online</w:t>
      </w:r>
      <w:proofErr w:type="gramEnd"/>
      <w:r>
        <w:t xml:space="preserve"> at </w:t>
      </w:r>
      <w:hyperlink r:id="rId9" w:history="1">
        <w:r w:rsidRPr="007C0BC2">
          <w:rPr>
            <w:rStyle w:val="Hyperlink"/>
          </w:rPr>
          <w:t>http://www.det.act.gov.au/contact_us</w:t>
        </w:r>
      </w:hyperlink>
      <w:r>
        <w:t>.</w:t>
      </w:r>
    </w:p>
    <w:p w:rsidR="007C6BE8" w:rsidRDefault="00E07686" w:rsidP="00E07686">
      <w:pPr>
        <w:pStyle w:val="Policy-BodyText"/>
        <w:numPr>
          <w:ilvl w:val="0"/>
          <w:numId w:val="23"/>
        </w:numPr>
        <w:spacing w:line="240" w:lineRule="auto"/>
        <w:ind w:left="851" w:hanging="284"/>
      </w:pPr>
      <w:proofErr w:type="gramStart"/>
      <w:r>
        <w:t>see</w:t>
      </w:r>
      <w:proofErr w:type="gramEnd"/>
      <w:r>
        <w:t xml:space="preserve"> also the </w:t>
      </w:r>
      <w:r>
        <w:rPr>
          <w:i/>
        </w:rPr>
        <w:t xml:space="preserve">Complaints </w:t>
      </w:r>
      <w:r w:rsidRPr="00FB47B5">
        <w:rPr>
          <w:i/>
        </w:rPr>
        <w:t>P</w:t>
      </w:r>
      <w:r w:rsidRPr="000E25E2">
        <w:rPr>
          <w:i/>
        </w:rPr>
        <w:t>olicy</w:t>
      </w:r>
      <w:r>
        <w:t xml:space="preserve"> </w:t>
      </w:r>
      <w:r w:rsidRPr="00CF0E12">
        <w:t>on the Directorate’s website</w:t>
      </w:r>
      <w:r>
        <w:t>.</w:t>
      </w:r>
    </w:p>
    <w:p w:rsidR="00BD68F4" w:rsidRDefault="00F5482B" w:rsidP="00BD68F4">
      <w:pPr>
        <w:pStyle w:val="PolicyHeading2-Accessible"/>
      </w:pPr>
      <w:bookmarkStart w:id="6" w:name="_Toc419889964"/>
      <w:r>
        <w:t>References</w:t>
      </w:r>
      <w:bookmarkEnd w:id="6"/>
    </w:p>
    <w:p w:rsidR="00DF6DBC" w:rsidRPr="00BC0D96" w:rsidRDefault="00835401" w:rsidP="00AD694F">
      <w:pPr>
        <w:pStyle w:val="Policy-BodyText"/>
        <w:spacing w:line="240" w:lineRule="auto"/>
        <w:rPr>
          <w:b/>
        </w:rPr>
      </w:pPr>
      <w:r w:rsidRPr="00BC0D96">
        <w:rPr>
          <w:b/>
        </w:rPr>
        <w:t>Definitions</w:t>
      </w:r>
    </w:p>
    <w:p w:rsidR="00AB7C61" w:rsidRPr="00145C5D" w:rsidRDefault="00AB7C61" w:rsidP="00AB7C61">
      <w:pPr>
        <w:pStyle w:val="Policy-BodyText"/>
        <w:numPr>
          <w:ilvl w:val="0"/>
          <w:numId w:val="23"/>
        </w:numPr>
        <w:spacing w:line="240" w:lineRule="auto"/>
        <w:ind w:left="851" w:hanging="284"/>
      </w:pPr>
      <w:r w:rsidRPr="00BA128B">
        <w:rPr>
          <w:b/>
        </w:rPr>
        <w:t>School</w:t>
      </w:r>
      <w:r w:rsidR="00BA128B">
        <w:rPr>
          <w:b/>
        </w:rPr>
        <w:t>:</w:t>
      </w:r>
      <w:r w:rsidRPr="00BA128B">
        <w:rPr>
          <w:b/>
        </w:rPr>
        <w:t xml:space="preserve"> </w:t>
      </w:r>
      <w:r w:rsidRPr="00145C5D">
        <w:t>includes ACT Public pre-schools, primary schools, high schools and colleges.</w:t>
      </w:r>
    </w:p>
    <w:p w:rsidR="00AB7C61" w:rsidRPr="00145C5D" w:rsidRDefault="00AB7C61" w:rsidP="00AB7C61">
      <w:pPr>
        <w:pStyle w:val="Policy-BodyText"/>
        <w:numPr>
          <w:ilvl w:val="0"/>
          <w:numId w:val="23"/>
        </w:numPr>
        <w:spacing w:line="240" w:lineRule="auto"/>
        <w:ind w:left="851" w:hanging="284"/>
      </w:pPr>
      <w:r w:rsidRPr="00BA128B">
        <w:rPr>
          <w:b/>
        </w:rPr>
        <w:t>Critical Incident</w:t>
      </w:r>
      <w:r w:rsidR="00BA128B">
        <w:rPr>
          <w:b/>
        </w:rPr>
        <w:t>:</w:t>
      </w:r>
      <w:r w:rsidRPr="00145C5D">
        <w:t xml:space="preserve"> refers to any situation that poses an immediate threat to the safety of students and staff. </w:t>
      </w:r>
    </w:p>
    <w:p w:rsidR="00AB7C61" w:rsidRPr="00145C5D" w:rsidRDefault="00AB7C61" w:rsidP="00AB7C61">
      <w:pPr>
        <w:pStyle w:val="Policy-BodyText"/>
        <w:numPr>
          <w:ilvl w:val="0"/>
          <w:numId w:val="23"/>
        </w:numPr>
        <w:spacing w:line="240" w:lineRule="auto"/>
        <w:ind w:left="851" w:hanging="284"/>
      </w:pPr>
      <w:r w:rsidRPr="00BA128B">
        <w:rPr>
          <w:b/>
        </w:rPr>
        <w:t>Emergency</w:t>
      </w:r>
      <w:r w:rsidR="00BA128B">
        <w:t>:</w:t>
      </w:r>
      <w:r w:rsidRPr="00145C5D">
        <w:t xml:space="preserve"> refers to an actual or imminent threat which requires a significant and coordinated Directorate response (e.g. pandemic, elevated fire danger).</w:t>
      </w:r>
    </w:p>
    <w:p w:rsidR="00AB7C61" w:rsidRDefault="00AB7C61" w:rsidP="00AB7C61">
      <w:pPr>
        <w:pStyle w:val="Policy-BodyText"/>
        <w:numPr>
          <w:ilvl w:val="0"/>
          <w:numId w:val="23"/>
        </w:numPr>
        <w:spacing w:line="240" w:lineRule="auto"/>
        <w:ind w:left="851" w:hanging="284"/>
      </w:pPr>
      <w:r w:rsidRPr="00BA128B">
        <w:rPr>
          <w:b/>
        </w:rPr>
        <w:t>Incident</w:t>
      </w:r>
      <w:r w:rsidR="00BA128B">
        <w:t>:</w:t>
      </w:r>
      <w:r w:rsidRPr="00AB7C61">
        <w:t xml:space="preserve"> </w:t>
      </w:r>
      <w:r w:rsidRPr="00145C5D">
        <w:t xml:space="preserve">A localised event which can be dealt with by a business unit within normal operating resources (e.g. isolated report of notifiable diseases). </w:t>
      </w:r>
    </w:p>
    <w:p w:rsidR="00373F8C" w:rsidRPr="00373F8C" w:rsidRDefault="00373F8C" w:rsidP="00373F8C">
      <w:pPr>
        <w:pStyle w:val="Policy-BodyText"/>
        <w:spacing w:line="240" w:lineRule="auto"/>
        <w:rPr>
          <w:b/>
        </w:rPr>
      </w:pPr>
      <w:r w:rsidRPr="00373F8C">
        <w:rPr>
          <w:b/>
        </w:rPr>
        <w:t>Related Policies and Documents</w:t>
      </w:r>
    </w:p>
    <w:p w:rsidR="00DA2F85" w:rsidRPr="00DA2F85" w:rsidRDefault="00DA2F85" w:rsidP="00DA2F85">
      <w:pPr>
        <w:pStyle w:val="Policy-BodyText"/>
        <w:numPr>
          <w:ilvl w:val="0"/>
          <w:numId w:val="0"/>
        </w:numPr>
        <w:spacing w:line="240" w:lineRule="auto"/>
        <w:ind w:left="567"/>
      </w:pPr>
      <w:r w:rsidRPr="00DA2F85">
        <w:t>In the event that a school is to be closed on a temporary basis the following protocols and plans may be utilised to assist with this course of action:</w:t>
      </w:r>
    </w:p>
    <w:p w:rsidR="00DA2F85" w:rsidRPr="00DA2F85" w:rsidRDefault="00DA2F85" w:rsidP="00DA2F85">
      <w:pPr>
        <w:pStyle w:val="Policy-BodyText"/>
        <w:numPr>
          <w:ilvl w:val="0"/>
          <w:numId w:val="23"/>
        </w:numPr>
        <w:spacing w:line="240" w:lineRule="auto"/>
        <w:ind w:left="851" w:hanging="284"/>
      </w:pPr>
      <w:r w:rsidRPr="00DA2F85">
        <w:rPr>
          <w:i/>
        </w:rPr>
        <w:t>School Emergency Management Plans</w:t>
      </w:r>
      <w:r w:rsidRPr="00DA2F85">
        <w:t xml:space="preserve"> - provide schools and the Directorate with site specific guidelines in relation to managing emergencies; </w:t>
      </w:r>
    </w:p>
    <w:p w:rsidR="00DA2F85" w:rsidRPr="00DA2F85" w:rsidRDefault="00DA2F85" w:rsidP="00DA2F85">
      <w:pPr>
        <w:pStyle w:val="Policy-BodyText"/>
        <w:numPr>
          <w:ilvl w:val="0"/>
          <w:numId w:val="23"/>
        </w:numPr>
        <w:spacing w:line="240" w:lineRule="auto"/>
        <w:ind w:left="851" w:hanging="284"/>
      </w:pPr>
      <w:r w:rsidRPr="00DA2F85">
        <w:rPr>
          <w:i/>
        </w:rPr>
        <w:t>Bushfire Package</w:t>
      </w:r>
      <w:r w:rsidRPr="00DA2F85">
        <w:t xml:space="preserve">- </w:t>
      </w:r>
      <w:r w:rsidRPr="00DA2F85">
        <w:rPr>
          <w:i/>
        </w:rPr>
        <w:t>Temporary School Closure During an Elevated Fire Danger Rating</w:t>
      </w:r>
      <w:r w:rsidRPr="00DA2F85">
        <w:t xml:space="preserve"> – provide schools and the Directorate with protocols to be implemented during bushfire season when an elevated fire danger rating is declared (posted on Index);</w:t>
      </w:r>
    </w:p>
    <w:p w:rsidR="00DA2F85" w:rsidRPr="00DA2F85" w:rsidRDefault="00DA2F85" w:rsidP="00DA2F85">
      <w:pPr>
        <w:pStyle w:val="Policy-BodyText"/>
        <w:numPr>
          <w:ilvl w:val="0"/>
          <w:numId w:val="23"/>
        </w:numPr>
        <w:spacing w:line="240" w:lineRule="auto"/>
        <w:ind w:left="851" w:hanging="284"/>
      </w:pPr>
      <w:r w:rsidRPr="00DA2F85">
        <w:t xml:space="preserve">The </w:t>
      </w:r>
      <w:r w:rsidRPr="00DA2F85">
        <w:rPr>
          <w:i/>
        </w:rPr>
        <w:t>Directorate Emergency/Incident Notification Framework</w:t>
      </w:r>
      <w:r w:rsidRPr="00DA2F85">
        <w:t xml:space="preserve"> - provide schools and the Directorate with a framework and overview of roles and responsibilities involved with the notification of an emergency/incident and for any response /action if required.</w:t>
      </w:r>
    </w:p>
    <w:p w:rsidR="00D06CF3" w:rsidRPr="004C2513" w:rsidRDefault="00D06CF3" w:rsidP="00D06CF3">
      <w:pPr>
        <w:pStyle w:val="Policy-BodyText"/>
        <w:numPr>
          <w:ilvl w:val="0"/>
          <w:numId w:val="28"/>
        </w:numPr>
        <w:spacing w:line="240" w:lineRule="auto"/>
        <w:ind w:left="851" w:hanging="284"/>
      </w:pPr>
      <w:r w:rsidRPr="004C2513">
        <w:t>Emergency Control (Australian Standards AS 3745 – 2010)</w:t>
      </w:r>
    </w:p>
    <w:p w:rsidR="00D06CF3" w:rsidRPr="004C2513" w:rsidRDefault="00D06CF3" w:rsidP="00D06CF3">
      <w:pPr>
        <w:pStyle w:val="Policy-BodyText"/>
        <w:numPr>
          <w:ilvl w:val="0"/>
          <w:numId w:val="28"/>
        </w:numPr>
        <w:spacing w:line="240" w:lineRule="auto"/>
        <w:ind w:left="851" w:hanging="284"/>
      </w:pPr>
      <w:r w:rsidRPr="004C2513">
        <w:t>Industrial Action Affecting the Operation of Schools</w:t>
      </w:r>
      <w:r w:rsidR="004C2513">
        <w:t xml:space="preserve"> Policy </w:t>
      </w:r>
    </w:p>
    <w:p w:rsidR="00D06CF3" w:rsidRPr="004C2513" w:rsidRDefault="00D06CF3" w:rsidP="00D06CF3">
      <w:pPr>
        <w:pStyle w:val="Policy-BodyText"/>
        <w:numPr>
          <w:ilvl w:val="0"/>
          <w:numId w:val="28"/>
        </w:numPr>
        <w:spacing w:line="240" w:lineRule="auto"/>
        <w:ind w:left="851" w:hanging="284"/>
      </w:pPr>
      <w:r w:rsidRPr="004C2513">
        <w:t>Managing High Temperature in ACT Public Schools</w:t>
      </w:r>
    </w:p>
    <w:p w:rsidR="00FC6D75" w:rsidRPr="00B00F28" w:rsidRDefault="00FC6D75" w:rsidP="00D06CF3">
      <w:pPr>
        <w:pStyle w:val="Policy-BodyText"/>
        <w:numPr>
          <w:ilvl w:val="0"/>
          <w:numId w:val="0"/>
        </w:numPr>
        <w:spacing w:line="240" w:lineRule="auto"/>
        <w:ind w:left="851"/>
      </w:pPr>
    </w:p>
    <w:sectPr w:rsidR="00FC6D75" w:rsidRPr="00B00F28" w:rsidSect="00277E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851" w:right="1077" w:bottom="1418" w:left="1077" w:header="56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719" w:rsidRDefault="00AE7719" w:rsidP="00477967">
      <w:r>
        <w:separator/>
      </w:r>
    </w:p>
    <w:p w:rsidR="00AE7719" w:rsidRDefault="00AE7719"/>
  </w:endnote>
  <w:endnote w:type="continuationSeparator" w:id="0">
    <w:p w:rsidR="00AE7719" w:rsidRDefault="00AE7719" w:rsidP="00477967">
      <w:r>
        <w:continuationSeparator/>
      </w:r>
    </w:p>
    <w:p w:rsidR="00AE7719" w:rsidRDefault="00AE771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523" w:rsidRDefault="0002770C" w:rsidP="003E61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A55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5523" w:rsidRDefault="00CA5523" w:rsidP="003E3F17">
    <w:pPr>
      <w:pStyle w:val="Footer"/>
      <w:ind w:right="360"/>
    </w:pPr>
  </w:p>
  <w:p w:rsidR="00CA5523" w:rsidRDefault="00CA552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242337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CA5523" w:rsidRPr="00FA1FA7" w:rsidRDefault="00CA5523" w:rsidP="00262C02">
        <w:pPr>
          <w:pStyle w:val="Footer"/>
          <w:rPr>
            <w:rFonts w:asciiTheme="majorHAnsi" w:hAnsiTheme="majorHAnsi"/>
            <w:sz w:val="20"/>
            <w:szCs w:val="20"/>
          </w:rPr>
        </w:pPr>
      </w:p>
      <w:p w:rsidR="00CA5523" w:rsidRPr="002628E5" w:rsidRDefault="0002770C">
        <w:pPr>
          <w:pStyle w:val="Footer"/>
          <w:jc w:val="right"/>
          <w:rPr>
            <w:rFonts w:asciiTheme="majorHAnsi" w:hAnsiTheme="majorHAnsi"/>
          </w:rPr>
        </w:pPr>
        <w:r w:rsidRPr="002628E5">
          <w:rPr>
            <w:rFonts w:asciiTheme="majorHAnsi" w:hAnsiTheme="majorHAnsi"/>
            <w:sz w:val="20"/>
          </w:rPr>
          <w:fldChar w:fldCharType="begin"/>
        </w:r>
        <w:r w:rsidR="00CA5523" w:rsidRPr="002628E5">
          <w:rPr>
            <w:rFonts w:asciiTheme="majorHAnsi" w:hAnsiTheme="majorHAnsi"/>
            <w:sz w:val="20"/>
          </w:rPr>
          <w:instrText xml:space="preserve"> PAGE   \* MERGEFORMAT </w:instrText>
        </w:r>
        <w:r w:rsidRPr="002628E5">
          <w:rPr>
            <w:rFonts w:asciiTheme="majorHAnsi" w:hAnsiTheme="majorHAnsi"/>
            <w:sz w:val="20"/>
          </w:rPr>
          <w:fldChar w:fldCharType="separate"/>
        </w:r>
        <w:r w:rsidR="003E391E">
          <w:rPr>
            <w:rFonts w:asciiTheme="majorHAnsi" w:hAnsiTheme="majorHAnsi"/>
            <w:noProof/>
            <w:sz w:val="20"/>
          </w:rPr>
          <w:t>1</w:t>
        </w:r>
        <w:r w:rsidRPr="002628E5">
          <w:rPr>
            <w:rFonts w:asciiTheme="majorHAnsi" w:hAnsiTheme="majorHAnsi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719" w:rsidRDefault="00AE7719" w:rsidP="00477967">
      <w:r>
        <w:separator/>
      </w:r>
    </w:p>
    <w:p w:rsidR="00AE7719" w:rsidRDefault="00AE7719"/>
  </w:footnote>
  <w:footnote w:type="continuationSeparator" w:id="0">
    <w:p w:rsidR="00AE7719" w:rsidRDefault="00AE7719" w:rsidP="00477967">
      <w:r>
        <w:continuationSeparator/>
      </w:r>
    </w:p>
    <w:p w:rsidR="00AE7719" w:rsidRDefault="00AE771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523" w:rsidRDefault="0002770C">
    <w:pPr>
      <w:pStyle w:val="Header"/>
    </w:pPr>
    <w:r w:rsidRPr="0002770C"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1in;height:1in;z-index:251661312"/>
      </w:pict>
    </w:r>
  </w:p>
  <w:p w:rsidR="00CA5523" w:rsidRDefault="00CA552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523" w:rsidRPr="00225547" w:rsidRDefault="0002770C" w:rsidP="00DD1E8F">
    <w:pPr>
      <w:pStyle w:val="Header"/>
      <w:rPr>
        <w:rFonts w:asciiTheme="majorHAnsi" w:hAnsiTheme="majorHAnsi"/>
      </w:rPr>
    </w:pPr>
    <w:r w:rsidRPr="0002770C">
      <w:rPr>
        <w:rFonts w:asciiTheme="majorHAnsi" w:hAnsiTheme="majorHAnsi"/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1in;height:1in;z-index:251659264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523" w:rsidRDefault="0002770C">
    <w:pPr>
      <w:pStyle w:val="Header"/>
    </w:pPr>
    <w:r w:rsidRPr="0002770C"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1in;height:1in;z-index:251663360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D5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5A3851"/>
    <w:multiLevelType w:val="hybridMultilevel"/>
    <w:tmpl w:val="7D78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82872"/>
    <w:multiLevelType w:val="multilevel"/>
    <w:tmpl w:val="8564C9A4"/>
    <w:styleLink w:val="PolicyNumbering-Accessibl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Calibri" w:hAnsi="Calibri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ascii="Calibri" w:hAnsi="Calibri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0" w:firstLine="0"/>
      </w:pPr>
      <w:rPr>
        <w:rFonts w:ascii="Calibri" w:hAnsi="Calibri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0" w:firstLine="0"/>
      </w:pPr>
      <w:rPr>
        <w:rFonts w:ascii="Calibri" w:hAnsi="Calibri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907"/>
        </w:tabs>
        <w:ind w:left="0" w:firstLine="0"/>
      </w:pPr>
      <w:rPr>
        <w:rFonts w:ascii="Calibri" w:hAnsi="Calibri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21"/>
        </w:tabs>
        <w:ind w:left="0" w:firstLine="0"/>
      </w:pPr>
      <w:rPr>
        <w:rFonts w:ascii="Calibri" w:hAnsi="Calibri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</w:abstractNum>
  <w:abstractNum w:abstractNumId="3">
    <w:nsid w:val="0F875121"/>
    <w:multiLevelType w:val="hybridMultilevel"/>
    <w:tmpl w:val="ABAED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54752"/>
    <w:multiLevelType w:val="hybridMultilevel"/>
    <w:tmpl w:val="8ADA6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03BE1"/>
    <w:multiLevelType w:val="hybridMultilevel"/>
    <w:tmpl w:val="AF7C9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66857"/>
    <w:multiLevelType w:val="multilevel"/>
    <w:tmpl w:val="26D40B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2B678DA"/>
    <w:multiLevelType w:val="multilevel"/>
    <w:tmpl w:val="0B8E8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68C1AC0"/>
    <w:multiLevelType w:val="hybridMultilevel"/>
    <w:tmpl w:val="CA1E7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95E76"/>
    <w:multiLevelType w:val="hybridMultilevel"/>
    <w:tmpl w:val="56964F8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97A13C6"/>
    <w:multiLevelType w:val="hybridMultilevel"/>
    <w:tmpl w:val="8BD03B2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B507CFD"/>
    <w:multiLevelType w:val="hybridMultilevel"/>
    <w:tmpl w:val="A93AA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F0D06"/>
    <w:multiLevelType w:val="multilevel"/>
    <w:tmpl w:val="9DE017D2"/>
    <w:lvl w:ilvl="0">
      <w:start w:val="1"/>
      <w:numFmt w:val="decimal"/>
      <w:pStyle w:val="PolicyHeading2-Accessible"/>
      <w:lvlText w:val="%1."/>
      <w:lvlJc w:val="left"/>
      <w:pPr>
        <w:tabs>
          <w:tab w:val="num" w:pos="567"/>
        </w:tabs>
        <w:ind w:left="0" w:firstLine="0"/>
      </w:pPr>
      <w:rPr>
        <w:rFonts w:ascii="Calibri" w:hAnsi="Calibri" w:hint="default"/>
        <w:sz w:val="24"/>
      </w:rPr>
    </w:lvl>
    <w:lvl w:ilvl="1">
      <w:start w:val="1"/>
      <w:numFmt w:val="decimal"/>
      <w:pStyle w:val="Policy-BodyText"/>
      <w:lvlText w:val="%1.%2."/>
      <w:lvlJc w:val="left"/>
      <w:pPr>
        <w:tabs>
          <w:tab w:val="num" w:pos="567"/>
        </w:tabs>
        <w:ind w:left="0" w:firstLine="0"/>
      </w:pPr>
      <w:rPr>
        <w:rFonts w:ascii="Calibri" w:hAnsi="Calibri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0" w:firstLine="0"/>
      </w:pPr>
      <w:rPr>
        <w:rFonts w:ascii="Calibri" w:hAnsi="Calibri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0" w:firstLine="0"/>
      </w:pPr>
      <w:rPr>
        <w:rFonts w:ascii="Calibri" w:hAnsi="Calibri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907"/>
        </w:tabs>
        <w:ind w:left="0" w:firstLine="0"/>
      </w:pPr>
      <w:rPr>
        <w:rFonts w:ascii="Calibri" w:hAnsi="Calibri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21"/>
        </w:tabs>
        <w:ind w:left="0" w:firstLine="0"/>
      </w:pPr>
      <w:rPr>
        <w:rFonts w:ascii="Calibri" w:hAnsi="Calibri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</w:abstractNum>
  <w:abstractNum w:abstractNumId="13">
    <w:nsid w:val="210E3C18"/>
    <w:multiLevelType w:val="hybridMultilevel"/>
    <w:tmpl w:val="4AAAE89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2FD0810"/>
    <w:multiLevelType w:val="hybridMultilevel"/>
    <w:tmpl w:val="BD1450D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2B261CA9"/>
    <w:multiLevelType w:val="hybridMultilevel"/>
    <w:tmpl w:val="82847D9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D48601C"/>
    <w:multiLevelType w:val="multilevel"/>
    <w:tmpl w:val="89761B0A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4" w:hanging="79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94" w:hanging="79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abstractNum w:abstractNumId="17">
    <w:nsid w:val="2E437CCD"/>
    <w:multiLevelType w:val="hybridMultilevel"/>
    <w:tmpl w:val="3312CAEA"/>
    <w:lvl w:ilvl="0" w:tplc="04DE2C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606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C45C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A8B2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0E62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3E19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7E1A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E4D8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0E7C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7F05B3"/>
    <w:multiLevelType w:val="multilevel"/>
    <w:tmpl w:val="99365A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B310141"/>
    <w:multiLevelType w:val="hybridMultilevel"/>
    <w:tmpl w:val="A01AA6E4"/>
    <w:lvl w:ilvl="0" w:tplc="0C090001">
      <w:start w:val="1"/>
      <w:numFmt w:val="decimal"/>
      <w:lvlText w:val="%1."/>
      <w:lvlJc w:val="left"/>
      <w:pPr>
        <w:ind w:left="720" w:hanging="360"/>
      </w:p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C914D3"/>
    <w:multiLevelType w:val="hybridMultilevel"/>
    <w:tmpl w:val="44F83D00"/>
    <w:lvl w:ilvl="0" w:tplc="3E581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22877C" w:tentative="1">
      <w:start w:val="1"/>
      <w:numFmt w:val="lowerLetter"/>
      <w:lvlText w:val="%2."/>
      <w:lvlJc w:val="left"/>
      <w:pPr>
        <w:ind w:left="1440" w:hanging="360"/>
      </w:pPr>
    </w:lvl>
    <w:lvl w:ilvl="2" w:tplc="194A945A" w:tentative="1">
      <w:start w:val="1"/>
      <w:numFmt w:val="lowerRoman"/>
      <w:lvlText w:val="%3."/>
      <w:lvlJc w:val="right"/>
      <w:pPr>
        <w:ind w:left="2160" w:hanging="180"/>
      </w:pPr>
    </w:lvl>
    <w:lvl w:ilvl="3" w:tplc="D8AE37C4" w:tentative="1">
      <w:start w:val="1"/>
      <w:numFmt w:val="decimal"/>
      <w:lvlText w:val="%4."/>
      <w:lvlJc w:val="left"/>
      <w:pPr>
        <w:ind w:left="2880" w:hanging="360"/>
      </w:pPr>
    </w:lvl>
    <w:lvl w:ilvl="4" w:tplc="C638E71A" w:tentative="1">
      <w:start w:val="1"/>
      <w:numFmt w:val="lowerLetter"/>
      <w:lvlText w:val="%5."/>
      <w:lvlJc w:val="left"/>
      <w:pPr>
        <w:ind w:left="3600" w:hanging="360"/>
      </w:pPr>
    </w:lvl>
    <w:lvl w:ilvl="5" w:tplc="97843E1E" w:tentative="1">
      <w:start w:val="1"/>
      <w:numFmt w:val="lowerRoman"/>
      <w:lvlText w:val="%6."/>
      <w:lvlJc w:val="right"/>
      <w:pPr>
        <w:ind w:left="4320" w:hanging="180"/>
      </w:pPr>
    </w:lvl>
    <w:lvl w:ilvl="6" w:tplc="894A6862" w:tentative="1">
      <w:start w:val="1"/>
      <w:numFmt w:val="decimal"/>
      <w:lvlText w:val="%7."/>
      <w:lvlJc w:val="left"/>
      <w:pPr>
        <w:ind w:left="5040" w:hanging="360"/>
      </w:pPr>
    </w:lvl>
    <w:lvl w:ilvl="7" w:tplc="EE889D22" w:tentative="1">
      <w:start w:val="1"/>
      <w:numFmt w:val="lowerLetter"/>
      <w:lvlText w:val="%8."/>
      <w:lvlJc w:val="left"/>
      <w:pPr>
        <w:ind w:left="5760" w:hanging="360"/>
      </w:pPr>
    </w:lvl>
    <w:lvl w:ilvl="8" w:tplc="B35674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07A45"/>
    <w:multiLevelType w:val="multilevel"/>
    <w:tmpl w:val="D5DE5338"/>
    <w:lvl w:ilvl="0">
      <w:start w:val="1"/>
      <w:numFmt w:val="bullet"/>
      <w:lvlText w:val=""/>
      <w:lvlJc w:val="left"/>
      <w:pPr>
        <w:ind w:left="1588" w:hanging="794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1588" w:hanging="79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8" w:hanging="79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8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8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8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8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8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8" w:hanging="794"/>
      </w:pPr>
      <w:rPr>
        <w:rFonts w:hint="default"/>
      </w:rPr>
    </w:lvl>
  </w:abstractNum>
  <w:abstractNum w:abstractNumId="22">
    <w:nsid w:val="45520F86"/>
    <w:multiLevelType w:val="hybridMultilevel"/>
    <w:tmpl w:val="81CE321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A224725"/>
    <w:multiLevelType w:val="hybridMultilevel"/>
    <w:tmpl w:val="3828B2CC"/>
    <w:lvl w:ilvl="0" w:tplc="80104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DAD8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288D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6E20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F6C3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EC55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AC0F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F2B3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9823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EE00E8"/>
    <w:multiLevelType w:val="multilevel"/>
    <w:tmpl w:val="8564C9A4"/>
    <w:numStyleLink w:val="PolicyNumbering-Accessible"/>
  </w:abstractNum>
  <w:abstractNum w:abstractNumId="25">
    <w:nsid w:val="4E8B61AE"/>
    <w:multiLevelType w:val="hybridMultilevel"/>
    <w:tmpl w:val="516640F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3B049B0"/>
    <w:multiLevelType w:val="hybridMultilevel"/>
    <w:tmpl w:val="0EF297B4"/>
    <w:lvl w:ilvl="0" w:tplc="0C09000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013BE"/>
    <w:multiLevelType w:val="hybridMultilevel"/>
    <w:tmpl w:val="33DCFD88"/>
    <w:lvl w:ilvl="0" w:tplc="7D5A8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9273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94D6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942E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D20F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1ED3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FC53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DAF0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04AC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9821C3"/>
    <w:multiLevelType w:val="hybridMultilevel"/>
    <w:tmpl w:val="ED904564"/>
    <w:lvl w:ilvl="0" w:tplc="0C090005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9">
    <w:nsid w:val="5E897E3A"/>
    <w:multiLevelType w:val="multilevel"/>
    <w:tmpl w:val="AFA4AC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E983278"/>
    <w:multiLevelType w:val="hybridMultilevel"/>
    <w:tmpl w:val="C606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0962D0"/>
    <w:multiLevelType w:val="multilevel"/>
    <w:tmpl w:val="1BA024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32C2C0D"/>
    <w:multiLevelType w:val="hybridMultilevel"/>
    <w:tmpl w:val="E86AB296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7"/>
  </w:num>
  <w:num w:numId="4">
    <w:abstractNumId w:val="31"/>
  </w:num>
  <w:num w:numId="5">
    <w:abstractNumId w:val="18"/>
  </w:num>
  <w:num w:numId="6">
    <w:abstractNumId w:val="7"/>
  </w:num>
  <w:num w:numId="7">
    <w:abstractNumId w:val="29"/>
  </w:num>
  <w:num w:numId="8">
    <w:abstractNumId w:val="11"/>
  </w:num>
  <w:num w:numId="9">
    <w:abstractNumId w:val="3"/>
  </w:num>
  <w:num w:numId="10">
    <w:abstractNumId w:val="26"/>
  </w:num>
  <w:num w:numId="11">
    <w:abstractNumId w:val="30"/>
  </w:num>
  <w:num w:numId="12">
    <w:abstractNumId w:val="20"/>
  </w:num>
  <w:num w:numId="13">
    <w:abstractNumId w:val="6"/>
  </w:num>
  <w:num w:numId="14">
    <w:abstractNumId w:val="5"/>
  </w:num>
  <w:num w:numId="15">
    <w:abstractNumId w:val="8"/>
  </w:num>
  <w:num w:numId="16">
    <w:abstractNumId w:val="19"/>
  </w:num>
  <w:num w:numId="17">
    <w:abstractNumId w:val="1"/>
  </w:num>
  <w:num w:numId="18">
    <w:abstractNumId w:val="23"/>
  </w:num>
  <w:num w:numId="19">
    <w:abstractNumId w:val="0"/>
  </w:num>
  <w:num w:numId="20">
    <w:abstractNumId w:val="32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4"/>
  </w:num>
  <w:num w:numId="25">
    <w:abstractNumId w:val="12"/>
  </w:num>
  <w:num w:numId="26">
    <w:abstractNumId w:val="25"/>
  </w:num>
  <w:num w:numId="27">
    <w:abstractNumId w:val="9"/>
  </w:num>
  <w:num w:numId="28">
    <w:abstractNumId w:val="13"/>
  </w:num>
  <w:num w:numId="29">
    <w:abstractNumId w:val="22"/>
  </w:num>
  <w:num w:numId="30">
    <w:abstractNumId w:val="12"/>
  </w:num>
  <w:num w:numId="31">
    <w:abstractNumId w:val="12"/>
  </w:num>
  <w:num w:numId="32">
    <w:abstractNumId w:val="28"/>
  </w:num>
  <w:num w:numId="33">
    <w:abstractNumId w:val="12"/>
  </w:num>
  <w:num w:numId="34">
    <w:abstractNumId w:val="10"/>
  </w:num>
  <w:num w:numId="35">
    <w:abstractNumId w:val="12"/>
  </w:num>
  <w:num w:numId="36">
    <w:abstractNumId w:val="12"/>
  </w:num>
  <w:num w:numId="37">
    <w:abstractNumId w:val="15"/>
  </w:num>
  <w:num w:numId="38">
    <w:abstractNumId w:val="12"/>
  </w:num>
  <w:num w:numId="39">
    <w:abstractNumId w:val="16"/>
  </w:num>
  <w:num w:numId="40">
    <w:abstractNumId w:val="21"/>
  </w:num>
  <w:num w:numId="41">
    <w:abstractNumId w:val="12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1B51"/>
    <w:rsid w:val="00012069"/>
    <w:rsid w:val="00015D27"/>
    <w:rsid w:val="00016260"/>
    <w:rsid w:val="0002770C"/>
    <w:rsid w:val="00032B16"/>
    <w:rsid w:val="00034478"/>
    <w:rsid w:val="0004381A"/>
    <w:rsid w:val="00047E4C"/>
    <w:rsid w:val="00055267"/>
    <w:rsid w:val="00062F00"/>
    <w:rsid w:val="00063211"/>
    <w:rsid w:val="00067924"/>
    <w:rsid w:val="00073624"/>
    <w:rsid w:val="000A143E"/>
    <w:rsid w:val="000A2B3A"/>
    <w:rsid w:val="000A63D0"/>
    <w:rsid w:val="000A7D0E"/>
    <w:rsid w:val="000B3386"/>
    <w:rsid w:val="000B3AA3"/>
    <w:rsid w:val="000D054F"/>
    <w:rsid w:val="000E1A2E"/>
    <w:rsid w:val="000E3F86"/>
    <w:rsid w:val="0010178C"/>
    <w:rsid w:val="00113746"/>
    <w:rsid w:val="00117A1B"/>
    <w:rsid w:val="00121B20"/>
    <w:rsid w:val="00131156"/>
    <w:rsid w:val="001527EF"/>
    <w:rsid w:val="00155F87"/>
    <w:rsid w:val="00167B4F"/>
    <w:rsid w:val="0019042D"/>
    <w:rsid w:val="00197936"/>
    <w:rsid w:val="001A4902"/>
    <w:rsid w:val="001A55B8"/>
    <w:rsid w:val="001D3ADA"/>
    <w:rsid w:val="001D4D0C"/>
    <w:rsid w:val="002021D1"/>
    <w:rsid w:val="002164A7"/>
    <w:rsid w:val="00216A3D"/>
    <w:rsid w:val="00225547"/>
    <w:rsid w:val="00232B75"/>
    <w:rsid w:val="00245EA7"/>
    <w:rsid w:val="00254396"/>
    <w:rsid w:val="00262099"/>
    <w:rsid w:val="002628E5"/>
    <w:rsid w:val="00262C02"/>
    <w:rsid w:val="00266521"/>
    <w:rsid w:val="00271897"/>
    <w:rsid w:val="002744A6"/>
    <w:rsid w:val="00277E3D"/>
    <w:rsid w:val="00280014"/>
    <w:rsid w:val="0029158B"/>
    <w:rsid w:val="002958A7"/>
    <w:rsid w:val="002A1BD4"/>
    <w:rsid w:val="002A5A65"/>
    <w:rsid w:val="002A76BC"/>
    <w:rsid w:val="002C2E91"/>
    <w:rsid w:val="002D5091"/>
    <w:rsid w:val="002F782F"/>
    <w:rsid w:val="00302521"/>
    <w:rsid w:val="00305253"/>
    <w:rsid w:val="00306C86"/>
    <w:rsid w:val="00312DDA"/>
    <w:rsid w:val="00323AF4"/>
    <w:rsid w:val="00327556"/>
    <w:rsid w:val="003407C0"/>
    <w:rsid w:val="00360BDE"/>
    <w:rsid w:val="00362B33"/>
    <w:rsid w:val="00363196"/>
    <w:rsid w:val="003644FA"/>
    <w:rsid w:val="00365BE8"/>
    <w:rsid w:val="00373F8C"/>
    <w:rsid w:val="003E391E"/>
    <w:rsid w:val="003E3F17"/>
    <w:rsid w:val="003E61B7"/>
    <w:rsid w:val="004030AB"/>
    <w:rsid w:val="004122D5"/>
    <w:rsid w:val="00414471"/>
    <w:rsid w:val="00414A98"/>
    <w:rsid w:val="004601ED"/>
    <w:rsid w:val="0047556B"/>
    <w:rsid w:val="00477967"/>
    <w:rsid w:val="004832E3"/>
    <w:rsid w:val="00485922"/>
    <w:rsid w:val="004932BD"/>
    <w:rsid w:val="0049402A"/>
    <w:rsid w:val="00496DF0"/>
    <w:rsid w:val="004B6EFF"/>
    <w:rsid w:val="004C2513"/>
    <w:rsid w:val="004D0430"/>
    <w:rsid w:val="004D16B9"/>
    <w:rsid w:val="004D5FB5"/>
    <w:rsid w:val="004F3B21"/>
    <w:rsid w:val="004F4F07"/>
    <w:rsid w:val="00500D9C"/>
    <w:rsid w:val="0050774B"/>
    <w:rsid w:val="005169F4"/>
    <w:rsid w:val="00517F94"/>
    <w:rsid w:val="00522F63"/>
    <w:rsid w:val="00525A93"/>
    <w:rsid w:val="005305C2"/>
    <w:rsid w:val="005376D1"/>
    <w:rsid w:val="00542021"/>
    <w:rsid w:val="00567A46"/>
    <w:rsid w:val="00577FED"/>
    <w:rsid w:val="00592F7C"/>
    <w:rsid w:val="005A55B5"/>
    <w:rsid w:val="005B0977"/>
    <w:rsid w:val="005C44BD"/>
    <w:rsid w:val="005C44E4"/>
    <w:rsid w:val="005D1C0B"/>
    <w:rsid w:val="00622E34"/>
    <w:rsid w:val="00622F41"/>
    <w:rsid w:val="00626271"/>
    <w:rsid w:val="006265EA"/>
    <w:rsid w:val="0063541B"/>
    <w:rsid w:val="006354F6"/>
    <w:rsid w:val="00647770"/>
    <w:rsid w:val="00673AFC"/>
    <w:rsid w:val="00674D78"/>
    <w:rsid w:val="006800E3"/>
    <w:rsid w:val="006920A0"/>
    <w:rsid w:val="00692CF6"/>
    <w:rsid w:val="00694C1C"/>
    <w:rsid w:val="006950F6"/>
    <w:rsid w:val="006C4EC1"/>
    <w:rsid w:val="006D356B"/>
    <w:rsid w:val="006E01E3"/>
    <w:rsid w:val="006F700B"/>
    <w:rsid w:val="007025CB"/>
    <w:rsid w:val="007107A5"/>
    <w:rsid w:val="0072092D"/>
    <w:rsid w:val="00721DAF"/>
    <w:rsid w:val="00734442"/>
    <w:rsid w:val="00744827"/>
    <w:rsid w:val="007457A7"/>
    <w:rsid w:val="007600E2"/>
    <w:rsid w:val="0076118E"/>
    <w:rsid w:val="0076340C"/>
    <w:rsid w:val="007710A4"/>
    <w:rsid w:val="00775752"/>
    <w:rsid w:val="0078592F"/>
    <w:rsid w:val="007A2043"/>
    <w:rsid w:val="007A283D"/>
    <w:rsid w:val="007B0AF3"/>
    <w:rsid w:val="007B3DA1"/>
    <w:rsid w:val="007B5796"/>
    <w:rsid w:val="007C6BE8"/>
    <w:rsid w:val="007D71D2"/>
    <w:rsid w:val="007E4699"/>
    <w:rsid w:val="007E69D6"/>
    <w:rsid w:val="007E6AD2"/>
    <w:rsid w:val="007F2B7F"/>
    <w:rsid w:val="007F5289"/>
    <w:rsid w:val="00821273"/>
    <w:rsid w:val="00827F77"/>
    <w:rsid w:val="008312E7"/>
    <w:rsid w:val="00835401"/>
    <w:rsid w:val="00836B62"/>
    <w:rsid w:val="00837D66"/>
    <w:rsid w:val="008404B2"/>
    <w:rsid w:val="00841941"/>
    <w:rsid w:val="00843051"/>
    <w:rsid w:val="008575F9"/>
    <w:rsid w:val="00867398"/>
    <w:rsid w:val="008923C4"/>
    <w:rsid w:val="00892568"/>
    <w:rsid w:val="008A6FA4"/>
    <w:rsid w:val="008B34D3"/>
    <w:rsid w:val="008B691C"/>
    <w:rsid w:val="008C6F0D"/>
    <w:rsid w:val="008E3133"/>
    <w:rsid w:val="008E769F"/>
    <w:rsid w:val="008F4280"/>
    <w:rsid w:val="009024BA"/>
    <w:rsid w:val="00902584"/>
    <w:rsid w:val="00902FD8"/>
    <w:rsid w:val="00907F1E"/>
    <w:rsid w:val="00912CDF"/>
    <w:rsid w:val="00916584"/>
    <w:rsid w:val="00916DD5"/>
    <w:rsid w:val="009355D7"/>
    <w:rsid w:val="00935EB0"/>
    <w:rsid w:val="00935ECC"/>
    <w:rsid w:val="009505CE"/>
    <w:rsid w:val="00964234"/>
    <w:rsid w:val="00971B8E"/>
    <w:rsid w:val="009837ED"/>
    <w:rsid w:val="009B0FA1"/>
    <w:rsid w:val="009E4C8D"/>
    <w:rsid w:val="009F01BC"/>
    <w:rsid w:val="00A00B78"/>
    <w:rsid w:val="00A0131D"/>
    <w:rsid w:val="00A32ADA"/>
    <w:rsid w:val="00A37060"/>
    <w:rsid w:val="00A5315E"/>
    <w:rsid w:val="00A634E8"/>
    <w:rsid w:val="00A84875"/>
    <w:rsid w:val="00A922E1"/>
    <w:rsid w:val="00A956ED"/>
    <w:rsid w:val="00AA367F"/>
    <w:rsid w:val="00AA4633"/>
    <w:rsid w:val="00AA7801"/>
    <w:rsid w:val="00AB15D9"/>
    <w:rsid w:val="00AB2BCA"/>
    <w:rsid w:val="00AB4692"/>
    <w:rsid w:val="00AB7C61"/>
    <w:rsid w:val="00AD4454"/>
    <w:rsid w:val="00AD6676"/>
    <w:rsid w:val="00AD694F"/>
    <w:rsid w:val="00AE7719"/>
    <w:rsid w:val="00B00F28"/>
    <w:rsid w:val="00B3089E"/>
    <w:rsid w:val="00B31170"/>
    <w:rsid w:val="00B6125A"/>
    <w:rsid w:val="00B7017C"/>
    <w:rsid w:val="00B81512"/>
    <w:rsid w:val="00B81B4D"/>
    <w:rsid w:val="00B8418D"/>
    <w:rsid w:val="00B91BD6"/>
    <w:rsid w:val="00B91ED0"/>
    <w:rsid w:val="00BA128B"/>
    <w:rsid w:val="00BA49F7"/>
    <w:rsid w:val="00BB39B8"/>
    <w:rsid w:val="00BB7564"/>
    <w:rsid w:val="00BC0D96"/>
    <w:rsid w:val="00BC227E"/>
    <w:rsid w:val="00BC7BF0"/>
    <w:rsid w:val="00BD68F4"/>
    <w:rsid w:val="00BD7510"/>
    <w:rsid w:val="00BD796D"/>
    <w:rsid w:val="00BF1478"/>
    <w:rsid w:val="00BF1E93"/>
    <w:rsid w:val="00C260E2"/>
    <w:rsid w:val="00C322E3"/>
    <w:rsid w:val="00C560DD"/>
    <w:rsid w:val="00C83573"/>
    <w:rsid w:val="00C96063"/>
    <w:rsid w:val="00C96167"/>
    <w:rsid w:val="00CA1F5D"/>
    <w:rsid w:val="00CA5523"/>
    <w:rsid w:val="00CA5D0F"/>
    <w:rsid w:val="00CA7692"/>
    <w:rsid w:val="00CB2B52"/>
    <w:rsid w:val="00CB2C2E"/>
    <w:rsid w:val="00CC35B7"/>
    <w:rsid w:val="00CC42F9"/>
    <w:rsid w:val="00CC5826"/>
    <w:rsid w:val="00CC5C55"/>
    <w:rsid w:val="00CE2F22"/>
    <w:rsid w:val="00CF0E12"/>
    <w:rsid w:val="00CF2FCB"/>
    <w:rsid w:val="00CF32F2"/>
    <w:rsid w:val="00CF404F"/>
    <w:rsid w:val="00CF7222"/>
    <w:rsid w:val="00D06CF3"/>
    <w:rsid w:val="00D1251F"/>
    <w:rsid w:val="00D23AB5"/>
    <w:rsid w:val="00D327C7"/>
    <w:rsid w:val="00D50C8D"/>
    <w:rsid w:val="00D65A1A"/>
    <w:rsid w:val="00D7792F"/>
    <w:rsid w:val="00D91B51"/>
    <w:rsid w:val="00DA2F85"/>
    <w:rsid w:val="00DA3372"/>
    <w:rsid w:val="00DA6613"/>
    <w:rsid w:val="00DB48C5"/>
    <w:rsid w:val="00DB725F"/>
    <w:rsid w:val="00DD1E8F"/>
    <w:rsid w:val="00DE2996"/>
    <w:rsid w:val="00DE53C9"/>
    <w:rsid w:val="00DF6DBC"/>
    <w:rsid w:val="00E07686"/>
    <w:rsid w:val="00E222AC"/>
    <w:rsid w:val="00E25C2B"/>
    <w:rsid w:val="00E304D3"/>
    <w:rsid w:val="00E32CFB"/>
    <w:rsid w:val="00E507C9"/>
    <w:rsid w:val="00E72F2B"/>
    <w:rsid w:val="00E76175"/>
    <w:rsid w:val="00E825E1"/>
    <w:rsid w:val="00E86CF4"/>
    <w:rsid w:val="00E97AF6"/>
    <w:rsid w:val="00EA5217"/>
    <w:rsid w:val="00EB2878"/>
    <w:rsid w:val="00EC13A6"/>
    <w:rsid w:val="00ED180C"/>
    <w:rsid w:val="00ED61CD"/>
    <w:rsid w:val="00EE4204"/>
    <w:rsid w:val="00EF12DD"/>
    <w:rsid w:val="00F03944"/>
    <w:rsid w:val="00F128A9"/>
    <w:rsid w:val="00F32479"/>
    <w:rsid w:val="00F32AA9"/>
    <w:rsid w:val="00F5482B"/>
    <w:rsid w:val="00F57063"/>
    <w:rsid w:val="00F80DA7"/>
    <w:rsid w:val="00F91CEF"/>
    <w:rsid w:val="00F92138"/>
    <w:rsid w:val="00FA1FA7"/>
    <w:rsid w:val="00FB246D"/>
    <w:rsid w:val="00FC17E1"/>
    <w:rsid w:val="00FC266B"/>
    <w:rsid w:val="00FC3D2D"/>
    <w:rsid w:val="00FC4883"/>
    <w:rsid w:val="00FC6D75"/>
    <w:rsid w:val="00FE1684"/>
    <w:rsid w:val="00FE55B2"/>
    <w:rsid w:val="00FE5839"/>
    <w:rsid w:val="00FE5CCD"/>
    <w:rsid w:val="00FF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31170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rsid w:val="00F128A9"/>
    <w:pPr>
      <w:keepNext/>
      <w:keepLines/>
      <w:suppressAutoHyphens/>
      <w:spacing w:before="120" w:after="120"/>
      <w:outlineLvl w:val="0"/>
    </w:pPr>
    <w:rPr>
      <w:rFonts w:ascii="Calibri Light" w:eastAsiaTheme="majorEastAsia" w:hAnsi="Calibri Light" w:cstheme="majorBidi"/>
      <w:bCs/>
      <w:color w:val="002F5F"/>
      <w:sz w:val="48"/>
      <w:szCs w:val="48"/>
    </w:rPr>
  </w:style>
  <w:style w:type="paragraph" w:styleId="Heading2">
    <w:name w:val="heading 2"/>
    <w:basedOn w:val="Heading1"/>
    <w:next w:val="Normal"/>
    <w:link w:val="Heading2Char"/>
    <w:rsid w:val="007C6BE8"/>
    <w:pPr>
      <w:keepNext w:val="0"/>
      <w:keepLines w:val="0"/>
      <w:tabs>
        <w:tab w:val="num" w:pos="851"/>
      </w:tabs>
      <w:suppressAutoHyphens w:val="0"/>
      <w:spacing w:before="0" w:after="0"/>
      <w:ind w:left="851" w:hanging="851"/>
      <w:contextualSpacing/>
      <w:outlineLvl w:val="1"/>
    </w:pPr>
    <w:rPr>
      <w:rFonts w:ascii="Calibri" w:eastAsia="Times New Roman" w:hAnsi="Calibri" w:cs="Calibri"/>
      <w:b/>
      <w:color w:val="auto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128A9"/>
    <w:pPr>
      <w:tabs>
        <w:tab w:val="left" w:pos="426"/>
      </w:tabs>
      <w:spacing w:before="120" w:after="120"/>
      <w:ind w:right="254"/>
      <w:outlineLvl w:val="2"/>
    </w:pPr>
    <w:rPr>
      <w:rFonts w:ascii="Calibri Light" w:hAnsi="Calibri Light"/>
      <w:b/>
      <w:color w:val="262626" w:themeColor="text1" w:themeTint="D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471"/>
    <w:pPr>
      <w:ind w:left="720"/>
      <w:contextualSpacing/>
    </w:pPr>
  </w:style>
  <w:style w:type="table" w:styleId="TableGrid">
    <w:name w:val="Table Grid"/>
    <w:basedOn w:val="TableNormal"/>
    <w:uiPriority w:val="59"/>
    <w:rsid w:val="00414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128A9"/>
    <w:rPr>
      <w:rFonts w:ascii="Calibri Light" w:eastAsiaTheme="majorEastAsia" w:hAnsi="Calibri Light" w:cstheme="majorBidi"/>
      <w:bCs/>
      <w:color w:val="002F5F"/>
      <w:sz w:val="48"/>
      <w:szCs w:val="4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F128A9"/>
    <w:rPr>
      <w:rFonts w:ascii="Calibri Light" w:hAnsi="Calibri Light"/>
      <w:b/>
      <w:color w:val="262626" w:themeColor="text1" w:themeTint="D9"/>
      <w:sz w:val="28"/>
      <w:szCs w:val="28"/>
      <w:lang w:val="en-AU"/>
    </w:rPr>
  </w:style>
  <w:style w:type="paragraph" w:styleId="Quote">
    <w:name w:val="Quote"/>
    <w:basedOn w:val="NoSpacing"/>
    <w:next w:val="Normal"/>
    <w:link w:val="QuoteChar"/>
    <w:uiPriority w:val="29"/>
    <w:rsid w:val="00F128A9"/>
    <w:pPr>
      <w:spacing w:before="120" w:after="120"/>
      <w:ind w:right="255"/>
    </w:pPr>
    <w:rPr>
      <w:rFonts w:ascii="Calibri Light" w:hAnsi="Calibri Light"/>
      <w:i/>
      <w:color w:val="002F5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F128A9"/>
    <w:rPr>
      <w:rFonts w:ascii="Calibri Light" w:hAnsi="Calibri Light"/>
      <w:i/>
      <w:color w:val="002F5F"/>
      <w:sz w:val="22"/>
      <w:szCs w:val="22"/>
      <w:lang w:val="en-AU"/>
    </w:rPr>
  </w:style>
  <w:style w:type="paragraph" w:customStyle="1" w:styleId="BodyText1">
    <w:name w:val="Body Text1"/>
    <w:rsid w:val="00F128A9"/>
    <w:pPr>
      <w:tabs>
        <w:tab w:val="left" w:pos="426"/>
      </w:tabs>
      <w:spacing w:before="120" w:after="120"/>
      <w:ind w:right="255"/>
    </w:pPr>
    <w:rPr>
      <w:rFonts w:ascii="Calibri Light" w:hAnsi="Calibri Light" w:cs="Arial"/>
      <w:color w:val="262626" w:themeColor="text1" w:themeTint="D9"/>
      <w:sz w:val="21"/>
      <w:szCs w:val="21"/>
      <w:lang w:val="en-AU"/>
    </w:rPr>
  </w:style>
  <w:style w:type="paragraph" w:styleId="NoSpacing">
    <w:name w:val="No Spacing"/>
    <w:uiPriority w:val="1"/>
    <w:rsid w:val="00F128A9"/>
    <w:rPr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C44B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C44BD"/>
  </w:style>
  <w:style w:type="character" w:customStyle="1" w:styleId="CommentTextChar">
    <w:name w:val="Comment Text Char"/>
    <w:basedOn w:val="DefaultParagraphFont"/>
    <w:link w:val="CommentText"/>
    <w:uiPriority w:val="99"/>
    <w:rsid w:val="005C44BD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4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4BD"/>
    <w:rPr>
      <w:rFonts w:ascii="Lucida Grande" w:hAnsi="Lucida Grande" w:cs="Lucida Grande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4779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967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4779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967"/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3E3F17"/>
  </w:style>
  <w:style w:type="paragraph" w:customStyle="1" w:styleId="PolicyHeading1-Accessible">
    <w:name w:val="Policy Heading 1 - Accessible"/>
    <w:basedOn w:val="Heading1"/>
    <w:qFormat/>
    <w:rsid w:val="002D5091"/>
    <w:pPr>
      <w:spacing w:after="0"/>
    </w:pPr>
    <w:rPr>
      <w:rFonts w:asciiTheme="majorHAnsi" w:hAnsiTheme="majorHAnsi"/>
      <w:b/>
      <w:color w:val="auto"/>
      <w:sz w:val="28"/>
      <w:szCs w:val="28"/>
    </w:rPr>
  </w:style>
  <w:style w:type="paragraph" w:customStyle="1" w:styleId="PolicyHeading2-Accessible">
    <w:name w:val="Policy Heading 2 - Accessible"/>
    <w:basedOn w:val="Heading2"/>
    <w:next w:val="Policy-BodyText"/>
    <w:qFormat/>
    <w:rsid w:val="00E222AC"/>
    <w:pPr>
      <w:numPr>
        <w:numId w:val="25"/>
      </w:numPr>
      <w:spacing w:before="120"/>
      <w:contextualSpacing w:val="0"/>
    </w:pPr>
    <w:rPr>
      <w:sz w:val="24"/>
    </w:rPr>
  </w:style>
  <w:style w:type="paragraph" w:customStyle="1" w:styleId="Policy-BodyText">
    <w:name w:val="Policy - Body Text"/>
    <w:basedOn w:val="Normal"/>
    <w:qFormat/>
    <w:rsid w:val="00BD68F4"/>
    <w:pPr>
      <w:numPr>
        <w:ilvl w:val="1"/>
        <w:numId w:val="25"/>
      </w:numPr>
      <w:spacing w:line="264" w:lineRule="auto"/>
    </w:pPr>
    <w:rPr>
      <w:rFonts w:ascii="Calibri" w:hAnsi="Calibri"/>
    </w:rPr>
  </w:style>
  <w:style w:type="numbering" w:customStyle="1" w:styleId="PolicyNumbering-Accessible">
    <w:name w:val="Policy Numbering - Accessible"/>
    <w:uiPriority w:val="99"/>
    <w:rsid w:val="002A5A65"/>
    <w:pPr>
      <w:numPr>
        <w:numId w:val="21"/>
      </w:numPr>
    </w:pPr>
  </w:style>
  <w:style w:type="character" w:customStyle="1" w:styleId="Heading2Char">
    <w:name w:val="Heading 2 Char"/>
    <w:basedOn w:val="DefaultParagraphFont"/>
    <w:link w:val="Heading2"/>
    <w:rsid w:val="007C6BE8"/>
    <w:rPr>
      <w:rFonts w:ascii="Calibri" w:eastAsia="Times New Roman" w:hAnsi="Calibri" w:cs="Calibri"/>
      <w:b/>
      <w:bCs/>
      <w:sz w:val="22"/>
      <w:szCs w:val="22"/>
      <w:lang w:val="en-AU"/>
    </w:rPr>
  </w:style>
  <w:style w:type="paragraph" w:customStyle="1" w:styleId="ExplanatoryText">
    <w:name w:val="Explanatory Text"/>
    <w:basedOn w:val="Normal"/>
    <w:link w:val="ExplanatoryTextChar"/>
    <w:rsid w:val="007C6BE8"/>
    <w:pPr>
      <w:numPr>
        <w:ilvl w:val="1"/>
      </w:numPr>
      <w:tabs>
        <w:tab w:val="num" w:pos="851"/>
      </w:tabs>
      <w:ind w:left="851" w:hanging="851"/>
      <w:contextualSpacing/>
    </w:pPr>
    <w:rPr>
      <w:rFonts w:ascii="Calibri" w:eastAsia="Times New Roman" w:hAnsi="Calibri" w:cs="Calibri"/>
      <w:b/>
      <w:sz w:val="22"/>
      <w:szCs w:val="22"/>
    </w:rPr>
  </w:style>
  <w:style w:type="character" w:customStyle="1" w:styleId="ExplanatoryTextChar">
    <w:name w:val="Explanatory Text Char"/>
    <w:basedOn w:val="DefaultParagraphFont"/>
    <w:link w:val="ExplanatoryText"/>
    <w:rsid w:val="007C6BE8"/>
    <w:rPr>
      <w:rFonts w:ascii="Calibri" w:eastAsia="Times New Roman" w:hAnsi="Calibri" w:cs="Calibri"/>
      <w:b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7C6BE8"/>
    <w:rPr>
      <w:color w:val="0000FF" w:themeColor="hyperlink"/>
      <w:u w:val="single"/>
    </w:rPr>
  </w:style>
  <w:style w:type="paragraph" w:customStyle="1" w:styleId="PolicySubHeading3-Accessible">
    <w:name w:val="Policy Sub Heading 3 - Accessible"/>
    <w:basedOn w:val="Heading3"/>
    <w:next w:val="PolicyHeading2-Accessible"/>
    <w:qFormat/>
    <w:rsid w:val="00C83573"/>
    <w:pPr>
      <w:spacing w:before="60" w:after="0" w:line="264" w:lineRule="auto"/>
      <w:ind w:left="1134" w:right="0" w:hanging="567"/>
    </w:pPr>
    <w:rPr>
      <w:rFonts w:ascii="Calibri" w:hAnsi="Calibri"/>
      <w:b w:val="0"/>
      <w:sz w:val="24"/>
      <w:u w:val="single"/>
    </w:rPr>
  </w:style>
  <w:style w:type="paragraph" w:customStyle="1" w:styleId="Default">
    <w:name w:val="Default"/>
    <w:rsid w:val="00ED180C"/>
    <w:pPr>
      <w:autoSpaceDE w:val="0"/>
      <w:autoSpaceDN w:val="0"/>
      <w:adjustRightInd w:val="0"/>
    </w:pPr>
    <w:rPr>
      <w:rFonts w:ascii="Calibri" w:hAnsi="Calibri" w:cs="Calibri"/>
      <w:color w:val="00000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AF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AF6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B0AF3"/>
    <w:pPr>
      <w:suppressAutoHyphens w:val="0"/>
      <w:spacing w:before="480" w:after="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B0AF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B0AF3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28A9"/>
    <w:pPr>
      <w:keepNext/>
      <w:keepLines/>
      <w:suppressAutoHyphens/>
      <w:spacing w:before="120" w:after="120"/>
      <w:outlineLvl w:val="0"/>
    </w:pPr>
    <w:rPr>
      <w:rFonts w:ascii="Calibri Light" w:eastAsiaTheme="majorEastAsia" w:hAnsi="Calibri Light" w:cstheme="majorBidi"/>
      <w:bCs/>
      <w:color w:val="002F5F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28A9"/>
    <w:pPr>
      <w:tabs>
        <w:tab w:val="left" w:pos="426"/>
      </w:tabs>
      <w:spacing w:before="120" w:after="120"/>
      <w:ind w:right="254"/>
      <w:outlineLvl w:val="2"/>
    </w:pPr>
    <w:rPr>
      <w:rFonts w:ascii="Calibri Light" w:hAnsi="Calibri Light"/>
      <w:b/>
      <w:color w:val="262626" w:themeColor="text1" w:themeTint="D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471"/>
    <w:pPr>
      <w:ind w:left="720"/>
      <w:contextualSpacing/>
    </w:pPr>
  </w:style>
  <w:style w:type="table" w:styleId="TableGrid">
    <w:name w:val="Table Grid"/>
    <w:basedOn w:val="TableNormal"/>
    <w:uiPriority w:val="59"/>
    <w:rsid w:val="00414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128A9"/>
    <w:rPr>
      <w:rFonts w:ascii="Calibri Light" w:eastAsiaTheme="majorEastAsia" w:hAnsi="Calibri Light" w:cstheme="majorBidi"/>
      <w:bCs/>
      <w:color w:val="002F5F"/>
      <w:sz w:val="48"/>
      <w:szCs w:val="4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F128A9"/>
    <w:rPr>
      <w:rFonts w:ascii="Calibri Light" w:hAnsi="Calibri Light"/>
      <w:b/>
      <w:color w:val="262626" w:themeColor="text1" w:themeTint="D9"/>
      <w:sz w:val="28"/>
      <w:szCs w:val="28"/>
      <w:lang w:val="en-AU"/>
    </w:rPr>
  </w:style>
  <w:style w:type="paragraph" w:styleId="Quote">
    <w:name w:val="Quote"/>
    <w:basedOn w:val="NoSpacing"/>
    <w:next w:val="Normal"/>
    <w:link w:val="QuoteChar"/>
    <w:uiPriority w:val="29"/>
    <w:qFormat/>
    <w:rsid w:val="00F128A9"/>
    <w:pPr>
      <w:spacing w:before="120" w:after="120"/>
      <w:ind w:right="255"/>
    </w:pPr>
    <w:rPr>
      <w:rFonts w:ascii="Calibri Light" w:hAnsi="Calibri Light"/>
      <w:i/>
      <w:color w:val="002F5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F128A9"/>
    <w:rPr>
      <w:rFonts w:ascii="Calibri Light" w:hAnsi="Calibri Light"/>
      <w:i/>
      <w:color w:val="002F5F"/>
      <w:sz w:val="22"/>
      <w:szCs w:val="22"/>
      <w:lang w:val="en-AU"/>
    </w:rPr>
  </w:style>
  <w:style w:type="paragraph" w:customStyle="1" w:styleId="BodyText1">
    <w:name w:val="Body Text1"/>
    <w:qFormat/>
    <w:rsid w:val="00F128A9"/>
    <w:pPr>
      <w:tabs>
        <w:tab w:val="left" w:pos="426"/>
      </w:tabs>
      <w:spacing w:before="120" w:after="120"/>
      <w:ind w:right="255"/>
    </w:pPr>
    <w:rPr>
      <w:rFonts w:ascii="Calibri Light" w:hAnsi="Calibri Light" w:cs="Arial"/>
      <w:color w:val="262626" w:themeColor="text1" w:themeTint="D9"/>
      <w:sz w:val="21"/>
      <w:szCs w:val="21"/>
      <w:lang w:val="en-AU"/>
    </w:rPr>
  </w:style>
  <w:style w:type="paragraph" w:styleId="NoSpacing">
    <w:name w:val="No Spacing"/>
    <w:uiPriority w:val="1"/>
    <w:qFormat/>
    <w:rsid w:val="00F128A9"/>
    <w:rPr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C44B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4B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4BD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4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4BD"/>
    <w:rPr>
      <w:rFonts w:ascii="Lucida Grande" w:hAnsi="Lucida Grande" w:cs="Lucida Grande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4779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967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4779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967"/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3E3F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det.act.gov.au/contact_u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00907-A136-4F82-BC4F-B53B84D5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ACT Government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 Closure Schools Procedure</dc:title>
  <dc:subject>Temporary Closure Schools Procedure</dc:subject>
  <dc:creator>ACT Education and Training</dc:creator>
  <cp:lastModifiedBy>Leeanne Honeyball</cp:lastModifiedBy>
  <cp:revision>10</cp:revision>
  <cp:lastPrinted>2015-12-10T05:54:00Z</cp:lastPrinted>
  <dcterms:created xsi:type="dcterms:W3CDTF">2015-12-11T06:44:00Z</dcterms:created>
  <dcterms:modified xsi:type="dcterms:W3CDTF">2015-12-11T06:50:00Z</dcterms:modified>
</cp:coreProperties>
</file>