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9A" w:rsidRDefault="00065752">
      <w:pPr>
        <w:pStyle w:val="BodyText"/>
        <w:spacing w:before="104"/>
        <w:ind w:left="290"/>
        <w:rPr>
          <w:rFonts w:ascii="Arial"/>
        </w:rPr>
      </w:pPr>
      <w:r>
        <w:rPr>
          <w:rFonts w:ascii="Arial"/>
          <w:color w:val="1C1C1C"/>
          <w:w w:val="105"/>
        </w:rPr>
        <w:t>Australian Capital Territory</w:t>
      </w:r>
    </w:p>
    <w:p w:rsidR="00D9559A" w:rsidRDefault="00D9559A">
      <w:pPr>
        <w:pStyle w:val="BodyText"/>
        <w:rPr>
          <w:rFonts w:ascii="Arial"/>
          <w:sz w:val="26"/>
        </w:rPr>
      </w:pPr>
    </w:p>
    <w:p w:rsidR="00D9559A" w:rsidRDefault="00D9559A">
      <w:pPr>
        <w:pStyle w:val="BodyText"/>
        <w:spacing w:before="1"/>
        <w:rPr>
          <w:rFonts w:ascii="Arial"/>
          <w:sz w:val="36"/>
        </w:rPr>
      </w:pPr>
    </w:p>
    <w:p w:rsidR="00D9559A" w:rsidRDefault="00065752">
      <w:pPr>
        <w:spacing w:before="1" w:line="247" w:lineRule="auto"/>
        <w:ind w:left="280" w:firstLine="5"/>
        <w:rPr>
          <w:rFonts w:ascii="Arial"/>
          <w:b/>
          <w:sz w:val="39"/>
        </w:rPr>
      </w:pPr>
      <w:r>
        <w:rPr>
          <w:rFonts w:ascii="Arial"/>
          <w:b/>
          <w:color w:val="1C1C1C"/>
          <w:sz w:val="39"/>
        </w:rPr>
        <w:t>Education (Safe and Supportive Schools Advisory Committee) Determination</w:t>
      </w:r>
      <w:r>
        <w:rPr>
          <w:rFonts w:ascii="Arial"/>
          <w:b/>
          <w:color w:val="1C1C1C"/>
          <w:spacing w:val="-57"/>
          <w:sz w:val="39"/>
        </w:rPr>
        <w:t xml:space="preserve"> </w:t>
      </w:r>
      <w:r>
        <w:rPr>
          <w:rFonts w:ascii="Arial"/>
          <w:b/>
          <w:color w:val="1C1C1C"/>
          <w:sz w:val="39"/>
        </w:rPr>
        <w:t>2019</w:t>
      </w:r>
    </w:p>
    <w:p w:rsidR="00D9559A" w:rsidRDefault="00065752">
      <w:pPr>
        <w:pStyle w:val="BodyText"/>
        <w:spacing w:before="299"/>
        <w:ind w:left="278"/>
      </w:pPr>
      <w:r>
        <w:rPr>
          <w:color w:val="1C1C1C"/>
          <w:w w:val="105"/>
        </w:rPr>
        <w:t>made under the</w:t>
      </w:r>
    </w:p>
    <w:p w:rsidR="00D9559A" w:rsidRDefault="00D9559A">
      <w:pPr>
        <w:pStyle w:val="BodyText"/>
        <w:spacing w:before="1"/>
        <w:rPr>
          <w:sz w:val="29"/>
        </w:rPr>
      </w:pPr>
    </w:p>
    <w:p w:rsidR="00D9559A" w:rsidRDefault="00065752">
      <w:pPr>
        <w:ind w:left="276"/>
        <w:rPr>
          <w:rFonts w:ascii="Arial"/>
          <w:b/>
          <w:sz w:val="19"/>
        </w:rPr>
      </w:pPr>
      <w:r>
        <w:rPr>
          <w:rFonts w:ascii="Arial"/>
          <w:b/>
          <w:color w:val="1C1C1C"/>
          <w:w w:val="105"/>
          <w:sz w:val="19"/>
        </w:rPr>
        <w:t>Education Act 2004, Chapter 4A (School education advisory committee)</w:t>
      </w:r>
    </w:p>
    <w:p w:rsidR="00D9559A" w:rsidRDefault="00553970">
      <w:pPr>
        <w:pStyle w:val="BodyText"/>
        <w:spacing w:before="9"/>
        <w:rPr>
          <w:rFonts w:ascii="Arial"/>
          <w:b/>
          <w:sz w:val="25"/>
        </w:rPr>
      </w:pPr>
      <w:r>
        <w:pict>
          <v:line id="_x0000_s1026" style="position:absolute;z-index:-251658752;mso-wrap-distance-left:0;mso-wrap-distance-right:0;mso-position-horizontal-relative:page" from="90.4pt,17.45pt" to="510.6pt,17.45pt" strokeweight=".42394mm">
            <w10:wrap type="topAndBottom" anchorx="page"/>
          </v:line>
        </w:pict>
      </w:r>
    </w:p>
    <w:p w:rsidR="00D9559A" w:rsidRDefault="00D9559A">
      <w:pPr>
        <w:pStyle w:val="BodyText"/>
        <w:spacing w:before="9"/>
        <w:rPr>
          <w:rFonts w:ascii="Arial"/>
          <w:b/>
          <w:sz w:val="29"/>
        </w:rPr>
      </w:pPr>
    </w:p>
    <w:p w:rsidR="00D9559A" w:rsidRDefault="00065752">
      <w:pPr>
        <w:pStyle w:val="Heading2"/>
        <w:numPr>
          <w:ilvl w:val="0"/>
          <w:numId w:val="2"/>
        </w:numPr>
        <w:tabs>
          <w:tab w:val="left" w:pos="989"/>
          <w:tab w:val="left" w:pos="990"/>
        </w:tabs>
        <w:ind w:hanging="717"/>
      </w:pPr>
      <w:r>
        <w:rPr>
          <w:color w:val="1C1C1C"/>
          <w:w w:val="105"/>
        </w:rPr>
        <w:t>Name of</w:t>
      </w:r>
      <w:r>
        <w:rPr>
          <w:color w:val="1C1C1C"/>
          <w:spacing w:val="8"/>
          <w:w w:val="105"/>
        </w:rPr>
        <w:t xml:space="preserve"> </w:t>
      </w:r>
      <w:r>
        <w:rPr>
          <w:color w:val="1C1C1C"/>
          <w:w w:val="105"/>
        </w:rPr>
        <w:t>instrument</w:t>
      </w:r>
    </w:p>
    <w:p w:rsidR="00D9559A" w:rsidRDefault="00065752">
      <w:pPr>
        <w:spacing w:before="155" w:line="249" w:lineRule="auto"/>
        <w:ind w:left="986" w:right="792" w:firstLine="3"/>
        <w:rPr>
          <w:i/>
          <w:sz w:val="23"/>
        </w:rPr>
      </w:pPr>
      <w:r>
        <w:rPr>
          <w:color w:val="1C1C1C"/>
          <w:w w:val="105"/>
          <w:sz w:val="23"/>
        </w:rPr>
        <w:t xml:space="preserve">This instrument is the </w:t>
      </w:r>
      <w:r>
        <w:rPr>
          <w:i/>
          <w:color w:val="1C1C1C"/>
          <w:w w:val="105"/>
          <w:sz w:val="23"/>
        </w:rPr>
        <w:t>Education (Safe and Supportive Schools Advisory Committee) Determination 2019.</w:t>
      </w:r>
    </w:p>
    <w:p w:rsidR="00D9559A" w:rsidRDefault="00D9559A">
      <w:pPr>
        <w:pStyle w:val="BodyText"/>
        <w:spacing w:before="5"/>
        <w:rPr>
          <w:i/>
          <w:sz w:val="26"/>
        </w:rPr>
      </w:pPr>
    </w:p>
    <w:p w:rsidR="00D9559A" w:rsidRDefault="00065752">
      <w:pPr>
        <w:pStyle w:val="Heading2"/>
        <w:numPr>
          <w:ilvl w:val="0"/>
          <w:numId w:val="2"/>
        </w:numPr>
        <w:tabs>
          <w:tab w:val="left" w:pos="986"/>
          <w:tab w:val="left" w:pos="987"/>
        </w:tabs>
        <w:spacing w:before="1"/>
        <w:ind w:left="986" w:hanging="716"/>
      </w:pPr>
      <w:r>
        <w:rPr>
          <w:color w:val="1C1C1C"/>
          <w:w w:val="105"/>
        </w:rPr>
        <w:t>Commencement</w:t>
      </w:r>
    </w:p>
    <w:p w:rsidR="00D9559A" w:rsidRDefault="00065752">
      <w:pPr>
        <w:pStyle w:val="BodyText"/>
        <w:spacing w:before="150"/>
        <w:ind w:left="980"/>
      </w:pPr>
      <w:r>
        <w:rPr>
          <w:color w:val="1C1C1C"/>
          <w:w w:val="105"/>
        </w:rPr>
        <w:t>This instrument commences on 18 March 2019.</w:t>
      </w:r>
    </w:p>
    <w:p w:rsidR="00D9559A" w:rsidRDefault="00D9559A">
      <w:pPr>
        <w:pStyle w:val="BodyText"/>
        <w:spacing w:before="5"/>
        <w:rPr>
          <w:sz w:val="27"/>
        </w:rPr>
      </w:pPr>
    </w:p>
    <w:p w:rsidR="00D9559A" w:rsidRDefault="00065752">
      <w:pPr>
        <w:pStyle w:val="Heading2"/>
        <w:numPr>
          <w:ilvl w:val="0"/>
          <w:numId w:val="2"/>
        </w:numPr>
        <w:tabs>
          <w:tab w:val="left" w:pos="980"/>
          <w:tab w:val="left" w:pos="981"/>
        </w:tabs>
        <w:ind w:left="980"/>
      </w:pPr>
      <w:r>
        <w:rPr>
          <w:color w:val="1C1C1C"/>
          <w:w w:val="105"/>
        </w:rPr>
        <w:t>Establishment of advisory</w:t>
      </w:r>
      <w:r>
        <w:rPr>
          <w:color w:val="1C1C1C"/>
          <w:spacing w:val="-35"/>
          <w:w w:val="105"/>
        </w:rPr>
        <w:t xml:space="preserve"> </w:t>
      </w:r>
      <w:r>
        <w:rPr>
          <w:color w:val="1C1C1C"/>
          <w:w w:val="105"/>
        </w:rPr>
        <w:t>committee</w:t>
      </w:r>
    </w:p>
    <w:p w:rsidR="00D9559A" w:rsidRDefault="00065752">
      <w:pPr>
        <w:pStyle w:val="BodyText"/>
        <w:spacing w:before="150" w:line="252" w:lineRule="auto"/>
        <w:ind w:left="978" w:right="239"/>
        <w:jc w:val="both"/>
      </w:pPr>
      <w:r>
        <w:rPr>
          <w:color w:val="1C1C1C"/>
          <w:w w:val="105"/>
        </w:rPr>
        <w:t>For</w:t>
      </w:r>
      <w:r>
        <w:rPr>
          <w:color w:val="1C1C1C"/>
          <w:spacing w:val="-9"/>
          <w:w w:val="105"/>
        </w:rPr>
        <w:t xml:space="preserve"> </w:t>
      </w:r>
      <w:r>
        <w:rPr>
          <w:color w:val="1C1C1C"/>
          <w:w w:val="105"/>
        </w:rPr>
        <w:t>the</w:t>
      </w:r>
      <w:r>
        <w:rPr>
          <w:color w:val="1C1C1C"/>
          <w:spacing w:val="-9"/>
          <w:w w:val="105"/>
        </w:rPr>
        <w:t xml:space="preserve"> </w:t>
      </w:r>
      <w:r>
        <w:rPr>
          <w:color w:val="1C1C1C"/>
          <w:w w:val="105"/>
        </w:rPr>
        <w:t>Act,</w:t>
      </w:r>
      <w:r>
        <w:rPr>
          <w:color w:val="1C1C1C"/>
          <w:spacing w:val="-10"/>
          <w:w w:val="105"/>
        </w:rPr>
        <w:t xml:space="preserve"> </w:t>
      </w:r>
      <w:r>
        <w:rPr>
          <w:color w:val="1C1C1C"/>
          <w:w w:val="105"/>
        </w:rPr>
        <w:t>section</w:t>
      </w:r>
      <w:r>
        <w:rPr>
          <w:color w:val="1C1C1C"/>
          <w:spacing w:val="-7"/>
          <w:w w:val="105"/>
        </w:rPr>
        <w:t xml:space="preserve"> </w:t>
      </w:r>
      <w:r>
        <w:rPr>
          <w:color w:val="1C1C1C"/>
          <w:w w:val="105"/>
        </w:rPr>
        <w:t>126,</w:t>
      </w:r>
      <w:r>
        <w:rPr>
          <w:color w:val="1C1C1C"/>
          <w:spacing w:val="-5"/>
          <w:w w:val="105"/>
        </w:rPr>
        <w:t xml:space="preserve"> </w:t>
      </w:r>
      <w:r>
        <w:rPr>
          <w:color w:val="1C1C1C"/>
          <w:w w:val="105"/>
        </w:rPr>
        <w:t>I</w:t>
      </w:r>
      <w:r>
        <w:rPr>
          <w:color w:val="1C1C1C"/>
          <w:spacing w:val="-16"/>
          <w:w w:val="105"/>
        </w:rPr>
        <w:t xml:space="preserve"> </w:t>
      </w:r>
      <w:r>
        <w:rPr>
          <w:color w:val="1C1C1C"/>
          <w:w w:val="105"/>
        </w:rPr>
        <w:t>establish</w:t>
      </w:r>
      <w:r>
        <w:rPr>
          <w:color w:val="1C1C1C"/>
          <w:spacing w:val="-6"/>
          <w:w w:val="105"/>
        </w:rPr>
        <w:t xml:space="preserve"> </w:t>
      </w:r>
      <w:r>
        <w:rPr>
          <w:color w:val="1C1C1C"/>
          <w:w w:val="105"/>
        </w:rPr>
        <w:t>the</w:t>
      </w:r>
      <w:r>
        <w:rPr>
          <w:color w:val="1C1C1C"/>
          <w:spacing w:val="-11"/>
          <w:w w:val="105"/>
        </w:rPr>
        <w:t xml:space="preserve"> </w:t>
      </w:r>
      <w:r>
        <w:rPr>
          <w:color w:val="1C1C1C"/>
          <w:w w:val="105"/>
        </w:rPr>
        <w:t>Safe</w:t>
      </w:r>
      <w:r>
        <w:rPr>
          <w:color w:val="1C1C1C"/>
          <w:spacing w:val="-6"/>
          <w:w w:val="105"/>
        </w:rPr>
        <w:t xml:space="preserve"> </w:t>
      </w:r>
      <w:r>
        <w:rPr>
          <w:color w:val="1C1C1C"/>
          <w:w w:val="105"/>
        </w:rPr>
        <w:t>and</w:t>
      </w:r>
      <w:r>
        <w:rPr>
          <w:color w:val="1C1C1C"/>
          <w:spacing w:val="-8"/>
          <w:w w:val="105"/>
        </w:rPr>
        <w:t xml:space="preserve"> </w:t>
      </w:r>
      <w:r>
        <w:rPr>
          <w:color w:val="1C1C1C"/>
          <w:w w:val="105"/>
        </w:rPr>
        <w:t>Supportive Schools</w:t>
      </w:r>
      <w:r>
        <w:rPr>
          <w:color w:val="1C1C1C"/>
          <w:spacing w:val="-4"/>
          <w:w w:val="105"/>
        </w:rPr>
        <w:t xml:space="preserve"> </w:t>
      </w:r>
      <w:r>
        <w:rPr>
          <w:color w:val="1C1C1C"/>
          <w:w w:val="105"/>
        </w:rPr>
        <w:t>Advisory Committee as an advisory committee for the period from 18 March 2019 until 13 September</w:t>
      </w:r>
      <w:r>
        <w:rPr>
          <w:color w:val="1C1C1C"/>
          <w:spacing w:val="24"/>
          <w:w w:val="105"/>
        </w:rPr>
        <w:t xml:space="preserve"> </w:t>
      </w:r>
      <w:r>
        <w:rPr>
          <w:color w:val="1C1C1C"/>
          <w:w w:val="105"/>
        </w:rPr>
        <w:t>2019.</w:t>
      </w:r>
    </w:p>
    <w:p w:rsidR="00D9559A" w:rsidRDefault="00D9559A">
      <w:pPr>
        <w:pStyle w:val="BodyText"/>
        <w:spacing w:before="1"/>
        <w:rPr>
          <w:sz w:val="26"/>
        </w:rPr>
      </w:pPr>
    </w:p>
    <w:p w:rsidR="00D9559A" w:rsidRDefault="00065752">
      <w:pPr>
        <w:pStyle w:val="Heading2"/>
        <w:numPr>
          <w:ilvl w:val="0"/>
          <w:numId w:val="2"/>
        </w:numPr>
        <w:tabs>
          <w:tab w:val="left" w:pos="977"/>
          <w:tab w:val="left" w:pos="978"/>
        </w:tabs>
        <w:ind w:left="977" w:hanging="725"/>
      </w:pPr>
      <w:r>
        <w:rPr>
          <w:color w:val="1C1C1C"/>
          <w:w w:val="105"/>
        </w:rPr>
        <w:t>Appointment of</w:t>
      </w:r>
      <w:r>
        <w:rPr>
          <w:color w:val="1C1C1C"/>
          <w:spacing w:val="13"/>
          <w:w w:val="105"/>
        </w:rPr>
        <w:t xml:space="preserve"> </w:t>
      </w:r>
      <w:r>
        <w:rPr>
          <w:color w:val="1C1C1C"/>
          <w:w w:val="105"/>
        </w:rPr>
        <w:t>members</w:t>
      </w:r>
    </w:p>
    <w:p w:rsidR="00D9559A" w:rsidRDefault="00065752">
      <w:pPr>
        <w:pStyle w:val="BodyText"/>
        <w:spacing w:before="150" w:line="252" w:lineRule="auto"/>
        <w:ind w:left="969" w:right="191" w:firstLine="4"/>
      </w:pPr>
      <w:r>
        <w:rPr>
          <w:color w:val="1C1C1C"/>
          <w:w w:val="105"/>
        </w:rPr>
        <w:t>For the Act, section 127, I appoint the people named in schedule 1, column 2 to the role mentioned in column 1 for the Safe and Supportive Schools Advisory Committee to represent the interest or expe1iise mentioned in column 3.</w:t>
      </w:r>
    </w:p>
    <w:p w:rsidR="00D9559A" w:rsidRDefault="00D9559A">
      <w:pPr>
        <w:pStyle w:val="BodyText"/>
        <w:spacing w:before="3"/>
        <w:rPr>
          <w:sz w:val="26"/>
        </w:rPr>
      </w:pPr>
    </w:p>
    <w:p w:rsidR="00D9559A" w:rsidRDefault="00065752">
      <w:pPr>
        <w:pStyle w:val="Heading2"/>
        <w:numPr>
          <w:ilvl w:val="0"/>
          <w:numId w:val="2"/>
        </w:numPr>
        <w:tabs>
          <w:tab w:val="left" w:pos="970"/>
          <w:tab w:val="left" w:pos="971"/>
        </w:tabs>
        <w:ind w:left="970" w:hanging="724"/>
      </w:pPr>
      <w:r>
        <w:rPr>
          <w:color w:val="1C1C1C"/>
          <w:w w:val="105"/>
        </w:rPr>
        <w:t>Determination of terms of</w:t>
      </w:r>
      <w:r>
        <w:rPr>
          <w:color w:val="1C1C1C"/>
          <w:spacing w:val="-44"/>
          <w:w w:val="105"/>
        </w:rPr>
        <w:t xml:space="preserve"> </w:t>
      </w:r>
      <w:r>
        <w:rPr>
          <w:color w:val="1C1C1C"/>
          <w:w w:val="105"/>
        </w:rPr>
        <w:t>reference</w:t>
      </w:r>
    </w:p>
    <w:p w:rsidR="00D9559A" w:rsidRDefault="00065752">
      <w:pPr>
        <w:pStyle w:val="BodyText"/>
        <w:spacing w:before="150" w:line="252" w:lineRule="auto"/>
        <w:ind w:left="965" w:right="191" w:firstLine="3"/>
      </w:pPr>
      <w:r>
        <w:rPr>
          <w:color w:val="1C1C1C"/>
          <w:w w:val="105"/>
        </w:rPr>
        <w:t>For the Act, section 127B, I determine the terms of</w:t>
      </w:r>
      <w:r w:rsidR="00CE7451">
        <w:rPr>
          <w:color w:val="1C1C1C"/>
          <w:w w:val="105"/>
        </w:rPr>
        <w:t xml:space="preserve"> </w:t>
      </w:r>
      <w:r>
        <w:rPr>
          <w:color w:val="1C1C1C"/>
          <w:w w:val="105"/>
        </w:rPr>
        <w:t>reference at schedule 2 for the Safe and Supp</w:t>
      </w:r>
      <w:r w:rsidR="00A335F8">
        <w:rPr>
          <w:color w:val="1C1C1C"/>
          <w:w w:val="105"/>
        </w:rPr>
        <w:t>orti</w:t>
      </w:r>
      <w:r>
        <w:rPr>
          <w:color w:val="1C1C1C"/>
          <w:w w:val="105"/>
        </w:rPr>
        <w:t>ve Schools Advisory Committee.</w:t>
      </w:r>
    </w:p>
    <w:p w:rsidR="00D9559A" w:rsidRDefault="00D9559A">
      <w:pPr>
        <w:pStyle w:val="BodyText"/>
        <w:spacing w:before="2"/>
        <w:rPr>
          <w:noProof/>
        </w:rPr>
      </w:pPr>
    </w:p>
    <w:p w:rsidR="00113CD0" w:rsidRDefault="00113CD0">
      <w:pPr>
        <w:pStyle w:val="BodyText"/>
        <w:spacing w:before="2"/>
        <w:rPr>
          <w:sz w:val="9"/>
        </w:rPr>
      </w:pPr>
    </w:p>
    <w:p w:rsidR="00113CD0" w:rsidRDefault="00113CD0">
      <w:pPr>
        <w:pStyle w:val="BodyText"/>
        <w:spacing w:before="2"/>
        <w:rPr>
          <w:sz w:val="9"/>
        </w:rPr>
      </w:pPr>
    </w:p>
    <w:p w:rsidR="00D9559A" w:rsidRDefault="00065752">
      <w:pPr>
        <w:pStyle w:val="BodyText"/>
        <w:ind w:left="249"/>
      </w:pPr>
      <w:r>
        <w:rPr>
          <w:color w:val="1C1C1C"/>
          <w:w w:val="105"/>
        </w:rPr>
        <w:t>Yvette Be</w:t>
      </w:r>
      <w:r w:rsidR="00CE7451">
        <w:rPr>
          <w:color w:val="1C1C1C"/>
          <w:w w:val="105"/>
        </w:rPr>
        <w:t>rr</w:t>
      </w:r>
      <w:r>
        <w:rPr>
          <w:color w:val="1C1C1C"/>
          <w:w w:val="105"/>
        </w:rPr>
        <w:t>y MLA</w:t>
      </w:r>
    </w:p>
    <w:p w:rsidR="00D9559A" w:rsidRDefault="00065752">
      <w:pPr>
        <w:pStyle w:val="BodyText"/>
        <w:spacing w:before="9" w:line="252" w:lineRule="auto"/>
        <w:ind w:left="239" w:right="2676" w:hanging="1"/>
      </w:pPr>
      <w:r>
        <w:rPr>
          <w:color w:val="1C1C1C"/>
          <w:w w:val="105"/>
        </w:rPr>
        <w:t>Minister for Education and Early Childhood Development 18 March 2019</w:t>
      </w:r>
    </w:p>
    <w:p w:rsidR="00D9559A" w:rsidRDefault="00D9559A">
      <w:pPr>
        <w:spacing w:line="252" w:lineRule="auto"/>
        <w:sectPr w:rsidR="00D9559A">
          <w:type w:val="continuous"/>
          <w:pgSz w:w="11910" w:h="16840"/>
          <w:pgMar w:top="1580" w:right="1560" w:bottom="280" w:left="1580" w:header="720" w:footer="720" w:gutter="0"/>
          <w:cols w:space="720"/>
        </w:sectPr>
      </w:pPr>
    </w:p>
    <w:p w:rsidR="00D9559A" w:rsidRDefault="00065752">
      <w:pPr>
        <w:pStyle w:val="Heading1"/>
        <w:tabs>
          <w:tab w:val="left" w:pos="2756"/>
        </w:tabs>
      </w:pPr>
      <w:r>
        <w:rPr>
          <w:w w:val="105"/>
        </w:rPr>
        <w:t>Schedule</w:t>
      </w:r>
      <w:r>
        <w:rPr>
          <w:spacing w:val="2"/>
          <w:w w:val="105"/>
        </w:rPr>
        <w:t xml:space="preserve"> </w:t>
      </w:r>
      <w:r>
        <w:rPr>
          <w:w w:val="105"/>
        </w:rPr>
        <w:t>1</w:t>
      </w:r>
      <w:r>
        <w:rPr>
          <w:w w:val="105"/>
        </w:rPr>
        <w:tab/>
        <w:t>Appointment of</w:t>
      </w:r>
      <w:r>
        <w:rPr>
          <w:spacing w:val="21"/>
          <w:w w:val="105"/>
        </w:rPr>
        <w:t xml:space="preserve"> </w:t>
      </w:r>
      <w:r>
        <w:rPr>
          <w:w w:val="105"/>
        </w:rPr>
        <w:t>members</w:t>
      </w:r>
    </w:p>
    <w:p w:rsidR="00D9559A" w:rsidRDefault="00D9559A">
      <w:pPr>
        <w:pStyle w:val="BodyText"/>
        <w:spacing w:after="1"/>
        <w:rPr>
          <w:rFonts w:ascii="Arial"/>
          <w:b/>
          <w:sz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3230"/>
        <w:gridCol w:w="3235"/>
      </w:tblGrid>
      <w:tr w:rsidR="00D9559A">
        <w:trPr>
          <w:trHeight w:val="480"/>
        </w:trPr>
        <w:tc>
          <w:tcPr>
            <w:tcW w:w="1740" w:type="dxa"/>
          </w:tcPr>
          <w:p w:rsidR="00D9559A" w:rsidRDefault="00065752">
            <w:pPr>
              <w:pStyle w:val="TableParagraph"/>
              <w:spacing w:before="8" w:line="254" w:lineRule="auto"/>
              <w:ind w:left="132" w:right="790" w:firstLine="4"/>
              <w:rPr>
                <w:rFonts w:ascii="Arial"/>
                <w:b/>
                <w:sz w:val="17"/>
              </w:rPr>
            </w:pPr>
            <w:r>
              <w:rPr>
                <w:rFonts w:ascii="Arial"/>
                <w:b/>
                <w:w w:val="105"/>
                <w:sz w:val="17"/>
              </w:rPr>
              <w:t>column 1 role</w:t>
            </w:r>
          </w:p>
        </w:tc>
        <w:tc>
          <w:tcPr>
            <w:tcW w:w="3230" w:type="dxa"/>
          </w:tcPr>
          <w:p w:rsidR="00D9559A" w:rsidRDefault="00065752">
            <w:pPr>
              <w:pStyle w:val="TableParagraph"/>
              <w:spacing w:before="8" w:line="254" w:lineRule="auto"/>
              <w:ind w:left="132" w:right="2285" w:hanging="1"/>
              <w:rPr>
                <w:rFonts w:ascii="Arial"/>
                <w:b/>
                <w:sz w:val="17"/>
              </w:rPr>
            </w:pPr>
            <w:r>
              <w:rPr>
                <w:rFonts w:ascii="Arial"/>
                <w:b/>
                <w:w w:val="105"/>
                <w:sz w:val="17"/>
              </w:rPr>
              <w:t>column 2 name</w:t>
            </w:r>
          </w:p>
        </w:tc>
        <w:tc>
          <w:tcPr>
            <w:tcW w:w="3235" w:type="dxa"/>
          </w:tcPr>
          <w:p w:rsidR="00D9559A" w:rsidRDefault="00065752">
            <w:pPr>
              <w:pStyle w:val="TableParagraph"/>
              <w:spacing w:before="13"/>
              <w:ind w:left="138"/>
              <w:rPr>
                <w:rFonts w:ascii="Arial"/>
                <w:b/>
                <w:sz w:val="17"/>
              </w:rPr>
            </w:pPr>
            <w:r>
              <w:rPr>
                <w:rFonts w:ascii="Arial"/>
                <w:b/>
                <w:w w:val="105"/>
                <w:sz w:val="17"/>
              </w:rPr>
              <w:t>column 3</w:t>
            </w:r>
          </w:p>
          <w:p w:rsidR="00D9559A" w:rsidRDefault="00065752">
            <w:pPr>
              <w:pStyle w:val="TableParagraph"/>
              <w:ind w:left="132"/>
              <w:rPr>
                <w:rFonts w:ascii="Arial"/>
                <w:b/>
                <w:sz w:val="17"/>
              </w:rPr>
            </w:pPr>
            <w:r>
              <w:rPr>
                <w:rFonts w:ascii="Arial"/>
                <w:b/>
                <w:w w:val="105"/>
                <w:sz w:val="17"/>
              </w:rPr>
              <w:t>interest or expertise</w:t>
            </w:r>
          </w:p>
        </w:tc>
      </w:tr>
      <w:tr w:rsidR="00D9559A">
        <w:trPr>
          <w:trHeight w:val="302"/>
        </w:trPr>
        <w:tc>
          <w:tcPr>
            <w:tcW w:w="1740" w:type="dxa"/>
          </w:tcPr>
          <w:p w:rsidR="00D9559A" w:rsidRDefault="00065752">
            <w:pPr>
              <w:pStyle w:val="TableParagraph"/>
              <w:spacing w:before="1"/>
              <w:ind w:left="135"/>
              <w:rPr>
                <w:sz w:val="23"/>
              </w:rPr>
            </w:pPr>
            <w:r>
              <w:rPr>
                <w:w w:val="105"/>
                <w:sz w:val="23"/>
              </w:rPr>
              <w:t>Chair</w:t>
            </w:r>
          </w:p>
        </w:tc>
        <w:tc>
          <w:tcPr>
            <w:tcW w:w="3230" w:type="dxa"/>
          </w:tcPr>
          <w:p w:rsidR="00D9559A" w:rsidRDefault="00065752">
            <w:pPr>
              <w:pStyle w:val="TableParagraph"/>
              <w:spacing w:before="1"/>
              <w:ind w:left="130"/>
              <w:rPr>
                <w:sz w:val="23"/>
              </w:rPr>
            </w:pPr>
            <w:r>
              <w:rPr>
                <w:w w:val="105"/>
                <w:sz w:val="23"/>
              </w:rPr>
              <w:t>Sue Chapman</w:t>
            </w:r>
          </w:p>
        </w:tc>
        <w:tc>
          <w:tcPr>
            <w:tcW w:w="3235" w:type="dxa"/>
          </w:tcPr>
          <w:p w:rsidR="00D9559A" w:rsidRDefault="00065752">
            <w:pPr>
              <w:pStyle w:val="TableParagraph"/>
              <w:spacing w:before="6"/>
              <w:ind w:left="129"/>
              <w:rPr>
                <w:sz w:val="23"/>
              </w:rPr>
            </w:pPr>
            <w:r>
              <w:rPr>
                <w:w w:val="105"/>
                <w:sz w:val="23"/>
              </w:rPr>
              <w:t>Independent chair</w:t>
            </w:r>
          </w:p>
        </w:tc>
      </w:tr>
      <w:tr w:rsidR="00D9559A">
        <w:trPr>
          <w:trHeight w:val="523"/>
        </w:trPr>
        <w:tc>
          <w:tcPr>
            <w:tcW w:w="1740" w:type="dxa"/>
          </w:tcPr>
          <w:p w:rsidR="00D9559A" w:rsidRDefault="00065752">
            <w:pPr>
              <w:pStyle w:val="TableParagraph"/>
              <w:spacing w:before="0" w:line="242" w:lineRule="exact"/>
              <w:ind w:left="130"/>
              <w:rPr>
                <w:sz w:val="23"/>
              </w:rPr>
            </w:pPr>
            <w:r>
              <w:rPr>
                <w:w w:val="105"/>
                <w:sz w:val="23"/>
              </w:rPr>
              <w:t>Deputy Chair</w:t>
            </w:r>
          </w:p>
          <w:p w:rsidR="00D9559A" w:rsidRDefault="00065752">
            <w:pPr>
              <w:pStyle w:val="TableParagraph"/>
              <w:spacing w:before="9" w:line="252" w:lineRule="exact"/>
              <w:ind w:left="131"/>
              <w:rPr>
                <w:sz w:val="23"/>
              </w:rPr>
            </w:pPr>
            <w:r>
              <w:rPr>
                <w:w w:val="105"/>
                <w:sz w:val="23"/>
              </w:rPr>
              <w:t>and Member</w:t>
            </w:r>
          </w:p>
        </w:tc>
        <w:tc>
          <w:tcPr>
            <w:tcW w:w="3230" w:type="dxa"/>
          </w:tcPr>
          <w:p w:rsidR="00D9559A" w:rsidRDefault="00065752">
            <w:pPr>
              <w:pStyle w:val="TableParagraph"/>
              <w:spacing w:before="0" w:line="242" w:lineRule="exact"/>
              <w:ind w:left="131"/>
              <w:rPr>
                <w:sz w:val="23"/>
              </w:rPr>
            </w:pPr>
            <w:r>
              <w:rPr>
                <w:w w:val="105"/>
                <w:sz w:val="23"/>
              </w:rPr>
              <w:t>Chris Redmond</w:t>
            </w:r>
          </w:p>
        </w:tc>
        <w:tc>
          <w:tcPr>
            <w:tcW w:w="3235" w:type="dxa"/>
          </w:tcPr>
          <w:p w:rsidR="00D9559A" w:rsidRDefault="00065752">
            <w:pPr>
              <w:pStyle w:val="TableParagraph"/>
              <w:spacing w:before="0" w:line="247" w:lineRule="exact"/>
              <w:ind w:left="131"/>
              <w:rPr>
                <w:sz w:val="23"/>
              </w:rPr>
            </w:pPr>
            <w:r>
              <w:rPr>
                <w:w w:val="105"/>
                <w:sz w:val="23"/>
              </w:rPr>
              <w:t>Community sector</w:t>
            </w:r>
          </w:p>
        </w:tc>
      </w:tr>
      <w:tr w:rsidR="00D9559A">
        <w:trPr>
          <w:trHeight w:val="821"/>
        </w:trPr>
        <w:tc>
          <w:tcPr>
            <w:tcW w:w="1740" w:type="dxa"/>
          </w:tcPr>
          <w:p w:rsidR="00D9559A" w:rsidRDefault="00065752">
            <w:pPr>
              <w:pStyle w:val="TableParagraph"/>
              <w:spacing w:before="6"/>
              <w:ind w:left="126"/>
              <w:rPr>
                <w:sz w:val="23"/>
              </w:rPr>
            </w:pPr>
            <w:r>
              <w:rPr>
                <w:w w:val="105"/>
                <w:sz w:val="23"/>
              </w:rPr>
              <w:t>Member</w:t>
            </w:r>
          </w:p>
        </w:tc>
        <w:tc>
          <w:tcPr>
            <w:tcW w:w="3230" w:type="dxa"/>
          </w:tcPr>
          <w:p w:rsidR="00D9559A" w:rsidRDefault="00065752">
            <w:pPr>
              <w:pStyle w:val="TableParagraph"/>
              <w:spacing w:before="6"/>
              <w:rPr>
                <w:sz w:val="23"/>
              </w:rPr>
            </w:pPr>
            <w:r>
              <w:rPr>
                <w:w w:val="105"/>
                <w:sz w:val="23"/>
              </w:rPr>
              <w:t>Dr Sue Packer</w:t>
            </w:r>
          </w:p>
        </w:tc>
        <w:tc>
          <w:tcPr>
            <w:tcW w:w="3235" w:type="dxa"/>
          </w:tcPr>
          <w:p w:rsidR="00D9559A" w:rsidRDefault="00065752">
            <w:pPr>
              <w:pStyle w:val="TableParagraph"/>
              <w:spacing w:line="249" w:lineRule="auto"/>
              <w:ind w:left="123" w:right="134" w:firstLine="3"/>
              <w:rPr>
                <w:sz w:val="23"/>
              </w:rPr>
            </w:pPr>
            <w:r>
              <w:rPr>
                <w:w w:val="105"/>
                <w:sz w:val="23"/>
              </w:rPr>
              <w:t xml:space="preserve">Child health and wellbeing </w:t>
            </w:r>
            <w:proofErr w:type="gramStart"/>
            <w:r>
              <w:rPr>
                <w:w w:val="105"/>
                <w:sz w:val="23"/>
              </w:rPr>
              <w:t>The</w:t>
            </w:r>
            <w:proofErr w:type="gramEnd"/>
            <w:r>
              <w:rPr>
                <w:w w:val="105"/>
                <w:sz w:val="23"/>
              </w:rPr>
              <w:t xml:space="preserve"> needs of vulnerable</w:t>
            </w:r>
          </w:p>
          <w:p w:rsidR="00D9559A" w:rsidRDefault="00065752">
            <w:pPr>
              <w:pStyle w:val="TableParagraph"/>
              <w:spacing w:before="2" w:line="238" w:lineRule="exact"/>
              <w:ind w:left="122"/>
              <w:rPr>
                <w:sz w:val="23"/>
              </w:rPr>
            </w:pPr>
            <w:r>
              <w:rPr>
                <w:w w:val="105"/>
                <w:sz w:val="23"/>
              </w:rPr>
              <w:t>families</w:t>
            </w:r>
          </w:p>
        </w:tc>
      </w:tr>
      <w:tr w:rsidR="00D9559A">
        <w:trPr>
          <w:trHeight w:val="278"/>
        </w:trPr>
        <w:tc>
          <w:tcPr>
            <w:tcW w:w="1740" w:type="dxa"/>
          </w:tcPr>
          <w:p w:rsidR="00D9559A" w:rsidRDefault="00065752">
            <w:pPr>
              <w:pStyle w:val="TableParagraph"/>
              <w:spacing w:line="247" w:lineRule="exact"/>
              <w:rPr>
                <w:sz w:val="23"/>
              </w:rPr>
            </w:pPr>
            <w:r>
              <w:rPr>
                <w:w w:val="105"/>
                <w:sz w:val="23"/>
              </w:rPr>
              <w:t>Member</w:t>
            </w:r>
          </w:p>
        </w:tc>
        <w:tc>
          <w:tcPr>
            <w:tcW w:w="3230" w:type="dxa"/>
          </w:tcPr>
          <w:p w:rsidR="00D9559A" w:rsidRDefault="00065752">
            <w:pPr>
              <w:pStyle w:val="TableParagraph"/>
              <w:spacing w:before="16" w:line="243" w:lineRule="exact"/>
              <w:rPr>
                <w:sz w:val="23"/>
              </w:rPr>
            </w:pPr>
            <w:r>
              <w:rPr>
                <w:w w:val="105"/>
                <w:sz w:val="23"/>
              </w:rPr>
              <w:t>Den</w:t>
            </w:r>
            <w:r w:rsidR="0061552A">
              <w:rPr>
                <w:w w:val="105"/>
                <w:sz w:val="23"/>
              </w:rPr>
              <w:t>n</w:t>
            </w:r>
            <w:r>
              <w:rPr>
                <w:w w:val="105"/>
                <w:sz w:val="23"/>
              </w:rPr>
              <w:t xml:space="preserve">is </w:t>
            </w:r>
            <w:proofErr w:type="spellStart"/>
            <w:r>
              <w:rPr>
                <w:w w:val="105"/>
                <w:sz w:val="23"/>
              </w:rPr>
              <w:t>Ya</w:t>
            </w:r>
            <w:r w:rsidR="0061552A">
              <w:rPr>
                <w:w w:val="105"/>
                <w:sz w:val="23"/>
              </w:rPr>
              <w:t>rr</w:t>
            </w:r>
            <w:r>
              <w:rPr>
                <w:w w:val="105"/>
                <w:sz w:val="23"/>
              </w:rPr>
              <w:t>ington</w:t>
            </w:r>
            <w:proofErr w:type="spellEnd"/>
          </w:p>
        </w:tc>
        <w:tc>
          <w:tcPr>
            <w:tcW w:w="3235" w:type="dxa"/>
          </w:tcPr>
          <w:p w:rsidR="00D9559A" w:rsidRDefault="00065752">
            <w:pPr>
              <w:pStyle w:val="TableParagraph"/>
              <w:spacing w:before="20" w:line="238" w:lineRule="exact"/>
              <w:rPr>
                <w:sz w:val="23"/>
              </w:rPr>
            </w:pPr>
            <w:r>
              <w:rPr>
                <w:w w:val="105"/>
                <w:sz w:val="23"/>
              </w:rPr>
              <w:t>School principals</w:t>
            </w:r>
          </w:p>
        </w:tc>
      </w:tr>
      <w:tr w:rsidR="00D9559A">
        <w:trPr>
          <w:trHeight w:val="278"/>
        </w:trPr>
        <w:tc>
          <w:tcPr>
            <w:tcW w:w="1740" w:type="dxa"/>
          </w:tcPr>
          <w:p w:rsidR="00D9559A" w:rsidRDefault="00065752">
            <w:pPr>
              <w:pStyle w:val="TableParagraph"/>
              <w:spacing w:line="247" w:lineRule="exact"/>
              <w:rPr>
                <w:sz w:val="23"/>
              </w:rPr>
            </w:pPr>
            <w:r>
              <w:rPr>
                <w:w w:val="105"/>
                <w:sz w:val="23"/>
              </w:rPr>
              <w:t>Member</w:t>
            </w:r>
          </w:p>
        </w:tc>
        <w:tc>
          <w:tcPr>
            <w:tcW w:w="3230" w:type="dxa"/>
          </w:tcPr>
          <w:p w:rsidR="00D9559A" w:rsidRDefault="00065752">
            <w:pPr>
              <w:pStyle w:val="TableParagraph"/>
              <w:spacing w:line="247" w:lineRule="exact"/>
              <w:ind w:left="118"/>
              <w:rPr>
                <w:sz w:val="23"/>
              </w:rPr>
            </w:pPr>
            <w:r>
              <w:rPr>
                <w:w w:val="105"/>
                <w:sz w:val="23"/>
              </w:rPr>
              <w:t xml:space="preserve">Nick </w:t>
            </w:r>
            <w:proofErr w:type="spellStart"/>
            <w:r>
              <w:rPr>
                <w:w w:val="105"/>
                <w:sz w:val="23"/>
              </w:rPr>
              <w:t>Maniatis</w:t>
            </w:r>
            <w:proofErr w:type="spellEnd"/>
          </w:p>
        </w:tc>
        <w:tc>
          <w:tcPr>
            <w:tcW w:w="3235" w:type="dxa"/>
          </w:tcPr>
          <w:p w:rsidR="00D9559A" w:rsidRDefault="00065752">
            <w:pPr>
              <w:pStyle w:val="TableParagraph"/>
              <w:spacing w:before="16" w:line="243" w:lineRule="exact"/>
              <w:rPr>
                <w:sz w:val="23"/>
              </w:rPr>
            </w:pPr>
            <w:r>
              <w:rPr>
                <w:w w:val="105"/>
                <w:sz w:val="23"/>
              </w:rPr>
              <w:t>School teachers</w:t>
            </w:r>
          </w:p>
        </w:tc>
      </w:tr>
      <w:tr w:rsidR="00D9559A">
        <w:trPr>
          <w:trHeight w:val="278"/>
        </w:trPr>
        <w:tc>
          <w:tcPr>
            <w:tcW w:w="1740" w:type="dxa"/>
          </w:tcPr>
          <w:p w:rsidR="00D9559A" w:rsidRDefault="00065752">
            <w:pPr>
              <w:pStyle w:val="TableParagraph"/>
              <w:spacing w:before="6" w:line="252" w:lineRule="exact"/>
              <w:ind w:left="116"/>
              <w:rPr>
                <w:sz w:val="23"/>
              </w:rPr>
            </w:pPr>
            <w:r>
              <w:rPr>
                <w:w w:val="105"/>
                <w:sz w:val="23"/>
              </w:rPr>
              <w:t>Member</w:t>
            </w:r>
          </w:p>
        </w:tc>
        <w:tc>
          <w:tcPr>
            <w:tcW w:w="3230" w:type="dxa"/>
          </w:tcPr>
          <w:p w:rsidR="00D9559A" w:rsidRDefault="00065752">
            <w:pPr>
              <w:pStyle w:val="TableParagraph"/>
              <w:spacing w:line="247" w:lineRule="exact"/>
              <w:ind w:left="116"/>
              <w:rPr>
                <w:sz w:val="23"/>
              </w:rPr>
            </w:pPr>
            <w:r>
              <w:rPr>
                <w:w w:val="105"/>
                <w:sz w:val="23"/>
              </w:rPr>
              <w:t>Kirsty McGovern-Hooley</w:t>
            </w:r>
          </w:p>
        </w:tc>
        <w:tc>
          <w:tcPr>
            <w:tcW w:w="3235" w:type="dxa"/>
          </w:tcPr>
          <w:p w:rsidR="00D9559A" w:rsidRDefault="00065752">
            <w:pPr>
              <w:pStyle w:val="TableParagraph"/>
              <w:spacing w:before="16" w:line="243" w:lineRule="exact"/>
              <w:rPr>
                <w:sz w:val="23"/>
              </w:rPr>
            </w:pPr>
            <w:r>
              <w:rPr>
                <w:w w:val="105"/>
                <w:sz w:val="23"/>
              </w:rPr>
              <w:t>School parents and citizens</w:t>
            </w:r>
          </w:p>
        </w:tc>
      </w:tr>
      <w:tr w:rsidR="00D9559A">
        <w:trPr>
          <w:trHeight w:val="1100"/>
        </w:trPr>
        <w:tc>
          <w:tcPr>
            <w:tcW w:w="1740" w:type="dxa"/>
          </w:tcPr>
          <w:p w:rsidR="00D9559A" w:rsidRDefault="00065752">
            <w:pPr>
              <w:pStyle w:val="TableParagraph"/>
              <w:ind w:left="116"/>
              <w:rPr>
                <w:sz w:val="23"/>
              </w:rPr>
            </w:pPr>
            <w:r>
              <w:rPr>
                <w:w w:val="105"/>
                <w:sz w:val="23"/>
              </w:rPr>
              <w:t>Member</w:t>
            </w:r>
          </w:p>
        </w:tc>
        <w:tc>
          <w:tcPr>
            <w:tcW w:w="3230" w:type="dxa"/>
          </w:tcPr>
          <w:p w:rsidR="00D9559A" w:rsidRDefault="00065752">
            <w:pPr>
              <w:pStyle w:val="TableParagraph"/>
              <w:ind w:left="116"/>
              <w:rPr>
                <w:sz w:val="23"/>
              </w:rPr>
            </w:pPr>
            <w:r>
              <w:rPr>
                <w:w w:val="105"/>
                <w:sz w:val="23"/>
              </w:rPr>
              <w:t xml:space="preserve">Barbara </w:t>
            </w:r>
            <w:proofErr w:type="spellStart"/>
            <w:r>
              <w:rPr>
                <w:w w:val="105"/>
                <w:sz w:val="23"/>
              </w:rPr>
              <w:t>Causon</w:t>
            </w:r>
            <w:proofErr w:type="spellEnd"/>
          </w:p>
        </w:tc>
        <w:tc>
          <w:tcPr>
            <w:tcW w:w="3235" w:type="dxa"/>
          </w:tcPr>
          <w:p w:rsidR="00D9559A" w:rsidRDefault="00065752">
            <w:pPr>
              <w:pStyle w:val="TableParagraph"/>
              <w:spacing w:before="16" w:line="249" w:lineRule="auto"/>
              <w:ind w:left="114" w:right="134" w:firstLine="2"/>
              <w:rPr>
                <w:sz w:val="23"/>
              </w:rPr>
            </w:pPr>
            <w:r>
              <w:rPr>
                <w:w w:val="105"/>
                <w:sz w:val="23"/>
              </w:rPr>
              <w:t>Families of children with special needs</w:t>
            </w:r>
          </w:p>
          <w:p w:rsidR="00D9559A" w:rsidRDefault="00065752">
            <w:pPr>
              <w:pStyle w:val="TableParagraph"/>
              <w:spacing w:before="2"/>
              <w:ind w:left="114"/>
              <w:rPr>
                <w:sz w:val="23"/>
              </w:rPr>
            </w:pPr>
            <w:r>
              <w:rPr>
                <w:w w:val="105"/>
                <w:sz w:val="23"/>
              </w:rPr>
              <w:t>Aboriginal and Tones Strait</w:t>
            </w:r>
          </w:p>
          <w:p w:rsidR="00D9559A" w:rsidRDefault="00065752">
            <w:pPr>
              <w:pStyle w:val="TableParagraph"/>
              <w:spacing w:before="10" w:line="238" w:lineRule="exact"/>
              <w:ind w:left="110"/>
              <w:rPr>
                <w:sz w:val="23"/>
              </w:rPr>
            </w:pPr>
            <w:r>
              <w:rPr>
                <w:w w:val="105"/>
                <w:sz w:val="23"/>
              </w:rPr>
              <w:t>Islander perspectives</w:t>
            </w:r>
          </w:p>
        </w:tc>
      </w:tr>
      <w:tr w:rsidR="00D9559A">
        <w:trPr>
          <w:trHeight w:val="557"/>
        </w:trPr>
        <w:tc>
          <w:tcPr>
            <w:tcW w:w="1740" w:type="dxa"/>
          </w:tcPr>
          <w:p w:rsidR="00D9559A" w:rsidRDefault="00065752">
            <w:pPr>
              <w:pStyle w:val="TableParagraph"/>
              <w:spacing w:before="16"/>
              <w:ind w:left="111"/>
              <w:rPr>
                <w:sz w:val="23"/>
              </w:rPr>
            </w:pPr>
            <w:r>
              <w:rPr>
                <w:w w:val="105"/>
                <w:sz w:val="23"/>
              </w:rPr>
              <w:t>Member</w:t>
            </w:r>
          </w:p>
        </w:tc>
        <w:tc>
          <w:tcPr>
            <w:tcW w:w="3230" w:type="dxa"/>
          </w:tcPr>
          <w:p w:rsidR="00D9559A" w:rsidRDefault="00065752">
            <w:pPr>
              <w:pStyle w:val="TableParagraph"/>
              <w:spacing w:before="16"/>
              <w:ind w:left="111"/>
              <w:rPr>
                <w:sz w:val="23"/>
              </w:rPr>
            </w:pPr>
            <w:r>
              <w:rPr>
                <w:w w:val="105"/>
                <w:sz w:val="23"/>
              </w:rPr>
              <w:t>Philippa Godwin</w:t>
            </w:r>
          </w:p>
        </w:tc>
        <w:tc>
          <w:tcPr>
            <w:tcW w:w="3235" w:type="dxa"/>
          </w:tcPr>
          <w:p w:rsidR="00D9559A" w:rsidRDefault="00065752">
            <w:pPr>
              <w:pStyle w:val="TableParagraph"/>
              <w:spacing w:before="5" w:line="280" w:lineRule="atLeast"/>
              <w:ind w:left="113" w:hanging="4"/>
              <w:rPr>
                <w:sz w:val="23"/>
              </w:rPr>
            </w:pPr>
            <w:r>
              <w:rPr>
                <w:i/>
                <w:w w:val="105"/>
                <w:sz w:val="23"/>
              </w:rPr>
              <w:t xml:space="preserve">Schools for All </w:t>
            </w:r>
            <w:r>
              <w:rPr>
                <w:w w:val="105"/>
                <w:sz w:val="23"/>
              </w:rPr>
              <w:t>independent oversight committee</w:t>
            </w:r>
          </w:p>
        </w:tc>
      </w:tr>
    </w:tbl>
    <w:p w:rsidR="00D9559A" w:rsidRDefault="00D9559A">
      <w:pPr>
        <w:spacing w:line="280" w:lineRule="atLeast"/>
        <w:rPr>
          <w:sz w:val="23"/>
        </w:rPr>
        <w:sectPr w:rsidR="00D9559A">
          <w:pgSz w:w="11910" w:h="16840"/>
          <w:pgMar w:top="1520" w:right="1560" w:bottom="280" w:left="1580" w:header="720" w:footer="720" w:gutter="0"/>
          <w:cols w:space="720"/>
        </w:sectPr>
      </w:pPr>
    </w:p>
    <w:p w:rsidR="00D9559A" w:rsidRDefault="00D9559A">
      <w:pPr>
        <w:pStyle w:val="BodyText"/>
        <w:spacing w:before="10"/>
        <w:rPr>
          <w:rFonts w:ascii="Arial"/>
          <w:b/>
          <w:sz w:val="26"/>
        </w:rPr>
      </w:pPr>
    </w:p>
    <w:p w:rsidR="00D9559A" w:rsidRDefault="00065752">
      <w:pPr>
        <w:tabs>
          <w:tab w:val="left" w:pos="2931"/>
        </w:tabs>
        <w:spacing w:before="90"/>
        <w:ind w:left="321"/>
        <w:rPr>
          <w:rFonts w:ascii="Arial"/>
          <w:b/>
          <w:sz w:val="33"/>
        </w:rPr>
      </w:pPr>
      <w:r>
        <w:rPr>
          <w:rFonts w:ascii="Arial"/>
          <w:b/>
          <w:w w:val="105"/>
          <w:sz w:val="33"/>
        </w:rPr>
        <w:t>Schedule</w:t>
      </w:r>
      <w:r>
        <w:rPr>
          <w:rFonts w:ascii="Arial"/>
          <w:b/>
          <w:spacing w:val="6"/>
          <w:w w:val="105"/>
          <w:sz w:val="33"/>
        </w:rPr>
        <w:t xml:space="preserve"> </w:t>
      </w:r>
      <w:r>
        <w:rPr>
          <w:rFonts w:ascii="Arial"/>
          <w:b/>
          <w:w w:val="105"/>
          <w:sz w:val="33"/>
        </w:rPr>
        <w:t>1</w:t>
      </w:r>
      <w:r>
        <w:rPr>
          <w:rFonts w:ascii="Arial"/>
          <w:b/>
          <w:w w:val="105"/>
          <w:sz w:val="33"/>
        </w:rPr>
        <w:tab/>
        <w:t>Terms of</w:t>
      </w:r>
      <w:r>
        <w:rPr>
          <w:rFonts w:ascii="Arial"/>
          <w:b/>
          <w:spacing w:val="13"/>
          <w:w w:val="105"/>
          <w:sz w:val="33"/>
        </w:rPr>
        <w:t xml:space="preserve"> </w:t>
      </w:r>
      <w:r>
        <w:rPr>
          <w:rFonts w:ascii="Arial"/>
          <w:b/>
          <w:w w:val="105"/>
          <w:sz w:val="33"/>
        </w:rPr>
        <w:t>reference</w:t>
      </w:r>
    </w:p>
    <w:p w:rsidR="00D9559A" w:rsidRDefault="00D9559A">
      <w:pPr>
        <w:pStyle w:val="BodyText"/>
        <w:spacing w:before="3"/>
        <w:rPr>
          <w:rFonts w:ascii="Arial"/>
          <w:b/>
          <w:sz w:val="51"/>
        </w:rPr>
      </w:pPr>
    </w:p>
    <w:p w:rsidR="00D9559A" w:rsidRDefault="00065752">
      <w:pPr>
        <w:pStyle w:val="Heading2"/>
        <w:numPr>
          <w:ilvl w:val="0"/>
          <w:numId w:val="1"/>
        </w:numPr>
        <w:tabs>
          <w:tab w:val="left" w:pos="1047"/>
          <w:tab w:val="left" w:pos="1048"/>
        </w:tabs>
        <w:ind w:hanging="727"/>
      </w:pPr>
      <w:r>
        <w:rPr>
          <w:w w:val="105"/>
        </w:rPr>
        <w:t>Preamble</w:t>
      </w:r>
    </w:p>
    <w:p w:rsidR="00D9559A" w:rsidRDefault="00065752">
      <w:pPr>
        <w:pStyle w:val="BodyText"/>
        <w:spacing w:before="150" w:line="252" w:lineRule="auto"/>
        <w:ind w:left="1043" w:hanging="1"/>
      </w:pPr>
      <w:r>
        <w:rPr>
          <w:w w:val="105"/>
        </w:rPr>
        <w:t>The government is committed to providing inclusive education that meets the needs of every child and young person that seeks a place in a government school. The government is equally committed to ensuring that government schools are safe and supportive for every student and school worker.</w:t>
      </w:r>
    </w:p>
    <w:p w:rsidR="00D9559A" w:rsidRDefault="00065752">
      <w:pPr>
        <w:pStyle w:val="BodyText"/>
        <w:spacing w:before="120" w:line="252" w:lineRule="auto"/>
        <w:ind w:left="1026" w:right="147" w:firstLine="11"/>
      </w:pPr>
      <w:r>
        <w:rPr>
          <w:w w:val="105"/>
        </w:rPr>
        <w:t xml:space="preserve">The Education Directorate is continuing an ambitious and evidence-based journey of systemic cultural change to deliver on the government's commitment to the community. Reviews and reports such as the </w:t>
      </w:r>
      <w:r>
        <w:rPr>
          <w:i/>
          <w:w w:val="105"/>
        </w:rPr>
        <w:t xml:space="preserve">Schools for All Children and Young People </w:t>
      </w:r>
      <w:r>
        <w:rPr>
          <w:w w:val="105"/>
        </w:rPr>
        <w:t xml:space="preserve">- </w:t>
      </w:r>
      <w:r>
        <w:rPr>
          <w:i/>
          <w:w w:val="105"/>
        </w:rPr>
        <w:t xml:space="preserve">Report of the Expert Panel on Children with Complex Needs and Challenging Behaviour </w:t>
      </w:r>
      <w:r>
        <w:rPr>
          <w:w w:val="105"/>
        </w:rPr>
        <w:t>from 2015 and the Work Safety Commissioner's findings on occupational violence have focused on ensuring all children and young people in ACT schools are engaged in learning in a way</w:t>
      </w:r>
      <w:r>
        <w:rPr>
          <w:spacing w:val="-16"/>
          <w:w w:val="105"/>
        </w:rPr>
        <w:t xml:space="preserve"> </w:t>
      </w:r>
      <w:r>
        <w:rPr>
          <w:w w:val="105"/>
        </w:rPr>
        <w:t>that</w:t>
      </w:r>
      <w:r>
        <w:rPr>
          <w:spacing w:val="-12"/>
          <w:w w:val="105"/>
        </w:rPr>
        <w:t xml:space="preserve"> </w:t>
      </w:r>
      <w:r>
        <w:rPr>
          <w:w w:val="105"/>
        </w:rPr>
        <w:t>acknowledges</w:t>
      </w:r>
      <w:r>
        <w:rPr>
          <w:spacing w:val="1"/>
          <w:w w:val="105"/>
        </w:rPr>
        <w:t xml:space="preserve"> </w:t>
      </w:r>
      <w:r>
        <w:rPr>
          <w:w w:val="105"/>
        </w:rPr>
        <w:t>their</w:t>
      </w:r>
      <w:r>
        <w:rPr>
          <w:spacing w:val="-12"/>
          <w:w w:val="105"/>
        </w:rPr>
        <w:t xml:space="preserve"> </w:t>
      </w:r>
      <w:r>
        <w:rPr>
          <w:w w:val="105"/>
        </w:rPr>
        <w:t>diverse,</w:t>
      </w:r>
      <w:r>
        <w:rPr>
          <w:spacing w:val="-6"/>
          <w:w w:val="105"/>
        </w:rPr>
        <w:t xml:space="preserve"> </w:t>
      </w:r>
      <w:r>
        <w:rPr>
          <w:w w:val="105"/>
        </w:rPr>
        <w:t>changing</w:t>
      </w:r>
      <w:r>
        <w:rPr>
          <w:spacing w:val="-3"/>
          <w:w w:val="105"/>
        </w:rPr>
        <w:t xml:space="preserve"> </w:t>
      </w:r>
      <w:r>
        <w:rPr>
          <w:w w:val="105"/>
        </w:rPr>
        <w:t>needs</w:t>
      </w:r>
      <w:r>
        <w:rPr>
          <w:spacing w:val="-10"/>
          <w:w w:val="105"/>
        </w:rPr>
        <w:t xml:space="preserve"> </w:t>
      </w:r>
      <w:r>
        <w:rPr>
          <w:w w:val="105"/>
        </w:rPr>
        <w:t>and</w:t>
      </w:r>
      <w:r>
        <w:rPr>
          <w:spacing w:val="-6"/>
          <w:w w:val="105"/>
        </w:rPr>
        <w:t xml:space="preserve"> </w:t>
      </w:r>
      <w:r>
        <w:rPr>
          <w:w w:val="105"/>
        </w:rPr>
        <w:t>varying</w:t>
      </w:r>
      <w:r>
        <w:rPr>
          <w:spacing w:val="-8"/>
          <w:w w:val="105"/>
        </w:rPr>
        <w:t xml:space="preserve"> </w:t>
      </w:r>
      <w:r>
        <w:rPr>
          <w:w w:val="105"/>
        </w:rPr>
        <w:t>backgrounds and circumstances. While significant improvements in managing and responding to students with complex needs and challenging behaviours are evident, significant systemic change takes</w:t>
      </w:r>
      <w:r>
        <w:rPr>
          <w:spacing w:val="3"/>
          <w:w w:val="105"/>
        </w:rPr>
        <w:t xml:space="preserve"> </w:t>
      </w:r>
      <w:r>
        <w:rPr>
          <w:w w:val="105"/>
        </w:rPr>
        <w:t>time.</w:t>
      </w:r>
    </w:p>
    <w:p w:rsidR="00D9559A" w:rsidRDefault="00065752">
      <w:pPr>
        <w:pStyle w:val="BodyText"/>
        <w:spacing w:before="108" w:line="252" w:lineRule="auto"/>
        <w:ind w:left="1012" w:right="191" w:firstLine="9"/>
      </w:pPr>
      <w:r>
        <w:rPr>
          <w:w w:val="105"/>
        </w:rPr>
        <w:t>One important component is the Safe and Supportive Schools Policy which has been implemented in a staged approach since April 2016. The Policy provides guidance for ACT government schools on promoting safe, respectful and supportive school environments. The Policy supports the work that has been undertaken through the Schools for All program to create safe school environments for all students, including those with complex needs and challenging behaviours. The Policy reflects the guiding principles outlined in the Australian Student Wellbeing Framework which assists school communities with developing student safety and wellbeing practices.</w:t>
      </w:r>
    </w:p>
    <w:p w:rsidR="00D9559A" w:rsidRDefault="00065752">
      <w:pPr>
        <w:spacing w:before="110" w:line="252" w:lineRule="auto"/>
        <w:ind w:left="1012" w:right="616" w:firstLine="4"/>
        <w:rPr>
          <w:sz w:val="23"/>
        </w:rPr>
      </w:pPr>
      <w:r>
        <w:rPr>
          <w:w w:val="105"/>
          <w:sz w:val="23"/>
        </w:rPr>
        <w:t>However,</w:t>
      </w:r>
      <w:r>
        <w:rPr>
          <w:spacing w:val="-4"/>
          <w:w w:val="105"/>
          <w:sz w:val="23"/>
        </w:rPr>
        <w:t xml:space="preserve"> </w:t>
      </w:r>
      <w:r>
        <w:rPr>
          <w:w w:val="105"/>
          <w:sz w:val="23"/>
        </w:rPr>
        <w:t>the</w:t>
      </w:r>
      <w:r>
        <w:rPr>
          <w:spacing w:val="-9"/>
          <w:w w:val="105"/>
          <w:sz w:val="23"/>
        </w:rPr>
        <w:t xml:space="preserve"> </w:t>
      </w:r>
      <w:r>
        <w:rPr>
          <w:w w:val="105"/>
          <w:sz w:val="23"/>
        </w:rPr>
        <w:t>Policy</w:t>
      </w:r>
      <w:r>
        <w:rPr>
          <w:spacing w:val="-4"/>
          <w:w w:val="105"/>
          <w:sz w:val="23"/>
        </w:rPr>
        <w:t xml:space="preserve"> </w:t>
      </w:r>
      <w:r>
        <w:rPr>
          <w:w w:val="105"/>
          <w:sz w:val="23"/>
        </w:rPr>
        <w:t>has</w:t>
      </w:r>
      <w:r>
        <w:rPr>
          <w:spacing w:val="-5"/>
          <w:w w:val="105"/>
          <w:sz w:val="23"/>
        </w:rPr>
        <w:t xml:space="preserve"> </w:t>
      </w:r>
      <w:r>
        <w:rPr>
          <w:w w:val="105"/>
          <w:sz w:val="23"/>
        </w:rPr>
        <w:t>not</w:t>
      </w:r>
      <w:r>
        <w:rPr>
          <w:spacing w:val="-8"/>
          <w:w w:val="105"/>
          <w:sz w:val="23"/>
        </w:rPr>
        <w:t xml:space="preserve"> </w:t>
      </w:r>
      <w:r>
        <w:rPr>
          <w:w w:val="105"/>
          <w:sz w:val="23"/>
        </w:rPr>
        <w:t>been</w:t>
      </w:r>
      <w:r>
        <w:rPr>
          <w:spacing w:val="-4"/>
          <w:w w:val="105"/>
          <w:sz w:val="23"/>
        </w:rPr>
        <w:t xml:space="preserve"> </w:t>
      </w:r>
      <w:r>
        <w:rPr>
          <w:w w:val="105"/>
          <w:sz w:val="23"/>
        </w:rPr>
        <w:t>examined</w:t>
      </w:r>
      <w:r>
        <w:rPr>
          <w:spacing w:val="-1"/>
          <w:w w:val="105"/>
          <w:sz w:val="23"/>
        </w:rPr>
        <w:t xml:space="preserve"> </w:t>
      </w:r>
      <w:proofErr w:type="gramStart"/>
      <w:r>
        <w:rPr>
          <w:w w:val="105"/>
          <w:sz w:val="23"/>
        </w:rPr>
        <w:t>in</w:t>
      </w:r>
      <w:r>
        <w:rPr>
          <w:spacing w:val="-3"/>
          <w:w w:val="105"/>
          <w:sz w:val="23"/>
        </w:rPr>
        <w:t xml:space="preserve"> </w:t>
      </w:r>
      <w:r>
        <w:rPr>
          <w:w w:val="105"/>
          <w:sz w:val="23"/>
        </w:rPr>
        <w:t>light</w:t>
      </w:r>
      <w:r>
        <w:rPr>
          <w:spacing w:val="-5"/>
          <w:w w:val="105"/>
          <w:sz w:val="23"/>
        </w:rPr>
        <w:t xml:space="preserve"> </w:t>
      </w:r>
      <w:r>
        <w:rPr>
          <w:w w:val="105"/>
          <w:sz w:val="23"/>
        </w:rPr>
        <w:t>of</w:t>
      </w:r>
      <w:proofErr w:type="gramEnd"/>
      <w:r>
        <w:rPr>
          <w:spacing w:val="-12"/>
          <w:w w:val="105"/>
          <w:sz w:val="23"/>
        </w:rPr>
        <w:t xml:space="preserve"> </w:t>
      </w:r>
      <w:r>
        <w:rPr>
          <w:w w:val="105"/>
          <w:sz w:val="23"/>
        </w:rPr>
        <w:t>its</w:t>
      </w:r>
      <w:r>
        <w:rPr>
          <w:spacing w:val="-13"/>
          <w:w w:val="105"/>
          <w:sz w:val="23"/>
        </w:rPr>
        <w:t xml:space="preserve"> </w:t>
      </w:r>
      <w:r>
        <w:rPr>
          <w:w w:val="105"/>
          <w:sz w:val="23"/>
        </w:rPr>
        <w:t>alignment to</w:t>
      </w:r>
      <w:r>
        <w:rPr>
          <w:spacing w:val="-11"/>
          <w:w w:val="105"/>
          <w:sz w:val="23"/>
        </w:rPr>
        <w:t xml:space="preserve"> </w:t>
      </w:r>
      <w:r>
        <w:rPr>
          <w:w w:val="105"/>
          <w:sz w:val="23"/>
        </w:rPr>
        <w:t xml:space="preserve">the government's </w:t>
      </w:r>
      <w:r>
        <w:rPr>
          <w:i/>
          <w:w w:val="105"/>
          <w:sz w:val="23"/>
        </w:rPr>
        <w:t xml:space="preserve">Future of Education Strategy </w:t>
      </w:r>
      <w:r>
        <w:rPr>
          <w:w w:val="105"/>
          <w:sz w:val="23"/>
        </w:rPr>
        <w:t xml:space="preserve">which was launched in August 2018. The </w:t>
      </w:r>
      <w:r>
        <w:rPr>
          <w:i/>
          <w:w w:val="105"/>
          <w:sz w:val="23"/>
        </w:rPr>
        <w:t xml:space="preserve">Future of Education Strategy </w:t>
      </w:r>
      <w:r>
        <w:rPr>
          <w:w w:val="105"/>
          <w:sz w:val="23"/>
        </w:rPr>
        <w:t>is underpinned by the principles of equity, access, inclusion and student</w:t>
      </w:r>
      <w:r>
        <w:rPr>
          <w:spacing w:val="4"/>
          <w:w w:val="105"/>
          <w:sz w:val="23"/>
        </w:rPr>
        <w:t xml:space="preserve"> </w:t>
      </w:r>
      <w:r>
        <w:rPr>
          <w:w w:val="105"/>
          <w:sz w:val="23"/>
        </w:rPr>
        <w:t>agency.</w:t>
      </w:r>
    </w:p>
    <w:p w:rsidR="00D9559A" w:rsidRDefault="00065752">
      <w:pPr>
        <w:pStyle w:val="BodyText"/>
        <w:spacing w:before="120" w:line="252" w:lineRule="auto"/>
        <w:ind w:left="1007" w:right="319" w:firstLine="6"/>
      </w:pPr>
      <w:r>
        <w:rPr>
          <w:w w:val="105"/>
        </w:rPr>
        <w:t>The Policy requires government schools to have processes and procedures in place to address and prevent bullying, harassment and violence. The Policy promotes embracing diversity as a core value which underpins all ACT government schools.</w:t>
      </w:r>
    </w:p>
    <w:p w:rsidR="00D9559A" w:rsidRDefault="00065752">
      <w:pPr>
        <w:pStyle w:val="BodyText"/>
        <w:spacing w:before="120" w:line="252" w:lineRule="auto"/>
        <w:ind w:left="1012" w:firstLine="6"/>
      </w:pPr>
      <w:r>
        <w:rPr>
          <w:w w:val="105"/>
        </w:rPr>
        <w:t xml:space="preserve">The Policy and associated procedures encourage critical evaluation of the effectiveness of Social and Emotional </w:t>
      </w:r>
      <w:proofErr w:type="spellStart"/>
      <w:r>
        <w:rPr>
          <w:w w:val="105"/>
        </w:rPr>
        <w:t>Leaming</w:t>
      </w:r>
      <w:proofErr w:type="spellEnd"/>
      <w:r>
        <w:rPr>
          <w:w w:val="105"/>
        </w:rPr>
        <w:t xml:space="preserve"> approaches and the implementation of local school processes and procedures to address bullying, harassment and violence.</w:t>
      </w:r>
    </w:p>
    <w:p w:rsidR="00D9559A" w:rsidRDefault="00065752">
      <w:pPr>
        <w:pStyle w:val="BodyText"/>
        <w:spacing w:before="120" w:line="252" w:lineRule="auto"/>
        <w:ind w:left="1012" w:right="307" w:firstLine="1"/>
      </w:pPr>
      <w:r>
        <w:rPr>
          <w:w w:val="105"/>
        </w:rPr>
        <w:t>The Policy and associated procedures provide direction for schools in managing complex and challenging behaviour. The use of preventative and early intervention measures is promoted in the Policy to lessen the need for more intensive interventions such as protective actions to manage behaviour.</w:t>
      </w:r>
    </w:p>
    <w:p w:rsidR="00D9559A" w:rsidRDefault="00D9559A">
      <w:pPr>
        <w:spacing w:line="252" w:lineRule="auto"/>
        <w:sectPr w:rsidR="00D9559A">
          <w:pgSz w:w="11910" w:h="16840"/>
          <w:pgMar w:top="1580" w:right="1560" w:bottom="280" w:left="1580" w:header="720" w:footer="720" w:gutter="0"/>
          <w:cols w:space="720"/>
        </w:sectPr>
      </w:pPr>
    </w:p>
    <w:p w:rsidR="00D9559A" w:rsidRDefault="00065752">
      <w:pPr>
        <w:pStyle w:val="BodyText"/>
        <w:spacing w:before="76" w:line="252" w:lineRule="auto"/>
        <w:ind w:left="884" w:right="319" w:firstLine="5"/>
      </w:pPr>
      <w:r>
        <w:rPr>
          <w:w w:val="105"/>
        </w:rPr>
        <w:t>The Policy encourages schools to seek additional support and expertise through making appropriate referrals when they are working with students with complex and challenging behaviour.</w:t>
      </w:r>
    </w:p>
    <w:p w:rsidR="00D9559A" w:rsidRDefault="00065752">
      <w:pPr>
        <w:pStyle w:val="BodyText"/>
        <w:spacing w:before="114" w:line="252" w:lineRule="auto"/>
        <w:ind w:left="879" w:firstLine="4"/>
      </w:pPr>
      <w:r>
        <w:rPr>
          <w:w w:val="105"/>
        </w:rPr>
        <w:t>The Policy and associated procedures encourage critical evaluation of the effectiveness of Social and Emotional Learning approaches and the implementation of local school processes and procedures to address bullying, harassment and violence.</w:t>
      </w:r>
    </w:p>
    <w:p w:rsidR="00D9559A" w:rsidRDefault="00065752">
      <w:pPr>
        <w:pStyle w:val="BodyText"/>
        <w:spacing w:before="120" w:line="249" w:lineRule="auto"/>
        <w:ind w:left="866" w:right="191" w:firstLine="13"/>
      </w:pPr>
      <w:r>
        <w:rPr>
          <w:w w:val="105"/>
        </w:rPr>
        <w:t xml:space="preserve">The Positive Behaviours for Learning (PBL) approach supports schools to implement the Policy. It is an international evidence-based approach for creating safe and </w:t>
      </w:r>
      <w:r w:rsidR="00CE7451">
        <w:rPr>
          <w:w w:val="105"/>
        </w:rPr>
        <w:t>supportive</w:t>
      </w:r>
      <w:r>
        <w:rPr>
          <w:w w:val="105"/>
        </w:rPr>
        <w:t xml:space="preserve"> school environments. A summary of research evidence for PBL is available from the United States Office for Special Education Programs Technical Assistance Center on Positive Behavioral Interventions and Supports at </w:t>
      </w:r>
      <w:hyperlink r:id="rId7">
        <w:r>
          <w:rPr>
            <w:w w:val="105"/>
            <w:u w:val="thick"/>
          </w:rPr>
          <w:t>https://www.pbis.org/research</w:t>
        </w:r>
      </w:hyperlink>
      <w:r>
        <w:rPr>
          <w:w w:val="105"/>
        </w:rPr>
        <w:t>.</w:t>
      </w:r>
    </w:p>
    <w:p w:rsidR="00D9559A" w:rsidRDefault="00065752">
      <w:pPr>
        <w:pStyle w:val="BodyText"/>
        <w:spacing w:before="128" w:line="249" w:lineRule="auto"/>
        <w:ind w:left="872" w:right="792" w:hanging="10"/>
      </w:pPr>
      <w:r>
        <w:rPr>
          <w:w w:val="105"/>
        </w:rPr>
        <w:t>PBL is a whole school culture changing approach to creating a positive behaviour environment through:</w:t>
      </w:r>
    </w:p>
    <w:p w:rsidR="00D9559A" w:rsidRDefault="00065752">
      <w:pPr>
        <w:pStyle w:val="ListParagraph"/>
        <w:numPr>
          <w:ilvl w:val="1"/>
          <w:numId w:val="1"/>
        </w:numPr>
        <w:tabs>
          <w:tab w:val="left" w:pos="1590"/>
          <w:tab w:val="left" w:pos="1591"/>
        </w:tabs>
        <w:spacing w:before="142"/>
        <w:ind w:hanging="357"/>
        <w:rPr>
          <w:sz w:val="23"/>
        </w:rPr>
      </w:pPr>
      <w:r>
        <w:rPr>
          <w:w w:val="105"/>
          <w:sz w:val="23"/>
        </w:rPr>
        <w:t>leadership and school-wide</w:t>
      </w:r>
      <w:r>
        <w:rPr>
          <w:spacing w:val="36"/>
          <w:w w:val="105"/>
          <w:sz w:val="23"/>
        </w:rPr>
        <w:t xml:space="preserve"> </w:t>
      </w:r>
      <w:r>
        <w:rPr>
          <w:w w:val="105"/>
          <w:sz w:val="23"/>
        </w:rPr>
        <w:t>supp</w:t>
      </w:r>
      <w:r w:rsidR="00113CD0">
        <w:rPr>
          <w:w w:val="105"/>
          <w:sz w:val="23"/>
        </w:rPr>
        <w:t>ort</w:t>
      </w:r>
    </w:p>
    <w:p w:rsidR="00D9559A" w:rsidRDefault="00065752">
      <w:pPr>
        <w:pStyle w:val="ListParagraph"/>
        <w:numPr>
          <w:ilvl w:val="1"/>
          <w:numId w:val="1"/>
        </w:numPr>
        <w:tabs>
          <w:tab w:val="left" w:pos="1589"/>
          <w:tab w:val="left" w:pos="1590"/>
        </w:tabs>
        <w:spacing w:before="29"/>
        <w:ind w:left="1589" w:hanging="360"/>
        <w:rPr>
          <w:sz w:val="23"/>
        </w:rPr>
      </w:pPr>
      <w:r>
        <w:rPr>
          <w:w w:val="105"/>
          <w:sz w:val="23"/>
        </w:rPr>
        <w:t>common language, vision and</w:t>
      </w:r>
      <w:r>
        <w:rPr>
          <w:spacing w:val="19"/>
          <w:w w:val="105"/>
          <w:sz w:val="23"/>
        </w:rPr>
        <w:t xml:space="preserve"> </w:t>
      </w:r>
      <w:r>
        <w:rPr>
          <w:w w:val="105"/>
          <w:sz w:val="23"/>
        </w:rPr>
        <w:t>experience</w:t>
      </w:r>
    </w:p>
    <w:p w:rsidR="00D9559A" w:rsidRDefault="00065752">
      <w:pPr>
        <w:pStyle w:val="ListParagraph"/>
        <w:numPr>
          <w:ilvl w:val="1"/>
          <w:numId w:val="1"/>
        </w:numPr>
        <w:tabs>
          <w:tab w:val="left" w:pos="1589"/>
          <w:tab w:val="left" w:pos="1590"/>
        </w:tabs>
        <w:spacing w:before="29"/>
        <w:ind w:left="1589" w:hanging="360"/>
        <w:rPr>
          <w:sz w:val="23"/>
        </w:rPr>
      </w:pPr>
      <w:r>
        <w:rPr>
          <w:w w:val="105"/>
          <w:sz w:val="23"/>
        </w:rPr>
        <w:t>clearly defined set of expected behaviours (expectations and</w:t>
      </w:r>
      <w:r>
        <w:rPr>
          <w:spacing w:val="12"/>
          <w:w w:val="105"/>
          <w:sz w:val="23"/>
        </w:rPr>
        <w:t xml:space="preserve"> </w:t>
      </w:r>
      <w:r>
        <w:rPr>
          <w:w w:val="105"/>
          <w:sz w:val="23"/>
        </w:rPr>
        <w:t>rules)</w:t>
      </w:r>
    </w:p>
    <w:p w:rsidR="00D9559A" w:rsidRDefault="00065752">
      <w:pPr>
        <w:pStyle w:val="ListParagraph"/>
        <w:numPr>
          <w:ilvl w:val="1"/>
          <w:numId w:val="1"/>
        </w:numPr>
        <w:tabs>
          <w:tab w:val="left" w:pos="1589"/>
          <w:tab w:val="left" w:pos="1590"/>
        </w:tabs>
        <w:spacing w:before="29"/>
        <w:ind w:left="1589" w:hanging="360"/>
        <w:rPr>
          <w:sz w:val="23"/>
        </w:rPr>
      </w:pPr>
      <w:r>
        <w:rPr>
          <w:w w:val="105"/>
          <w:sz w:val="23"/>
        </w:rPr>
        <w:t>procedures</w:t>
      </w:r>
      <w:r>
        <w:rPr>
          <w:spacing w:val="-12"/>
          <w:w w:val="105"/>
          <w:sz w:val="23"/>
        </w:rPr>
        <w:t xml:space="preserve"> </w:t>
      </w:r>
      <w:r>
        <w:rPr>
          <w:w w:val="105"/>
          <w:sz w:val="23"/>
        </w:rPr>
        <w:t>for</w:t>
      </w:r>
      <w:r>
        <w:rPr>
          <w:spacing w:val="-14"/>
          <w:w w:val="105"/>
          <w:sz w:val="23"/>
        </w:rPr>
        <w:t xml:space="preserve"> </w:t>
      </w:r>
      <w:r>
        <w:rPr>
          <w:w w:val="105"/>
          <w:sz w:val="23"/>
        </w:rPr>
        <w:t>teaching</w:t>
      </w:r>
      <w:r>
        <w:rPr>
          <w:spacing w:val="-9"/>
          <w:w w:val="105"/>
          <w:sz w:val="23"/>
        </w:rPr>
        <w:t xml:space="preserve"> </w:t>
      </w:r>
      <w:r>
        <w:rPr>
          <w:w w:val="105"/>
          <w:sz w:val="23"/>
        </w:rPr>
        <w:t>and</w:t>
      </w:r>
      <w:r>
        <w:rPr>
          <w:spacing w:val="-14"/>
          <w:w w:val="105"/>
          <w:sz w:val="23"/>
        </w:rPr>
        <w:t xml:space="preserve"> </w:t>
      </w:r>
      <w:r>
        <w:rPr>
          <w:w w:val="105"/>
          <w:sz w:val="23"/>
        </w:rPr>
        <w:t>practising</w:t>
      </w:r>
      <w:r>
        <w:rPr>
          <w:spacing w:val="-4"/>
          <w:w w:val="105"/>
          <w:sz w:val="23"/>
        </w:rPr>
        <w:t xml:space="preserve"> </w:t>
      </w:r>
      <w:r>
        <w:rPr>
          <w:w w:val="105"/>
          <w:sz w:val="23"/>
        </w:rPr>
        <w:t>expected</w:t>
      </w:r>
      <w:r>
        <w:rPr>
          <w:spacing w:val="-3"/>
          <w:w w:val="105"/>
          <w:sz w:val="23"/>
        </w:rPr>
        <w:t xml:space="preserve"> </w:t>
      </w:r>
      <w:r>
        <w:rPr>
          <w:w w:val="105"/>
          <w:sz w:val="23"/>
        </w:rPr>
        <w:t>behaviours</w:t>
      </w:r>
    </w:p>
    <w:p w:rsidR="00D9559A" w:rsidRDefault="00065752">
      <w:pPr>
        <w:pStyle w:val="ListParagraph"/>
        <w:numPr>
          <w:ilvl w:val="1"/>
          <w:numId w:val="1"/>
        </w:numPr>
        <w:tabs>
          <w:tab w:val="left" w:pos="1589"/>
          <w:tab w:val="left" w:pos="1590"/>
        </w:tabs>
        <w:spacing w:before="33"/>
        <w:ind w:left="1589" w:hanging="365"/>
        <w:rPr>
          <w:sz w:val="23"/>
        </w:rPr>
      </w:pPr>
      <w:r>
        <w:rPr>
          <w:w w:val="105"/>
          <w:sz w:val="23"/>
        </w:rPr>
        <w:t>continuum</w:t>
      </w:r>
      <w:r>
        <w:rPr>
          <w:spacing w:val="-5"/>
          <w:w w:val="105"/>
          <w:sz w:val="23"/>
        </w:rPr>
        <w:t xml:space="preserve"> </w:t>
      </w:r>
      <w:r>
        <w:rPr>
          <w:w w:val="105"/>
          <w:sz w:val="23"/>
        </w:rPr>
        <w:t>of</w:t>
      </w:r>
      <w:r>
        <w:rPr>
          <w:spacing w:val="-22"/>
          <w:w w:val="105"/>
          <w:sz w:val="23"/>
        </w:rPr>
        <w:t xml:space="preserve"> </w:t>
      </w:r>
      <w:r>
        <w:rPr>
          <w:w w:val="105"/>
          <w:sz w:val="23"/>
        </w:rPr>
        <w:t>procedures</w:t>
      </w:r>
      <w:r>
        <w:rPr>
          <w:spacing w:val="-8"/>
          <w:w w:val="105"/>
          <w:sz w:val="23"/>
        </w:rPr>
        <w:t xml:space="preserve"> </w:t>
      </w:r>
      <w:r>
        <w:rPr>
          <w:w w:val="105"/>
          <w:sz w:val="23"/>
        </w:rPr>
        <w:t>for</w:t>
      </w:r>
      <w:r>
        <w:rPr>
          <w:spacing w:val="-17"/>
          <w:w w:val="105"/>
          <w:sz w:val="23"/>
        </w:rPr>
        <w:t xml:space="preserve"> </w:t>
      </w:r>
      <w:r>
        <w:rPr>
          <w:w w:val="105"/>
          <w:sz w:val="23"/>
        </w:rPr>
        <w:t>acknowledging</w:t>
      </w:r>
      <w:r>
        <w:rPr>
          <w:spacing w:val="-13"/>
          <w:w w:val="105"/>
          <w:sz w:val="23"/>
        </w:rPr>
        <w:t xml:space="preserve"> </w:t>
      </w:r>
      <w:r>
        <w:rPr>
          <w:w w:val="105"/>
          <w:sz w:val="23"/>
        </w:rPr>
        <w:t>expected</w:t>
      </w:r>
      <w:r>
        <w:rPr>
          <w:spacing w:val="-6"/>
          <w:w w:val="105"/>
          <w:sz w:val="23"/>
        </w:rPr>
        <w:t xml:space="preserve"> </w:t>
      </w:r>
      <w:r>
        <w:rPr>
          <w:w w:val="105"/>
          <w:sz w:val="23"/>
        </w:rPr>
        <w:t>behaviours</w:t>
      </w:r>
    </w:p>
    <w:p w:rsidR="00D9559A" w:rsidRDefault="00065752">
      <w:pPr>
        <w:pStyle w:val="ListParagraph"/>
        <w:numPr>
          <w:ilvl w:val="1"/>
          <w:numId w:val="1"/>
        </w:numPr>
        <w:tabs>
          <w:tab w:val="left" w:pos="1584"/>
          <w:tab w:val="left" w:pos="1586"/>
        </w:tabs>
        <w:spacing w:before="29"/>
        <w:ind w:left="1585" w:hanging="361"/>
        <w:rPr>
          <w:sz w:val="23"/>
        </w:rPr>
      </w:pPr>
      <w:r>
        <w:rPr>
          <w:w w:val="105"/>
          <w:sz w:val="23"/>
        </w:rPr>
        <w:t>continuum</w:t>
      </w:r>
      <w:r>
        <w:rPr>
          <w:spacing w:val="-1"/>
          <w:w w:val="105"/>
          <w:sz w:val="23"/>
        </w:rPr>
        <w:t xml:space="preserve"> </w:t>
      </w:r>
      <w:r>
        <w:rPr>
          <w:w w:val="105"/>
          <w:sz w:val="23"/>
        </w:rPr>
        <w:t>of</w:t>
      </w:r>
      <w:r>
        <w:rPr>
          <w:spacing w:val="-12"/>
          <w:w w:val="105"/>
          <w:sz w:val="23"/>
        </w:rPr>
        <w:t xml:space="preserve"> </w:t>
      </w:r>
      <w:r>
        <w:rPr>
          <w:w w:val="105"/>
          <w:sz w:val="23"/>
        </w:rPr>
        <w:t>procedures</w:t>
      </w:r>
      <w:r>
        <w:rPr>
          <w:spacing w:val="-3"/>
          <w:w w:val="105"/>
          <w:sz w:val="23"/>
        </w:rPr>
        <w:t xml:space="preserve"> </w:t>
      </w:r>
      <w:r>
        <w:rPr>
          <w:w w:val="105"/>
          <w:sz w:val="23"/>
        </w:rPr>
        <w:t>for</w:t>
      </w:r>
      <w:r>
        <w:rPr>
          <w:spacing w:val="-14"/>
          <w:w w:val="105"/>
          <w:sz w:val="23"/>
        </w:rPr>
        <w:t xml:space="preserve"> </w:t>
      </w:r>
      <w:r>
        <w:rPr>
          <w:w w:val="105"/>
          <w:sz w:val="23"/>
        </w:rPr>
        <w:t>responding</w:t>
      </w:r>
      <w:r>
        <w:rPr>
          <w:spacing w:val="-3"/>
          <w:w w:val="105"/>
          <w:sz w:val="23"/>
        </w:rPr>
        <w:t xml:space="preserve"> </w:t>
      </w:r>
      <w:r>
        <w:rPr>
          <w:w w:val="105"/>
          <w:sz w:val="23"/>
        </w:rPr>
        <w:t>to</w:t>
      </w:r>
      <w:r>
        <w:rPr>
          <w:spacing w:val="-16"/>
          <w:w w:val="105"/>
          <w:sz w:val="23"/>
        </w:rPr>
        <w:t xml:space="preserve"> </w:t>
      </w:r>
      <w:r>
        <w:rPr>
          <w:w w:val="105"/>
          <w:sz w:val="23"/>
        </w:rPr>
        <w:t>problem</w:t>
      </w:r>
      <w:r>
        <w:rPr>
          <w:spacing w:val="-1"/>
          <w:w w:val="105"/>
          <w:sz w:val="23"/>
        </w:rPr>
        <w:t xml:space="preserve"> </w:t>
      </w:r>
      <w:r>
        <w:rPr>
          <w:w w:val="105"/>
          <w:sz w:val="23"/>
        </w:rPr>
        <w:t>behaviours</w:t>
      </w:r>
    </w:p>
    <w:p w:rsidR="00D9559A" w:rsidRDefault="00065752">
      <w:pPr>
        <w:pStyle w:val="ListParagraph"/>
        <w:numPr>
          <w:ilvl w:val="1"/>
          <w:numId w:val="1"/>
        </w:numPr>
        <w:tabs>
          <w:tab w:val="left" w:pos="1579"/>
          <w:tab w:val="left" w:pos="1580"/>
        </w:tabs>
        <w:spacing w:before="29" w:line="249" w:lineRule="auto"/>
        <w:ind w:right="987" w:hanging="367"/>
        <w:rPr>
          <w:sz w:val="23"/>
        </w:rPr>
      </w:pPr>
      <w:r>
        <w:rPr>
          <w:w w:val="105"/>
          <w:sz w:val="23"/>
        </w:rPr>
        <w:t>procedures for record keeping and decision making and</w:t>
      </w:r>
      <w:r>
        <w:rPr>
          <w:spacing w:val="-36"/>
          <w:w w:val="105"/>
          <w:sz w:val="23"/>
        </w:rPr>
        <w:t xml:space="preserve"> </w:t>
      </w:r>
      <w:r>
        <w:rPr>
          <w:w w:val="105"/>
          <w:sz w:val="23"/>
        </w:rPr>
        <w:t>ongoing monitoring of</w:t>
      </w:r>
      <w:r>
        <w:rPr>
          <w:spacing w:val="7"/>
          <w:w w:val="105"/>
          <w:sz w:val="23"/>
        </w:rPr>
        <w:t xml:space="preserve"> </w:t>
      </w:r>
      <w:r>
        <w:rPr>
          <w:w w:val="105"/>
          <w:sz w:val="23"/>
        </w:rPr>
        <w:t>data.</w:t>
      </w:r>
    </w:p>
    <w:p w:rsidR="00D9559A" w:rsidRDefault="00D9559A">
      <w:pPr>
        <w:pStyle w:val="BodyText"/>
        <w:spacing w:before="8"/>
        <w:rPr>
          <w:sz w:val="20"/>
        </w:rPr>
      </w:pPr>
    </w:p>
    <w:p w:rsidR="00D9559A" w:rsidRDefault="00065752">
      <w:pPr>
        <w:pStyle w:val="BodyText"/>
        <w:spacing w:line="252" w:lineRule="auto"/>
        <w:ind w:left="854" w:firstLine="1"/>
      </w:pPr>
      <w:r>
        <w:rPr>
          <w:w w:val="105"/>
        </w:rPr>
        <w:t>The government has determined that all government schools will adopt this approach. The Directorate is part way through implementation of PBL in ACT government schools.</w:t>
      </w:r>
    </w:p>
    <w:p w:rsidR="00D9559A" w:rsidRDefault="00065752">
      <w:pPr>
        <w:pStyle w:val="BodyText"/>
        <w:spacing w:before="118" w:line="252" w:lineRule="auto"/>
        <w:ind w:left="843" w:right="336" w:firstLine="11"/>
      </w:pPr>
      <w:r>
        <w:rPr>
          <w:w w:val="105"/>
        </w:rPr>
        <w:t>There is no place for bullying or violence in schools but there will always be a need for deliberate effort to make school communities safe, supportive and inclusive. A literature review prepared by the Safe and Supportive School Communities</w:t>
      </w:r>
      <w:r>
        <w:rPr>
          <w:spacing w:val="8"/>
          <w:w w:val="105"/>
        </w:rPr>
        <w:t xml:space="preserve"> </w:t>
      </w:r>
      <w:r>
        <w:rPr>
          <w:w w:val="105"/>
        </w:rPr>
        <w:t>Working</w:t>
      </w:r>
      <w:r>
        <w:rPr>
          <w:spacing w:val="-6"/>
          <w:w w:val="105"/>
        </w:rPr>
        <w:t xml:space="preserve"> </w:t>
      </w:r>
      <w:r>
        <w:rPr>
          <w:w w:val="105"/>
        </w:rPr>
        <w:t>Group</w:t>
      </w:r>
      <w:r>
        <w:rPr>
          <w:spacing w:val="-17"/>
          <w:w w:val="105"/>
        </w:rPr>
        <w:t xml:space="preserve"> </w:t>
      </w:r>
      <w:r>
        <w:rPr>
          <w:w w:val="105"/>
        </w:rPr>
        <w:t>for</w:t>
      </w:r>
      <w:r>
        <w:rPr>
          <w:spacing w:val="-15"/>
          <w:w w:val="105"/>
        </w:rPr>
        <w:t xml:space="preserve"> </w:t>
      </w:r>
      <w:r>
        <w:rPr>
          <w:w w:val="105"/>
        </w:rPr>
        <w:t>the</w:t>
      </w:r>
      <w:r>
        <w:rPr>
          <w:spacing w:val="-14"/>
          <w:w w:val="105"/>
        </w:rPr>
        <w:t xml:space="preserve"> </w:t>
      </w:r>
      <w:r>
        <w:rPr>
          <w:w w:val="105"/>
        </w:rPr>
        <w:t>COAG</w:t>
      </w:r>
      <w:r>
        <w:rPr>
          <w:spacing w:val="-7"/>
          <w:w w:val="105"/>
        </w:rPr>
        <w:t xml:space="preserve"> </w:t>
      </w:r>
      <w:r>
        <w:rPr>
          <w:w w:val="105"/>
        </w:rPr>
        <w:t>Education</w:t>
      </w:r>
      <w:r>
        <w:rPr>
          <w:spacing w:val="-3"/>
          <w:w w:val="105"/>
        </w:rPr>
        <w:t xml:space="preserve"> </w:t>
      </w:r>
      <w:r>
        <w:rPr>
          <w:w w:val="105"/>
        </w:rPr>
        <w:t>Council</w:t>
      </w:r>
      <w:r>
        <w:rPr>
          <w:spacing w:val="-5"/>
          <w:w w:val="105"/>
        </w:rPr>
        <w:t xml:space="preserve"> </w:t>
      </w:r>
      <w:r>
        <w:rPr>
          <w:w w:val="105"/>
        </w:rPr>
        <w:t>and</w:t>
      </w:r>
      <w:r>
        <w:rPr>
          <w:spacing w:val="-10"/>
          <w:w w:val="105"/>
        </w:rPr>
        <w:t xml:space="preserve"> </w:t>
      </w:r>
      <w:r>
        <w:rPr>
          <w:w w:val="105"/>
        </w:rPr>
        <w:t xml:space="preserve">published on the </w:t>
      </w:r>
      <w:r>
        <w:rPr>
          <w:i/>
          <w:w w:val="105"/>
        </w:rPr>
        <w:t xml:space="preserve">Bullying No Way! </w:t>
      </w:r>
      <w:r>
        <w:rPr>
          <w:w w:val="105"/>
        </w:rPr>
        <w:t>website highlights that 'Australian research suggests that up to one in four students has experienced some level of bullying face-to­ face and one in five has experienced bullying online'. Additionally, 'Australian researchers have suggested we are more aware of the potential impact of ignoring bullying, and willing to take the necessary positive action, rather than bullying actually</w:t>
      </w:r>
      <w:r>
        <w:rPr>
          <w:spacing w:val="8"/>
          <w:w w:val="105"/>
        </w:rPr>
        <w:t xml:space="preserve"> </w:t>
      </w:r>
      <w:r>
        <w:rPr>
          <w:w w:val="105"/>
        </w:rPr>
        <w:t>increasing'.</w:t>
      </w:r>
    </w:p>
    <w:p w:rsidR="00D9559A" w:rsidRDefault="00065752">
      <w:pPr>
        <w:pStyle w:val="BodyText"/>
        <w:spacing w:before="112" w:line="252" w:lineRule="auto"/>
        <w:ind w:left="845" w:right="191"/>
      </w:pPr>
      <w:r>
        <w:rPr>
          <w:w w:val="105"/>
        </w:rPr>
        <w:t>The government is seeking assurance that its response to bullying and violence in schools is robust and that the occurrence of instances is minimised to the extent possible.</w:t>
      </w:r>
    </w:p>
    <w:p w:rsidR="00D9559A" w:rsidRDefault="00065752">
      <w:pPr>
        <w:pStyle w:val="BodyText"/>
        <w:spacing w:before="119" w:line="249" w:lineRule="auto"/>
        <w:ind w:left="841" w:right="319" w:firstLine="5"/>
      </w:pPr>
      <w:r>
        <w:rPr>
          <w:w w:val="105"/>
        </w:rPr>
        <w:t xml:space="preserve">Under </w:t>
      </w:r>
      <w:r>
        <w:rPr>
          <w:i/>
          <w:w w:val="105"/>
        </w:rPr>
        <w:t xml:space="preserve">Education Act 2004, </w:t>
      </w:r>
      <w:r>
        <w:rPr>
          <w:w w:val="105"/>
        </w:rPr>
        <w:t>chapter 4A, the Minister for Education and Early Childhood Development may establish a School Education Advisory Committee (SEAC) as required to advise the Minister about school education or a related matter, for a specified period. The Minister, Yvette Berry MLA, has established the Safe and Supportive Schools Advisory Committee as an advisory committee for the Act.</w:t>
      </w:r>
    </w:p>
    <w:p w:rsidR="00D9559A" w:rsidRDefault="00D9559A">
      <w:pPr>
        <w:spacing w:line="249" w:lineRule="auto"/>
        <w:sectPr w:rsidR="00D9559A">
          <w:footerReference w:type="default" r:id="rId8"/>
          <w:pgSz w:w="11910" w:h="16840"/>
          <w:pgMar w:top="1560" w:right="1560" w:bottom="720" w:left="1580" w:header="0" w:footer="536" w:gutter="0"/>
          <w:pgNumType w:start="2"/>
          <w:cols w:space="720"/>
        </w:sectPr>
      </w:pPr>
    </w:p>
    <w:p w:rsidR="00D9559A" w:rsidRDefault="00065752">
      <w:pPr>
        <w:pStyle w:val="Heading2"/>
        <w:numPr>
          <w:ilvl w:val="0"/>
          <w:numId w:val="1"/>
        </w:numPr>
        <w:tabs>
          <w:tab w:val="left" w:pos="1059"/>
          <w:tab w:val="left" w:pos="1060"/>
        </w:tabs>
        <w:spacing w:before="78"/>
        <w:ind w:left="1059" w:hanging="727"/>
        <w:rPr>
          <w:rFonts w:ascii="Times New Roman"/>
        </w:rPr>
      </w:pPr>
      <w:r>
        <w:rPr>
          <w:rFonts w:ascii="Times New Roman"/>
          <w:w w:val="105"/>
        </w:rPr>
        <w:t>Role and</w:t>
      </w:r>
      <w:r>
        <w:rPr>
          <w:rFonts w:ascii="Times New Roman"/>
          <w:spacing w:val="7"/>
          <w:w w:val="105"/>
        </w:rPr>
        <w:t xml:space="preserve"> </w:t>
      </w:r>
      <w:r>
        <w:rPr>
          <w:rFonts w:ascii="Times New Roman"/>
          <w:w w:val="105"/>
        </w:rPr>
        <w:t>functions</w:t>
      </w:r>
    </w:p>
    <w:p w:rsidR="00D9559A" w:rsidRDefault="00065752">
      <w:pPr>
        <w:pStyle w:val="BodyText"/>
        <w:spacing w:before="144" w:line="252" w:lineRule="auto"/>
        <w:ind w:left="1047" w:right="56" w:firstLine="8"/>
      </w:pPr>
      <w:r>
        <w:rPr>
          <w:w w:val="105"/>
        </w:rPr>
        <w:t>Broadly, the advisory committee will provide advice to the Minister on opp01tunities for strengthening safe and supportive school culture in every ACT government school. The advisory committee will advise on opp</w:t>
      </w:r>
      <w:r w:rsidR="00A335F8">
        <w:rPr>
          <w:w w:val="105"/>
        </w:rPr>
        <w:t>ort</w:t>
      </w:r>
      <w:r>
        <w:rPr>
          <w:w w:val="105"/>
        </w:rPr>
        <w:t xml:space="preserve">unities to strengthen </w:t>
      </w:r>
      <w:proofErr w:type="spellStart"/>
      <w:r>
        <w:rPr>
          <w:w w:val="105"/>
        </w:rPr>
        <w:t>practises</w:t>
      </w:r>
      <w:proofErr w:type="spellEnd"/>
      <w:r>
        <w:rPr>
          <w:w w:val="105"/>
        </w:rPr>
        <w:t xml:space="preserve"> in schools and the Education Support Office that give effect to the Policy. The advisory committee will focus on PBL and other targeted interventions that </w:t>
      </w:r>
      <w:r w:rsidR="00113CD0">
        <w:rPr>
          <w:w w:val="105"/>
        </w:rPr>
        <w:t>support</w:t>
      </w:r>
      <w:r>
        <w:rPr>
          <w:w w:val="105"/>
        </w:rPr>
        <w:t xml:space="preserve"> the implementation of the Safe and Supportive Schools Policy in ACT government schools.</w:t>
      </w:r>
    </w:p>
    <w:p w:rsidR="00D9559A" w:rsidRDefault="00065752">
      <w:pPr>
        <w:pStyle w:val="BodyText"/>
        <w:spacing w:before="114"/>
        <w:ind w:left="1040"/>
      </w:pPr>
      <w:r>
        <w:rPr>
          <w:w w:val="105"/>
        </w:rPr>
        <w:t>Specifically, the advisory committee will:</w:t>
      </w:r>
    </w:p>
    <w:p w:rsidR="00D9559A" w:rsidRDefault="00065752">
      <w:pPr>
        <w:pStyle w:val="ListParagraph"/>
        <w:numPr>
          <w:ilvl w:val="1"/>
          <w:numId w:val="1"/>
        </w:numPr>
        <w:tabs>
          <w:tab w:val="left" w:pos="1753"/>
          <w:tab w:val="left" w:pos="1754"/>
        </w:tabs>
        <w:spacing w:before="153" w:line="249" w:lineRule="auto"/>
        <w:ind w:left="1755" w:right="410" w:hanging="367"/>
        <w:rPr>
          <w:sz w:val="23"/>
        </w:rPr>
      </w:pPr>
      <w:r>
        <w:rPr>
          <w:w w:val="105"/>
          <w:sz w:val="23"/>
        </w:rPr>
        <w:t>assess</w:t>
      </w:r>
      <w:r>
        <w:rPr>
          <w:spacing w:val="-13"/>
          <w:w w:val="105"/>
          <w:sz w:val="23"/>
        </w:rPr>
        <w:t xml:space="preserve"> </w:t>
      </w:r>
      <w:r>
        <w:rPr>
          <w:w w:val="105"/>
          <w:sz w:val="23"/>
        </w:rPr>
        <w:t>the</w:t>
      </w:r>
      <w:r>
        <w:rPr>
          <w:spacing w:val="-13"/>
          <w:w w:val="105"/>
          <w:sz w:val="23"/>
        </w:rPr>
        <w:t xml:space="preserve"> </w:t>
      </w:r>
      <w:r>
        <w:rPr>
          <w:w w:val="105"/>
          <w:sz w:val="23"/>
        </w:rPr>
        <w:t>Policy</w:t>
      </w:r>
      <w:r>
        <w:rPr>
          <w:spacing w:val="-11"/>
          <w:w w:val="105"/>
          <w:sz w:val="23"/>
        </w:rPr>
        <w:t xml:space="preserve"> </w:t>
      </w:r>
      <w:r>
        <w:rPr>
          <w:w w:val="105"/>
          <w:sz w:val="23"/>
        </w:rPr>
        <w:t>against</w:t>
      </w:r>
      <w:r>
        <w:rPr>
          <w:spacing w:val="-9"/>
          <w:w w:val="105"/>
          <w:sz w:val="23"/>
        </w:rPr>
        <w:t xml:space="preserve"> </w:t>
      </w:r>
      <w:r>
        <w:rPr>
          <w:w w:val="105"/>
          <w:sz w:val="23"/>
        </w:rPr>
        <w:t>evidence</w:t>
      </w:r>
      <w:r>
        <w:rPr>
          <w:spacing w:val="-2"/>
          <w:w w:val="105"/>
          <w:sz w:val="23"/>
        </w:rPr>
        <w:t xml:space="preserve"> </w:t>
      </w:r>
      <w:r>
        <w:rPr>
          <w:w w:val="105"/>
          <w:sz w:val="23"/>
        </w:rPr>
        <w:t>and</w:t>
      </w:r>
      <w:r>
        <w:rPr>
          <w:spacing w:val="-9"/>
          <w:w w:val="105"/>
          <w:sz w:val="23"/>
        </w:rPr>
        <w:t xml:space="preserve"> </w:t>
      </w:r>
      <w:r>
        <w:rPr>
          <w:w w:val="105"/>
          <w:sz w:val="23"/>
        </w:rPr>
        <w:t>approaches</w:t>
      </w:r>
      <w:r>
        <w:rPr>
          <w:spacing w:val="3"/>
          <w:w w:val="105"/>
          <w:sz w:val="23"/>
        </w:rPr>
        <w:t xml:space="preserve"> </w:t>
      </w:r>
      <w:r>
        <w:rPr>
          <w:w w:val="105"/>
          <w:sz w:val="23"/>
        </w:rPr>
        <w:t>in</w:t>
      </w:r>
      <w:r>
        <w:rPr>
          <w:spacing w:val="-17"/>
          <w:w w:val="105"/>
          <w:sz w:val="23"/>
        </w:rPr>
        <w:t xml:space="preserve"> </w:t>
      </w:r>
      <w:r>
        <w:rPr>
          <w:w w:val="105"/>
          <w:sz w:val="23"/>
        </w:rPr>
        <w:t>other</w:t>
      </w:r>
      <w:r>
        <w:rPr>
          <w:spacing w:val="-9"/>
          <w:w w:val="105"/>
          <w:sz w:val="23"/>
        </w:rPr>
        <w:t xml:space="preserve"> </w:t>
      </w:r>
      <w:r>
        <w:rPr>
          <w:w w:val="105"/>
          <w:sz w:val="23"/>
        </w:rPr>
        <w:t>education jurisdictions</w:t>
      </w:r>
    </w:p>
    <w:p w:rsidR="00D9559A" w:rsidRDefault="00065752">
      <w:pPr>
        <w:pStyle w:val="ListParagraph"/>
        <w:numPr>
          <w:ilvl w:val="1"/>
          <w:numId w:val="1"/>
        </w:numPr>
        <w:tabs>
          <w:tab w:val="left" w:pos="1752"/>
          <w:tab w:val="left" w:pos="1753"/>
        </w:tabs>
        <w:spacing w:before="17" w:line="252" w:lineRule="auto"/>
        <w:ind w:left="1753" w:right="354" w:hanging="365"/>
        <w:rPr>
          <w:sz w:val="23"/>
        </w:rPr>
      </w:pPr>
      <w:r>
        <w:rPr>
          <w:w w:val="105"/>
          <w:sz w:val="23"/>
        </w:rPr>
        <w:t>provide</w:t>
      </w:r>
      <w:r>
        <w:rPr>
          <w:spacing w:val="-1"/>
          <w:w w:val="105"/>
          <w:sz w:val="23"/>
        </w:rPr>
        <w:t xml:space="preserve"> </w:t>
      </w:r>
      <w:r>
        <w:rPr>
          <w:w w:val="105"/>
          <w:sz w:val="23"/>
        </w:rPr>
        <w:t>advice</w:t>
      </w:r>
      <w:r>
        <w:rPr>
          <w:spacing w:val="-5"/>
          <w:w w:val="105"/>
          <w:sz w:val="23"/>
        </w:rPr>
        <w:t xml:space="preserve"> </w:t>
      </w:r>
      <w:r>
        <w:rPr>
          <w:w w:val="105"/>
          <w:sz w:val="23"/>
        </w:rPr>
        <w:t>on</w:t>
      </w:r>
      <w:r>
        <w:rPr>
          <w:spacing w:val="-15"/>
          <w:w w:val="105"/>
          <w:sz w:val="23"/>
        </w:rPr>
        <w:t xml:space="preserve"> </w:t>
      </w:r>
      <w:r>
        <w:rPr>
          <w:w w:val="105"/>
          <w:sz w:val="23"/>
        </w:rPr>
        <w:t>the</w:t>
      </w:r>
      <w:r>
        <w:rPr>
          <w:spacing w:val="-11"/>
          <w:w w:val="105"/>
          <w:sz w:val="23"/>
        </w:rPr>
        <w:t xml:space="preserve"> </w:t>
      </w:r>
      <w:r>
        <w:rPr>
          <w:w w:val="105"/>
          <w:sz w:val="23"/>
        </w:rPr>
        <w:t>currency of</w:t>
      </w:r>
      <w:r>
        <w:rPr>
          <w:spacing w:val="-14"/>
          <w:w w:val="105"/>
          <w:sz w:val="23"/>
        </w:rPr>
        <w:t xml:space="preserve"> </w:t>
      </w:r>
      <w:r>
        <w:rPr>
          <w:w w:val="105"/>
          <w:sz w:val="23"/>
        </w:rPr>
        <w:t>the</w:t>
      </w:r>
      <w:r>
        <w:rPr>
          <w:spacing w:val="-10"/>
          <w:w w:val="105"/>
          <w:sz w:val="23"/>
        </w:rPr>
        <w:t xml:space="preserve"> </w:t>
      </w:r>
      <w:r>
        <w:rPr>
          <w:w w:val="105"/>
          <w:sz w:val="23"/>
        </w:rPr>
        <w:t>Policy</w:t>
      </w:r>
      <w:r>
        <w:rPr>
          <w:spacing w:val="-3"/>
          <w:w w:val="105"/>
          <w:sz w:val="23"/>
        </w:rPr>
        <w:t xml:space="preserve"> </w:t>
      </w:r>
      <w:r>
        <w:rPr>
          <w:w w:val="105"/>
          <w:sz w:val="23"/>
        </w:rPr>
        <w:t>against</w:t>
      </w:r>
      <w:r>
        <w:rPr>
          <w:spacing w:val="-4"/>
          <w:w w:val="105"/>
          <w:sz w:val="23"/>
        </w:rPr>
        <w:t xml:space="preserve"> </w:t>
      </w:r>
      <w:r>
        <w:rPr>
          <w:w w:val="105"/>
          <w:sz w:val="23"/>
        </w:rPr>
        <w:t>national</w:t>
      </w:r>
      <w:r>
        <w:rPr>
          <w:spacing w:val="4"/>
          <w:w w:val="105"/>
          <w:sz w:val="23"/>
        </w:rPr>
        <w:t xml:space="preserve"> </w:t>
      </w:r>
      <w:r>
        <w:rPr>
          <w:w w:val="105"/>
          <w:sz w:val="23"/>
        </w:rPr>
        <w:t>practice and relevant</w:t>
      </w:r>
      <w:r>
        <w:rPr>
          <w:spacing w:val="6"/>
          <w:w w:val="105"/>
          <w:sz w:val="23"/>
        </w:rPr>
        <w:t xml:space="preserve"> </w:t>
      </w:r>
      <w:r>
        <w:rPr>
          <w:w w:val="105"/>
          <w:sz w:val="23"/>
        </w:rPr>
        <w:t>benchmarks</w:t>
      </w:r>
    </w:p>
    <w:p w:rsidR="00D9559A" w:rsidRDefault="00065752">
      <w:pPr>
        <w:pStyle w:val="ListParagraph"/>
        <w:numPr>
          <w:ilvl w:val="1"/>
          <w:numId w:val="1"/>
        </w:numPr>
        <w:tabs>
          <w:tab w:val="left" w:pos="1747"/>
          <w:tab w:val="left" w:pos="1748"/>
        </w:tabs>
        <w:spacing w:before="22" w:line="249" w:lineRule="auto"/>
        <w:ind w:left="1748" w:right="163" w:hanging="360"/>
        <w:rPr>
          <w:sz w:val="23"/>
        </w:rPr>
      </w:pPr>
      <w:r>
        <w:rPr>
          <w:w w:val="105"/>
          <w:sz w:val="23"/>
        </w:rPr>
        <w:t>provide advice on the barriers and impediments to effective implementation</w:t>
      </w:r>
      <w:r>
        <w:rPr>
          <w:spacing w:val="-18"/>
          <w:w w:val="105"/>
          <w:sz w:val="23"/>
        </w:rPr>
        <w:t xml:space="preserve"> </w:t>
      </w:r>
      <w:r>
        <w:rPr>
          <w:w w:val="105"/>
          <w:sz w:val="23"/>
        </w:rPr>
        <w:t>of</w:t>
      </w:r>
      <w:r>
        <w:rPr>
          <w:spacing w:val="-15"/>
          <w:w w:val="105"/>
          <w:sz w:val="23"/>
        </w:rPr>
        <w:t xml:space="preserve"> </w:t>
      </w:r>
      <w:r>
        <w:rPr>
          <w:w w:val="105"/>
          <w:sz w:val="23"/>
        </w:rPr>
        <w:t>the</w:t>
      </w:r>
      <w:r>
        <w:rPr>
          <w:spacing w:val="-8"/>
          <w:w w:val="105"/>
          <w:sz w:val="23"/>
        </w:rPr>
        <w:t xml:space="preserve"> </w:t>
      </w:r>
      <w:r>
        <w:rPr>
          <w:w w:val="105"/>
          <w:sz w:val="23"/>
        </w:rPr>
        <w:t>Policy</w:t>
      </w:r>
      <w:r>
        <w:rPr>
          <w:spacing w:val="-5"/>
          <w:w w:val="105"/>
          <w:sz w:val="23"/>
        </w:rPr>
        <w:t xml:space="preserve"> </w:t>
      </w:r>
      <w:r>
        <w:rPr>
          <w:w w:val="105"/>
          <w:sz w:val="23"/>
        </w:rPr>
        <w:t>(including</w:t>
      </w:r>
      <w:r>
        <w:rPr>
          <w:spacing w:val="-4"/>
          <w:w w:val="105"/>
          <w:sz w:val="23"/>
        </w:rPr>
        <w:t xml:space="preserve"> </w:t>
      </w:r>
      <w:r>
        <w:rPr>
          <w:w w:val="105"/>
          <w:sz w:val="23"/>
        </w:rPr>
        <w:t>the</w:t>
      </w:r>
      <w:r>
        <w:rPr>
          <w:spacing w:val="-15"/>
          <w:w w:val="105"/>
          <w:sz w:val="23"/>
        </w:rPr>
        <w:t xml:space="preserve"> </w:t>
      </w:r>
      <w:r>
        <w:rPr>
          <w:w w:val="105"/>
          <w:sz w:val="23"/>
        </w:rPr>
        <w:t>social</w:t>
      </w:r>
      <w:r>
        <w:rPr>
          <w:spacing w:val="-1"/>
          <w:w w:val="105"/>
          <w:sz w:val="23"/>
        </w:rPr>
        <w:t xml:space="preserve"> </w:t>
      </w:r>
      <w:r>
        <w:rPr>
          <w:w w:val="105"/>
          <w:sz w:val="23"/>
        </w:rPr>
        <w:t>and</w:t>
      </w:r>
      <w:r>
        <w:rPr>
          <w:spacing w:val="-9"/>
          <w:w w:val="105"/>
          <w:sz w:val="23"/>
        </w:rPr>
        <w:t xml:space="preserve"> </w:t>
      </w:r>
      <w:r>
        <w:rPr>
          <w:w w:val="105"/>
          <w:sz w:val="23"/>
        </w:rPr>
        <w:t>emotional</w:t>
      </w:r>
      <w:r>
        <w:rPr>
          <w:spacing w:val="2"/>
          <w:w w:val="105"/>
          <w:sz w:val="23"/>
        </w:rPr>
        <w:t xml:space="preserve"> </w:t>
      </w:r>
      <w:r>
        <w:rPr>
          <w:w w:val="105"/>
          <w:sz w:val="23"/>
        </w:rPr>
        <w:t>needs of families that impact on student behaviours at</w:t>
      </w:r>
      <w:r>
        <w:rPr>
          <w:spacing w:val="-13"/>
          <w:w w:val="105"/>
          <w:sz w:val="23"/>
        </w:rPr>
        <w:t xml:space="preserve"> </w:t>
      </w:r>
      <w:r>
        <w:rPr>
          <w:w w:val="105"/>
          <w:sz w:val="23"/>
        </w:rPr>
        <w:t>school)</w:t>
      </w:r>
    </w:p>
    <w:p w:rsidR="00D9559A" w:rsidRDefault="00065752">
      <w:pPr>
        <w:pStyle w:val="ListParagraph"/>
        <w:numPr>
          <w:ilvl w:val="1"/>
          <w:numId w:val="1"/>
        </w:numPr>
        <w:tabs>
          <w:tab w:val="left" w:pos="1752"/>
          <w:tab w:val="left" w:pos="1753"/>
        </w:tabs>
        <w:spacing w:before="21" w:line="249" w:lineRule="auto"/>
        <w:ind w:left="1750" w:right="124" w:hanging="367"/>
        <w:rPr>
          <w:sz w:val="23"/>
        </w:rPr>
      </w:pPr>
      <w:r>
        <w:rPr>
          <w:w w:val="105"/>
          <w:sz w:val="23"/>
        </w:rPr>
        <w:t>provide</w:t>
      </w:r>
      <w:r>
        <w:rPr>
          <w:spacing w:val="-8"/>
          <w:w w:val="105"/>
          <w:sz w:val="23"/>
        </w:rPr>
        <w:t xml:space="preserve"> </w:t>
      </w:r>
      <w:r>
        <w:rPr>
          <w:w w:val="105"/>
          <w:sz w:val="23"/>
        </w:rPr>
        <w:t>advice</w:t>
      </w:r>
      <w:r>
        <w:rPr>
          <w:spacing w:val="-7"/>
          <w:w w:val="105"/>
          <w:sz w:val="23"/>
        </w:rPr>
        <w:t xml:space="preserve"> </w:t>
      </w:r>
      <w:r>
        <w:rPr>
          <w:w w:val="105"/>
          <w:sz w:val="23"/>
        </w:rPr>
        <w:t>on</w:t>
      </w:r>
      <w:r>
        <w:rPr>
          <w:spacing w:val="-10"/>
          <w:w w:val="105"/>
          <w:sz w:val="23"/>
        </w:rPr>
        <w:t xml:space="preserve"> </w:t>
      </w:r>
      <w:r>
        <w:rPr>
          <w:w w:val="105"/>
          <w:sz w:val="23"/>
        </w:rPr>
        <w:t>appropriate</w:t>
      </w:r>
      <w:r>
        <w:rPr>
          <w:spacing w:val="-1"/>
          <w:w w:val="105"/>
          <w:sz w:val="23"/>
        </w:rPr>
        <w:t xml:space="preserve"> </w:t>
      </w:r>
      <w:r>
        <w:rPr>
          <w:w w:val="105"/>
          <w:sz w:val="23"/>
        </w:rPr>
        <w:t>lead</w:t>
      </w:r>
      <w:r>
        <w:rPr>
          <w:spacing w:val="-8"/>
          <w:w w:val="105"/>
          <w:sz w:val="23"/>
        </w:rPr>
        <w:t xml:space="preserve"> </w:t>
      </w:r>
      <w:r>
        <w:rPr>
          <w:w w:val="105"/>
          <w:sz w:val="23"/>
        </w:rPr>
        <w:t>indicators</w:t>
      </w:r>
      <w:r>
        <w:rPr>
          <w:spacing w:val="-3"/>
          <w:w w:val="105"/>
          <w:sz w:val="23"/>
        </w:rPr>
        <w:t xml:space="preserve"> </w:t>
      </w:r>
      <w:r>
        <w:rPr>
          <w:w w:val="105"/>
          <w:sz w:val="23"/>
        </w:rPr>
        <w:t>and</w:t>
      </w:r>
      <w:r>
        <w:rPr>
          <w:spacing w:val="-8"/>
          <w:w w:val="105"/>
          <w:sz w:val="23"/>
        </w:rPr>
        <w:t xml:space="preserve"> </w:t>
      </w:r>
      <w:r>
        <w:rPr>
          <w:w w:val="105"/>
          <w:sz w:val="23"/>
        </w:rPr>
        <w:t>system</w:t>
      </w:r>
      <w:r>
        <w:rPr>
          <w:spacing w:val="-2"/>
          <w:w w:val="105"/>
          <w:sz w:val="23"/>
        </w:rPr>
        <w:t xml:space="preserve"> </w:t>
      </w:r>
      <w:r>
        <w:rPr>
          <w:w w:val="105"/>
          <w:sz w:val="23"/>
        </w:rPr>
        <w:t>level</w:t>
      </w:r>
      <w:r>
        <w:rPr>
          <w:spacing w:val="-8"/>
          <w:w w:val="105"/>
          <w:sz w:val="23"/>
        </w:rPr>
        <w:t xml:space="preserve"> </w:t>
      </w:r>
      <w:r>
        <w:rPr>
          <w:w w:val="105"/>
          <w:sz w:val="23"/>
        </w:rPr>
        <w:t>data</w:t>
      </w:r>
      <w:r>
        <w:rPr>
          <w:spacing w:val="-13"/>
          <w:w w:val="105"/>
          <w:sz w:val="23"/>
        </w:rPr>
        <w:t xml:space="preserve"> </w:t>
      </w:r>
      <w:r>
        <w:rPr>
          <w:w w:val="105"/>
          <w:sz w:val="23"/>
        </w:rPr>
        <w:t>that will improve early</w:t>
      </w:r>
      <w:r>
        <w:rPr>
          <w:spacing w:val="1"/>
          <w:w w:val="105"/>
          <w:sz w:val="23"/>
        </w:rPr>
        <w:t xml:space="preserve"> </w:t>
      </w:r>
      <w:r>
        <w:rPr>
          <w:w w:val="105"/>
          <w:sz w:val="23"/>
        </w:rPr>
        <w:t>intervention</w:t>
      </w:r>
    </w:p>
    <w:p w:rsidR="00D9559A" w:rsidRDefault="00065752">
      <w:pPr>
        <w:pStyle w:val="ListParagraph"/>
        <w:numPr>
          <w:ilvl w:val="1"/>
          <w:numId w:val="1"/>
        </w:numPr>
        <w:tabs>
          <w:tab w:val="left" w:pos="1742"/>
          <w:tab w:val="left" w:pos="1744"/>
        </w:tabs>
        <w:spacing w:before="22" w:line="252" w:lineRule="auto"/>
        <w:ind w:left="1744" w:right="226" w:hanging="366"/>
        <w:rPr>
          <w:sz w:val="23"/>
        </w:rPr>
      </w:pPr>
      <w:r>
        <w:rPr>
          <w:w w:val="105"/>
          <w:sz w:val="23"/>
        </w:rPr>
        <w:t>provide</w:t>
      </w:r>
      <w:r>
        <w:rPr>
          <w:spacing w:val="-4"/>
          <w:w w:val="105"/>
          <w:sz w:val="23"/>
        </w:rPr>
        <w:t xml:space="preserve"> </w:t>
      </w:r>
      <w:r>
        <w:rPr>
          <w:w w:val="105"/>
          <w:sz w:val="23"/>
        </w:rPr>
        <w:t>advice</w:t>
      </w:r>
      <w:r>
        <w:rPr>
          <w:spacing w:val="-9"/>
          <w:w w:val="105"/>
          <w:sz w:val="23"/>
        </w:rPr>
        <w:t xml:space="preserve"> </w:t>
      </w:r>
      <w:r>
        <w:rPr>
          <w:w w:val="105"/>
          <w:sz w:val="23"/>
        </w:rPr>
        <w:t>on</w:t>
      </w:r>
      <w:r>
        <w:rPr>
          <w:spacing w:val="-21"/>
          <w:w w:val="105"/>
          <w:sz w:val="23"/>
        </w:rPr>
        <w:t xml:space="preserve"> </w:t>
      </w:r>
      <w:r>
        <w:rPr>
          <w:w w:val="105"/>
          <w:sz w:val="23"/>
        </w:rPr>
        <w:t>opportunities</w:t>
      </w:r>
      <w:r>
        <w:rPr>
          <w:spacing w:val="1"/>
          <w:w w:val="105"/>
          <w:sz w:val="23"/>
        </w:rPr>
        <w:t xml:space="preserve"> </w:t>
      </w:r>
      <w:r>
        <w:rPr>
          <w:w w:val="105"/>
          <w:sz w:val="23"/>
        </w:rPr>
        <w:t>to</w:t>
      </w:r>
      <w:r>
        <w:rPr>
          <w:spacing w:val="-13"/>
          <w:w w:val="105"/>
          <w:sz w:val="23"/>
        </w:rPr>
        <w:t xml:space="preserve"> </w:t>
      </w:r>
      <w:r>
        <w:rPr>
          <w:w w:val="105"/>
          <w:sz w:val="23"/>
        </w:rPr>
        <w:t>strengthen</w:t>
      </w:r>
      <w:r>
        <w:rPr>
          <w:spacing w:val="-5"/>
          <w:w w:val="105"/>
          <w:sz w:val="23"/>
        </w:rPr>
        <w:t xml:space="preserve"> </w:t>
      </w:r>
      <w:r>
        <w:rPr>
          <w:w w:val="105"/>
          <w:sz w:val="23"/>
        </w:rPr>
        <w:t>escalation</w:t>
      </w:r>
      <w:r>
        <w:rPr>
          <w:spacing w:val="-8"/>
          <w:w w:val="105"/>
          <w:sz w:val="23"/>
        </w:rPr>
        <w:t xml:space="preserve"> </w:t>
      </w:r>
      <w:r>
        <w:rPr>
          <w:w w:val="105"/>
          <w:sz w:val="23"/>
        </w:rPr>
        <w:t>and</w:t>
      </w:r>
      <w:r>
        <w:rPr>
          <w:spacing w:val="-13"/>
          <w:w w:val="105"/>
          <w:sz w:val="23"/>
        </w:rPr>
        <w:t xml:space="preserve"> </w:t>
      </w:r>
      <w:r>
        <w:rPr>
          <w:w w:val="105"/>
          <w:sz w:val="23"/>
        </w:rPr>
        <w:t>complaint management about student violence and bullying in ACT government schools</w:t>
      </w:r>
    </w:p>
    <w:p w:rsidR="00D9559A" w:rsidRDefault="00065752">
      <w:pPr>
        <w:pStyle w:val="ListParagraph"/>
        <w:numPr>
          <w:ilvl w:val="1"/>
          <w:numId w:val="1"/>
        </w:numPr>
        <w:tabs>
          <w:tab w:val="left" w:pos="1747"/>
          <w:tab w:val="left" w:pos="1748"/>
        </w:tabs>
        <w:spacing w:before="12" w:line="249" w:lineRule="auto"/>
        <w:ind w:left="1738" w:right="634" w:hanging="360"/>
        <w:rPr>
          <w:sz w:val="23"/>
        </w:rPr>
      </w:pPr>
      <w:r>
        <w:rPr>
          <w:w w:val="105"/>
          <w:sz w:val="23"/>
        </w:rPr>
        <w:t>provide advice on the appropriateness of school vs system level accountability</w:t>
      </w:r>
      <w:r>
        <w:rPr>
          <w:spacing w:val="-14"/>
          <w:w w:val="105"/>
          <w:sz w:val="23"/>
        </w:rPr>
        <w:t xml:space="preserve"> </w:t>
      </w:r>
      <w:r>
        <w:rPr>
          <w:w w:val="105"/>
          <w:sz w:val="23"/>
        </w:rPr>
        <w:t>and</w:t>
      </w:r>
      <w:r>
        <w:rPr>
          <w:spacing w:val="-9"/>
          <w:w w:val="105"/>
          <w:sz w:val="23"/>
        </w:rPr>
        <w:t xml:space="preserve"> </w:t>
      </w:r>
      <w:r>
        <w:rPr>
          <w:w w:val="105"/>
          <w:sz w:val="23"/>
        </w:rPr>
        <w:t>how</w:t>
      </w:r>
      <w:r>
        <w:rPr>
          <w:spacing w:val="-13"/>
          <w:w w:val="105"/>
          <w:sz w:val="23"/>
        </w:rPr>
        <w:t xml:space="preserve"> </w:t>
      </w:r>
      <w:r>
        <w:rPr>
          <w:w w:val="105"/>
          <w:sz w:val="23"/>
        </w:rPr>
        <w:t>this</w:t>
      </w:r>
      <w:r>
        <w:rPr>
          <w:spacing w:val="-10"/>
          <w:w w:val="105"/>
          <w:sz w:val="23"/>
        </w:rPr>
        <w:t xml:space="preserve"> </w:t>
      </w:r>
      <w:r>
        <w:rPr>
          <w:w w:val="105"/>
          <w:sz w:val="23"/>
        </w:rPr>
        <w:t>interacts</w:t>
      </w:r>
      <w:r>
        <w:rPr>
          <w:spacing w:val="-1"/>
          <w:w w:val="105"/>
          <w:sz w:val="23"/>
        </w:rPr>
        <w:t xml:space="preserve"> </w:t>
      </w:r>
      <w:r>
        <w:rPr>
          <w:w w:val="105"/>
          <w:sz w:val="23"/>
        </w:rPr>
        <w:t>with</w:t>
      </w:r>
      <w:r>
        <w:rPr>
          <w:spacing w:val="-16"/>
          <w:w w:val="105"/>
          <w:sz w:val="23"/>
        </w:rPr>
        <w:t xml:space="preserve"> </w:t>
      </w:r>
      <w:r>
        <w:rPr>
          <w:w w:val="105"/>
          <w:sz w:val="23"/>
        </w:rPr>
        <w:t>features</w:t>
      </w:r>
      <w:r>
        <w:rPr>
          <w:spacing w:val="-3"/>
          <w:w w:val="105"/>
          <w:sz w:val="23"/>
        </w:rPr>
        <w:t xml:space="preserve"> </w:t>
      </w:r>
      <w:r>
        <w:rPr>
          <w:w w:val="105"/>
          <w:sz w:val="23"/>
        </w:rPr>
        <w:t>of</w:t>
      </w:r>
      <w:r>
        <w:rPr>
          <w:spacing w:val="-14"/>
          <w:w w:val="105"/>
          <w:sz w:val="23"/>
        </w:rPr>
        <w:t xml:space="preserve"> </w:t>
      </w:r>
      <w:r>
        <w:rPr>
          <w:w w:val="105"/>
          <w:sz w:val="23"/>
        </w:rPr>
        <w:t>school-based management in the government school</w:t>
      </w:r>
      <w:r>
        <w:rPr>
          <w:spacing w:val="8"/>
          <w:w w:val="105"/>
          <w:sz w:val="23"/>
        </w:rPr>
        <w:t xml:space="preserve"> </w:t>
      </w:r>
      <w:r>
        <w:rPr>
          <w:w w:val="105"/>
          <w:sz w:val="23"/>
        </w:rPr>
        <w:t>system</w:t>
      </w:r>
    </w:p>
    <w:p w:rsidR="00D9559A" w:rsidRDefault="00065752">
      <w:pPr>
        <w:pStyle w:val="ListParagraph"/>
        <w:numPr>
          <w:ilvl w:val="1"/>
          <w:numId w:val="1"/>
        </w:numPr>
        <w:tabs>
          <w:tab w:val="left" w:pos="1738"/>
          <w:tab w:val="left" w:pos="1739"/>
        </w:tabs>
        <w:spacing w:before="21" w:line="249" w:lineRule="auto"/>
        <w:ind w:left="1739" w:right="105" w:hanging="366"/>
        <w:rPr>
          <w:sz w:val="23"/>
        </w:rPr>
      </w:pPr>
      <w:r>
        <w:rPr>
          <w:w w:val="105"/>
          <w:sz w:val="23"/>
        </w:rPr>
        <w:t>consider</w:t>
      </w:r>
      <w:r>
        <w:rPr>
          <w:spacing w:val="-2"/>
          <w:w w:val="105"/>
          <w:sz w:val="23"/>
        </w:rPr>
        <w:t xml:space="preserve"> </w:t>
      </w:r>
      <w:r>
        <w:rPr>
          <w:w w:val="105"/>
          <w:sz w:val="23"/>
        </w:rPr>
        <w:t>findings</w:t>
      </w:r>
      <w:r>
        <w:rPr>
          <w:spacing w:val="-4"/>
          <w:w w:val="105"/>
          <w:sz w:val="23"/>
        </w:rPr>
        <w:t xml:space="preserve"> </w:t>
      </w:r>
      <w:r>
        <w:rPr>
          <w:w w:val="105"/>
          <w:sz w:val="23"/>
        </w:rPr>
        <w:t>of</w:t>
      </w:r>
      <w:r>
        <w:rPr>
          <w:spacing w:val="-10"/>
          <w:w w:val="105"/>
          <w:sz w:val="23"/>
        </w:rPr>
        <w:t xml:space="preserve"> </w:t>
      </w:r>
      <w:r>
        <w:rPr>
          <w:w w:val="105"/>
          <w:sz w:val="23"/>
        </w:rPr>
        <w:t>the</w:t>
      </w:r>
      <w:r>
        <w:rPr>
          <w:spacing w:val="-10"/>
          <w:w w:val="105"/>
          <w:sz w:val="23"/>
        </w:rPr>
        <w:t xml:space="preserve"> </w:t>
      </w:r>
      <w:r>
        <w:rPr>
          <w:i/>
          <w:w w:val="105"/>
          <w:sz w:val="23"/>
        </w:rPr>
        <w:t>Schools</w:t>
      </w:r>
      <w:r>
        <w:rPr>
          <w:i/>
          <w:spacing w:val="-3"/>
          <w:w w:val="105"/>
          <w:sz w:val="23"/>
        </w:rPr>
        <w:t xml:space="preserve"> </w:t>
      </w:r>
      <w:r>
        <w:rPr>
          <w:i/>
          <w:w w:val="105"/>
          <w:sz w:val="23"/>
        </w:rPr>
        <w:t>for</w:t>
      </w:r>
      <w:r>
        <w:rPr>
          <w:i/>
          <w:spacing w:val="1"/>
          <w:w w:val="105"/>
          <w:sz w:val="23"/>
        </w:rPr>
        <w:t xml:space="preserve"> </w:t>
      </w:r>
      <w:r>
        <w:rPr>
          <w:i/>
          <w:w w:val="105"/>
          <w:sz w:val="23"/>
        </w:rPr>
        <w:t>All</w:t>
      </w:r>
      <w:r>
        <w:rPr>
          <w:i/>
          <w:spacing w:val="-3"/>
          <w:w w:val="105"/>
          <w:sz w:val="23"/>
        </w:rPr>
        <w:t xml:space="preserve"> </w:t>
      </w:r>
      <w:r>
        <w:rPr>
          <w:w w:val="105"/>
          <w:sz w:val="23"/>
        </w:rPr>
        <w:t>Report and</w:t>
      </w:r>
      <w:r>
        <w:rPr>
          <w:spacing w:val="-6"/>
          <w:w w:val="105"/>
          <w:sz w:val="23"/>
        </w:rPr>
        <w:t xml:space="preserve"> </w:t>
      </w:r>
      <w:r>
        <w:rPr>
          <w:w w:val="105"/>
          <w:sz w:val="23"/>
        </w:rPr>
        <w:t>the</w:t>
      </w:r>
      <w:r>
        <w:rPr>
          <w:spacing w:val="-5"/>
          <w:w w:val="105"/>
          <w:sz w:val="23"/>
        </w:rPr>
        <w:t xml:space="preserve"> </w:t>
      </w:r>
      <w:r>
        <w:rPr>
          <w:w w:val="105"/>
          <w:sz w:val="23"/>
        </w:rPr>
        <w:t>work</w:t>
      </w:r>
      <w:r>
        <w:rPr>
          <w:spacing w:val="-3"/>
          <w:w w:val="105"/>
          <w:sz w:val="23"/>
        </w:rPr>
        <w:t xml:space="preserve"> </w:t>
      </w:r>
      <w:r>
        <w:rPr>
          <w:w w:val="105"/>
          <w:sz w:val="23"/>
        </w:rPr>
        <w:t>being</w:t>
      </w:r>
      <w:r>
        <w:rPr>
          <w:spacing w:val="-9"/>
          <w:w w:val="105"/>
          <w:sz w:val="23"/>
        </w:rPr>
        <w:t xml:space="preserve"> </w:t>
      </w:r>
      <w:r>
        <w:rPr>
          <w:w w:val="105"/>
          <w:sz w:val="23"/>
        </w:rPr>
        <w:t>done to address occupational violence issues related to students in government schools with complex needs and challenging</w:t>
      </w:r>
      <w:r>
        <w:rPr>
          <w:spacing w:val="-25"/>
          <w:w w:val="105"/>
          <w:sz w:val="23"/>
        </w:rPr>
        <w:t xml:space="preserve"> </w:t>
      </w:r>
      <w:r>
        <w:rPr>
          <w:w w:val="105"/>
          <w:sz w:val="23"/>
        </w:rPr>
        <w:t>behaviours</w:t>
      </w:r>
    </w:p>
    <w:p w:rsidR="00D9559A" w:rsidRDefault="00065752">
      <w:pPr>
        <w:pStyle w:val="ListParagraph"/>
        <w:numPr>
          <w:ilvl w:val="1"/>
          <w:numId w:val="1"/>
        </w:numPr>
        <w:tabs>
          <w:tab w:val="left" w:pos="1735"/>
          <w:tab w:val="left" w:pos="1736"/>
        </w:tabs>
        <w:spacing w:before="21" w:line="249" w:lineRule="auto"/>
        <w:ind w:left="1738" w:right="494" w:hanging="365"/>
        <w:rPr>
          <w:sz w:val="23"/>
        </w:rPr>
      </w:pPr>
      <w:r>
        <w:rPr>
          <w:w w:val="105"/>
          <w:sz w:val="23"/>
        </w:rPr>
        <w:t>identify</w:t>
      </w:r>
      <w:r>
        <w:rPr>
          <w:spacing w:val="2"/>
          <w:w w:val="105"/>
          <w:sz w:val="23"/>
        </w:rPr>
        <w:t xml:space="preserve"> </w:t>
      </w:r>
      <w:r>
        <w:rPr>
          <w:w w:val="105"/>
          <w:sz w:val="23"/>
        </w:rPr>
        <w:t>best</w:t>
      </w:r>
      <w:r>
        <w:rPr>
          <w:spacing w:val="-8"/>
          <w:w w:val="105"/>
          <w:sz w:val="23"/>
        </w:rPr>
        <w:t xml:space="preserve"> </w:t>
      </w:r>
      <w:r>
        <w:rPr>
          <w:w w:val="105"/>
          <w:sz w:val="23"/>
        </w:rPr>
        <w:t>practice</w:t>
      </w:r>
      <w:r>
        <w:rPr>
          <w:spacing w:val="-6"/>
          <w:w w:val="105"/>
          <w:sz w:val="23"/>
        </w:rPr>
        <w:t xml:space="preserve"> </w:t>
      </w:r>
      <w:r>
        <w:rPr>
          <w:w w:val="105"/>
          <w:sz w:val="23"/>
        </w:rPr>
        <w:t>and advise</w:t>
      </w:r>
      <w:r>
        <w:rPr>
          <w:spacing w:val="-6"/>
          <w:w w:val="105"/>
          <w:sz w:val="23"/>
        </w:rPr>
        <w:t xml:space="preserve"> </w:t>
      </w:r>
      <w:r>
        <w:rPr>
          <w:w w:val="105"/>
          <w:sz w:val="23"/>
        </w:rPr>
        <w:t>on</w:t>
      </w:r>
      <w:r>
        <w:rPr>
          <w:spacing w:val="-14"/>
          <w:w w:val="105"/>
          <w:sz w:val="23"/>
        </w:rPr>
        <w:t xml:space="preserve"> </w:t>
      </w:r>
      <w:r>
        <w:rPr>
          <w:w w:val="105"/>
          <w:sz w:val="23"/>
        </w:rPr>
        <w:t>how</w:t>
      </w:r>
      <w:r>
        <w:rPr>
          <w:spacing w:val="-12"/>
          <w:w w:val="105"/>
          <w:sz w:val="23"/>
        </w:rPr>
        <w:t xml:space="preserve"> </w:t>
      </w:r>
      <w:r>
        <w:rPr>
          <w:w w:val="105"/>
          <w:sz w:val="23"/>
        </w:rPr>
        <w:t>to</w:t>
      </w:r>
      <w:r>
        <w:rPr>
          <w:spacing w:val="-9"/>
          <w:w w:val="105"/>
          <w:sz w:val="23"/>
        </w:rPr>
        <w:t xml:space="preserve"> </w:t>
      </w:r>
      <w:r>
        <w:rPr>
          <w:w w:val="105"/>
          <w:sz w:val="23"/>
        </w:rPr>
        <w:t>promulgate</w:t>
      </w:r>
      <w:r>
        <w:rPr>
          <w:spacing w:val="7"/>
          <w:w w:val="105"/>
          <w:sz w:val="23"/>
        </w:rPr>
        <w:t xml:space="preserve"> </w:t>
      </w:r>
      <w:r>
        <w:rPr>
          <w:w w:val="105"/>
          <w:sz w:val="23"/>
        </w:rPr>
        <w:t>best</w:t>
      </w:r>
      <w:r>
        <w:rPr>
          <w:spacing w:val="-8"/>
          <w:w w:val="105"/>
          <w:sz w:val="23"/>
        </w:rPr>
        <w:t xml:space="preserve"> </w:t>
      </w:r>
      <w:r>
        <w:rPr>
          <w:w w:val="105"/>
          <w:sz w:val="23"/>
        </w:rPr>
        <w:t>practice across all school</w:t>
      </w:r>
      <w:r>
        <w:rPr>
          <w:spacing w:val="-5"/>
          <w:w w:val="105"/>
          <w:sz w:val="23"/>
        </w:rPr>
        <w:t xml:space="preserve"> </w:t>
      </w:r>
      <w:r>
        <w:rPr>
          <w:w w:val="105"/>
          <w:sz w:val="23"/>
        </w:rPr>
        <w:t>settings</w:t>
      </w:r>
    </w:p>
    <w:p w:rsidR="00D9559A" w:rsidRDefault="00065752">
      <w:pPr>
        <w:pStyle w:val="ListParagraph"/>
        <w:numPr>
          <w:ilvl w:val="1"/>
          <w:numId w:val="1"/>
        </w:numPr>
        <w:tabs>
          <w:tab w:val="left" w:pos="1738"/>
          <w:tab w:val="left" w:pos="1739"/>
        </w:tabs>
        <w:spacing w:before="22" w:line="249" w:lineRule="auto"/>
        <w:ind w:left="1738" w:right="637" w:hanging="365"/>
        <w:rPr>
          <w:sz w:val="23"/>
        </w:rPr>
      </w:pPr>
      <w:r>
        <w:rPr>
          <w:w w:val="105"/>
          <w:sz w:val="23"/>
        </w:rPr>
        <w:t>consider</w:t>
      </w:r>
      <w:r>
        <w:rPr>
          <w:spacing w:val="-2"/>
          <w:w w:val="105"/>
          <w:sz w:val="23"/>
        </w:rPr>
        <w:t xml:space="preserve"> </w:t>
      </w:r>
      <w:r>
        <w:rPr>
          <w:w w:val="105"/>
          <w:sz w:val="23"/>
        </w:rPr>
        <w:t>opportunities</w:t>
      </w:r>
      <w:r>
        <w:rPr>
          <w:spacing w:val="2"/>
          <w:w w:val="105"/>
          <w:sz w:val="23"/>
        </w:rPr>
        <w:t xml:space="preserve"> </w:t>
      </w:r>
      <w:r>
        <w:rPr>
          <w:w w:val="105"/>
          <w:sz w:val="23"/>
        </w:rPr>
        <w:t>for</w:t>
      </w:r>
      <w:r>
        <w:rPr>
          <w:spacing w:val="-11"/>
          <w:w w:val="105"/>
          <w:sz w:val="23"/>
        </w:rPr>
        <w:t xml:space="preserve"> </w:t>
      </w:r>
      <w:r>
        <w:rPr>
          <w:w w:val="105"/>
          <w:sz w:val="23"/>
        </w:rPr>
        <w:t>strengthening</w:t>
      </w:r>
      <w:r>
        <w:rPr>
          <w:spacing w:val="-3"/>
          <w:w w:val="105"/>
          <w:sz w:val="23"/>
        </w:rPr>
        <w:t xml:space="preserve"> </w:t>
      </w:r>
      <w:r>
        <w:rPr>
          <w:w w:val="105"/>
          <w:sz w:val="23"/>
        </w:rPr>
        <w:t>the</w:t>
      </w:r>
      <w:r>
        <w:rPr>
          <w:spacing w:val="-12"/>
          <w:w w:val="105"/>
          <w:sz w:val="23"/>
        </w:rPr>
        <w:t xml:space="preserve"> </w:t>
      </w:r>
      <w:r>
        <w:rPr>
          <w:w w:val="105"/>
          <w:sz w:val="23"/>
        </w:rPr>
        <w:t>implementation</w:t>
      </w:r>
      <w:r>
        <w:rPr>
          <w:spacing w:val="-12"/>
          <w:w w:val="105"/>
          <w:sz w:val="23"/>
        </w:rPr>
        <w:t xml:space="preserve"> </w:t>
      </w:r>
      <w:r>
        <w:rPr>
          <w:w w:val="105"/>
          <w:sz w:val="23"/>
        </w:rPr>
        <w:t>of</w:t>
      </w:r>
      <w:r>
        <w:rPr>
          <w:spacing w:val="-21"/>
          <w:w w:val="105"/>
          <w:sz w:val="23"/>
        </w:rPr>
        <w:t xml:space="preserve"> </w:t>
      </w:r>
      <w:r>
        <w:rPr>
          <w:w w:val="105"/>
          <w:sz w:val="23"/>
        </w:rPr>
        <w:t>the Policy through</w:t>
      </w:r>
      <w:r>
        <w:rPr>
          <w:spacing w:val="1"/>
          <w:w w:val="105"/>
          <w:sz w:val="23"/>
        </w:rPr>
        <w:t xml:space="preserve"> </w:t>
      </w:r>
      <w:r>
        <w:rPr>
          <w:w w:val="105"/>
          <w:sz w:val="23"/>
        </w:rPr>
        <w:t>PBL</w:t>
      </w:r>
    </w:p>
    <w:p w:rsidR="00D9559A" w:rsidRDefault="00065752">
      <w:pPr>
        <w:pStyle w:val="ListParagraph"/>
        <w:numPr>
          <w:ilvl w:val="1"/>
          <w:numId w:val="1"/>
        </w:numPr>
        <w:tabs>
          <w:tab w:val="left" w:pos="1733"/>
          <w:tab w:val="left" w:pos="1735"/>
        </w:tabs>
        <w:spacing w:before="22" w:line="249" w:lineRule="auto"/>
        <w:ind w:left="1733" w:right="630" w:hanging="365"/>
        <w:rPr>
          <w:sz w:val="23"/>
        </w:rPr>
      </w:pPr>
      <w:r>
        <w:rPr>
          <w:w w:val="105"/>
          <w:sz w:val="23"/>
        </w:rPr>
        <w:t>consider</w:t>
      </w:r>
      <w:r>
        <w:rPr>
          <w:spacing w:val="-1"/>
          <w:w w:val="105"/>
          <w:sz w:val="23"/>
        </w:rPr>
        <w:t xml:space="preserve"> </w:t>
      </w:r>
      <w:r>
        <w:rPr>
          <w:w w:val="105"/>
          <w:sz w:val="23"/>
        </w:rPr>
        <w:t>opportunities</w:t>
      </w:r>
      <w:r>
        <w:rPr>
          <w:spacing w:val="3"/>
          <w:w w:val="105"/>
          <w:sz w:val="23"/>
        </w:rPr>
        <w:t xml:space="preserve"> </w:t>
      </w:r>
      <w:r>
        <w:rPr>
          <w:w w:val="105"/>
          <w:sz w:val="23"/>
        </w:rPr>
        <w:t>for</w:t>
      </w:r>
      <w:r>
        <w:rPr>
          <w:spacing w:val="-10"/>
          <w:w w:val="105"/>
          <w:sz w:val="23"/>
        </w:rPr>
        <w:t xml:space="preserve"> </w:t>
      </w:r>
      <w:r>
        <w:rPr>
          <w:w w:val="105"/>
          <w:sz w:val="23"/>
        </w:rPr>
        <w:t>strengthening</w:t>
      </w:r>
      <w:r>
        <w:rPr>
          <w:spacing w:val="-2"/>
          <w:w w:val="105"/>
          <w:sz w:val="23"/>
        </w:rPr>
        <w:t xml:space="preserve"> </w:t>
      </w:r>
      <w:r>
        <w:rPr>
          <w:w w:val="105"/>
          <w:sz w:val="23"/>
        </w:rPr>
        <w:t>the</w:t>
      </w:r>
      <w:r>
        <w:rPr>
          <w:spacing w:val="-13"/>
          <w:w w:val="105"/>
          <w:sz w:val="23"/>
        </w:rPr>
        <w:t xml:space="preserve"> </w:t>
      </w:r>
      <w:r>
        <w:rPr>
          <w:w w:val="105"/>
          <w:sz w:val="23"/>
        </w:rPr>
        <w:t>implementation</w:t>
      </w:r>
      <w:r>
        <w:rPr>
          <w:spacing w:val="-15"/>
          <w:w w:val="105"/>
          <w:sz w:val="23"/>
        </w:rPr>
        <w:t xml:space="preserve"> </w:t>
      </w:r>
      <w:r>
        <w:rPr>
          <w:w w:val="105"/>
          <w:sz w:val="23"/>
        </w:rPr>
        <w:t>of</w:t>
      </w:r>
      <w:r>
        <w:rPr>
          <w:spacing w:val="-16"/>
          <w:w w:val="105"/>
          <w:sz w:val="23"/>
        </w:rPr>
        <w:t xml:space="preserve"> </w:t>
      </w:r>
      <w:r>
        <w:rPr>
          <w:w w:val="105"/>
          <w:sz w:val="23"/>
        </w:rPr>
        <w:t>the Policy</w:t>
      </w:r>
      <w:r>
        <w:rPr>
          <w:spacing w:val="-12"/>
          <w:w w:val="105"/>
          <w:sz w:val="23"/>
        </w:rPr>
        <w:t xml:space="preserve"> </w:t>
      </w:r>
      <w:r>
        <w:rPr>
          <w:w w:val="105"/>
          <w:sz w:val="23"/>
        </w:rPr>
        <w:t>through</w:t>
      </w:r>
      <w:r>
        <w:rPr>
          <w:spacing w:val="-10"/>
          <w:w w:val="105"/>
          <w:sz w:val="23"/>
        </w:rPr>
        <w:t xml:space="preserve"> </w:t>
      </w:r>
      <w:r>
        <w:rPr>
          <w:w w:val="105"/>
          <w:sz w:val="23"/>
        </w:rPr>
        <w:t>investment</w:t>
      </w:r>
      <w:r>
        <w:rPr>
          <w:spacing w:val="3"/>
          <w:w w:val="105"/>
          <w:sz w:val="23"/>
        </w:rPr>
        <w:t xml:space="preserve"> </w:t>
      </w:r>
      <w:r>
        <w:rPr>
          <w:w w:val="105"/>
          <w:sz w:val="23"/>
        </w:rPr>
        <w:t>in</w:t>
      </w:r>
      <w:r>
        <w:rPr>
          <w:spacing w:val="-17"/>
          <w:w w:val="105"/>
          <w:sz w:val="23"/>
        </w:rPr>
        <w:t xml:space="preserve"> </w:t>
      </w:r>
      <w:r>
        <w:rPr>
          <w:w w:val="105"/>
          <w:sz w:val="23"/>
        </w:rPr>
        <w:t>educators</w:t>
      </w:r>
      <w:r>
        <w:rPr>
          <w:spacing w:val="-5"/>
          <w:w w:val="105"/>
          <w:sz w:val="23"/>
        </w:rPr>
        <w:t xml:space="preserve"> </w:t>
      </w:r>
      <w:r>
        <w:rPr>
          <w:w w:val="105"/>
          <w:sz w:val="23"/>
        </w:rPr>
        <w:t>and</w:t>
      </w:r>
      <w:r>
        <w:rPr>
          <w:spacing w:val="-11"/>
          <w:w w:val="105"/>
          <w:sz w:val="23"/>
        </w:rPr>
        <w:t xml:space="preserve"> </w:t>
      </w:r>
      <w:r>
        <w:rPr>
          <w:w w:val="105"/>
          <w:sz w:val="23"/>
        </w:rPr>
        <w:t>other</w:t>
      </w:r>
      <w:r>
        <w:rPr>
          <w:spacing w:val="-6"/>
          <w:w w:val="105"/>
          <w:sz w:val="23"/>
        </w:rPr>
        <w:t xml:space="preserve"> </w:t>
      </w:r>
      <w:r>
        <w:rPr>
          <w:w w:val="105"/>
          <w:sz w:val="23"/>
        </w:rPr>
        <w:t>proven</w:t>
      </w:r>
      <w:r>
        <w:rPr>
          <w:spacing w:val="-10"/>
          <w:w w:val="105"/>
          <w:sz w:val="23"/>
        </w:rPr>
        <w:t xml:space="preserve"> </w:t>
      </w:r>
      <w:r>
        <w:rPr>
          <w:w w:val="105"/>
          <w:sz w:val="23"/>
        </w:rPr>
        <w:t>measures</w:t>
      </w:r>
    </w:p>
    <w:p w:rsidR="00D9559A" w:rsidRDefault="00065752">
      <w:pPr>
        <w:pStyle w:val="ListParagraph"/>
        <w:numPr>
          <w:ilvl w:val="1"/>
          <w:numId w:val="1"/>
        </w:numPr>
        <w:tabs>
          <w:tab w:val="left" w:pos="1738"/>
          <w:tab w:val="left" w:pos="1739"/>
        </w:tabs>
        <w:spacing w:before="22" w:line="252" w:lineRule="auto"/>
        <w:ind w:left="1735" w:right="432"/>
        <w:rPr>
          <w:sz w:val="23"/>
        </w:rPr>
      </w:pPr>
      <w:r>
        <w:rPr>
          <w:w w:val="105"/>
          <w:sz w:val="23"/>
        </w:rPr>
        <w:t>provide advice on opp</w:t>
      </w:r>
      <w:r w:rsidR="00A335F8">
        <w:rPr>
          <w:w w:val="105"/>
          <w:sz w:val="23"/>
        </w:rPr>
        <w:t>ort</w:t>
      </w:r>
      <w:r>
        <w:rPr>
          <w:w w:val="105"/>
          <w:sz w:val="23"/>
        </w:rPr>
        <w:t>unities to strengthen targeted services that respond to</w:t>
      </w:r>
      <w:r>
        <w:rPr>
          <w:spacing w:val="-17"/>
          <w:w w:val="105"/>
          <w:sz w:val="23"/>
        </w:rPr>
        <w:t xml:space="preserve"> </w:t>
      </w:r>
      <w:r>
        <w:rPr>
          <w:w w:val="105"/>
          <w:sz w:val="23"/>
        </w:rPr>
        <w:t>the</w:t>
      </w:r>
      <w:r>
        <w:rPr>
          <w:spacing w:val="-9"/>
          <w:w w:val="105"/>
          <w:sz w:val="23"/>
        </w:rPr>
        <w:t xml:space="preserve"> </w:t>
      </w:r>
      <w:r>
        <w:rPr>
          <w:w w:val="105"/>
          <w:sz w:val="23"/>
        </w:rPr>
        <w:t>management</w:t>
      </w:r>
      <w:r>
        <w:rPr>
          <w:spacing w:val="8"/>
          <w:w w:val="105"/>
          <w:sz w:val="23"/>
        </w:rPr>
        <w:t xml:space="preserve"> </w:t>
      </w:r>
      <w:r>
        <w:rPr>
          <w:w w:val="105"/>
          <w:sz w:val="23"/>
        </w:rPr>
        <w:t>of</w:t>
      </w:r>
      <w:r>
        <w:rPr>
          <w:spacing w:val="-11"/>
          <w:w w:val="105"/>
          <w:sz w:val="23"/>
        </w:rPr>
        <w:t xml:space="preserve"> </w:t>
      </w:r>
      <w:r>
        <w:rPr>
          <w:w w:val="105"/>
          <w:sz w:val="23"/>
        </w:rPr>
        <w:t>student</w:t>
      </w:r>
      <w:r>
        <w:rPr>
          <w:spacing w:val="-3"/>
          <w:w w:val="105"/>
          <w:sz w:val="23"/>
        </w:rPr>
        <w:t xml:space="preserve"> </w:t>
      </w:r>
      <w:r>
        <w:rPr>
          <w:w w:val="105"/>
          <w:sz w:val="23"/>
        </w:rPr>
        <w:t>violence</w:t>
      </w:r>
      <w:r>
        <w:rPr>
          <w:spacing w:val="1"/>
          <w:w w:val="105"/>
          <w:sz w:val="23"/>
        </w:rPr>
        <w:t xml:space="preserve"> </w:t>
      </w:r>
      <w:r>
        <w:rPr>
          <w:w w:val="105"/>
          <w:sz w:val="23"/>
        </w:rPr>
        <w:t>and</w:t>
      </w:r>
      <w:r>
        <w:rPr>
          <w:spacing w:val="-2"/>
          <w:w w:val="105"/>
          <w:sz w:val="23"/>
        </w:rPr>
        <w:t xml:space="preserve"> </w:t>
      </w:r>
      <w:r>
        <w:rPr>
          <w:w w:val="105"/>
          <w:sz w:val="23"/>
        </w:rPr>
        <w:t>bullying</w:t>
      </w:r>
      <w:r>
        <w:rPr>
          <w:spacing w:val="-6"/>
          <w:w w:val="105"/>
          <w:sz w:val="23"/>
        </w:rPr>
        <w:t xml:space="preserve"> </w:t>
      </w:r>
      <w:r>
        <w:rPr>
          <w:w w:val="105"/>
          <w:sz w:val="23"/>
        </w:rPr>
        <w:t>in</w:t>
      </w:r>
      <w:r>
        <w:rPr>
          <w:spacing w:val="-15"/>
          <w:w w:val="105"/>
          <w:sz w:val="23"/>
        </w:rPr>
        <w:t xml:space="preserve"> </w:t>
      </w:r>
      <w:r>
        <w:rPr>
          <w:w w:val="105"/>
          <w:sz w:val="23"/>
        </w:rPr>
        <w:t>ACT government</w:t>
      </w:r>
      <w:r>
        <w:rPr>
          <w:spacing w:val="12"/>
          <w:w w:val="105"/>
          <w:sz w:val="23"/>
        </w:rPr>
        <w:t xml:space="preserve"> </w:t>
      </w:r>
      <w:r>
        <w:rPr>
          <w:w w:val="105"/>
          <w:sz w:val="23"/>
        </w:rPr>
        <w:t>schools.</w:t>
      </w:r>
    </w:p>
    <w:p w:rsidR="00D9559A" w:rsidRDefault="00D9559A">
      <w:pPr>
        <w:pStyle w:val="BodyText"/>
        <w:spacing w:before="7"/>
        <w:rPr>
          <w:sz w:val="26"/>
        </w:rPr>
      </w:pPr>
    </w:p>
    <w:p w:rsidR="00D9559A" w:rsidRDefault="00065752">
      <w:pPr>
        <w:pStyle w:val="Heading2"/>
        <w:numPr>
          <w:ilvl w:val="0"/>
          <w:numId w:val="1"/>
        </w:numPr>
        <w:tabs>
          <w:tab w:val="left" w:pos="1021"/>
          <w:tab w:val="left" w:pos="1022"/>
        </w:tabs>
        <w:ind w:left="1021" w:hanging="725"/>
        <w:rPr>
          <w:rFonts w:ascii="Times New Roman"/>
        </w:rPr>
      </w:pPr>
      <w:r>
        <w:rPr>
          <w:rFonts w:ascii="Times New Roman"/>
          <w:w w:val="105"/>
        </w:rPr>
        <w:t>Reporting</w:t>
      </w:r>
    </w:p>
    <w:p w:rsidR="00D9559A" w:rsidRDefault="00065752">
      <w:pPr>
        <w:pStyle w:val="BodyText"/>
        <w:spacing w:before="144" w:line="252" w:lineRule="auto"/>
        <w:ind w:left="1012" w:right="191" w:firstLine="2"/>
      </w:pPr>
      <w:r>
        <w:rPr>
          <w:w w:val="105"/>
        </w:rPr>
        <w:t>The advisory committee will provide a summary status update to the Minister by 22 May 2019.</w:t>
      </w:r>
    </w:p>
    <w:p w:rsidR="00D9559A" w:rsidRDefault="00065752">
      <w:pPr>
        <w:pStyle w:val="BodyText"/>
        <w:spacing w:before="118" w:line="252" w:lineRule="auto"/>
        <w:ind w:left="1012" w:right="191" w:hanging="3"/>
      </w:pPr>
      <w:r>
        <w:rPr>
          <w:w w:val="105"/>
        </w:rPr>
        <w:t>The advisory committee will address the Terms of Reference and present a final report to the Minister by 23 August 2019.</w:t>
      </w:r>
    </w:p>
    <w:p w:rsidR="00D9559A" w:rsidRDefault="00D9559A">
      <w:pPr>
        <w:pStyle w:val="BodyText"/>
        <w:spacing w:before="10"/>
        <w:rPr>
          <w:sz w:val="26"/>
        </w:rPr>
      </w:pPr>
    </w:p>
    <w:p w:rsidR="00D9559A" w:rsidRDefault="00065752">
      <w:pPr>
        <w:pStyle w:val="Heading2"/>
        <w:numPr>
          <w:ilvl w:val="0"/>
          <w:numId w:val="1"/>
        </w:numPr>
        <w:tabs>
          <w:tab w:val="left" w:pos="1021"/>
          <w:tab w:val="left" w:pos="1022"/>
        </w:tabs>
        <w:ind w:left="1021" w:hanging="727"/>
        <w:rPr>
          <w:rFonts w:ascii="Times New Roman"/>
        </w:rPr>
      </w:pPr>
      <w:r>
        <w:rPr>
          <w:rFonts w:ascii="Times New Roman"/>
          <w:w w:val="105"/>
        </w:rPr>
        <w:t>Membership</w:t>
      </w:r>
    </w:p>
    <w:p w:rsidR="00D9559A" w:rsidRDefault="00065752">
      <w:pPr>
        <w:pStyle w:val="BodyText"/>
        <w:spacing w:before="145"/>
        <w:ind w:left="1018"/>
      </w:pPr>
      <w:r>
        <w:rPr>
          <w:w w:val="105"/>
        </w:rPr>
        <w:t>The membership of the advisory committee is as appointed by the Minister.</w:t>
      </w:r>
    </w:p>
    <w:p w:rsidR="00D9559A" w:rsidRDefault="00D9559A">
      <w:pPr>
        <w:sectPr w:rsidR="00D9559A">
          <w:pgSz w:w="11910" w:h="16840"/>
          <w:pgMar w:top="1520" w:right="1560" w:bottom="760" w:left="1580" w:header="0" w:footer="536" w:gutter="0"/>
          <w:cols w:space="720"/>
        </w:sectPr>
      </w:pPr>
    </w:p>
    <w:p w:rsidR="00D9559A" w:rsidRDefault="00065752">
      <w:pPr>
        <w:pStyle w:val="BodyText"/>
        <w:spacing w:before="72" w:line="249" w:lineRule="auto"/>
        <w:ind w:left="901"/>
      </w:pPr>
      <w:r>
        <w:rPr>
          <w:w w:val="105"/>
        </w:rPr>
        <w:t>Members will</w:t>
      </w:r>
      <w:r>
        <w:rPr>
          <w:spacing w:val="-12"/>
          <w:w w:val="105"/>
        </w:rPr>
        <w:t xml:space="preserve"> </w:t>
      </w:r>
      <w:r>
        <w:rPr>
          <w:w w:val="105"/>
        </w:rPr>
        <w:t>uphold</w:t>
      </w:r>
      <w:r>
        <w:rPr>
          <w:spacing w:val="4"/>
          <w:w w:val="105"/>
        </w:rPr>
        <w:t xml:space="preserve"> </w:t>
      </w:r>
      <w:r>
        <w:rPr>
          <w:w w:val="105"/>
        </w:rPr>
        <w:t>the</w:t>
      </w:r>
      <w:r>
        <w:rPr>
          <w:spacing w:val="-11"/>
          <w:w w:val="105"/>
        </w:rPr>
        <w:t xml:space="preserve"> </w:t>
      </w:r>
      <w:r>
        <w:rPr>
          <w:w w:val="105"/>
        </w:rPr>
        <w:t>ACT</w:t>
      </w:r>
      <w:r>
        <w:rPr>
          <w:spacing w:val="-7"/>
          <w:w w:val="105"/>
        </w:rPr>
        <w:t xml:space="preserve"> </w:t>
      </w:r>
      <w:r>
        <w:rPr>
          <w:w w:val="105"/>
        </w:rPr>
        <w:t>Government</w:t>
      </w:r>
      <w:r>
        <w:rPr>
          <w:spacing w:val="2"/>
          <w:w w:val="105"/>
        </w:rPr>
        <w:t xml:space="preserve"> </w:t>
      </w:r>
      <w:r>
        <w:rPr>
          <w:w w:val="105"/>
        </w:rPr>
        <w:t>code</w:t>
      </w:r>
      <w:r>
        <w:rPr>
          <w:spacing w:val="-3"/>
          <w:w w:val="105"/>
        </w:rPr>
        <w:t xml:space="preserve"> </w:t>
      </w:r>
      <w:r>
        <w:rPr>
          <w:w w:val="105"/>
        </w:rPr>
        <w:t>of</w:t>
      </w:r>
      <w:r>
        <w:rPr>
          <w:spacing w:val="-12"/>
          <w:w w:val="105"/>
        </w:rPr>
        <w:t xml:space="preserve"> </w:t>
      </w:r>
      <w:r>
        <w:rPr>
          <w:w w:val="105"/>
        </w:rPr>
        <w:t>conduct</w:t>
      </w:r>
      <w:r>
        <w:rPr>
          <w:spacing w:val="-8"/>
          <w:w w:val="105"/>
        </w:rPr>
        <w:t xml:space="preserve"> </w:t>
      </w:r>
      <w:r>
        <w:rPr>
          <w:w w:val="105"/>
        </w:rPr>
        <w:t>for</w:t>
      </w:r>
      <w:r>
        <w:rPr>
          <w:spacing w:val="-13"/>
          <w:w w:val="105"/>
        </w:rPr>
        <w:t xml:space="preserve"> </w:t>
      </w:r>
      <w:r>
        <w:rPr>
          <w:w w:val="105"/>
        </w:rPr>
        <w:t>members</w:t>
      </w:r>
      <w:r>
        <w:rPr>
          <w:spacing w:val="2"/>
          <w:w w:val="105"/>
        </w:rPr>
        <w:t xml:space="preserve"> </w:t>
      </w:r>
      <w:r>
        <w:rPr>
          <w:w w:val="105"/>
        </w:rPr>
        <w:t>of boards or</w:t>
      </w:r>
      <w:r>
        <w:rPr>
          <w:spacing w:val="7"/>
          <w:w w:val="105"/>
        </w:rPr>
        <w:t xml:space="preserve"> </w:t>
      </w:r>
      <w:r>
        <w:rPr>
          <w:w w:val="105"/>
        </w:rPr>
        <w:t>committees.</w:t>
      </w:r>
    </w:p>
    <w:p w:rsidR="00D9559A" w:rsidRDefault="00D9559A">
      <w:pPr>
        <w:pStyle w:val="BodyText"/>
        <w:spacing w:before="1"/>
        <w:rPr>
          <w:sz w:val="21"/>
        </w:rPr>
      </w:pPr>
    </w:p>
    <w:p w:rsidR="00D9559A" w:rsidRDefault="00065752">
      <w:pPr>
        <w:pStyle w:val="BodyText"/>
        <w:spacing w:line="249" w:lineRule="auto"/>
        <w:ind w:left="893" w:right="191" w:firstLine="4"/>
      </w:pPr>
      <w:r>
        <w:rPr>
          <w:w w:val="105"/>
        </w:rPr>
        <w:t>The</w:t>
      </w:r>
      <w:r>
        <w:rPr>
          <w:spacing w:val="-9"/>
          <w:w w:val="105"/>
        </w:rPr>
        <w:t xml:space="preserve"> </w:t>
      </w:r>
      <w:r>
        <w:rPr>
          <w:w w:val="105"/>
        </w:rPr>
        <w:t>advisory</w:t>
      </w:r>
      <w:r>
        <w:rPr>
          <w:spacing w:val="-1"/>
          <w:w w:val="105"/>
        </w:rPr>
        <w:t xml:space="preserve"> </w:t>
      </w:r>
      <w:r>
        <w:rPr>
          <w:w w:val="105"/>
        </w:rPr>
        <w:t>committee</w:t>
      </w:r>
      <w:r>
        <w:rPr>
          <w:spacing w:val="3"/>
          <w:w w:val="105"/>
        </w:rPr>
        <w:t xml:space="preserve"> </w:t>
      </w:r>
      <w:r>
        <w:rPr>
          <w:w w:val="105"/>
        </w:rPr>
        <w:t>will</w:t>
      </w:r>
      <w:r>
        <w:rPr>
          <w:spacing w:val="-10"/>
          <w:w w:val="105"/>
        </w:rPr>
        <w:t xml:space="preserve"> </w:t>
      </w:r>
      <w:r>
        <w:rPr>
          <w:w w:val="105"/>
        </w:rPr>
        <w:t>engage</w:t>
      </w:r>
      <w:r>
        <w:rPr>
          <w:spacing w:val="-10"/>
          <w:w w:val="105"/>
        </w:rPr>
        <w:t xml:space="preserve"> </w:t>
      </w:r>
      <w:r>
        <w:rPr>
          <w:w w:val="105"/>
        </w:rPr>
        <w:t>the</w:t>
      </w:r>
      <w:r>
        <w:rPr>
          <w:spacing w:val="-12"/>
          <w:w w:val="105"/>
        </w:rPr>
        <w:t xml:space="preserve"> </w:t>
      </w:r>
      <w:r>
        <w:rPr>
          <w:w w:val="105"/>
        </w:rPr>
        <w:t>following</w:t>
      </w:r>
      <w:r>
        <w:rPr>
          <w:spacing w:val="-6"/>
          <w:w w:val="105"/>
        </w:rPr>
        <w:t xml:space="preserve"> </w:t>
      </w:r>
      <w:r>
        <w:rPr>
          <w:w w:val="105"/>
        </w:rPr>
        <w:t>external</w:t>
      </w:r>
      <w:r>
        <w:rPr>
          <w:spacing w:val="-3"/>
          <w:w w:val="105"/>
        </w:rPr>
        <w:t xml:space="preserve"> </w:t>
      </w:r>
      <w:r>
        <w:rPr>
          <w:w w:val="105"/>
        </w:rPr>
        <w:t>advice</w:t>
      </w:r>
      <w:r>
        <w:rPr>
          <w:spacing w:val="-5"/>
          <w:w w:val="105"/>
        </w:rPr>
        <w:t xml:space="preserve"> </w:t>
      </w:r>
      <w:r>
        <w:rPr>
          <w:w w:val="105"/>
        </w:rPr>
        <w:t>in</w:t>
      </w:r>
      <w:r>
        <w:rPr>
          <w:spacing w:val="-18"/>
          <w:w w:val="105"/>
        </w:rPr>
        <w:t xml:space="preserve"> </w:t>
      </w:r>
      <w:r>
        <w:rPr>
          <w:w w:val="105"/>
        </w:rPr>
        <w:t>fulfilling its role and</w:t>
      </w:r>
      <w:r>
        <w:rPr>
          <w:spacing w:val="-12"/>
          <w:w w:val="105"/>
        </w:rPr>
        <w:t xml:space="preserve"> </w:t>
      </w:r>
      <w:r>
        <w:rPr>
          <w:w w:val="105"/>
        </w:rPr>
        <w:t>functions:</w:t>
      </w:r>
    </w:p>
    <w:p w:rsidR="00D9559A" w:rsidRDefault="00D9559A">
      <w:pPr>
        <w:pStyle w:val="BodyText"/>
        <w:spacing w:before="2"/>
        <w:rPr>
          <w:sz w:val="20"/>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3438"/>
      </w:tblGrid>
      <w:tr w:rsidR="00D9559A">
        <w:trPr>
          <w:trHeight w:val="235"/>
        </w:trPr>
        <w:tc>
          <w:tcPr>
            <w:tcW w:w="3438" w:type="dxa"/>
          </w:tcPr>
          <w:p w:rsidR="00D9559A" w:rsidRDefault="00065752">
            <w:pPr>
              <w:pStyle w:val="TableParagraph"/>
              <w:spacing w:before="13"/>
              <w:ind w:left="143"/>
              <w:rPr>
                <w:rFonts w:ascii="Arial"/>
                <w:b/>
                <w:sz w:val="17"/>
              </w:rPr>
            </w:pPr>
            <w:r>
              <w:rPr>
                <w:rFonts w:ascii="Arial"/>
                <w:b/>
                <w:w w:val="105"/>
                <w:sz w:val="17"/>
              </w:rPr>
              <w:t>entity or person</w:t>
            </w:r>
          </w:p>
        </w:tc>
        <w:tc>
          <w:tcPr>
            <w:tcW w:w="3438" w:type="dxa"/>
          </w:tcPr>
          <w:p w:rsidR="00D9559A" w:rsidRDefault="00065752">
            <w:pPr>
              <w:pStyle w:val="TableParagraph"/>
              <w:spacing w:before="13"/>
              <w:ind w:left="126"/>
              <w:rPr>
                <w:rFonts w:ascii="Arial"/>
                <w:b/>
                <w:sz w:val="17"/>
              </w:rPr>
            </w:pPr>
            <w:r>
              <w:rPr>
                <w:rFonts w:ascii="Arial"/>
                <w:b/>
                <w:w w:val="105"/>
                <w:sz w:val="17"/>
              </w:rPr>
              <w:t>interest or expertise</w:t>
            </w:r>
          </w:p>
        </w:tc>
      </w:tr>
      <w:tr w:rsidR="00D9559A">
        <w:trPr>
          <w:trHeight w:val="523"/>
        </w:trPr>
        <w:tc>
          <w:tcPr>
            <w:tcW w:w="3438" w:type="dxa"/>
          </w:tcPr>
          <w:p w:rsidR="00D9559A" w:rsidRDefault="00065752">
            <w:pPr>
              <w:pStyle w:val="TableParagraph"/>
              <w:spacing w:before="0" w:line="247" w:lineRule="exact"/>
              <w:ind w:left="145"/>
              <w:rPr>
                <w:sz w:val="23"/>
              </w:rPr>
            </w:pPr>
            <w:r>
              <w:rPr>
                <w:w w:val="105"/>
                <w:sz w:val="23"/>
              </w:rPr>
              <w:t>Chairs of Minister's Student</w:t>
            </w:r>
          </w:p>
          <w:p w:rsidR="00D9559A" w:rsidRDefault="00065752">
            <w:pPr>
              <w:pStyle w:val="TableParagraph"/>
              <w:spacing w:before="14" w:line="243" w:lineRule="exact"/>
              <w:ind w:left="140"/>
              <w:rPr>
                <w:sz w:val="23"/>
              </w:rPr>
            </w:pPr>
            <w:r>
              <w:rPr>
                <w:w w:val="105"/>
                <w:sz w:val="23"/>
              </w:rPr>
              <w:t>Congress</w:t>
            </w:r>
          </w:p>
        </w:tc>
        <w:tc>
          <w:tcPr>
            <w:tcW w:w="3438" w:type="dxa"/>
          </w:tcPr>
          <w:p w:rsidR="00D9559A" w:rsidRDefault="00065752">
            <w:pPr>
              <w:pStyle w:val="TableParagraph"/>
              <w:spacing w:before="0" w:line="251" w:lineRule="exact"/>
              <w:ind w:left="129"/>
              <w:rPr>
                <w:sz w:val="23"/>
              </w:rPr>
            </w:pPr>
            <w:r>
              <w:rPr>
                <w:w w:val="105"/>
                <w:sz w:val="23"/>
              </w:rPr>
              <w:t>School students</w:t>
            </w:r>
          </w:p>
        </w:tc>
      </w:tr>
      <w:tr w:rsidR="00D9559A">
        <w:trPr>
          <w:trHeight w:val="831"/>
        </w:trPr>
        <w:tc>
          <w:tcPr>
            <w:tcW w:w="3438" w:type="dxa"/>
          </w:tcPr>
          <w:p w:rsidR="00D9559A" w:rsidRDefault="00065752">
            <w:pPr>
              <w:pStyle w:val="TableParagraph"/>
              <w:ind w:left="137"/>
              <w:rPr>
                <w:sz w:val="23"/>
              </w:rPr>
            </w:pPr>
            <w:r>
              <w:rPr>
                <w:w w:val="105"/>
                <w:sz w:val="23"/>
              </w:rPr>
              <w:t>Various</w:t>
            </w:r>
          </w:p>
        </w:tc>
        <w:tc>
          <w:tcPr>
            <w:tcW w:w="3438" w:type="dxa"/>
          </w:tcPr>
          <w:p w:rsidR="00D9559A" w:rsidRDefault="00065752">
            <w:pPr>
              <w:pStyle w:val="TableParagraph"/>
              <w:spacing w:before="16"/>
              <w:ind w:left="119"/>
              <w:rPr>
                <w:sz w:val="23"/>
              </w:rPr>
            </w:pPr>
            <w:r>
              <w:rPr>
                <w:w w:val="105"/>
                <w:sz w:val="23"/>
              </w:rPr>
              <w:t>Experts in educational</w:t>
            </w:r>
          </w:p>
          <w:p w:rsidR="00D9559A" w:rsidRDefault="00065752">
            <w:pPr>
              <w:pStyle w:val="TableParagraph"/>
              <w:spacing w:before="8" w:line="270" w:lineRule="atLeast"/>
              <w:ind w:left="122" w:hanging="2"/>
              <w:rPr>
                <w:sz w:val="23"/>
              </w:rPr>
            </w:pPr>
            <w:r>
              <w:rPr>
                <w:w w:val="105"/>
                <w:sz w:val="23"/>
              </w:rPr>
              <w:t>psychology, child behaviour and trauma</w:t>
            </w:r>
          </w:p>
        </w:tc>
      </w:tr>
      <w:tr w:rsidR="00D9559A">
        <w:trPr>
          <w:trHeight w:val="278"/>
        </w:trPr>
        <w:tc>
          <w:tcPr>
            <w:tcW w:w="3438" w:type="dxa"/>
          </w:tcPr>
          <w:p w:rsidR="00D9559A" w:rsidRDefault="00065752">
            <w:pPr>
              <w:pStyle w:val="TableParagraph"/>
              <w:spacing w:line="247" w:lineRule="exact"/>
              <w:ind w:left="132"/>
              <w:rPr>
                <w:sz w:val="23"/>
              </w:rPr>
            </w:pPr>
            <w:r>
              <w:rPr>
                <w:w w:val="105"/>
                <w:sz w:val="23"/>
              </w:rPr>
              <w:t>ACT Policing</w:t>
            </w:r>
          </w:p>
        </w:tc>
        <w:tc>
          <w:tcPr>
            <w:tcW w:w="3438" w:type="dxa"/>
          </w:tcPr>
          <w:p w:rsidR="00D9559A" w:rsidRDefault="00065752">
            <w:pPr>
              <w:pStyle w:val="TableParagraph"/>
              <w:spacing w:before="16" w:line="243" w:lineRule="exact"/>
              <w:ind w:left="125"/>
              <w:rPr>
                <w:sz w:val="23"/>
              </w:rPr>
            </w:pPr>
            <w:r>
              <w:rPr>
                <w:w w:val="105"/>
                <w:sz w:val="23"/>
              </w:rPr>
              <w:t>Community policing</w:t>
            </w:r>
          </w:p>
        </w:tc>
      </w:tr>
      <w:tr w:rsidR="00D9559A">
        <w:trPr>
          <w:trHeight w:val="581"/>
        </w:trPr>
        <w:tc>
          <w:tcPr>
            <w:tcW w:w="3438" w:type="dxa"/>
          </w:tcPr>
          <w:p w:rsidR="00D9559A" w:rsidRDefault="00065752">
            <w:pPr>
              <w:pStyle w:val="TableParagraph"/>
              <w:spacing w:line="249" w:lineRule="auto"/>
              <w:ind w:left="130" w:hanging="3"/>
              <w:rPr>
                <w:sz w:val="23"/>
              </w:rPr>
            </w:pPr>
            <w:r>
              <w:rPr>
                <w:w w:val="105"/>
                <w:sz w:val="23"/>
              </w:rPr>
              <w:t>Australian Research Alliance for Children and Youth</w:t>
            </w:r>
          </w:p>
        </w:tc>
        <w:tc>
          <w:tcPr>
            <w:tcW w:w="3438" w:type="dxa"/>
          </w:tcPr>
          <w:p w:rsidR="00D9559A" w:rsidRDefault="00065752">
            <w:pPr>
              <w:pStyle w:val="TableParagraph"/>
              <w:spacing w:before="3" w:line="278" w:lineRule="exact"/>
              <w:ind w:left="118" w:firstLine="2"/>
              <w:rPr>
                <w:sz w:val="23"/>
              </w:rPr>
            </w:pPr>
            <w:r>
              <w:rPr>
                <w:w w:val="105"/>
                <w:sz w:val="23"/>
              </w:rPr>
              <w:t>Parental engagement, child and youth wellbeing</w:t>
            </w:r>
          </w:p>
        </w:tc>
      </w:tr>
      <w:tr w:rsidR="00D9559A">
        <w:trPr>
          <w:trHeight w:val="244"/>
        </w:trPr>
        <w:tc>
          <w:tcPr>
            <w:tcW w:w="3438" w:type="dxa"/>
          </w:tcPr>
          <w:p w:rsidR="00D9559A" w:rsidRDefault="00065752">
            <w:pPr>
              <w:pStyle w:val="TableParagraph"/>
              <w:spacing w:before="0" w:line="225" w:lineRule="exact"/>
              <w:ind w:left="127"/>
              <w:rPr>
                <w:sz w:val="23"/>
              </w:rPr>
            </w:pPr>
            <w:r>
              <w:rPr>
                <w:w w:val="105"/>
                <w:sz w:val="23"/>
              </w:rPr>
              <w:t>Various</w:t>
            </w:r>
          </w:p>
        </w:tc>
        <w:tc>
          <w:tcPr>
            <w:tcW w:w="3438" w:type="dxa"/>
          </w:tcPr>
          <w:p w:rsidR="00D9559A" w:rsidRDefault="00065752">
            <w:pPr>
              <w:pStyle w:val="TableParagraph"/>
              <w:spacing w:before="0" w:line="225" w:lineRule="exact"/>
              <w:ind w:left="119"/>
              <w:rPr>
                <w:sz w:val="23"/>
              </w:rPr>
            </w:pPr>
            <w:r>
              <w:rPr>
                <w:w w:val="105"/>
                <w:sz w:val="23"/>
              </w:rPr>
              <w:t>Experts in child trauma</w:t>
            </w:r>
          </w:p>
        </w:tc>
      </w:tr>
      <w:tr w:rsidR="00D9559A">
        <w:trPr>
          <w:trHeight w:val="552"/>
        </w:trPr>
        <w:tc>
          <w:tcPr>
            <w:tcW w:w="3438" w:type="dxa"/>
          </w:tcPr>
          <w:p w:rsidR="00D9559A" w:rsidRDefault="00065752">
            <w:pPr>
              <w:pStyle w:val="TableParagraph"/>
              <w:spacing w:before="3" w:line="278" w:lineRule="exact"/>
              <w:ind w:left="126" w:right="73" w:firstLine="1"/>
              <w:rPr>
                <w:sz w:val="23"/>
              </w:rPr>
            </w:pPr>
            <w:r>
              <w:rPr>
                <w:w w:val="105"/>
                <w:sz w:val="23"/>
              </w:rPr>
              <w:t>University of Canberra, Faculty of Education</w:t>
            </w:r>
          </w:p>
        </w:tc>
        <w:tc>
          <w:tcPr>
            <w:tcW w:w="3438" w:type="dxa"/>
          </w:tcPr>
          <w:p w:rsidR="00D9559A" w:rsidRDefault="00065752">
            <w:pPr>
              <w:pStyle w:val="TableParagraph"/>
              <w:spacing w:before="10" w:line="270" w:lineRule="atLeast"/>
              <w:ind w:left="115" w:hanging="3"/>
              <w:rPr>
                <w:sz w:val="23"/>
              </w:rPr>
            </w:pPr>
            <w:r>
              <w:rPr>
                <w:w w:val="105"/>
                <w:sz w:val="23"/>
              </w:rPr>
              <w:t>Initial and ongoing teacher education</w:t>
            </w:r>
          </w:p>
        </w:tc>
      </w:tr>
      <w:tr w:rsidR="00D9559A">
        <w:trPr>
          <w:trHeight w:val="550"/>
        </w:trPr>
        <w:tc>
          <w:tcPr>
            <w:tcW w:w="3438" w:type="dxa"/>
          </w:tcPr>
          <w:p w:rsidR="00D9559A" w:rsidRDefault="00065752">
            <w:pPr>
              <w:pStyle w:val="TableParagraph"/>
              <w:spacing w:before="4" w:line="274" w:lineRule="exact"/>
              <w:ind w:left="122" w:right="73"/>
              <w:rPr>
                <w:sz w:val="23"/>
              </w:rPr>
            </w:pPr>
            <w:r>
              <w:rPr>
                <w:w w:val="105"/>
                <w:sz w:val="23"/>
              </w:rPr>
              <w:t>Australian Education Union, ACT Branch</w:t>
            </w:r>
          </w:p>
        </w:tc>
        <w:tc>
          <w:tcPr>
            <w:tcW w:w="3438" w:type="dxa"/>
          </w:tcPr>
          <w:p w:rsidR="00D9559A" w:rsidRDefault="00065752">
            <w:pPr>
              <w:pStyle w:val="TableParagraph"/>
              <w:spacing w:before="1" w:line="278" w:lineRule="exact"/>
              <w:ind w:left="117" w:hanging="3"/>
              <w:rPr>
                <w:sz w:val="23"/>
              </w:rPr>
            </w:pPr>
            <w:r>
              <w:rPr>
                <w:w w:val="105"/>
                <w:sz w:val="23"/>
              </w:rPr>
              <w:t>School teachers in ACT government schools</w:t>
            </w:r>
          </w:p>
        </w:tc>
      </w:tr>
      <w:tr w:rsidR="00D9559A">
        <w:trPr>
          <w:trHeight w:val="575"/>
        </w:trPr>
        <w:tc>
          <w:tcPr>
            <w:tcW w:w="3438" w:type="dxa"/>
          </w:tcPr>
          <w:p w:rsidR="00D9559A" w:rsidRDefault="00065752">
            <w:pPr>
              <w:pStyle w:val="TableParagraph"/>
              <w:spacing w:before="4"/>
              <w:ind w:left="122"/>
              <w:rPr>
                <w:sz w:val="23"/>
              </w:rPr>
            </w:pPr>
            <w:r>
              <w:rPr>
                <w:w w:val="105"/>
                <w:sz w:val="23"/>
              </w:rPr>
              <w:t>ACT Principal's Association</w:t>
            </w:r>
          </w:p>
        </w:tc>
        <w:tc>
          <w:tcPr>
            <w:tcW w:w="3438" w:type="dxa"/>
          </w:tcPr>
          <w:p w:rsidR="00D9559A" w:rsidRDefault="00065752">
            <w:pPr>
              <w:pStyle w:val="TableParagraph"/>
              <w:spacing w:before="4"/>
              <w:ind w:left="114"/>
              <w:rPr>
                <w:sz w:val="23"/>
              </w:rPr>
            </w:pPr>
            <w:r>
              <w:rPr>
                <w:w w:val="105"/>
                <w:sz w:val="23"/>
              </w:rPr>
              <w:t>School leaders in ACT</w:t>
            </w:r>
          </w:p>
          <w:p w:rsidR="00D9559A" w:rsidRDefault="00065752">
            <w:pPr>
              <w:pStyle w:val="TableParagraph"/>
              <w:spacing w:before="15"/>
              <w:ind w:left="112"/>
              <w:rPr>
                <w:sz w:val="23"/>
              </w:rPr>
            </w:pPr>
            <w:r>
              <w:rPr>
                <w:w w:val="105"/>
                <w:sz w:val="23"/>
              </w:rPr>
              <w:t>government schools</w:t>
            </w:r>
          </w:p>
        </w:tc>
      </w:tr>
      <w:tr w:rsidR="00D9559A">
        <w:trPr>
          <w:trHeight w:val="802"/>
        </w:trPr>
        <w:tc>
          <w:tcPr>
            <w:tcW w:w="3438" w:type="dxa"/>
          </w:tcPr>
          <w:p w:rsidR="00D9559A" w:rsidRDefault="00065752">
            <w:pPr>
              <w:pStyle w:val="TableParagraph"/>
              <w:spacing w:before="0" w:line="247" w:lineRule="exact"/>
              <w:ind w:left="118"/>
              <w:rPr>
                <w:sz w:val="23"/>
              </w:rPr>
            </w:pPr>
            <w:r>
              <w:rPr>
                <w:w w:val="105"/>
                <w:sz w:val="23"/>
              </w:rPr>
              <w:t>Aboriginal and Torres Strait</w:t>
            </w:r>
          </w:p>
          <w:p w:rsidR="00D9559A" w:rsidRDefault="00065752">
            <w:pPr>
              <w:pStyle w:val="TableParagraph"/>
              <w:spacing w:before="8" w:line="270" w:lineRule="atLeast"/>
              <w:ind w:hanging="8"/>
              <w:rPr>
                <w:sz w:val="23"/>
              </w:rPr>
            </w:pPr>
            <w:r>
              <w:rPr>
                <w:w w:val="105"/>
                <w:sz w:val="23"/>
              </w:rPr>
              <w:t>Islander Education Advisory Group</w:t>
            </w:r>
          </w:p>
        </w:tc>
        <w:tc>
          <w:tcPr>
            <w:tcW w:w="3438" w:type="dxa"/>
          </w:tcPr>
          <w:p w:rsidR="00D9559A" w:rsidRDefault="00065752">
            <w:pPr>
              <w:pStyle w:val="TableParagraph"/>
              <w:spacing w:before="0" w:line="249" w:lineRule="auto"/>
              <w:ind w:left="104" w:firstLine="8"/>
              <w:rPr>
                <w:sz w:val="23"/>
              </w:rPr>
            </w:pPr>
            <w:r>
              <w:rPr>
                <w:w w:val="105"/>
                <w:sz w:val="23"/>
              </w:rPr>
              <w:t>Aboriginal and Torres Strait Islander students and staff.</w:t>
            </w:r>
          </w:p>
        </w:tc>
      </w:tr>
    </w:tbl>
    <w:p w:rsidR="00D9559A" w:rsidRDefault="00D9559A">
      <w:pPr>
        <w:pStyle w:val="BodyText"/>
        <w:spacing w:before="10"/>
        <w:rPr>
          <w:sz w:val="21"/>
        </w:rPr>
      </w:pPr>
    </w:p>
    <w:p w:rsidR="00D9559A" w:rsidRDefault="00065752">
      <w:pPr>
        <w:pStyle w:val="BodyText"/>
        <w:spacing w:line="470" w:lineRule="auto"/>
        <w:ind w:left="865" w:right="421"/>
      </w:pPr>
      <w:r>
        <w:rPr>
          <w:w w:val="105"/>
        </w:rPr>
        <w:t>The advisory committee may engage additional external advice as required. The Education Directorate will provide administrative and technical supp</w:t>
      </w:r>
      <w:r w:rsidR="00A335F8">
        <w:rPr>
          <w:w w:val="105"/>
        </w:rPr>
        <w:t>ort</w:t>
      </w:r>
      <w:r>
        <w:rPr>
          <w:w w:val="105"/>
        </w:rPr>
        <w:t>.</w:t>
      </w:r>
    </w:p>
    <w:sectPr w:rsidR="00D9559A">
      <w:pgSz w:w="11910" w:h="16840"/>
      <w:pgMar w:top="1560" w:right="1560" w:bottom="740" w:left="1580" w:header="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70" w:rsidRDefault="00553970">
      <w:r>
        <w:separator/>
      </w:r>
    </w:p>
  </w:endnote>
  <w:endnote w:type="continuationSeparator" w:id="0">
    <w:p w:rsidR="00553970" w:rsidRDefault="0055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9A" w:rsidRDefault="0055397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4.15pt;margin-top:803.45pt;width:10.45pt;height:12.25pt;z-index:-251658752;mso-position-horizontal-relative:page;mso-position-vertical-relative:page" filled="f" stroked="f">
          <v:textbox inset="0,0,0,0">
            <w:txbxContent>
              <w:p w:rsidR="00D9559A" w:rsidRDefault="00065752">
                <w:pPr>
                  <w:spacing w:before="14"/>
                  <w:ind w:left="61"/>
                  <w:rPr>
                    <w:rFonts w:ascii="Arial"/>
                    <w:sz w:val="18"/>
                  </w:rPr>
                </w:pPr>
                <w:r>
                  <w:fldChar w:fldCharType="begin"/>
                </w:r>
                <w:r>
                  <w:rPr>
                    <w:rFonts w:ascii="Arial"/>
                    <w:w w:val="106"/>
                    <w:sz w:val="18"/>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70" w:rsidRDefault="00553970">
      <w:r>
        <w:separator/>
      </w:r>
    </w:p>
  </w:footnote>
  <w:footnote w:type="continuationSeparator" w:id="0">
    <w:p w:rsidR="00553970" w:rsidRDefault="0055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6F76"/>
    <w:multiLevelType w:val="hybridMultilevel"/>
    <w:tmpl w:val="94AC2C18"/>
    <w:lvl w:ilvl="0" w:tplc="EB2EC3B6">
      <w:start w:val="1"/>
      <w:numFmt w:val="decimal"/>
      <w:lvlText w:val="%1"/>
      <w:lvlJc w:val="left"/>
      <w:pPr>
        <w:ind w:left="989" w:hanging="718"/>
        <w:jc w:val="left"/>
      </w:pPr>
      <w:rPr>
        <w:rFonts w:ascii="Arial" w:eastAsia="Arial" w:hAnsi="Arial" w:cs="Arial" w:hint="default"/>
        <w:b/>
        <w:bCs/>
        <w:color w:val="1C1C1C"/>
        <w:w w:val="104"/>
        <w:sz w:val="23"/>
        <w:szCs w:val="23"/>
      </w:rPr>
    </w:lvl>
    <w:lvl w:ilvl="1" w:tplc="A026503C">
      <w:numFmt w:val="bullet"/>
      <w:lvlText w:val="•"/>
      <w:lvlJc w:val="left"/>
      <w:pPr>
        <w:ind w:left="1758" w:hanging="718"/>
      </w:pPr>
      <w:rPr>
        <w:rFonts w:hint="default"/>
      </w:rPr>
    </w:lvl>
    <w:lvl w:ilvl="2" w:tplc="85DCDE18">
      <w:numFmt w:val="bullet"/>
      <w:lvlText w:val="•"/>
      <w:lvlJc w:val="left"/>
      <w:pPr>
        <w:ind w:left="2536" w:hanging="718"/>
      </w:pPr>
      <w:rPr>
        <w:rFonts w:hint="default"/>
      </w:rPr>
    </w:lvl>
    <w:lvl w:ilvl="3" w:tplc="DFE29908">
      <w:numFmt w:val="bullet"/>
      <w:lvlText w:val="•"/>
      <w:lvlJc w:val="left"/>
      <w:pPr>
        <w:ind w:left="3315" w:hanging="718"/>
      </w:pPr>
      <w:rPr>
        <w:rFonts w:hint="default"/>
      </w:rPr>
    </w:lvl>
    <w:lvl w:ilvl="4" w:tplc="4342CE4A">
      <w:numFmt w:val="bullet"/>
      <w:lvlText w:val="•"/>
      <w:lvlJc w:val="left"/>
      <w:pPr>
        <w:ind w:left="4093" w:hanging="718"/>
      </w:pPr>
      <w:rPr>
        <w:rFonts w:hint="default"/>
      </w:rPr>
    </w:lvl>
    <w:lvl w:ilvl="5" w:tplc="99641228">
      <w:numFmt w:val="bullet"/>
      <w:lvlText w:val="•"/>
      <w:lvlJc w:val="left"/>
      <w:pPr>
        <w:ind w:left="4872" w:hanging="718"/>
      </w:pPr>
      <w:rPr>
        <w:rFonts w:hint="default"/>
      </w:rPr>
    </w:lvl>
    <w:lvl w:ilvl="6" w:tplc="F7EA8C80">
      <w:numFmt w:val="bullet"/>
      <w:lvlText w:val="•"/>
      <w:lvlJc w:val="left"/>
      <w:pPr>
        <w:ind w:left="5650" w:hanging="718"/>
      </w:pPr>
      <w:rPr>
        <w:rFonts w:hint="default"/>
      </w:rPr>
    </w:lvl>
    <w:lvl w:ilvl="7" w:tplc="A0A4604E">
      <w:numFmt w:val="bullet"/>
      <w:lvlText w:val="•"/>
      <w:lvlJc w:val="left"/>
      <w:pPr>
        <w:ind w:left="6428" w:hanging="718"/>
      </w:pPr>
      <w:rPr>
        <w:rFonts w:hint="default"/>
      </w:rPr>
    </w:lvl>
    <w:lvl w:ilvl="8" w:tplc="0292140E">
      <w:numFmt w:val="bullet"/>
      <w:lvlText w:val="•"/>
      <w:lvlJc w:val="left"/>
      <w:pPr>
        <w:ind w:left="7207" w:hanging="718"/>
      </w:pPr>
      <w:rPr>
        <w:rFonts w:hint="default"/>
      </w:rPr>
    </w:lvl>
  </w:abstractNum>
  <w:abstractNum w:abstractNumId="1" w15:restartNumberingAfterBreak="0">
    <w:nsid w:val="60CF1D9C"/>
    <w:multiLevelType w:val="hybridMultilevel"/>
    <w:tmpl w:val="32FECB74"/>
    <w:lvl w:ilvl="0" w:tplc="A1B89EDC">
      <w:start w:val="1"/>
      <w:numFmt w:val="decimal"/>
      <w:lvlText w:val="%1"/>
      <w:lvlJc w:val="left"/>
      <w:pPr>
        <w:ind w:left="1047" w:hanging="728"/>
        <w:jc w:val="left"/>
      </w:pPr>
      <w:rPr>
        <w:rFonts w:hint="default"/>
        <w:b/>
        <w:bCs/>
        <w:w w:val="102"/>
      </w:rPr>
    </w:lvl>
    <w:lvl w:ilvl="1" w:tplc="C9AA2646">
      <w:numFmt w:val="bullet"/>
      <w:lvlText w:val="•"/>
      <w:lvlJc w:val="left"/>
      <w:pPr>
        <w:ind w:left="1586" w:hanging="362"/>
      </w:pPr>
      <w:rPr>
        <w:rFonts w:ascii="Times New Roman" w:eastAsia="Times New Roman" w:hAnsi="Times New Roman" w:cs="Times New Roman" w:hint="default"/>
        <w:w w:val="104"/>
        <w:sz w:val="23"/>
        <w:szCs w:val="23"/>
      </w:rPr>
    </w:lvl>
    <w:lvl w:ilvl="2" w:tplc="D80868A2">
      <w:numFmt w:val="bullet"/>
      <w:lvlText w:val="•"/>
      <w:lvlJc w:val="left"/>
      <w:pPr>
        <w:ind w:left="1760" w:hanging="362"/>
      </w:pPr>
      <w:rPr>
        <w:rFonts w:hint="default"/>
      </w:rPr>
    </w:lvl>
    <w:lvl w:ilvl="3" w:tplc="8586E90A">
      <w:numFmt w:val="bullet"/>
      <w:lvlText w:val="•"/>
      <w:lvlJc w:val="left"/>
      <w:pPr>
        <w:ind w:left="2635" w:hanging="362"/>
      </w:pPr>
      <w:rPr>
        <w:rFonts w:hint="default"/>
      </w:rPr>
    </w:lvl>
    <w:lvl w:ilvl="4" w:tplc="CF9C28FA">
      <w:numFmt w:val="bullet"/>
      <w:lvlText w:val="•"/>
      <w:lvlJc w:val="left"/>
      <w:pPr>
        <w:ind w:left="3511" w:hanging="362"/>
      </w:pPr>
      <w:rPr>
        <w:rFonts w:hint="default"/>
      </w:rPr>
    </w:lvl>
    <w:lvl w:ilvl="5" w:tplc="4E5C6D6E">
      <w:numFmt w:val="bullet"/>
      <w:lvlText w:val="•"/>
      <w:lvlJc w:val="left"/>
      <w:pPr>
        <w:ind w:left="4386" w:hanging="362"/>
      </w:pPr>
      <w:rPr>
        <w:rFonts w:hint="default"/>
      </w:rPr>
    </w:lvl>
    <w:lvl w:ilvl="6" w:tplc="A028AD14">
      <w:numFmt w:val="bullet"/>
      <w:lvlText w:val="•"/>
      <w:lvlJc w:val="left"/>
      <w:pPr>
        <w:ind w:left="5262" w:hanging="362"/>
      </w:pPr>
      <w:rPr>
        <w:rFonts w:hint="default"/>
      </w:rPr>
    </w:lvl>
    <w:lvl w:ilvl="7" w:tplc="449EEFAC">
      <w:numFmt w:val="bullet"/>
      <w:lvlText w:val="•"/>
      <w:lvlJc w:val="left"/>
      <w:pPr>
        <w:ind w:left="6137" w:hanging="362"/>
      </w:pPr>
      <w:rPr>
        <w:rFonts w:hint="default"/>
      </w:rPr>
    </w:lvl>
    <w:lvl w:ilvl="8" w:tplc="517433E8">
      <w:numFmt w:val="bullet"/>
      <w:lvlText w:val="•"/>
      <w:lvlJc w:val="left"/>
      <w:pPr>
        <w:ind w:left="7013" w:hanging="3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559A"/>
    <w:rsid w:val="00065752"/>
    <w:rsid w:val="00113CD0"/>
    <w:rsid w:val="00553970"/>
    <w:rsid w:val="0061552A"/>
    <w:rsid w:val="006F74E1"/>
    <w:rsid w:val="00A335F8"/>
    <w:rsid w:val="00CE7451"/>
    <w:rsid w:val="00D9559A"/>
    <w:rsid w:val="00F01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51734"/>
  <w15:docId w15:val="{B0A103CF-75DA-4186-BFFC-769A0C94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48"/>
      <w:outlineLvl w:val="0"/>
    </w:pPr>
    <w:rPr>
      <w:rFonts w:ascii="Arial" w:eastAsia="Arial" w:hAnsi="Arial" w:cs="Arial"/>
      <w:b/>
      <w:bCs/>
      <w:sz w:val="33"/>
      <w:szCs w:val="33"/>
    </w:rPr>
  </w:style>
  <w:style w:type="paragraph" w:styleId="Heading2">
    <w:name w:val="heading 2"/>
    <w:basedOn w:val="Normal"/>
    <w:uiPriority w:val="9"/>
    <w:unhideWhenUsed/>
    <w:qFormat/>
    <w:pPr>
      <w:ind w:left="1021" w:hanging="727"/>
      <w:outlineLvl w:val="1"/>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89" w:hanging="365"/>
    </w:pPr>
  </w:style>
  <w:style w:type="paragraph" w:customStyle="1" w:styleId="TableParagraph">
    <w:name w:val="Table Paragraph"/>
    <w:basedOn w:val="Normal"/>
    <w:uiPriority w:val="1"/>
    <w:qFormat/>
    <w:pPr>
      <w:spacing w:before="11"/>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is.org/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Ian</cp:lastModifiedBy>
  <cp:revision>5</cp:revision>
  <dcterms:created xsi:type="dcterms:W3CDTF">2019-03-18T22:16:00Z</dcterms:created>
  <dcterms:modified xsi:type="dcterms:W3CDTF">2019-03-19T05:03:00Z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RICOH MP C4503</vt:lpwstr>
  </property>
  <property fmtid="{D5CDD505-2E9C-101B-9397-08002B2CF9AE}" pid="4" name="LastSaved">
    <vt:filetime>2019-03-18T00:00:00Z</vt:filetime>
  </property>
</Properties>
</file>