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7B1A" w:rsidRPr="00A922E8" w:rsidRDefault="00D27B1A" w:rsidP="00D27B1A">
      <w:pPr>
        <w:rPr>
          <w:rFonts w:asciiTheme="minorHAnsi" w:hAnsiTheme="minorHAnsi" w:cstheme="minorHAnsi"/>
        </w:rPr>
      </w:pPr>
    </w:p>
    <w:tbl>
      <w:tblPr>
        <w:tblW w:w="10380" w:type="dxa"/>
        <w:jc w:val="center"/>
        <w:tblCellSpacing w:w="0" w:type="dxa"/>
        <w:shd w:val="clear" w:color="auto" w:fill="F2F2F2"/>
        <w:tblCellMar>
          <w:left w:w="0" w:type="dxa"/>
          <w:right w:w="0" w:type="dxa"/>
        </w:tblCellMar>
        <w:tblLook w:val="04A0" w:firstRow="1" w:lastRow="0" w:firstColumn="1" w:lastColumn="0" w:noHBand="0" w:noVBand="1"/>
      </w:tblPr>
      <w:tblGrid>
        <w:gridCol w:w="3343"/>
        <w:gridCol w:w="3170"/>
        <w:gridCol w:w="3867"/>
      </w:tblGrid>
      <w:tr w:rsidR="00D27B1A" w:rsidRPr="00A922E8" w:rsidTr="00F81A6A">
        <w:trPr>
          <w:trHeight w:val="23"/>
          <w:tblCellSpacing w:w="0" w:type="dxa"/>
          <w:jc w:val="center"/>
        </w:trPr>
        <w:tc>
          <w:tcPr>
            <w:tcW w:w="3343" w:type="dxa"/>
            <w:shd w:val="clear" w:color="auto" w:fill="5C5C5C"/>
            <w:tcMar>
              <w:top w:w="225" w:type="dxa"/>
              <w:left w:w="465" w:type="dxa"/>
              <w:bottom w:w="225" w:type="dxa"/>
              <w:right w:w="0" w:type="dxa"/>
            </w:tcMar>
            <w:vAlign w:val="center"/>
          </w:tcPr>
          <w:p w:rsidR="00D27B1A" w:rsidRPr="00A922E8" w:rsidRDefault="00D27B1A" w:rsidP="00F81A6A">
            <w:pPr>
              <w:rPr>
                <w:rFonts w:asciiTheme="minorHAnsi" w:hAnsiTheme="minorHAnsi" w:cstheme="minorHAnsi"/>
                <w:color w:val="FFFFFF"/>
                <w:sz w:val="20"/>
                <w:szCs w:val="20"/>
                <w:lang w:eastAsia="en-AU"/>
              </w:rPr>
            </w:pPr>
          </w:p>
        </w:tc>
        <w:tc>
          <w:tcPr>
            <w:tcW w:w="3170" w:type="dxa"/>
            <w:shd w:val="clear" w:color="auto" w:fill="5C5C5C"/>
            <w:tcMar>
              <w:top w:w="225" w:type="dxa"/>
              <w:left w:w="645" w:type="dxa"/>
              <w:bottom w:w="225" w:type="dxa"/>
              <w:right w:w="0" w:type="dxa"/>
            </w:tcMar>
            <w:vAlign w:val="center"/>
          </w:tcPr>
          <w:p w:rsidR="00D27B1A" w:rsidRPr="00A922E8" w:rsidRDefault="00D27B1A" w:rsidP="00F81A6A">
            <w:pPr>
              <w:rPr>
                <w:rFonts w:asciiTheme="minorHAnsi" w:eastAsia="Times New Roman" w:hAnsiTheme="minorHAnsi" w:cstheme="minorHAnsi"/>
                <w:sz w:val="20"/>
                <w:szCs w:val="20"/>
                <w:lang w:eastAsia="en-AU"/>
              </w:rPr>
            </w:pPr>
          </w:p>
        </w:tc>
        <w:tc>
          <w:tcPr>
            <w:tcW w:w="3867" w:type="dxa"/>
            <w:shd w:val="clear" w:color="auto" w:fill="5C5C5C"/>
            <w:tcMar>
              <w:top w:w="225" w:type="dxa"/>
              <w:left w:w="0" w:type="dxa"/>
              <w:bottom w:w="225" w:type="dxa"/>
              <w:right w:w="375" w:type="dxa"/>
            </w:tcMar>
            <w:vAlign w:val="center"/>
          </w:tcPr>
          <w:p w:rsidR="00D27B1A" w:rsidRPr="00A922E8" w:rsidRDefault="00D27B1A" w:rsidP="00F81A6A">
            <w:pPr>
              <w:rPr>
                <w:rFonts w:asciiTheme="minorHAnsi" w:eastAsia="Times New Roman" w:hAnsiTheme="minorHAnsi" w:cstheme="minorHAnsi"/>
                <w:sz w:val="20"/>
                <w:szCs w:val="20"/>
                <w:lang w:eastAsia="en-AU"/>
              </w:rPr>
            </w:pPr>
          </w:p>
        </w:tc>
      </w:tr>
      <w:tr w:rsidR="00D27B1A" w:rsidRPr="00A922E8" w:rsidTr="00F81A6A">
        <w:trPr>
          <w:tblCellSpacing w:w="0" w:type="dxa"/>
          <w:jc w:val="center"/>
        </w:trPr>
        <w:tc>
          <w:tcPr>
            <w:tcW w:w="10380" w:type="dxa"/>
            <w:gridSpan w:val="3"/>
            <w:shd w:val="clear" w:color="auto" w:fill="342682"/>
            <w:vAlign w:val="center"/>
            <w:hideMark/>
          </w:tcPr>
          <w:p w:rsidR="00D27B1A" w:rsidRPr="00A922E8" w:rsidRDefault="00D27B1A" w:rsidP="00F81A6A">
            <w:pPr>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17118E77" wp14:editId="179331D1">
                  <wp:extent cx="6591300" cy="1883333"/>
                  <wp:effectExtent l="0" t="0" r="0" b="0"/>
                  <wp:docPr id="21" name="Picture 21" descr="Children's Education and Care Assurance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ildren's Education and Care Assurance Ale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8701" cy="1891162"/>
                          </a:xfrm>
                          <a:prstGeom prst="rect">
                            <a:avLst/>
                          </a:prstGeom>
                          <a:noFill/>
                          <a:ln>
                            <a:noFill/>
                          </a:ln>
                        </pic:spPr>
                      </pic:pic>
                    </a:graphicData>
                  </a:graphic>
                </wp:inline>
              </w:drawing>
            </w:r>
          </w:p>
        </w:tc>
      </w:tr>
      <w:tr w:rsidR="00D27B1A" w:rsidRPr="00A922E8" w:rsidTr="00F81A6A">
        <w:trPr>
          <w:trHeight w:val="267"/>
          <w:tblCellSpacing w:w="0" w:type="dxa"/>
          <w:jc w:val="center"/>
        </w:trPr>
        <w:tc>
          <w:tcPr>
            <w:tcW w:w="10380" w:type="dxa"/>
            <w:gridSpan w:val="3"/>
            <w:shd w:val="clear" w:color="auto" w:fill="F2F2F2"/>
            <w:tcMar>
              <w:top w:w="300" w:type="dxa"/>
              <w:left w:w="750" w:type="dxa"/>
              <w:bottom w:w="375" w:type="dxa"/>
              <w:right w:w="630" w:type="dxa"/>
            </w:tcMar>
            <w:vAlign w:val="center"/>
          </w:tcPr>
          <w:p w:rsidR="00D27B1A" w:rsidRPr="00D27B1A" w:rsidRDefault="00D27B1A" w:rsidP="00F81A6A">
            <w:pPr>
              <w:spacing w:before="100" w:beforeAutospacing="1" w:after="100" w:afterAutospacing="1" w:line="400" w:lineRule="atLeast"/>
              <w:rPr>
                <w:rFonts w:asciiTheme="minorHAnsi" w:hAnsiTheme="minorHAnsi" w:cstheme="minorHAnsi"/>
                <w:lang w:eastAsia="en-AU"/>
              </w:rPr>
            </w:pPr>
            <w:r w:rsidRPr="00D27B1A">
              <w:rPr>
                <w:rFonts w:asciiTheme="minorHAnsi" w:hAnsiTheme="minorHAnsi" w:cstheme="minorHAnsi"/>
                <w:lang w:eastAsia="en-AU"/>
              </w:rPr>
              <w:t>13 March 2020</w:t>
            </w:r>
          </w:p>
          <w:p w:rsidR="00D27B1A" w:rsidRPr="00A922E8" w:rsidRDefault="00D27B1A" w:rsidP="00F81A6A">
            <w:pPr>
              <w:spacing w:before="100" w:beforeAutospacing="1" w:after="100" w:afterAutospacing="1" w:line="400" w:lineRule="atLeast"/>
              <w:rPr>
                <w:rFonts w:asciiTheme="minorHAnsi" w:hAnsiTheme="minorHAnsi" w:cstheme="minorHAnsi"/>
                <w:b/>
                <w:bCs/>
                <w:color w:val="2A987A"/>
                <w:sz w:val="32"/>
                <w:szCs w:val="32"/>
                <w:lang w:eastAsia="en-AU"/>
              </w:rPr>
            </w:pPr>
            <w:r w:rsidRPr="00A922E8">
              <w:rPr>
                <w:rFonts w:asciiTheme="minorHAnsi" w:hAnsiTheme="minorHAnsi" w:cstheme="minorHAnsi"/>
                <w:b/>
                <w:bCs/>
                <w:color w:val="2A987A"/>
                <w:sz w:val="32"/>
                <w:szCs w:val="32"/>
                <w:lang w:eastAsia="en-AU"/>
              </w:rPr>
              <w:t>Updated</w:t>
            </w:r>
            <w:r w:rsidR="005B47EB">
              <w:rPr>
                <w:rFonts w:asciiTheme="minorHAnsi" w:hAnsiTheme="minorHAnsi" w:cstheme="minorHAnsi"/>
                <w:b/>
                <w:bCs/>
                <w:color w:val="2A987A"/>
                <w:sz w:val="32"/>
                <w:szCs w:val="32"/>
                <w:lang w:eastAsia="en-AU"/>
              </w:rPr>
              <w:t xml:space="preserve"> COVID-19</w:t>
            </w:r>
            <w:r w:rsidRPr="00A922E8">
              <w:rPr>
                <w:rFonts w:asciiTheme="minorHAnsi" w:hAnsiTheme="minorHAnsi" w:cstheme="minorHAnsi"/>
                <w:b/>
                <w:bCs/>
                <w:color w:val="2A987A"/>
                <w:sz w:val="32"/>
                <w:szCs w:val="32"/>
                <w:lang w:eastAsia="en-AU"/>
              </w:rPr>
              <w:t xml:space="preserve"> information for ACT education and care services </w:t>
            </w:r>
          </w:p>
          <w:p w:rsidR="00D27B1A" w:rsidRPr="00A922E8" w:rsidRDefault="00D27B1A" w:rsidP="00F81A6A">
            <w:pPr>
              <w:spacing w:before="100" w:beforeAutospacing="1" w:after="100" w:afterAutospacing="1" w:line="300" w:lineRule="exact"/>
              <w:rPr>
                <w:rFonts w:asciiTheme="minorHAnsi" w:hAnsiTheme="minorHAnsi" w:cstheme="minorHAnsi"/>
                <w:color w:val="222222"/>
                <w:lang w:eastAsia="en-AU"/>
              </w:rPr>
            </w:pPr>
            <w:r w:rsidRPr="00A922E8">
              <w:rPr>
                <w:rFonts w:asciiTheme="minorHAnsi" w:hAnsiTheme="minorHAnsi" w:cstheme="minorHAnsi"/>
                <w:color w:val="222222"/>
                <w:lang w:eastAsia="en-AU"/>
              </w:rPr>
              <w:t xml:space="preserve">On 12 March 2020 the ACT Health Directorate confirmed the first case of COVID-19 in the ACT. </w:t>
            </w:r>
          </w:p>
          <w:p w:rsidR="00D27B1A" w:rsidRPr="00A922E8" w:rsidRDefault="00D27B1A" w:rsidP="00F81A6A">
            <w:pPr>
              <w:spacing w:before="100" w:beforeAutospacing="1" w:after="100" w:afterAutospacing="1" w:line="300" w:lineRule="exact"/>
              <w:rPr>
                <w:rFonts w:asciiTheme="minorHAnsi" w:hAnsiTheme="minorHAnsi" w:cstheme="minorHAnsi"/>
                <w:color w:val="222222"/>
                <w:lang w:eastAsia="en-AU"/>
              </w:rPr>
            </w:pPr>
            <w:r w:rsidRPr="00A922E8">
              <w:rPr>
                <w:rFonts w:asciiTheme="minorHAnsi" w:hAnsiTheme="minorHAnsi" w:cstheme="minorHAnsi"/>
                <w:color w:val="313131"/>
                <w:lang w:eastAsia="en-AU"/>
              </w:rPr>
              <w:t>The ACT Health Directorate has well established processes and procedures in place for the management of infectious diseases in the ACT. The ACT Health Directorate is working in partnership with the Australian Government Department of Health and our state and territory counterparts to monitor and respond to the situation.</w:t>
            </w:r>
          </w:p>
          <w:p w:rsidR="00D27B1A" w:rsidRPr="00A922E8" w:rsidRDefault="00D27B1A" w:rsidP="00F81A6A">
            <w:pPr>
              <w:spacing w:after="384"/>
              <w:rPr>
                <w:rFonts w:asciiTheme="minorHAnsi" w:hAnsiTheme="minorHAnsi" w:cstheme="minorHAnsi"/>
                <w:color w:val="313131"/>
                <w:lang w:eastAsia="en-AU"/>
              </w:rPr>
            </w:pPr>
            <w:r w:rsidRPr="00A922E8">
              <w:rPr>
                <w:rFonts w:asciiTheme="minorHAnsi" w:hAnsiTheme="minorHAnsi" w:cstheme="minorHAnsi"/>
                <w:color w:val="313131"/>
                <w:lang w:eastAsia="en-AU"/>
              </w:rPr>
              <w:t xml:space="preserve">The ACT Health Directorate is taking a highly precautionary approach to managing the spread of COVID-19, which is in line with the </w:t>
            </w:r>
            <w:hyperlink r:id="rId6" w:tgtFrame="_blank" w:history="1">
              <w:r w:rsidRPr="00A922E8">
                <w:rPr>
                  <w:rStyle w:val="Hyperlink"/>
                  <w:rFonts w:asciiTheme="minorHAnsi" w:hAnsiTheme="minorHAnsi" w:cstheme="minorHAnsi"/>
                  <w:color w:val="000000" w:themeColor="text1"/>
                </w:rPr>
                <w:t>latest national health advice</w:t>
              </w:r>
            </w:hyperlink>
            <w:r w:rsidRPr="00A922E8">
              <w:rPr>
                <w:rFonts w:asciiTheme="minorHAnsi" w:hAnsiTheme="minorHAnsi" w:cstheme="minorHAnsi"/>
                <w:color w:val="000000" w:themeColor="text1"/>
                <w:lang w:eastAsia="en-AU"/>
              </w:rPr>
              <w:t>.</w:t>
            </w:r>
          </w:p>
          <w:p w:rsidR="00D27B1A" w:rsidRPr="00A922E8" w:rsidRDefault="00D27B1A" w:rsidP="00F81A6A">
            <w:pPr>
              <w:spacing w:before="100" w:beforeAutospacing="1" w:after="96"/>
              <w:rPr>
                <w:rFonts w:asciiTheme="minorHAnsi" w:hAnsiTheme="minorHAnsi" w:cstheme="minorHAnsi"/>
                <w:color w:val="313131"/>
                <w:lang w:eastAsia="en-AU"/>
              </w:rPr>
            </w:pPr>
            <w:r w:rsidRPr="00A922E8">
              <w:rPr>
                <w:rFonts w:asciiTheme="minorHAnsi" w:hAnsiTheme="minorHAnsi" w:cstheme="minorHAnsi"/>
                <w:color w:val="313131"/>
                <w:lang w:eastAsia="en-AU"/>
              </w:rPr>
              <w:t xml:space="preserve">As of 11 March 2020, anyone who has returned to Australia from mainland China, Iran, Italy and South Korea, including transit through these countries, must self-quarantine at home for 14 days from the date they left the country and closely monitor for symptoms of COVID-19. </w:t>
            </w:r>
          </w:p>
          <w:p w:rsidR="00D27B1A" w:rsidRPr="00A922E8" w:rsidRDefault="00D27B1A" w:rsidP="00F81A6A">
            <w:pPr>
              <w:spacing w:before="100" w:beforeAutospacing="1" w:after="96"/>
              <w:rPr>
                <w:rFonts w:asciiTheme="minorHAnsi" w:hAnsiTheme="minorHAnsi" w:cstheme="minorHAnsi"/>
                <w:color w:val="000000" w:themeColor="text1"/>
                <w:lang w:eastAsia="en-AU"/>
              </w:rPr>
            </w:pPr>
            <w:r w:rsidRPr="00A922E8">
              <w:rPr>
                <w:rFonts w:asciiTheme="minorHAnsi" w:hAnsiTheme="minorHAnsi" w:cstheme="minorHAnsi"/>
                <w:color w:val="313131"/>
                <w:lang w:eastAsia="en-AU"/>
              </w:rPr>
              <w:t xml:space="preserve">The </w:t>
            </w:r>
            <w:hyperlink r:id="rId7" w:tgtFrame="_blank" w:history="1">
              <w:r w:rsidRPr="00A922E8">
                <w:rPr>
                  <w:rStyle w:val="Hyperlink"/>
                  <w:rFonts w:asciiTheme="minorHAnsi" w:hAnsiTheme="minorHAnsi" w:cstheme="minorHAnsi"/>
                  <w:color w:val="000000" w:themeColor="text1"/>
                </w:rPr>
                <w:t>list of high-risk countries</w:t>
              </w:r>
            </w:hyperlink>
            <w:r w:rsidRPr="00A922E8">
              <w:rPr>
                <w:rFonts w:asciiTheme="minorHAnsi" w:hAnsiTheme="minorHAnsi" w:cstheme="minorHAnsi"/>
                <w:color w:val="000000" w:themeColor="text1"/>
                <w:lang w:eastAsia="en-AU"/>
              </w:rPr>
              <w:t xml:space="preserve"> is regularly reviewed and updated.</w:t>
            </w:r>
          </w:p>
          <w:p w:rsidR="00D27B1A" w:rsidRPr="00A922E8" w:rsidRDefault="00D27B1A" w:rsidP="00F81A6A">
            <w:pPr>
              <w:spacing w:before="100" w:beforeAutospacing="1" w:after="96"/>
              <w:rPr>
                <w:rFonts w:asciiTheme="minorHAnsi" w:hAnsiTheme="minorHAnsi" w:cstheme="minorHAnsi"/>
                <w:color w:val="313131"/>
                <w:lang w:eastAsia="en-AU"/>
              </w:rPr>
            </w:pPr>
            <w:r w:rsidRPr="00A922E8">
              <w:rPr>
                <w:rFonts w:asciiTheme="minorHAnsi" w:hAnsiTheme="minorHAnsi" w:cstheme="minorHAnsi"/>
                <w:color w:val="000000" w:themeColor="text1"/>
                <w:lang w:eastAsia="en-AU"/>
              </w:rPr>
              <w:t xml:space="preserve">If individuals have been in </w:t>
            </w:r>
            <w:hyperlink r:id="rId8" w:tgtFrame="_blank" w:history="1">
              <w:r w:rsidRPr="00A922E8">
                <w:rPr>
                  <w:rStyle w:val="Hyperlink"/>
                  <w:rFonts w:asciiTheme="minorHAnsi" w:hAnsiTheme="minorHAnsi" w:cstheme="minorHAnsi"/>
                  <w:color w:val="000000" w:themeColor="text1"/>
                </w:rPr>
                <w:t>close contact</w:t>
              </w:r>
            </w:hyperlink>
            <w:r w:rsidRPr="00A922E8">
              <w:rPr>
                <w:rFonts w:asciiTheme="minorHAnsi" w:hAnsiTheme="minorHAnsi" w:cstheme="minorHAnsi"/>
                <w:color w:val="000000" w:themeColor="text1"/>
                <w:lang w:eastAsia="en-AU"/>
              </w:rPr>
              <w:t xml:space="preserve"> with</w:t>
            </w:r>
            <w:r w:rsidRPr="00A922E8">
              <w:rPr>
                <w:rFonts w:asciiTheme="minorHAnsi" w:hAnsiTheme="minorHAnsi" w:cstheme="minorHAnsi"/>
                <w:color w:val="313131"/>
                <w:lang w:eastAsia="en-AU"/>
              </w:rPr>
              <w:t xml:space="preserve"> a person who has been confirmed with COVID-19, they must </w:t>
            </w:r>
            <w:r w:rsidRPr="00A922E8">
              <w:rPr>
                <w:rFonts w:asciiTheme="minorHAnsi" w:hAnsiTheme="minorHAnsi" w:cstheme="minorHAnsi"/>
                <w:color w:val="000000"/>
                <w:lang w:eastAsia="en-AU"/>
              </w:rPr>
              <w:t xml:space="preserve">self-isolate </w:t>
            </w:r>
            <w:r w:rsidRPr="00A922E8">
              <w:rPr>
                <w:rFonts w:asciiTheme="minorHAnsi" w:hAnsiTheme="minorHAnsi" w:cstheme="minorHAnsi"/>
                <w:color w:val="313131"/>
                <w:lang w:eastAsia="en-AU"/>
              </w:rPr>
              <w:t>themselves for 14 days after the last contact with that person.</w:t>
            </w:r>
          </w:p>
          <w:p w:rsidR="00D27B1A" w:rsidRPr="00A922E8" w:rsidRDefault="00D27B1A" w:rsidP="00F81A6A">
            <w:pPr>
              <w:spacing w:before="240"/>
              <w:rPr>
                <w:rFonts w:asciiTheme="minorHAnsi" w:hAnsiTheme="minorHAnsi" w:cstheme="minorHAnsi"/>
                <w:b/>
                <w:bCs/>
                <w:color w:val="313131"/>
                <w:lang w:eastAsia="en-AU"/>
              </w:rPr>
            </w:pPr>
            <w:r w:rsidRPr="00A922E8">
              <w:rPr>
                <w:rFonts w:asciiTheme="minorHAnsi" w:hAnsiTheme="minorHAnsi" w:cstheme="minorHAnsi"/>
                <w:b/>
                <w:bCs/>
                <w:color w:val="313131"/>
                <w:lang w:eastAsia="en-AU"/>
              </w:rPr>
              <w:t xml:space="preserve">Signs and symptoms to look out for include: </w:t>
            </w:r>
          </w:p>
          <w:p w:rsidR="00D27B1A" w:rsidRPr="00A922E8" w:rsidRDefault="00D27B1A" w:rsidP="00F81A6A">
            <w:pPr>
              <w:pStyle w:val="ListParagraph"/>
              <w:numPr>
                <w:ilvl w:val="0"/>
                <w:numId w:val="2"/>
              </w:numPr>
              <w:spacing w:before="240" w:after="0" w:line="240" w:lineRule="auto"/>
              <w:contextualSpacing w:val="0"/>
              <w:rPr>
                <w:rFonts w:asciiTheme="minorHAnsi" w:eastAsia="Times New Roman" w:hAnsiTheme="minorHAnsi" w:cstheme="minorHAnsi"/>
                <w:b/>
                <w:bCs/>
                <w:color w:val="313131"/>
                <w:lang w:eastAsia="en-AU"/>
              </w:rPr>
            </w:pPr>
            <w:r w:rsidRPr="00A922E8">
              <w:rPr>
                <w:rFonts w:asciiTheme="minorHAnsi" w:eastAsia="Times New Roman" w:hAnsiTheme="minorHAnsi" w:cstheme="minorHAnsi"/>
                <w:color w:val="313131"/>
                <w:lang w:eastAsia="en-AU"/>
              </w:rPr>
              <w:t>fever</w:t>
            </w:r>
          </w:p>
          <w:p w:rsidR="00D27B1A" w:rsidRPr="00A922E8" w:rsidRDefault="00D27B1A" w:rsidP="00F81A6A">
            <w:pPr>
              <w:pStyle w:val="ListParagraph"/>
              <w:numPr>
                <w:ilvl w:val="0"/>
                <w:numId w:val="2"/>
              </w:numPr>
              <w:spacing w:before="240" w:after="0" w:line="240" w:lineRule="auto"/>
              <w:contextualSpacing w:val="0"/>
              <w:rPr>
                <w:rFonts w:asciiTheme="minorHAnsi" w:eastAsia="Times New Roman" w:hAnsiTheme="minorHAnsi" w:cstheme="minorHAnsi"/>
                <w:color w:val="313131"/>
                <w:lang w:eastAsia="en-AU"/>
              </w:rPr>
            </w:pPr>
            <w:r w:rsidRPr="00A922E8">
              <w:rPr>
                <w:rFonts w:asciiTheme="minorHAnsi" w:eastAsia="Times New Roman" w:hAnsiTheme="minorHAnsi" w:cstheme="minorHAnsi"/>
                <w:color w:val="313131"/>
                <w:lang w:eastAsia="en-AU"/>
              </w:rPr>
              <w:t>coughing</w:t>
            </w:r>
            <w:r w:rsidRPr="00A922E8">
              <w:rPr>
                <w:rFonts w:asciiTheme="minorHAnsi" w:eastAsia="Times New Roman" w:hAnsiTheme="minorHAnsi" w:cstheme="minorHAnsi"/>
                <w:color w:val="000000"/>
                <w:lang w:eastAsia="en-AU"/>
              </w:rPr>
              <w:t xml:space="preserve"> and</w:t>
            </w:r>
            <w:r w:rsidRPr="00A922E8">
              <w:rPr>
                <w:rFonts w:asciiTheme="minorHAnsi" w:eastAsia="Times New Roman" w:hAnsiTheme="minorHAnsi" w:cstheme="minorHAnsi"/>
                <w:color w:val="313131"/>
                <w:lang w:eastAsia="en-AU"/>
              </w:rPr>
              <w:t xml:space="preserve"> sore throat </w:t>
            </w:r>
          </w:p>
          <w:p w:rsidR="00D27B1A" w:rsidRDefault="00D27B1A" w:rsidP="00D27B1A">
            <w:pPr>
              <w:pStyle w:val="ListParagraph"/>
              <w:numPr>
                <w:ilvl w:val="0"/>
                <w:numId w:val="2"/>
              </w:numPr>
              <w:spacing w:before="240" w:after="0" w:line="240" w:lineRule="auto"/>
              <w:contextualSpacing w:val="0"/>
              <w:rPr>
                <w:rFonts w:asciiTheme="minorHAnsi" w:eastAsia="Times New Roman" w:hAnsiTheme="minorHAnsi" w:cstheme="minorHAnsi"/>
                <w:color w:val="313131"/>
                <w:lang w:eastAsia="en-AU"/>
              </w:rPr>
            </w:pPr>
            <w:r w:rsidRPr="00A922E8">
              <w:rPr>
                <w:rFonts w:asciiTheme="minorHAnsi" w:eastAsia="Times New Roman" w:hAnsiTheme="minorHAnsi" w:cstheme="minorHAnsi"/>
                <w:color w:val="313131"/>
                <w:lang w:eastAsia="en-AU"/>
              </w:rPr>
              <w:t>difficulty breathing</w:t>
            </w:r>
          </w:p>
          <w:p w:rsidR="00D27B1A" w:rsidRPr="00D27B1A" w:rsidRDefault="00D27B1A" w:rsidP="00D27B1A">
            <w:pPr>
              <w:pStyle w:val="ListParagraph"/>
              <w:spacing w:before="240" w:after="0" w:line="240" w:lineRule="auto"/>
              <w:contextualSpacing w:val="0"/>
              <w:rPr>
                <w:rFonts w:asciiTheme="minorHAnsi" w:eastAsia="Times New Roman" w:hAnsiTheme="minorHAnsi" w:cstheme="minorHAnsi"/>
                <w:color w:val="313131"/>
                <w:lang w:eastAsia="en-AU"/>
              </w:rPr>
            </w:pPr>
          </w:p>
          <w:p w:rsidR="00D27B1A" w:rsidRPr="00A922E8" w:rsidRDefault="00D27B1A" w:rsidP="00F81A6A">
            <w:pPr>
              <w:spacing w:after="384"/>
              <w:rPr>
                <w:rFonts w:asciiTheme="minorHAnsi" w:hAnsiTheme="minorHAnsi" w:cstheme="minorHAnsi"/>
                <w:color w:val="313131"/>
                <w:lang w:eastAsia="en-AU"/>
              </w:rPr>
            </w:pPr>
            <w:r w:rsidRPr="00A922E8">
              <w:rPr>
                <w:rFonts w:asciiTheme="minorHAnsi" w:hAnsiTheme="minorHAnsi" w:cstheme="minorHAnsi"/>
                <w:b/>
                <w:bCs/>
                <w:color w:val="222222"/>
                <w:lang w:eastAsia="en-AU"/>
              </w:rPr>
              <w:t>Providers, services, and educators can:</w:t>
            </w:r>
          </w:p>
          <w:p w:rsidR="00D27B1A" w:rsidRPr="00A922E8" w:rsidRDefault="00D27B1A" w:rsidP="00F81A6A">
            <w:pPr>
              <w:pStyle w:val="ListParagraph"/>
              <w:numPr>
                <w:ilvl w:val="0"/>
                <w:numId w:val="3"/>
              </w:numPr>
              <w:spacing w:after="0" w:line="300" w:lineRule="exact"/>
              <w:contextualSpacing w:val="0"/>
              <w:rPr>
                <w:rFonts w:asciiTheme="minorHAnsi" w:eastAsia="Times New Roman" w:hAnsiTheme="minorHAnsi" w:cstheme="minorHAnsi"/>
                <w:color w:val="222222"/>
                <w:lang w:eastAsia="en-AU"/>
              </w:rPr>
            </w:pPr>
            <w:r w:rsidRPr="00A922E8">
              <w:rPr>
                <w:rFonts w:asciiTheme="minorHAnsi" w:eastAsia="Times New Roman" w:hAnsiTheme="minorHAnsi" w:cstheme="minorHAnsi"/>
                <w:color w:val="222222"/>
                <w:lang w:eastAsia="en-AU"/>
              </w:rPr>
              <w:t>Maintaining good hygiene standards is an important way to reduce the risk of acquiring and spreading respiratory infections.</w:t>
            </w:r>
          </w:p>
          <w:p w:rsidR="00D27B1A" w:rsidRPr="00A922E8" w:rsidRDefault="00D27B1A" w:rsidP="00F81A6A">
            <w:pPr>
              <w:pStyle w:val="ListParagraph"/>
              <w:spacing w:line="300" w:lineRule="exact"/>
              <w:rPr>
                <w:rFonts w:asciiTheme="minorHAnsi" w:hAnsiTheme="minorHAnsi" w:cstheme="minorHAnsi"/>
                <w:color w:val="222222"/>
                <w:lang w:eastAsia="en-AU"/>
              </w:rPr>
            </w:pPr>
          </w:p>
          <w:p w:rsidR="00D27B1A" w:rsidRPr="00A922E8" w:rsidRDefault="00D27B1A" w:rsidP="00F81A6A">
            <w:pPr>
              <w:pStyle w:val="ListParagraph"/>
              <w:numPr>
                <w:ilvl w:val="0"/>
                <w:numId w:val="3"/>
              </w:numPr>
              <w:spacing w:after="0" w:line="300" w:lineRule="exact"/>
              <w:contextualSpacing w:val="0"/>
              <w:rPr>
                <w:rFonts w:asciiTheme="minorHAnsi" w:eastAsia="Times New Roman" w:hAnsiTheme="minorHAnsi" w:cstheme="minorHAnsi"/>
                <w:color w:val="222222"/>
                <w:lang w:eastAsia="en-AU"/>
              </w:rPr>
            </w:pPr>
            <w:r w:rsidRPr="00A922E8">
              <w:rPr>
                <w:rFonts w:asciiTheme="minorHAnsi" w:eastAsia="Times New Roman" w:hAnsiTheme="minorHAnsi" w:cstheme="minorHAnsi"/>
                <w:color w:val="222222"/>
                <w:lang w:eastAsia="en-AU"/>
              </w:rPr>
              <w:t>Education and care services are reminded to provide appropriate handwashing facilities as handwashing is the single most effective way to reduce the spread of germs that cause respiratory disease.</w:t>
            </w:r>
          </w:p>
          <w:p w:rsidR="00D27B1A" w:rsidRPr="00A922E8" w:rsidRDefault="00D27B1A" w:rsidP="00F81A6A">
            <w:pPr>
              <w:pStyle w:val="ListParagraph"/>
              <w:spacing w:line="300" w:lineRule="exact"/>
              <w:rPr>
                <w:rFonts w:asciiTheme="minorHAnsi" w:hAnsiTheme="minorHAnsi" w:cstheme="minorHAnsi"/>
                <w:color w:val="222222"/>
                <w:lang w:eastAsia="en-AU"/>
              </w:rPr>
            </w:pPr>
          </w:p>
          <w:p w:rsidR="00D27B1A" w:rsidRPr="00A922E8" w:rsidRDefault="00D27B1A" w:rsidP="00F81A6A">
            <w:pPr>
              <w:pStyle w:val="ListParagraph"/>
              <w:numPr>
                <w:ilvl w:val="0"/>
                <w:numId w:val="3"/>
              </w:numPr>
              <w:spacing w:after="0" w:line="300" w:lineRule="exact"/>
              <w:contextualSpacing w:val="0"/>
              <w:rPr>
                <w:rFonts w:asciiTheme="minorHAnsi" w:eastAsia="Times New Roman" w:hAnsiTheme="minorHAnsi" w:cstheme="minorHAnsi"/>
                <w:color w:val="222222"/>
                <w:lang w:eastAsia="en-AU"/>
              </w:rPr>
            </w:pPr>
            <w:r w:rsidRPr="00A922E8">
              <w:rPr>
                <w:rFonts w:asciiTheme="minorHAnsi" w:eastAsia="Times New Roman" w:hAnsiTheme="minorHAnsi" w:cstheme="minorHAnsi"/>
                <w:color w:val="222222"/>
                <w:lang w:eastAsia="en-AU"/>
              </w:rPr>
              <w:t>As always, children or staff who are unwell and reasonably suspected to have a communicable disease should be excluded from your service until they are cleared by a doctor to return.</w:t>
            </w:r>
          </w:p>
          <w:p w:rsidR="00D27B1A" w:rsidRPr="00A922E8" w:rsidRDefault="00D27B1A" w:rsidP="00F81A6A">
            <w:pPr>
              <w:pStyle w:val="ListParagraph"/>
              <w:rPr>
                <w:rFonts w:asciiTheme="minorHAnsi" w:hAnsiTheme="minorHAnsi" w:cstheme="minorHAnsi"/>
                <w:color w:val="222222"/>
                <w:lang w:eastAsia="en-AU"/>
              </w:rPr>
            </w:pPr>
          </w:p>
          <w:p w:rsidR="00D27B1A" w:rsidRPr="00A922E8" w:rsidRDefault="00D27B1A" w:rsidP="00F81A6A">
            <w:pPr>
              <w:pStyle w:val="ListParagraph"/>
              <w:numPr>
                <w:ilvl w:val="0"/>
                <w:numId w:val="3"/>
              </w:numPr>
              <w:spacing w:after="0"/>
              <w:contextualSpacing w:val="0"/>
              <w:rPr>
                <w:rFonts w:asciiTheme="minorHAnsi" w:eastAsia="Times New Roman" w:hAnsiTheme="minorHAnsi" w:cstheme="minorHAnsi"/>
                <w:color w:val="000000" w:themeColor="text1"/>
                <w:lang w:eastAsia="en-AU"/>
              </w:rPr>
            </w:pPr>
            <w:r w:rsidRPr="00A922E8">
              <w:rPr>
                <w:rFonts w:asciiTheme="minorHAnsi" w:eastAsia="Times New Roman" w:hAnsiTheme="minorHAnsi" w:cstheme="minorHAnsi"/>
                <w:color w:val="222222"/>
                <w:lang w:eastAsia="en-AU"/>
              </w:rPr>
              <w:t xml:space="preserve">Keep up to date with the latest information and advice from ACT Health </w:t>
            </w:r>
            <w:r w:rsidRPr="00A922E8">
              <w:rPr>
                <w:rFonts w:asciiTheme="minorHAnsi" w:eastAsia="Times New Roman" w:hAnsiTheme="minorHAnsi" w:cstheme="minorHAnsi"/>
                <w:color w:val="000000"/>
                <w:lang w:eastAsia="en-AU"/>
              </w:rPr>
              <w:t xml:space="preserve">by following the </w:t>
            </w:r>
            <w:hyperlink r:id="rId9" w:anchor="ifyouthink" w:history="1">
              <w:r w:rsidRPr="00A922E8">
                <w:rPr>
                  <w:rStyle w:val="Hyperlink"/>
                  <w:rFonts w:asciiTheme="minorHAnsi" w:eastAsia="Times New Roman" w:hAnsiTheme="minorHAnsi" w:cstheme="minorHAnsi"/>
                  <w:color w:val="000000" w:themeColor="text1"/>
                </w:rPr>
                <w:t>ACT Health web page</w:t>
              </w:r>
            </w:hyperlink>
            <w:r w:rsidRPr="00A922E8">
              <w:rPr>
                <w:rFonts w:asciiTheme="minorHAnsi" w:eastAsia="Times New Roman" w:hAnsiTheme="minorHAnsi" w:cstheme="minorHAnsi"/>
                <w:color w:val="000000" w:themeColor="text1"/>
                <w:lang w:eastAsia="en-AU"/>
              </w:rPr>
              <w:t xml:space="preserve">, </w:t>
            </w:r>
            <w:hyperlink r:id="rId10" w:history="1">
              <w:r w:rsidRPr="00A922E8">
                <w:rPr>
                  <w:rStyle w:val="Hyperlink"/>
                  <w:rFonts w:asciiTheme="minorHAnsi" w:eastAsia="Times New Roman" w:hAnsiTheme="minorHAnsi" w:cstheme="minorHAnsi"/>
                  <w:color w:val="000000" w:themeColor="text1"/>
                </w:rPr>
                <w:t>Facebook</w:t>
              </w:r>
            </w:hyperlink>
            <w:r w:rsidRPr="00A922E8">
              <w:rPr>
                <w:rFonts w:asciiTheme="minorHAnsi" w:eastAsia="Times New Roman" w:hAnsiTheme="minorHAnsi" w:cstheme="minorHAnsi"/>
                <w:color w:val="000000" w:themeColor="text1"/>
                <w:lang w:eastAsia="en-AU"/>
              </w:rPr>
              <w:t xml:space="preserve"> and </w:t>
            </w:r>
            <w:hyperlink r:id="rId11" w:history="1">
              <w:r w:rsidRPr="00A922E8">
                <w:rPr>
                  <w:rStyle w:val="Hyperlink"/>
                  <w:rFonts w:asciiTheme="minorHAnsi" w:eastAsia="Times New Roman" w:hAnsiTheme="minorHAnsi" w:cstheme="minorHAnsi"/>
                  <w:color w:val="000000" w:themeColor="text1"/>
                </w:rPr>
                <w:t>Twitter.</w:t>
              </w:r>
            </w:hyperlink>
            <w:r w:rsidRPr="00A922E8">
              <w:rPr>
                <w:rFonts w:asciiTheme="minorHAnsi" w:eastAsia="Times New Roman" w:hAnsiTheme="minorHAnsi" w:cstheme="minorHAnsi"/>
                <w:color w:val="000000" w:themeColor="text1"/>
              </w:rPr>
              <w:t xml:space="preserve"> </w:t>
            </w:r>
          </w:p>
          <w:p w:rsidR="00D27B1A" w:rsidRPr="00A922E8" w:rsidRDefault="00D27B1A" w:rsidP="00F81A6A">
            <w:pPr>
              <w:pStyle w:val="ListParagraph"/>
              <w:rPr>
                <w:rFonts w:asciiTheme="minorHAnsi" w:hAnsiTheme="minorHAnsi" w:cstheme="minorHAnsi"/>
                <w:lang w:eastAsia="en-AU"/>
              </w:rPr>
            </w:pPr>
          </w:p>
          <w:p w:rsidR="00D27B1A" w:rsidRPr="00A922E8" w:rsidRDefault="00D27B1A" w:rsidP="00F81A6A">
            <w:pPr>
              <w:pStyle w:val="ListParagraph"/>
              <w:numPr>
                <w:ilvl w:val="0"/>
                <w:numId w:val="3"/>
              </w:numPr>
              <w:spacing w:after="0"/>
              <w:contextualSpacing w:val="0"/>
              <w:rPr>
                <w:rFonts w:asciiTheme="minorHAnsi" w:eastAsia="Times New Roman" w:hAnsiTheme="minorHAnsi" w:cstheme="minorHAnsi"/>
                <w:lang w:eastAsia="en-AU"/>
              </w:rPr>
            </w:pPr>
            <w:r w:rsidRPr="00A922E8">
              <w:rPr>
                <w:rFonts w:asciiTheme="minorHAnsi" w:eastAsia="Times New Roman" w:hAnsiTheme="minorHAnsi" w:cstheme="minorHAnsi"/>
                <w:color w:val="000000"/>
                <w:lang w:eastAsia="en-AU"/>
              </w:rPr>
              <w:t xml:space="preserve">Do not use advice or resources from unreliable sources, for example marketing providers. </w:t>
            </w:r>
          </w:p>
          <w:p w:rsidR="00D27B1A" w:rsidRPr="00A922E8" w:rsidRDefault="00D27B1A" w:rsidP="00F81A6A">
            <w:pPr>
              <w:pStyle w:val="ListParagraph"/>
              <w:rPr>
                <w:rFonts w:asciiTheme="minorHAnsi" w:hAnsiTheme="minorHAnsi" w:cstheme="minorHAnsi"/>
              </w:rPr>
            </w:pPr>
          </w:p>
          <w:p w:rsidR="00D27B1A" w:rsidRPr="00D27B1A" w:rsidRDefault="00D27B1A" w:rsidP="00D27B1A">
            <w:pPr>
              <w:pStyle w:val="ListParagraph"/>
              <w:numPr>
                <w:ilvl w:val="0"/>
                <w:numId w:val="3"/>
              </w:numPr>
              <w:spacing w:after="0"/>
              <w:contextualSpacing w:val="0"/>
              <w:rPr>
                <w:rStyle w:val="Strong"/>
                <w:rFonts w:asciiTheme="minorHAnsi" w:eastAsia="Times New Roman" w:hAnsiTheme="minorHAnsi" w:cstheme="minorHAnsi"/>
                <w:b w:val="0"/>
                <w:bCs w:val="0"/>
                <w:lang w:eastAsia="en-AU"/>
              </w:rPr>
            </w:pPr>
            <w:r w:rsidRPr="00A922E8">
              <w:rPr>
                <w:rFonts w:asciiTheme="minorHAnsi" w:eastAsia="Times New Roman" w:hAnsiTheme="minorHAnsi" w:cstheme="minorHAnsi"/>
                <w:color w:val="000000"/>
              </w:rPr>
              <w:t>Contact the Coronavirus Health Information Line on 1800 020 080 for further information on COVID-19. The line operates 24 hours a day, seven days a week.</w:t>
            </w:r>
          </w:p>
          <w:p w:rsidR="00D27B1A" w:rsidRPr="00BB38B7" w:rsidRDefault="00D27B1A" w:rsidP="00F81A6A">
            <w:pPr>
              <w:pStyle w:val="NormalWeb"/>
              <w:spacing w:before="150" w:beforeAutospacing="0" w:after="0" w:afterAutospacing="0" w:line="300" w:lineRule="exact"/>
              <w:rPr>
                <w:rFonts w:asciiTheme="minorHAnsi" w:hAnsiTheme="minorHAnsi" w:cstheme="minorHAnsi"/>
                <w:sz w:val="28"/>
                <w:szCs w:val="28"/>
              </w:rPr>
            </w:pPr>
            <w:r w:rsidRPr="00BB38B7">
              <w:rPr>
                <w:rStyle w:val="Strong"/>
                <w:rFonts w:asciiTheme="minorHAnsi" w:hAnsiTheme="minorHAnsi" w:cstheme="minorHAnsi"/>
                <w:color w:val="222222"/>
                <w:sz w:val="28"/>
                <w:szCs w:val="28"/>
              </w:rPr>
              <w:t>Infectious diseases and reporting responsibilities</w:t>
            </w:r>
          </w:p>
          <w:p w:rsidR="00D27B1A" w:rsidRPr="00A922E8" w:rsidRDefault="00D27B1A" w:rsidP="00F81A6A">
            <w:pPr>
              <w:keepNext/>
              <w:rPr>
                <w:rFonts w:asciiTheme="minorHAnsi" w:hAnsiTheme="minorHAnsi" w:cstheme="minorHAnsi"/>
                <w:color w:val="222222"/>
                <w:lang w:eastAsia="en-AU"/>
              </w:rPr>
            </w:pPr>
          </w:p>
          <w:p w:rsidR="00D27B1A" w:rsidRPr="00A922E8" w:rsidRDefault="00D27B1A" w:rsidP="00F81A6A">
            <w:pPr>
              <w:keepNext/>
              <w:rPr>
                <w:rFonts w:asciiTheme="minorHAnsi" w:hAnsiTheme="minorHAnsi" w:cstheme="minorHAnsi"/>
                <w:color w:val="000000"/>
              </w:rPr>
            </w:pPr>
            <w:r w:rsidRPr="00A922E8">
              <w:rPr>
                <w:rFonts w:asciiTheme="minorHAnsi" w:hAnsiTheme="minorHAnsi" w:cstheme="minorHAnsi"/>
                <w:color w:val="222222"/>
                <w:lang w:eastAsia="en-AU"/>
              </w:rPr>
              <w:t>Given the evolving nature of COVID-19 e</w:t>
            </w:r>
            <w:r w:rsidRPr="00A922E8">
              <w:rPr>
                <w:rFonts w:asciiTheme="minorHAnsi" w:hAnsiTheme="minorHAnsi" w:cstheme="minorHAnsi"/>
                <w:color w:val="000000"/>
              </w:rPr>
              <w:t>ducation and care providers and services are encouraged to review their obligations of responding to infectious diseases.</w:t>
            </w:r>
          </w:p>
          <w:p w:rsidR="00D27B1A" w:rsidRPr="00A922E8" w:rsidRDefault="00D27B1A" w:rsidP="00F81A6A">
            <w:pPr>
              <w:keepNext/>
              <w:rPr>
                <w:rFonts w:asciiTheme="minorHAnsi" w:hAnsiTheme="minorHAnsi" w:cstheme="minorHAnsi"/>
                <w:color w:val="000000"/>
              </w:rPr>
            </w:pPr>
          </w:p>
          <w:p w:rsidR="00D27B1A" w:rsidRPr="00A922E8" w:rsidRDefault="00847E43" w:rsidP="00F81A6A">
            <w:pPr>
              <w:keepNext/>
              <w:rPr>
                <w:rFonts w:asciiTheme="minorHAnsi" w:hAnsiTheme="minorHAnsi" w:cstheme="minorHAnsi"/>
                <w:color w:val="000000"/>
              </w:rPr>
            </w:pPr>
            <w:hyperlink r:id="rId12" w:anchor="/view/regulation/2011/653/chap4/part4.2/div2/reg88" w:history="1">
              <w:r w:rsidR="00D27B1A" w:rsidRPr="00A922E8">
                <w:rPr>
                  <w:rStyle w:val="Hyperlink"/>
                  <w:rFonts w:asciiTheme="minorHAnsi" w:hAnsiTheme="minorHAnsi" w:cstheme="minorHAnsi"/>
                  <w:color w:val="000000" w:themeColor="text1"/>
                </w:rPr>
                <w:t>Regulation 88</w:t>
              </w:r>
            </w:hyperlink>
            <w:r w:rsidR="00D27B1A" w:rsidRPr="00A922E8">
              <w:rPr>
                <w:rFonts w:asciiTheme="minorHAnsi" w:hAnsiTheme="minorHAnsi" w:cstheme="minorHAnsi"/>
                <w:color w:val="000000" w:themeColor="text1"/>
                <w:lang w:eastAsia="en-AU"/>
              </w:rPr>
              <w:t xml:space="preserve"> of</w:t>
            </w:r>
            <w:r w:rsidR="00D27B1A" w:rsidRPr="00A922E8">
              <w:rPr>
                <w:rFonts w:asciiTheme="minorHAnsi" w:hAnsiTheme="minorHAnsi" w:cstheme="minorHAnsi"/>
                <w:color w:val="000000"/>
                <w:lang w:eastAsia="en-AU"/>
              </w:rPr>
              <w:t xml:space="preserve"> the Education and Care Services National Regulations requires providers and services to: </w:t>
            </w:r>
          </w:p>
          <w:p w:rsidR="00D27B1A" w:rsidRPr="00A922E8" w:rsidRDefault="00D27B1A" w:rsidP="00F81A6A">
            <w:pPr>
              <w:keepNext/>
              <w:rPr>
                <w:rFonts w:asciiTheme="minorHAnsi" w:hAnsiTheme="minorHAnsi" w:cstheme="minorHAnsi"/>
                <w:lang w:eastAsia="en-AU"/>
              </w:rPr>
            </w:pPr>
          </w:p>
          <w:p w:rsidR="00D27B1A" w:rsidRPr="00A922E8" w:rsidRDefault="00D27B1A" w:rsidP="00F81A6A">
            <w:pPr>
              <w:numPr>
                <w:ilvl w:val="0"/>
                <w:numId w:val="1"/>
              </w:numPr>
              <w:spacing w:after="120" w:line="252" w:lineRule="auto"/>
              <w:contextualSpacing/>
              <w:rPr>
                <w:rFonts w:asciiTheme="minorHAnsi" w:eastAsia="Times New Roman" w:hAnsiTheme="minorHAnsi" w:cstheme="minorHAnsi"/>
              </w:rPr>
            </w:pPr>
            <w:r w:rsidRPr="00A922E8">
              <w:rPr>
                <w:rFonts w:asciiTheme="minorHAnsi" w:eastAsia="Times New Roman" w:hAnsiTheme="minorHAnsi" w:cstheme="minorHAnsi"/>
                <w:color w:val="000000"/>
              </w:rPr>
              <w:t>Ensure that reasonable steps are taken to prevent the spread of the infectious disease at the service.</w:t>
            </w:r>
          </w:p>
          <w:p w:rsidR="00D27B1A" w:rsidRPr="00A922E8" w:rsidRDefault="00D27B1A" w:rsidP="00F81A6A">
            <w:pPr>
              <w:numPr>
                <w:ilvl w:val="0"/>
                <w:numId w:val="1"/>
              </w:numPr>
              <w:spacing w:after="120" w:line="252" w:lineRule="auto"/>
              <w:contextualSpacing/>
              <w:rPr>
                <w:rFonts w:asciiTheme="minorHAnsi" w:eastAsia="Times New Roman" w:hAnsiTheme="minorHAnsi" w:cstheme="minorHAnsi"/>
              </w:rPr>
            </w:pPr>
            <w:r w:rsidRPr="00A922E8">
              <w:rPr>
                <w:rFonts w:asciiTheme="minorHAnsi" w:eastAsia="Times New Roman" w:hAnsiTheme="minorHAnsi" w:cstheme="minorHAnsi"/>
                <w:color w:val="000000"/>
              </w:rPr>
              <w:t>In an event of an infectious disease at a service the approved provider must ensure that a parent or an authorised emergency contact of each child being educated and cared for is notified of the occurrence as soon as practicable.</w:t>
            </w:r>
          </w:p>
          <w:p w:rsidR="00D27B1A" w:rsidRPr="00A922E8" w:rsidRDefault="00D27B1A" w:rsidP="00F81A6A">
            <w:pPr>
              <w:spacing w:after="120" w:line="252" w:lineRule="auto"/>
              <w:ind w:left="720"/>
              <w:contextualSpacing/>
              <w:rPr>
                <w:rFonts w:asciiTheme="minorHAnsi" w:hAnsiTheme="minorHAnsi" w:cstheme="minorHAnsi"/>
              </w:rPr>
            </w:pPr>
          </w:p>
          <w:p w:rsidR="00D27B1A" w:rsidRPr="00A922E8" w:rsidRDefault="00D27B1A" w:rsidP="00F81A6A">
            <w:pPr>
              <w:keepNext/>
              <w:rPr>
                <w:rFonts w:asciiTheme="minorHAnsi" w:hAnsiTheme="minorHAnsi" w:cstheme="minorHAnsi"/>
                <w:lang w:eastAsia="en-AU"/>
              </w:rPr>
            </w:pPr>
            <w:r w:rsidRPr="00A922E8">
              <w:rPr>
                <w:rFonts w:asciiTheme="minorHAnsi" w:hAnsiTheme="minorHAnsi" w:cstheme="minorHAnsi"/>
                <w:color w:val="000000"/>
                <w:lang w:eastAsia="en-AU"/>
              </w:rPr>
              <w:t xml:space="preserve">Any infectious disease should be notifiable to Children’s Education and Care Assurance (CECA) and ACT Health’s Communicable Disease Control Unit telephone 02 5124 9213. </w:t>
            </w:r>
          </w:p>
          <w:p w:rsidR="00D27B1A" w:rsidRPr="00A922E8" w:rsidRDefault="00D27B1A" w:rsidP="00F81A6A">
            <w:pPr>
              <w:keepNext/>
              <w:rPr>
                <w:rFonts w:asciiTheme="minorHAnsi" w:hAnsiTheme="minorHAnsi" w:cstheme="minorHAnsi"/>
              </w:rPr>
            </w:pPr>
          </w:p>
          <w:p w:rsidR="00D27B1A" w:rsidRPr="00A922E8" w:rsidRDefault="00D27B1A" w:rsidP="00F81A6A">
            <w:pPr>
              <w:keepNext/>
              <w:rPr>
                <w:rFonts w:asciiTheme="minorHAnsi" w:hAnsiTheme="minorHAnsi" w:cstheme="minorHAnsi"/>
                <w:color w:val="000000" w:themeColor="text1"/>
                <w:lang w:eastAsia="en-AU"/>
              </w:rPr>
            </w:pPr>
            <w:r w:rsidRPr="00A922E8">
              <w:rPr>
                <w:rFonts w:asciiTheme="minorHAnsi" w:hAnsiTheme="minorHAnsi" w:cstheme="minorHAnsi"/>
                <w:color w:val="000000"/>
                <w:lang w:eastAsia="en-AU"/>
              </w:rPr>
              <w:t xml:space="preserve">Providers and services should submit a </w:t>
            </w:r>
            <w:r w:rsidRPr="00A922E8">
              <w:rPr>
                <w:rFonts w:asciiTheme="minorHAnsi" w:hAnsiTheme="minorHAnsi" w:cstheme="minorHAnsi"/>
                <w:color w:val="000000" w:themeColor="text1"/>
                <w:lang w:eastAsia="en-AU"/>
              </w:rPr>
              <w:t xml:space="preserve">notification to CECA using the </w:t>
            </w:r>
            <w:hyperlink r:id="rId13" w:history="1">
              <w:r w:rsidRPr="00A922E8">
                <w:rPr>
                  <w:rStyle w:val="Hyperlink"/>
                  <w:rFonts w:asciiTheme="minorHAnsi" w:hAnsiTheme="minorHAnsi" w:cstheme="minorHAnsi"/>
                  <w:color w:val="000000" w:themeColor="text1"/>
                </w:rPr>
                <w:t>National Quality Agenda IT System</w:t>
              </w:r>
            </w:hyperlink>
            <w:r w:rsidRPr="00A922E8">
              <w:rPr>
                <w:rFonts w:asciiTheme="minorHAnsi" w:hAnsiTheme="minorHAnsi" w:cstheme="minorHAnsi"/>
                <w:color w:val="000000" w:themeColor="text1"/>
                <w:lang w:eastAsia="en-AU"/>
              </w:rPr>
              <w:t xml:space="preserve"> (NQAITS) to meet </w:t>
            </w:r>
            <w:hyperlink r:id="rId14" w:history="1">
              <w:r w:rsidRPr="00A922E8">
                <w:rPr>
                  <w:rStyle w:val="Hyperlink"/>
                  <w:rFonts w:asciiTheme="minorHAnsi" w:hAnsiTheme="minorHAnsi" w:cstheme="minorHAnsi"/>
                  <w:color w:val="000000" w:themeColor="text1"/>
                </w:rPr>
                <w:t>notification requirements</w:t>
              </w:r>
            </w:hyperlink>
            <w:r w:rsidRPr="00A922E8">
              <w:rPr>
                <w:rFonts w:asciiTheme="minorHAnsi" w:hAnsiTheme="minorHAnsi" w:cstheme="minorHAnsi"/>
                <w:color w:val="000000" w:themeColor="text1"/>
                <w:lang w:eastAsia="en-AU"/>
              </w:rPr>
              <w:t xml:space="preserve">. </w:t>
            </w:r>
          </w:p>
          <w:p w:rsidR="00D27B1A" w:rsidRPr="00A922E8" w:rsidRDefault="00D27B1A" w:rsidP="00F81A6A">
            <w:pPr>
              <w:keepNext/>
              <w:rPr>
                <w:rFonts w:asciiTheme="minorHAnsi" w:hAnsiTheme="minorHAnsi" w:cstheme="minorHAnsi"/>
                <w:lang w:eastAsia="en-AU"/>
              </w:rPr>
            </w:pPr>
          </w:p>
          <w:p w:rsidR="00D27B1A" w:rsidRPr="003B6F46" w:rsidRDefault="00D27B1A" w:rsidP="00F81A6A">
            <w:pPr>
              <w:keepNext/>
              <w:rPr>
                <w:rFonts w:asciiTheme="minorHAnsi" w:hAnsiTheme="minorHAnsi" w:cstheme="minorHAnsi"/>
                <w:color w:val="000000" w:themeColor="text1"/>
                <w:lang w:eastAsia="en-AU"/>
              </w:rPr>
            </w:pPr>
            <w:r w:rsidRPr="00A922E8">
              <w:rPr>
                <w:rFonts w:asciiTheme="minorHAnsi" w:hAnsiTheme="minorHAnsi" w:cstheme="minorHAnsi"/>
                <w:color w:val="000000"/>
                <w:lang w:eastAsia="en-AU"/>
              </w:rPr>
              <w:t xml:space="preserve">All approved providers and services are required to have updated contact details recorded in NQAITS. Please note that under Section 174 of the Education and Care Services National Law (ACT), it is an offence to fail to notify information in respect of prescribed matters. It is essential that CECA have the means to directly contact services and providers on an urgent basis. CECA require all providers and service leaders to review (and, if necessary, update) </w:t>
            </w:r>
            <w:r w:rsidRPr="003B6F46">
              <w:rPr>
                <w:rFonts w:asciiTheme="minorHAnsi" w:hAnsiTheme="minorHAnsi" w:cstheme="minorHAnsi"/>
                <w:color w:val="000000" w:themeColor="text1"/>
                <w:lang w:eastAsia="en-AU"/>
              </w:rPr>
              <w:t>all service and provider level phone numbers, emergency mobile phone numbers and email addresses by close of business on 16 March 2020.</w:t>
            </w:r>
          </w:p>
          <w:p w:rsidR="00D27B1A" w:rsidRPr="00A922E8" w:rsidRDefault="00D27B1A" w:rsidP="00F81A6A">
            <w:pPr>
              <w:keepNext/>
              <w:rPr>
                <w:rFonts w:asciiTheme="minorHAnsi" w:hAnsiTheme="minorHAnsi" w:cstheme="minorHAnsi"/>
                <w:b/>
                <w:bCs/>
                <w:lang w:eastAsia="en-AU"/>
              </w:rPr>
            </w:pPr>
          </w:p>
          <w:p w:rsidR="00D27B1A" w:rsidRPr="00A922E8" w:rsidRDefault="00D27B1A" w:rsidP="00F81A6A">
            <w:pPr>
              <w:jc w:val="center"/>
              <w:rPr>
                <w:rFonts w:asciiTheme="minorHAnsi" w:hAnsiTheme="minorHAnsi" w:cstheme="minorHAnsi"/>
                <w:color w:val="0070C0"/>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15" w:history="1">
              <w:r w:rsidRPr="00A922E8">
                <w:rPr>
                  <w:rStyle w:val="Hyperlink"/>
                  <w:rFonts w:asciiTheme="minorHAnsi" w:hAnsiTheme="minorHAnsi" w:cstheme="minorHAnsi"/>
                  <w:color w:val="000000" w:themeColor="text1"/>
                  <w:lang w:val="en-US"/>
                </w:rPr>
                <w:t>CECA@act.gov.au</w:t>
              </w:r>
            </w:hyperlink>
          </w:p>
          <w:p w:rsidR="00D27B1A" w:rsidRPr="00A922E8" w:rsidRDefault="00D27B1A" w:rsidP="00F81A6A">
            <w:pPr>
              <w:spacing w:before="100" w:beforeAutospacing="1" w:after="100" w:afterAutospacing="1"/>
              <w:jc w:val="center"/>
              <w:rPr>
                <w:rFonts w:asciiTheme="minorHAnsi" w:hAnsiTheme="minorHAnsi" w:cstheme="minorHAnsi"/>
                <w:color w:val="333132"/>
                <w:sz w:val="20"/>
                <w:szCs w:val="20"/>
                <w:lang w:eastAsia="en-AU"/>
              </w:rPr>
            </w:pPr>
            <w:r w:rsidRPr="00A922E8">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rsidR="00D27B1A" w:rsidRPr="00A922E8" w:rsidRDefault="00D27B1A" w:rsidP="00D27B1A">
      <w:pPr>
        <w:rPr>
          <w:rFonts w:asciiTheme="minorHAnsi" w:hAnsiTheme="minorHAnsi" w:cstheme="minorHAnsi"/>
          <w:vanish/>
          <w:color w:val="333132"/>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9"/>
      </w:tblGrid>
      <w:tr w:rsidR="00D27B1A" w:rsidRPr="00A922E8" w:rsidTr="00F81A6A">
        <w:trPr>
          <w:tblCellSpacing w:w="0" w:type="dxa"/>
          <w:jc w:val="center"/>
          <w:hidden/>
        </w:trPr>
        <w:tc>
          <w:tcPr>
            <w:tcW w:w="0" w:type="auto"/>
            <w:shd w:val="clear" w:color="auto" w:fill="5C5C5C"/>
            <w:vAlign w:val="center"/>
            <w:hideMark/>
          </w:tcPr>
          <w:p w:rsidR="00D27B1A" w:rsidRPr="00A922E8" w:rsidRDefault="00D27B1A" w:rsidP="00F81A6A">
            <w:pPr>
              <w:rPr>
                <w:rFonts w:asciiTheme="minorHAnsi" w:hAnsiTheme="minorHAnsi" w:cstheme="minorHAnsi"/>
                <w:vanish/>
                <w:color w:val="333132"/>
              </w:rPr>
            </w:pPr>
          </w:p>
        </w:tc>
      </w:tr>
      <w:tr w:rsidR="00D27B1A" w:rsidRPr="00A922E8" w:rsidTr="00F81A6A">
        <w:trPr>
          <w:tblCellSpacing w:w="0" w:type="dxa"/>
          <w:jc w:val="center"/>
        </w:trPr>
        <w:tc>
          <w:tcPr>
            <w:tcW w:w="0" w:type="auto"/>
            <w:shd w:val="clear" w:color="auto" w:fill="5C5C5C"/>
            <w:vAlign w:val="center"/>
            <w:hideMark/>
          </w:tcPr>
          <w:tbl>
            <w:tblPr>
              <w:tblW w:w="10509" w:type="dxa"/>
              <w:jc w:val="center"/>
              <w:tblCellSpacing w:w="0" w:type="dxa"/>
              <w:shd w:val="clear" w:color="auto" w:fill="FFFFFF"/>
              <w:tblCellMar>
                <w:left w:w="0" w:type="dxa"/>
                <w:right w:w="0" w:type="dxa"/>
              </w:tblCellMar>
              <w:tblLook w:val="04A0" w:firstRow="1" w:lastRow="0" w:firstColumn="1" w:lastColumn="0" w:noHBand="0" w:noVBand="1"/>
            </w:tblPr>
            <w:tblGrid>
              <w:gridCol w:w="4200"/>
              <w:gridCol w:w="20"/>
              <w:gridCol w:w="6289"/>
            </w:tblGrid>
            <w:tr w:rsidR="00D27B1A" w:rsidRPr="00A922E8" w:rsidTr="00F81A6A">
              <w:trPr>
                <w:gridAfter w:val="2"/>
                <w:wAfter w:w="6309" w:type="dxa"/>
                <w:tblCellSpacing w:w="0" w:type="dxa"/>
                <w:jc w:val="center"/>
              </w:trPr>
              <w:tc>
                <w:tcPr>
                  <w:tcW w:w="4200" w:type="dxa"/>
                  <w:shd w:val="clear" w:color="auto" w:fill="5C5C5C"/>
                  <w:vAlign w:val="center"/>
                  <w:hideMark/>
                </w:tcPr>
                <w:p w:rsidR="00D27B1A" w:rsidRPr="00A922E8" w:rsidRDefault="00D27B1A" w:rsidP="00F81A6A">
                  <w:pPr>
                    <w:rPr>
                      <w:rFonts w:asciiTheme="minorHAnsi" w:eastAsia="Times New Roman" w:hAnsiTheme="minorHAnsi" w:cstheme="minorHAnsi"/>
                      <w:sz w:val="20"/>
                      <w:szCs w:val="20"/>
                      <w:lang w:eastAsia="en-AU"/>
                    </w:rPr>
                  </w:pPr>
                </w:p>
              </w:tc>
            </w:tr>
            <w:tr w:rsidR="00D27B1A" w:rsidRPr="00A922E8" w:rsidTr="00F81A6A">
              <w:trPr>
                <w:tblCellSpacing w:w="0" w:type="dxa"/>
                <w:jc w:val="center"/>
              </w:trPr>
              <w:tc>
                <w:tcPr>
                  <w:tcW w:w="4200" w:type="dxa"/>
                  <w:shd w:val="clear" w:color="auto" w:fill="5C5C5C"/>
                  <w:tcMar>
                    <w:top w:w="120" w:type="dxa"/>
                    <w:left w:w="630" w:type="dxa"/>
                    <w:bottom w:w="120" w:type="dxa"/>
                    <w:right w:w="0" w:type="dxa"/>
                  </w:tcMar>
                  <w:vAlign w:val="center"/>
                  <w:hideMark/>
                </w:tcPr>
                <w:p w:rsidR="00D27B1A" w:rsidRPr="00A922E8" w:rsidRDefault="00D27B1A"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04EAD674" wp14:editId="4031C41B">
                        <wp:extent cx="1089660" cy="350520"/>
                        <wp:effectExtent l="0" t="0" r="0" b="0"/>
                        <wp:docPr id="20" name="Picture 20"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9660" cy="350520"/>
                                </a:xfrm>
                                <a:prstGeom prst="rect">
                                  <a:avLst/>
                                </a:prstGeom>
                                <a:noFill/>
                                <a:ln>
                                  <a:noFill/>
                                </a:ln>
                              </pic:spPr>
                            </pic:pic>
                          </a:graphicData>
                        </a:graphic>
                      </wp:inline>
                    </w:drawing>
                  </w:r>
                </w:p>
              </w:tc>
              <w:tc>
                <w:tcPr>
                  <w:tcW w:w="20" w:type="dxa"/>
                  <w:shd w:val="clear" w:color="auto" w:fill="5C5C5C"/>
                  <w:tcMar>
                    <w:top w:w="120" w:type="dxa"/>
                    <w:left w:w="0" w:type="dxa"/>
                    <w:bottom w:w="120" w:type="dxa"/>
                    <w:right w:w="0" w:type="dxa"/>
                  </w:tcMar>
                  <w:vAlign w:val="center"/>
                  <w:hideMark/>
                </w:tcPr>
                <w:p w:rsidR="00D27B1A" w:rsidRPr="00A922E8" w:rsidRDefault="00D27B1A" w:rsidP="00F81A6A">
                  <w:pPr>
                    <w:rPr>
                      <w:rFonts w:asciiTheme="minorHAnsi" w:hAnsiTheme="minorHAnsi" w:cstheme="minorHAnsi"/>
                      <w:color w:val="FFFFFF"/>
                      <w:sz w:val="20"/>
                      <w:szCs w:val="20"/>
                      <w:lang w:eastAsia="en-AU"/>
                    </w:rPr>
                  </w:pPr>
                </w:p>
              </w:tc>
              <w:tc>
                <w:tcPr>
                  <w:tcW w:w="0" w:type="auto"/>
                  <w:shd w:val="clear" w:color="auto" w:fill="5C5C5C"/>
                  <w:tcMar>
                    <w:top w:w="120" w:type="dxa"/>
                    <w:left w:w="0" w:type="dxa"/>
                    <w:bottom w:w="120" w:type="dxa"/>
                    <w:right w:w="525" w:type="dxa"/>
                  </w:tcMar>
                  <w:vAlign w:val="center"/>
                  <w:hideMark/>
                </w:tcPr>
                <w:p w:rsidR="00D27B1A" w:rsidRPr="00A922E8" w:rsidRDefault="00D27B1A"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503D20D7" wp14:editId="5421BA8F">
                        <wp:extent cx="1897380" cy="647700"/>
                        <wp:effectExtent l="0" t="0" r="0" b="0"/>
                        <wp:docPr id="19" name="Picture 19"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pect, Integrity, Collaboration and Innovation, the ACTPS Values and Signature Behaivou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7380" cy="647700"/>
                                </a:xfrm>
                                <a:prstGeom prst="rect">
                                  <a:avLst/>
                                </a:prstGeom>
                                <a:noFill/>
                                <a:ln>
                                  <a:noFill/>
                                </a:ln>
                              </pic:spPr>
                            </pic:pic>
                          </a:graphicData>
                        </a:graphic>
                      </wp:inline>
                    </w:drawing>
                  </w:r>
                </w:p>
              </w:tc>
            </w:tr>
          </w:tbl>
          <w:p w:rsidR="00D27B1A" w:rsidRPr="00A922E8" w:rsidRDefault="00D27B1A" w:rsidP="00F81A6A">
            <w:pPr>
              <w:jc w:val="center"/>
              <w:rPr>
                <w:rFonts w:asciiTheme="minorHAnsi" w:eastAsia="Times New Roman" w:hAnsiTheme="minorHAnsi" w:cstheme="minorHAnsi"/>
                <w:sz w:val="20"/>
                <w:szCs w:val="20"/>
                <w:lang w:eastAsia="en-AU"/>
              </w:rPr>
            </w:pPr>
          </w:p>
        </w:tc>
      </w:tr>
    </w:tbl>
    <w:p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A2B5BA4"/>
    <w:multiLevelType w:val="hybridMultilevel"/>
    <w:tmpl w:val="F0E4E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B5D22A1"/>
    <w:multiLevelType w:val="hybridMultilevel"/>
    <w:tmpl w:val="4C18B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1A"/>
    <w:rsid w:val="001C49DD"/>
    <w:rsid w:val="001E4B11"/>
    <w:rsid w:val="00380DFB"/>
    <w:rsid w:val="005B47EB"/>
    <w:rsid w:val="0066396F"/>
    <w:rsid w:val="00694CF8"/>
    <w:rsid w:val="007C5846"/>
    <w:rsid w:val="00A5783B"/>
    <w:rsid w:val="00BB38B7"/>
    <w:rsid w:val="00D27B1A"/>
    <w:rsid w:val="00E65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50AF"/>
  <w15:chartTrackingRefBased/>
  <w15:docId w15:val="{9DAAAB8B-7BA3-4658-93C6-CDAB5501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B1A"/>
    <w:rPr>
      <w:color w:val="0563C1"/>
      <w:u w:val="single"/>
    </w:rPr>
  </w:style>
  <w:style w:type="paragraph" w:styleId="NormalWeb">
    <w:name w:val="Normal (Web)"/>
    <w:basedOn w:val="Normal"/>
    <w:uiPriority w:val="99"/>
    <w:semiHidden/>
    <w:unhideWhenUsed/>
    <w:rsid w:val="00D27B1A"/>
    <w:pPr>
      <w:spacing w:before="100" w:beforeAutospacing="1" w:after="100" w:afterAutospacing="1"/>
    </w:pPr>
    <w:rPr>
      <w:lang w:eastAsia="en-AU"/>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D27B1A"/>
    <w:pPr>
      <w:spacing w:after="160" w:line="252" w:lineRule="auto"/>
      <w:ind w:left="720"/>
      <w:contextualSpacing/>
    </w:pPr>
  </w:style>
  <w:style w:type="character" w:styleId="Strong">
    <w:name w:val="Strong"/>
    <w:basedOn w:val="DefaultParagraphFont"/>
    <w:uiPriority w:val="22"/>
    <w:qFormat/>
    <w:rsid w:val="00D27B1A"/>
    <w:rPr>
      <w:b/>
      <w:bCs/>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D27B1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act.gov.au/sites/default/files/2020-03/COVID-19%20Information%20for%20Close%20Contacts_06032020.pdf" TargetMode="External"/><Relationship Id="rId13" Type="http://schemas.openxmlformats.org/officeDocument/2006/relationships/hyperlink" Target="https://public.nqaits.acecqa.gov.au/Pages/Landing.aspx"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1.health.gov.au/internet/main/publishing.nsf/Content/ohp-covid-19-countries.htm" TargetMode="External"/><Relationship Id="rId12" Type="http://schemas.openxmlformats.org/officeDocument/2006/relationships/hyperlink" Target="https://www.legislation.nsw.gov.au/"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facebook.com/CECAA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ealth.gov.au/news/health-alerts/novel-coronavirus-2019-ncov-health-alert" TargetMode="External"/><Relationship Id="rId11" Type="http://schemas.openxmlformats.org/officeDocument/2006/relationships/hyperlink" Target="https://twitter.com/ACTHealth" TargetMode="External"/><Relationship Id="rId5" Type="http://schemas.openxmlformats.org/officeDocument/2006/relationships/image" Target="media/image1.jpeg"/><Relationship Id="rId15" Type="http://schemas.openxmlformats.org/officeDocument/2006/relationships/hyperlink" Target="mailto:CECA@act.gov.au" TargetMode="External"/><Relationship Id="rId10" Type="http://schemas.openxmlformats.org/officeDocument/2006/relationships/hyperlink" Target="https://www.facebook.com/ACTHealthDirectora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alth.act.gov.au/public-health-alert/updated-information-about-covid-19" TargetMode="External"/><Relationship Id="rId14" Type="http://schemas.openxmlformats.org/officeDocument/2006/relationships/hyperlink" Target="https://www.acecqa.gov.au/resources/applications/notification-types-and-timefr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Luke, Janette</cp:lastModifiedBy>
  <cp:revision>1</cp:revision>
  <dcterms:created xsi:type="dcterms:W3CDTF">2020-11-17T03:24:00Z</dcterms:created>
  <dcterms:modified xsi:type="dcterms:W3CDTF">2020-11-17T03:24:00Z</dcterms:modified>
</cp:coreProperties>
</file>