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0A07" w:rsidRDefault="00FB6216" w:rsidP="00490A07">
      <w:pPr>
        <w:pStyle w:val="Heading1"/>
        <w:rPr>
          <w:rFonts w:eastAsia="Times New Roman"/>
        </w:rPr>
      </w:pPr>
      <w:bookmarkStart w:id="0" w:name="_Hlk47096808"/>
      <w:r>
        <w:rPr>
          <w:rFonts w:eastAsia="Times New Roman"/>
        </w:rPr>
        <w:t xml:space="preserve">ACT </w:t>
      </w:r>
      <w:r w:rsidR="00557934">
        <w:rPr>
          <w:rFonts w:eastAsia="Times New Roman"/>
        </w:rPr>
        <w:t>e</w:t>
      </w:r>
      <w:r w:rsidR="00490A07">
        <w:rPr>
          <w:rFonts w:eastAsia="Times New Roman"/>
        </w:rPr>
        <w:t xml:space="preserve">ducation and </w:t>
      </w:r>
      <w:r w:rsidR="00557934">
        <w:rPr>
          <w:rFonts w:eastAsia="Times New Roman"/>
        </w:rPr>
        <w:t>c</w:t>
      </w:r>
      <w:r w:rsidR="00490A07">
        <w:rPr>
          <w:rFonts w:eastAsia="Times New Roman"/>
        </w:rPr>
        <w:t xml:space="preserve">are </w:t>
      </w:r>
      <w:r w:rsidR="00557934">
        <w:rPr>
          <w:rFonts w:eastAsia="Times New Roman"/>
        </w:rPr>
        <w:t>s</w:t>
      </w:r>
      <w:r w:rsidR="004151E3">
        <w:rPr>
          <w:rFonts w:eastAsia="Times New Roman"/>
        </w:rPr>
        <w:t xml:space="preserve">ervices </w:t>
      </w:r>
    </w:p>
    <w:bookmarkEnd w:id="0"/>
    <w:p w:rsidR="005319C9" w:rsidRPr="00490A07" w:rsidRDefault="00490A07" w:rsidP="007F3DA2">
      <w:pPr>
        <w:pStyle w:val="Heading3"/>
      </w:pPr>
      <w:r>
        <w:t xml:space="preserve">PROVIDER APPROVAL </w:t>
      </w:r>
      <w:r w:rsidRPr="00877FA8">
        <w:t>FACTSHEET</w:t>
      </w:r>
    </w:p>
    <w:p w:rsidR="00490A07" w:rsidRPr="004F4982" w:rsidRDefault="00490A07" w:rsidP="007F3DA2">
      <w:pPr>
        <w:pStyle w:val="Heading1"/>
        <w:spacing w:line="240" w:lineRule="auto"/>
        <w:rPr>
          <w:rFonts w:eastAsia="Times New Roman"/>
          <w:sz w:val="32"/>
        </w:rPr>
      </w:pPr>
      <w:r w:rsidRPr="004F4982">
        <w:rPr>
          <w:rFonts w:eastAsia="Times New Roman"/>
          <w:sz w:val="32"/>
        </w:rPr>
        <w:t xml:space="preserve">Information for prospective providers </w:t>
      </w:r>
    </w:p>
    <w:p w:rsidR="00490A07" w:rsidRPr="00490A07" w:rsidRDefault="00490A07" w:rsidP="00490A07">
      <w:pPr>
        <w:rPr>
          <w:rFonts w:ascii="Calibri" w:eastAsia="Calibri" w:hAnsi="Calibri" w:cs="Times New Roman"/>
          <w:sz w:val="21"/>
          <w:szCs w:val="21"/>
          <w:lang w:eastAsia="en-AU"/>
        </w:rPr>
      </w:pPr>
      <w:r w:rsidRPr="00490A07">
        <w:rPr>
          <w:rFonts w:ascii="Calibri" w:eastAsia="Calibri" w:hAnsi="Calibri" w:cs="Times New Roman"/>
          <w:sz w:val="21"/>
          <w:szCs w:val="21"/>
          <w:lang w:eastAsia="en-AU"/>
        </w:rPr>
        <w:t xml:space="preserve">Prospective providers will need to register and submit the appropriate application form </w:t>
      </w:r>
      <w:r w:rsidR="006C3267">
        <w:rPr>
          <w:rFonts w:ascii="Calibri" w:eastAsia="Calibri" w:hAnsi="Calibri" w:cs="Times New Roman"/>
          <w:sz w:val="21"/>
          <w:szCs w:val="21"/>
          <w:lang w:eastAsia="en-AU"/>
        </w:rPr>
        <w:t xml:space="preserve">using </w:t>
      </w:r>
      <w:r w:rsidR="004151E3">
        <w:rPr>
          <w:rFonts w:ascii="Calibri" w:eastAsia="Calibri" w:hAnsi="Calibri" w:cs="Times New Roman"/>
          <w:sz w:val="21"/>
          <w:szCs w:val="21"/>
          <w:lang w:eastAsia="en-AU"/>
        </w:rPr>
        <w:t xml:space="preserve">the </w:t>
      </w:r>
      <w:hyperlink r:id="rId11" w:history="1">
        <w:r w:rsidR="004151E3" w:rsidRPr="004151E3">
          <w:rPr>
            <w:rStyle w:val="Hyperlink"/>
            <w:rFonts w:ascii="Calibri" w:eastAsia="Calibri" w:hAnsi="Calibri" w:cs="Times New Roman"/>
            <w:sz w:val="21"/>
            <w:szCs w:val="21"/>
            <w:lang w:eastAsia="en-AU"/>
          </w:rPr>
          <w:t>National Quality Agenda IT System</w:t>
        </w:r>
      </w:hyperlink>
      <w:r w:rsidR="004151E3">
        <w:rPr>
          <w:rFonts w:ascii="Calibri" w:eastAsia="Calibri" w:hAnsi="Calibri" w:cs="Times New Roman"/>
          <w:sz w:val="21"/>
          <w:szCs w:val="21"/>
          <w:lang w:eastAsia="en-AU"/>
        </w:rPr>
        <w:t xml:space="preserve"> </w:t>
      </w:r>
      <w:r w:rsidRPr="00490A07">
        <w:rPr>
          <w:rFonts w:ascii="Calibri" w:eastAsia="Calibri" w:hAnsi="Calibri" w:cs="Times New Roman"/>
          <w:sz w:val="21"/>
          <w:szCs w:val="21"/>
          <w:lang w:eastAsia="en-AU"/>
        </w:rPr>
        <w:t>(NQAITS) Portal</w:t>
      </w:r>
      <w:r w:rsidR="006C3267">
        <w:rPr>
          <w:rFonts w:ascii="Calibri" w:eastAsia="Calibri" w:hAnsi="Calibri" w:cs="Times New Roman"/>
          <w:sz w:val="21"/>
          <w:szCs w:val="21"/>
          <w:lang w:eastAsia="en-AU"/>
        </w:rPr>
        <w:t>.</w:t>
      </w:r>
      <w:r w:rsidRPr="00490A07">
        <w:rPr>
          <w:rFonts w:ascii="Calibri" w:eastAsia="Calibri" w:hAnsi="Calibri" w:cs="Times New Roman"/>
          <w:sz w:val="21"/>
          <w:szCs w:val="21"/>
          <w:lang w:eastAsia="en-AU"/>
        </w:rPr>
        <w:t xml:space="preserve"> </w:t>
      </w:r>
      <w:hyperlink r:id="rId12" w:history="1">
        <w:r w:rsidR="006C3267" w:rsidRPr="006C3267">
          <w:rPr>
            <w:rFonts w:ascii="Calibri" w:eastAsia="Calibri" w:hAnsi="Calibri" w:cs="Times New Roman"/>
            <w:sz w:val="21"/>
            <w:szCs w:val="21"/>
            <w:lang w:eastAsia="en-AU"/>
          </w:rPr>
          <w:t xml:space="preserve"> Application for Provider Approval</w:t>
        </w:r>
      </w:hyperlink>
      <w:r w:rsidR="006C3267" w:rsidRPr="006C3267">
        <w:rPr>
          <w:rFonts w:ascii="Calibri" w:eastAsia="Calibri" w:hAnsi="Calibri" w:cs="Times New Roman"/>
          <w:sz w:val="21"/>
          <w:szCs w:val="21"/>
          <w:lang w:eastAsia="en-AU"/>
        </w:rPr>
        <w:t xml:space="preserve"> Form</w:t>
      </w:r>
      <w:r w:rsidR="006C3267">
        <w:rPr>
          <w:rFonts w:ascii="Calibri" w:eastAsia="Calibri" w:hAnsi="Calibri" w:cs="Times New Roman"/>
          <w:sz w:val="21"/>
          <w:szCs w:val="21"/>
          <w:lang w:eastAsia="en-AU"/>
        </w:rPr>
        <w:t xml:space="preserve"> (</w:t>
      </w:r>
      <w:r w:rsidR="006C3267" w:rsidRPr="006C3267">
        <w:rPr>
          <w:rFonts w:ascii="Calibri" w:eastAsia="Calibri" w:hAnsi="Calibri" w:cs="Times New Roman"/>
          <w:sz w:val="21"/>
          <w:szCs w:val="21"/>
          <w:lang w:eastAsia="en-AU"/>
        </w:rPr>
        <w:t>PA01</w:t>
      </w:r>
      <w:r w:rsidR="006C3267">
        <w:rPr>
          <w:rFonts w:ascii="Calibri" w:eastAsia="Calibri" w:hAnsi="Calibri" w:cs="Times New Roman"/>
          <w:sz w:val="21"/>
          <w:szCs w:val="21"/>
          <w:lang w:eastAsia="en-AU"/>
        </w:rPr>
        <w:t>).</w:t>
      </w:r>
      <w:r w:rsidR="006C3267" w:rsidRPr="006C3267">
        <w:rPr>
          <w:rFonts w:ascii="Calibri" w:eastAsia="Calibri" w:hAnsi="Calibri" w:cs="Times New Roman"/>
          <w:sz w:val="21"/>
          <w:szCs w:val="21"/>
          <w:lang w:eastAsia="en-AU"/>
        </w:rPr>
        <w:t xml:space="preserve"> </w:t>
      </w:r>
    </w:p>
    <w:p w:rsidR="00490A07" w:rsidRPr="00490A07" w:rsidRDefault="00490A07" w:rsidP="00490A07">
      <w:pPr>
        <w:rPr>
          <w:rFonts w:ascii="Calibri" w:eastAsia="Calibri" w:hAnsi="Calibri" w:cs="Times New Roman"/>
          <w:sz w:val="21"/>
          <w:szCs w:val="21"/>
          <w:lang w:eastAsia="en-AU"/>
        </w:rPr>
      </w:pPr>
      <w:r w:rsidRPr="00490A07">
        <w:rPr>
          <w:rFonts w:ascii="Calibri" w:eastAsia="Calibri" w:hAnsi="Calibri" w:cs="Times New Roman"/>
          <w:sz w:val="21"/>
          <w:szCs w:val="21"/>
          <w:lang w:eastAsia="en-AU"/>
        </w:rPr>
        <w:t>Each section of the form is required to be completed, if applicable, particularly the declarations which require signatures from all persons making the application.</w:t>
      </w:r>
    </w:p>
    <w:p w:rsidR="00490A07" w:rsidRPr="00490A07" w:rsidRDefault="00490A07" w:rsidP="00490A07">
      <w:pPr>
        <w:keepNext/>
        <w:suppressAutoHyphens/>
        <w:spacing w:before="100" w:beforeAutospacing="1" w:after="60" w:line="240" w:lineRule="exact"/>
        <w:outlineLvl w:val="2"/>
        <w:rPr>
          <w:rFonts w:ascii="Montserrat" w:eastAsia="Times New Roman" w:hAnsi="Montserrat" w:cs="Times New Roman"/>
          <w:b/>
          <w:color w:val="323232"/>
          <w:sz w:val="26"/>
          <w:szCs w:val="28"/>
          <w:lang w:eastAsia="en-AU"/>
        </w:rPr>
      </w:pPr>
      <w:r w:rsidRPr="00490A07">
        <w:rPr>
          <w:rFonts w:ascii="Montserrat" w:eastAsia="Times New Roman" w:hAnsi="Montserrat" w:cs="Times New Roman"/>
          <w:b/>
          <w:color w:val="323232"/>
          <w:sz w:val="26"/>
          <w:szCs w:val="28"/>
          <w:lang w:eastAsia="en-AU"/>
        </w:rPr>
        <w:t xml:space="preserve">Fitness and </w:t>
      </w:r>
      <w:r w:rsidR="00557934">
        <w:rPr>
          <w:rFonts w:ascii="Montserrat" w:eastAsia="Times New Roman" w:hAnsi="Montserrat" w:cs="Times New Roman"/>
          <w:b/>
          <w:color w:val="323232"/>
          <w:sz w:val="26"/>
          <w:szCs w:val="28"/>
          <w:lang w:eastAsia="en-AU"/>
        </w:rPr>
        <w:t>p</w:t>
      </w:r>
      <w:r w:rsidRPr="00490A07">
        <w:rPr>
          <w:rFonts w:ascii="Montserrat" w:eastAsia="Times New Roman" w:hAnsi="Montserrat" w:cs="Times New Roman"/>
          <w:b/>
          <w:color w:val="323232"/>
          <w:sz w:val="26"/>
          <w:szCs w:val="28"/>
          <w:lang w:eastAsia="en-AU"/>
        </w:rPr>
        <w:t>ropriety</w:t>
      </w:r>
    </w:p>
    <w:p w:rsidR="00490A07" w:rsidRPr="00490A07" w:rsidRDefault="00490A07" w:rsidP="00490A07">
      <w:pPr>
        <w:rPr>
          <w:rFonts w:ascii="Calibri" w:eastAsia="Calibri" w:hAnsi="Calibri" w:cs="Times New Roman"/>
          <w:sz w:val="21"/>
          <w:szCs w:val="21"/>
          <w:lang w:eastAsia="en-AU"/>
        </w:rPr>
      </w:pPr>
      <w:r w:rsidRPr="00490A07">
        <w:rPr>
          <w:rFonts w:ascii="Calibri" w:eastAsia="Calibri" w:hAnsi="Calibri" w:cs="Times New Roman"/>
          <w:sz w:val="21"/>
          <w:szCs w:val="21"/>
          <w:lang w:eastAsia="en-AU"/>
        </w:rPr>
        <w:t xml:space="preserve">In the ACT it is a requirement that all persons with management or control of the entity must submit a declaration of fitness and propriety (PA02). This includes </w:t>
      </w:r>
      <w:proofErr w:type="gramStart"/>
      <w:r w:rsidRPr="00490A07">
        <w:rPr>
          <w:rFonts w:ascii="Calibri" w:eastAsia="Calibri" w:hAnsi="Calibri" w:cs="Times New Roman"/>
          <w:sz w:val="21"/>
          <w:szCs w:val="21"/>
          <w:lang w:eastAsia="en-AU"/>
        </w:rPr>
        <w:t>any</w:t>
      </w:r>
      <w:r w:rsidR="00BC7943">
        <w:rPr>
          <w:rFonts w:ascii="Calibri" w:eastAsia="Calibri" w:hAnsi="Calibri" w:cs="Times New Roman"/>
          <w:sz w:val="21"/>
          <w:szCs w:val="21"/>
          <w:lang w:eastAsia="en-AU"/>
        </w:rPr>
        <w:t xml:space="preserve"> and all</w:t>
      </w:r>
      <w:proofErr w:type="gramEnd"/>
      <w:r w:rsidRPr="00490A07">
        <w:rPr>
          <w:rFonts w:ascii="Calibri" w:eastAsia="Calibri" w:hAnsi="Calibri" w:cs="Times New Roman"/>
          <w:sz w:val="21"/>
          <w:szCs w:val="21"/>
          <w:lang w:eastAsia="en-AU"/>
        </w:rPr>
        <w:t xml:space="preserve"> officer</w:t>
      </w:r>
      <w:r w:rsidR="00BC7943">
        <w:rPr>
          <w:rFonts w:ascii="Calibri" w:eastAsia="Calibri" w:hAnsi="Calibri" w:cs="Times New Roman"/>
          <w:sz w:val="21"/>
          <w:szCs w:val="21"/>
          <w:lang w:eastAsia="en-AU"/>
        </w:rPr>
        <w:t>s</w:t>
      </w:r>
      <w:r w:rsidRPr="00490A07">
        <w:rPr>
          <w:rFonts w:ascii="Calibri" w:eastAsia="Calibri" w:hAnsi="Calibri" w:cs="Times New Roman"/>
          <w:sz w:val="21"/>
          <w:szCs w:val="21"/>
          <w:lang w:eastAsia="en-AU"/>
        </w:rPr>
        <w:t xml:space="preserve"> (including all directors), within the meaning of the </w:t>
      </w:r>
      <w:r w:rsidRPr="001E732F">
        <w:rPr>
          <w:rFonts w:ascii="Calibri" w:eastAsia="Calibri" w:hAnsi="Calibri" w:cs="Times New Roman"/>
          <w:i/>
          <w:iCs/>
          <w:sz w:val="21"/>
          <w:szCs w:val="21"/>
          <w:lang w:eastAsia="en-AU"/>
        </w:rPr>
        <w:t xml:space="preserve">Corporations Act 2001. </w:t>
      </w:r>
      <w:r w:rsidRPr="00490A07">
        <w:rPr>
          <w:rFonts w:ascii="Calibri" w:eastAsia="Calibri" w:hAnsi="Calibri" w:cs="Times New Roman"/>
          <w:sz w:val="21"/>
          <w:szCs w:val="21"/>
          <w:lang w:eastAsia="en-AU"/>
        </w:rPr>
        <w:t xml:space="preserve">If the provider </w:t>
      </w:r>
      <w:r w:rsidR="000A7BE6">
        <w:rPr>
          <w:rFonts w:ascii="Calibri" w:eastAsia="Calibri" w:hAnsi="Calibri" w:cs="Times New Roman"/>
          <w:sz w:val="21"/>
          <w:szCs w:val="21"/>
          <w:lang w:eastAsia="en-AU"/>
        </w:rPr>
        <w:t>of</w:t>
      </w:r>
      <w:r w:rsidRPr="00490A07">
        <w:rPr>
          <w:rFonts w:ascii="Calibri" w:eastAsia="Calibri" w:hAnsi="Calibri" w:cs="Times New Roman"/>
          <w:sz w:val="21"/>
          <w:szCs w:val="21"/>
          <w:lang w:eastAsia="en-AU"/>
        </w:rPr>
        <w:t xml:space="preserve"> association, each member of the executive committee of the association and if the provider is a partnership, each partner.</w:t>
      </w:r>
    </w:p>
    <w:p w:rsidR="00490A07" w:rsidRPr="00490A07" w:rsidRDefault="00490A07" w:rsidP="00490A07">
      <w:pPr>
        <w:rPr>
          <w:rFonts w:ascii="Calibri" w:eastAsia="Calibri" w:hAnsi="Calibri" w:cs="Times New Roman"/>
          <w:sz w:val="21"/>
          <w:szCs w:val="21"/>
          <w:lang w:eastAsia="en-AU"/>
        </w:rPr>
      </w:pPr>
      <w:r w:rsidRPr="00490A07">
        <w:rPr>
          <w:rFonts w:ascii="Calibri" w:eastAsia="Calibri" w:hAnsi="Calibri" w:cs="Times New Roman"/>
          <w:sz w:val="21"/>
          <w:szCs w:val="21"/>
          <w:lang w:eastAsia="en-AU"/>
        </w:rPr>
        <w:t>Each section of the form is required to be completed, if applicable, particularly Part B which requires a signature from all persons making the application.</w:t>
      </w:r>
    </w:p>
    <w:p w:rsidR="00490A07" w:rsidRPr="00490A07" w:rsidRDefault="00490A07" w:rsidP="00490A07">
      <w:pPr>
        <w:rPr>
          <w:rFonts w:ascii="Calibri" w:eastAsia="Calibri" w:hAnsi="Calibri" w:cs="Times New Roman"/>
          <w:sz w:val="21"/>
          <w:szCs w:val="21"/>
          <w:lang w:eastAsia="en-AU"/>
        </w:rPr>
      </w:pPr>
      <w:r w:rsidRPr="00490A07">
        <w:rPr>
          <w:rFonts w:ascii="Calibri" w:eastAsia="Calibri" w:hAnsi="Calibri" w:cs="Times New Roman"/>
          <w:sz w:val="21"/>
          <w:szCs w:val="21"/>
          <w:lang w:eastAsia="en-AU"/>
        </w:rPr>
        <w:t xml:space="preserve">Any Australian identity documents submitted with the application may be entered into the Document Verification Service (DVS) database. Any overseas identity documents can be verified with outside agencies as appropriate. For </w:t>
      </w:r>
      <w:proofErr w:type="gramStart"/>
      <w:r w:rsidRPr="00490A07">
        <w:rPr>
          <w:rFonts w:ascii="Calibri" w:eastAsia="Calibri" w:hAnsi="Calibri" w:cs="Times New Roman"/>
          <w:sz w:val="21"/>
          <w:szCs w:val="21"/>
          <w:lang w:eastAsia="en-AU"/>
        </w:rPr>
        <w:t>example;</w:t>
      </w:r>
      <w:proofErr w:type="gramEnd"/>
      <w:r w:rsidRPr="00490A07">
        <w:rPr>
          <w:rFonts w:ascii="Calibri" w:eastAsia="Calibri" w:hAnsi="Calibri" w:cs="Times New Roman"/>
          <w:sz w:val="21"/>
          <w:szCs w:val="21"/>
          <w:lang w:eastAsia="en-AU"/>
        </w:rPr>
        <w:t xml:space="preserve"> the Visa Entitlement Verification Online system (VEVO).</w:t>
      </w:r>
    </w:p>
    <w:p w:rsidR="00490A07" w:rsidRPr="00490A07" w:rsidRDefault="00490A07" w:rsidP="00490A07">
      <w:pPr>
        <w:rPr>
          <w:rFonts w:ascii="Calibri" w:eastAsia="Calibri" w:hAnsi="Calibri" w:cs="Times New Roman"/>
          <w:sz w:val="21"/>
          <w:szCs w:val="21"/>
          <w:lang w:eastAsia="en-AU"/>
        </w:rPr>
      </w:pPr>
      <w:r w:rsidRPr="00490A07">
        <w:rPr>
          <w:rFonts w:ascii="Calibri" w:eastAsia="Calibri" w:hAnsi="Calibri" w:cs="Times New Roman"/>
          <w:sz w:val="21"/>
          <w:szCs w:val="21"/>
          <w:lang w:eastAsia="en-AU"/>
        </w:rPr>
        <w:t>Working with Vulnerable People Registrations may be verified with the ACT Background Checking Unit.</w:t>
      </w:r>
    </w:p>
    <w:p w:rsidR="00490A07" w:rsidRPr="00490A07" w:rsidRDefault="00490A07" w:rsidP="00490A07">
      <w:pPr>
        <w:rPr>
          <w:rFonts w:ascii="Calibri" w:eastAsia="Calibri" w:hAnsi="Calibri" w:cs="Times New Roman"/>
          <w:sz w:val="21"/>
          <w:szCs w:val="21"/>
          <w:lang w:eastAsia="en-AU"/>
        </w:rPr>
      </w:pPr>
      <w:r w:rsidRPr="00490A07">
        <w:rPr>
          <w:rFonts w:ascii="Calibri" w:eastAsia="Calibri" w:hAnsi="Calibri" w:cs="Times New Roman"/>
          <w:sz w:val="21"/>
          <w:szCs w:val="21"/>
          <w:lang w:eastAsia="en-AU"/>
        </w:rPr>
        <w:t>Any Australian qualification documents submitted with the application may be verified with the relevant Registered Training Organisation (RTO) or with the Australian Skills Quality Authority (ASQA).</w:t>
      </w:r>
    </w:p>
    <w:p w:rsidR="00490A07" w:rsidRPr="00490A07" w:rsidRDefault="00490A07" w:rsidP="00490A07">
      <w:pPr>
        <w:rPr>
          <w:rFonts w:ascii="Calibri" w:eastAsia="Calibri" w:hAnsi="Calibri" w:cs="Times New Roman"/>
          <w:sz w:val="21"/>
          <w:szCs w:val="21"/>
          <w:lang w:eastAsia="en-AU"/>
        </w:rPr>
      </w:pPr>
      <w:r w:rsidRPr="00490A07">
        <w:rPr>
          <w:rFonts w:ascii="Calibri" w:eastAsia="Calibri" w:hAnsi="Calibri" w:cs="Times New Roman"/>
          <w:sz w:val="21"/>
          <w:szCs w:val="21"/>
          <w:lang w:eastAsia="en-AU"/>
        </w:rPr>
        <w:t>Company and business statements will be verified on the Australian Securities and Investments Commission (ASIC) website.</w:t>
      </w:r>
    </w:p>
    <w:p w:rsidR="00490A07" w:rsidRPr="00490A07" w:rsidRDefault="00490A07" w:rsidP="00490A07">
      <w:pPr>
        <w:keepNext/>
        <w:suppressAutoHyphens/>
        <w:spacing w:before="100" w:beforeAutospacing="1" w:after="60" w:line="240" w:lineRule="exact"/>
        <w:outlineLvl w:val="2"/>
        <w:rPr>
          <w:rFonts w:ascii="Montserrat" w:eastAsia="Times New Roman" w:hAnsi="Montserrat" w:cs="Times New Roman"/>
          <w:b/>
          <w:color w:val="323232"/>
          <w:sz w:val="26"/>
          <w:szCs w:val="28"/>
          <w:lang w:eastAsia="en-AU"/>
        </w:rPr>
      </w:pPr>
      <w:r w:rsidRPr="00490A07">
        <w:rPr>
          <w:rFonts w:ascii="Montserrat" w:eastAsia="Times New Roman" w:hAnsi="Montserrat" w:cs="Times New Roman"/>
          <w:b/>
          <w:color w:val="323232"/>
          <w:sz w:val="26"/>
          <w:szCs w:val="28"/>
          <w:lang w:eastAsia="en-AU"/>
        </w:rPr>
        <w:t>Payment</w:t>
      </w:r>
    </w:p>
    <w:p w:rsidR="00490A07" w:rsidRPr="00490A07" w:rsidRDefault="00490A07" w:rsidP="00490A07">
      <w:pPr>
        <w:rPr>
          <w:rFonts w:ascii="Calibri" w:eastAsia="Calibri" w:hAnsi="Calibri" w:cs="Times New Roman"/>
          <w:sz w:val="21"/>
          <w:szCs w:val="21"/>
          <w:lang w:eastAsia="en-AU"/>
        </w:rPr>
      </w:pPr>
      <w:r w:rsidRPr="00490A07">
        <w:rPr>
          <w:rFonts w:ascii="Calibri" w:eastAsia="Calibri" w:hAnsi="Calibri" w:cs="Times New Roman"/>
          <w:sz w:val="21"/>
          <w:szCs w:val="21"/>
          <w:lang w:eastAsia="en-AU"/>
        </w:rPr>
        <w:t xml:space="preserve">Payments must be made before application processing will begin. Payments made through Access Canberra can be confirmed with </w:t>
      </w:r>
      <w:r w:rsidR="00B641D6">
        <w:rPr>
          <w:rFonts w:ascii="Calibri" w:eastAsia="Calibri" w:hAnsi="Calibri" w:cs="Times New Roman"/>
          <w:sz w:val="21"/>
          <w:szCs w:val="21"/>
          <w:lang w:eastAsia="en-AU"/>
        </w:rPr>
        <w:t>Children’s Education and Care Assurance (</w:t>
      </w:r>
      <w:r w:rsidR="00C46F97">
        <w:rPr>
          <w:rFonts w:ascii="Calibri" w:eastAsia="Calibri" w:hAnsi="Calibri" w:cs="Times New Roman"/>
          <w:sz w:val="21"/>
          <w:szCs w:val="21"/>
          <w:lang w:eastAsia="en-AU"/>
        </w:rPr>
        <w:t>CECA) Business</w:t>
      </w:r>
      <w:r w:rsidR="00B641D6">
        <w:rPr>
          <w:rFonts w:ascii="Calibri" w:eastAsia="Calibri" w:hAnsi="Calibri" w:cs="Times New Roman"/>
          <w:sz w:val="21"/>
          <w:szCs w:val="21"/>
          <w:lang w:eastAsia="en-AU"/>
        </w:rPr>
        <w:t xml:space="preserve"> Manager. </w:t>
      </w:r>
      <w:r w:rsidRPr="00490A07">
        <w:rPr>
          <w:rFonts w:ascii="Calibri" w:eastAsia="Calibri" w:hAnsi="Calibri" w:cs="Times New Roman"/>
          <w:sz w:val="21"/>
          <w:szCs w:val="21"/>
          <w:lang w:eastAsia="en-AU"/>
        </w:rPr>
        <w:t xml:space="preserve"> If Credit </w:t>
      </w:r>
      <w:r w:rsidR="00557934">
        <w:rPr>
          <w:rFonts w:ascii="Calibri" w:eastAsia="Calibri" w:hAnsi="Calibri" w:cs="Times New Roman"/>
          <w:sz w:val="21"/>
          <w:szCs w:val="21"/>
          <w:lang w:eastAsia="en-AU"/>
        </w:rPr>
        <w:t>c</w:t>
      </w:r>
      <w:r w:rsidRPr="00490A07">
        <w:rPr>
          <w:rFonts w:ascii="Calibri" w:eastAsia="Calibri" w:hAnsi="Calibri" w:cs="Times New Roman"/>
          <w:sz w:val="21"/>
          <w:szCs w:val="21"/>
          <w:lang w:eastAsia="en-AU"/>
        </w:rPr>
        <w:t>ard details, cheque or money order are supplied with the application, payments will be processed by CECA.</w:t>
      </w:r>
    </w:p>
    <w:p w:rsidR="00490A07" w:rsidRPr="00490A07" w:rsidRDefault="00490A07" w:rsidP="00490A07">
      <w:pPr>
        <w:keepNext/>
        <w:suppressAutoHyphens/>
        <w:spacing w:before="100" w:beforeAutospacing="1" w:after="60" w:line="240" w:lineRule="exact"/>
        <w:outlineLvl w:val="2"/>
        <w:rPr>
          <w:rFonts w:ascii="Montserrat" w:eastAsia="Times New Roman" w:hAnsi="Montserrat" w:cs="Times New Roman"/>
          <w:b/>
          <w:color w:val="323232"/>
          <w:sz w:val="26"/>
          <w:szCs w:val="28"/>
          <w:lang w:eastAsia="en-AU"/>
        </w:rPr>
      </w:pPr>
      <w:r w:rsidRPr="00490A07">
        <w:rPr>
          <w:rFonts w:ascii="Montserrat" w:eastAsia="Times New Roman" w:hAnsi="Montserrat" w:cs="Times New Roman"/>
          <w:b/>
          <w:color w:val="323232"/>
          <w:sz w:val="26"/>
          <w:szCs w:val="28"/>
          <w:lang w:eastAsia="en-AU"/>
        </w:rPr>
        <w:t xml:space="preserve">Assessment of </w:t>
      </w:r>
      <w:r w:rsidR="00557934">
        <w:rPr>
          <w:rFonts w:ascii="Montserrat" w:eastAsia="Times New Roman" w:hAnsi="Montserrat" w:cs="Times New Roman"/>
          <w:b/>
          <w:color w:val="323232"/>
          <w:sz w:val="26"/>
          <w:szCs w:val="28"/>
          <w:lang w:eastAsia="en-AU"/>
        </w:rPr>
        <w:t>a</w:t>
      </w:r>
      <w:r w:rsidRPr="00490A07">
        <w:rPr>
          <w:rFonts w:ascii="Montserrat" w:eastAsia="Times New Roman" w:hAnsi="Montserrat" w:cs="Times New Roman"/>
          <w:b/>
          <w:color w:val="323232"/>
          <w:sz w:val="26"/>
          <w:szCs w:val="28"/>
          <w:lang w:eastAsia="en-AU"/>
        </w:rPr>
        <w:t>pplication</w:t>
      </w:r>
    </w:p>
    <w:p w:rsidR="00490A07" w:rsidRPr="00490A07" w:rsidRDefault="00490A07" w:rsidP="00490A07">
      <w:pPr>
        <w:rPr>
          <w:rFonts w:ascii="Calibri" w:eastAsia="Calibri" w:hAnsi="Calibri" w:cs="Times New Roman"/>
          <w:sz w:val="21"/>
          <w:szCs w:val="21"/>
          <w:lang w:eastAsia="en-AU"/>
        </w:rPr>
      </w:pPr>
      <w:bookmarkStart w:id="1" w:name="_Hlk8216273"/>
      <w:r w:rsidRPr="00490A07">
        <w:rPr>
          <w:rFonts w:ascii="Calibri" w:eastAsia="Calibri" w:hAnsi="Calibri" w:cs="Times New Roman"/>
          <w:sz w:val="21"/>
          <w:szCs w:val="21"/>
          <w:lang w:eastAsia="en-AU"/>
        </w:rPr>
        <w:t xml:space="preserve">All paperwork submitted by the applicant will be assessed and an email will be sent confirming receipt of the application and outlining anything that is still required. Timeframes will be given for </w:t>
      </w:r>
      <w:r w:rsidR="00C46F97">
        <w:rPr>
          <w:rFonts w:ascii="Calibri" w:eastAsia="Calibri" w:hAnsi="Calibri" w:cs="Times New Roman"/>
          <w:sz w:val="21"/>
          <w:szCs w:val="21"/>
          <w:lang w:eastAsia="en-AU"/>
        </w:rPr>
        <w:t xml:space="preserve">any additional </w:t>
      </w:r>
      <w:r w:rsidRPr="00490A07">
        <w:rPr>
          <w:rFonts w:ascii="Calibri" w:eastAsia="Calibri" w:hAnsi="Calibri" w:cs="Times New Roman"/>
          <w:sz w:val="21"/>
          <w:szCs w:val="21"/>
          <w:lang w:eastAsia="en-AU"/>
        </w:rPr>
        <w:t xml:space="preserve">documents to be submitted, usually around one month, and applications will be terminated if all required documentation is not received within three months. </w:t>
      </w:r>
    </w:p>
    <w:p w:rsidR="00490A07" w:rsidRPr="00490A07" w:rsidRDefault="00490A07" w:rsidP="00490A07">
      <w:pPr>
        <w:rPr>
          <w:rFonts w:ascii="Calibri" w:eastAsia="Calibri" w:hAnsi="Calibri" w:cs="Times New Roman"/>
          <w:sz w:val="21"/>
          <w:szCs w:val="21"/>
          <w:lang w:eastAsia="en-AU"/>
        </w:rPr>
      </w:pPr>
      <w:r w:rsidRPr="00490A07">
        <w:rPr>
          <w:rFonts w:ascii="Calibri" w:eastAsia="Calibri" w:hAnsi="Calibri" w:cs="Times New Roman"/>
          <w:sz w:val="21"/>
          <w:szCs w:val="21"/>
          <w:lang w:eastAsia="en-AU"/>
        </w:rPr>
        <w:t>Once all required documentation has been received an email will be sent to the applicant</w:t>
      </w:r>
      <w:r w:rsidR="00C46F97">
        <w:rPr>
          <w:rFonts w:ascii="Calibri" w:eastAsia="Calibri" w:hAnsi="Calibri" w:cs="Times New Roman"/>
          <w:sz w:val="21"/>
          <w:szCs w:val="21"/>
          <w:lang w:eastAsia="en-AU"/>
        </w:rPr>
        <w:t>/s</w:t>
      </w:r>
      <w:r w:rsidRPr="00490A07">
        <w:rPr>
          <w:rFonts w:ascii="Calibri" w:eastAsia="Calibri" w:hAnsi="Calibri" w:cs="Times New Roman"/>
          <w:sz w:val="21"/>
          <w:szCs w:val="21"/>
          <w:lang w:eastAsia="en-AU"/>
        </w:rPr>
        <w:t xml:space="preserve"> requiring attendance at an interview and written test. This appointment is an important part of the assessment process and provides the Regulatory Authority with information about the applicant’s knowledge and understanding of the National Quality Framework and ability to operate an education and care service. </w:t>
      </w:r>
    </w:p>
    <w:p w:rsidR="00490A07" w:rsidRPr="00490A07" w:rsidRDefault="00490A07" w:rsidP="00490A07">
      <w:pPr>
        <w:rPr>
          <w:rFonts w:ascii="Calibri" w:eastAsia="Calibri" w:hAnsi="Calibri" w:cs="Times New Roman"/>
          <w:sz w:val="21"/>
          <w:szCs w:val="21"/>
          <w:lang w:eastAsia="en-AU"/>
        </w:rPr>
      </w:pPr>
      <w:r w:rsidRPr="00490A07">
        <w:rPr>
          <w:rFonts w:ascii="Calibri" w:eastAsia="Calibri" w:hAnsi="Calibri" w:cs="Times New Roman"/>
          <w:sz w:val="21"/>
          <w:szCs w:val="21"/>
          <w:lang w:eastAsia="en-AU"/>
        </w:rPr>
        <w:t>Non-attendance at this appointment will result in refusal of the application.</w:t>
      </w:r>
    </w:p>
    <w:p w:rsidR="00490A07" w:rsidRPr="00490A07" w:rsidRDefault="00490A07" w:rsidP="00490A07">
      <w:pPr>
        <w:rPr>
          <w:rFonts w:ascii="Calibri" w:eastAsia="Calibri" w:hAnsi="Calibri" w:cs="Times New Roman"/>
          <w:sz w:val="21"/>
          <w:szCs w:val="21"/>
          <w:lang w:eastAsia="en-AU"/>
        </w:rPr>
      </w:pPr>
      <w:r w:rsidRPr="00490A07">
        <w:rPr>
          <w:rFonts w:ascii="Calibri" w:eastAsia="Calibri" w:hAnsi="Calibri" w:cs="Times New Roman"/>
          <w:sz w:val="21"/>
          <w:szCs w:val="21"/>
          <w:lang w:eastAsia="en-AU"/>
        </w:rPr>
        <w:t xml:space="preserve">Attendance at the appointment triggers validation of a complete application in the NQAITS portal and determines the date a decision is due to the </w:t>
      </w:r>
      <w:r w:rsidRPr="00490A07">
        <w:rPr>
          <w:rFonts w:ascii="Calibri" w:eastAsia="Calibri" w:hAnsi="Calibri" w:cs="Times New Roman"/>
          <w:i/>
          <w:sz w:val="21"/>
          <w:szCs w:val="21"/>
          <w:lang w:eastAsia="en-AU"/>
        </w:rPr>
        <w:t xml:space="preserve">applicant. </w:t>
      </w:r>
      <w:r w:rsidR="00C46F97">
        <w:rPr>
          <w:rFonts w:ascii="Calibri" w:eastAsia="Calibri" w:hAnsi="Calibri" w:cs="Times New Roman"/>
          <w:i/>
          <w:sz w:val="21"/>
          <w:szCs w:val="21"/>
          <w:lang w:eastAsia="en-AU"/>
        </w:rPr>
        <w:t xml:space="preserve"> Under the National Law t</w:t>
      </w:r>
      <w:r w:rsidRPr="00490A07">
        <w:rPr>
          <w:rFonts w:ascii="Calibri" w:eastAsia="Calibri" w:hAnsi="Calibri" w:cs="Times New Roman"/>
          <w:i/>
          <w:sz w:val="21"/>
          <w:szCs w:val="21"/>
          <w:lang w:eastAsia="en-AU"/>
        </w:rPr>
        <w:t xml:space="preserve">he Regulatory Authority must </w:t>
      </w:r>
      <w:proofErr w:type="gramStart"/>
      <w:r w:rsidRPr="00490A07">
        <w:rPr>
          <w:rFonts w:ascii="Calibri" w:eastAsia="Calibri" w:hAnsi="Calibri" w:cs="Times New Roman"/>
          <w:i/>
          <w:sz w:val="21"/>
          <w:szCs w:val="21"/>
          <w:lang w:eastAsia="en-AU"/>
        </w:rPr>
        <w:t>make a</w:t>
      </w:r>
      <w:r w:rsidRPr="00490A07">
        <w:rPr>
          <w:rFonts w:ascii="Calibri" w:eastAsia="Calibri" w:hAnsi="Calibri" w:cs="Times New Roman"/>
          <w:sz w:val="21"/>
          <w:szCs w:val="21"/>
          <w:lang w:eastAsia="en-AU"/>
        </w:rPr>
        <w:t xml:space="preserve"> decision</w:t>
      </w:r>
      <w:proofErr w:type="gramEnd"/>
      <w:r w:rsidRPr="00490A07">
        <w:rPr>
          <w:rFonts w:ascii="Calibri" w:eastAsia="Calibri" w:hAnsi="Calibri" w:cs="Times New Roman"/>
          <w:sz w:val="21"/>
          <w:szCs w:val="21"/>
          <w:lang w:eastAsia="en-AU"/>
        </w:rPr>
        <w:t xml:space="preserve"> within 60 days.</w:t>
      </w:r>
      <w:bookmarkEnd w:id="1"/>
    </w:p>
    <w:p w:rsidR="00490A07" w:rsidRPr="00490A07" w:rsidRDefault="00490A07" w:rsidP="00490A07">
      <w:pPr>
        <w:keepNext/>
        <w:suppressAutoHyphens/>
        <w:spacing w:before="100" w:beforeAutospacing="1" w:after="60" w:line="240" w:lineRule="exact"/>
        <w:outlineLvl w:val="2"/>
        <w:rPr>
          <w:rFonts w:ascii="Montserrat" w:eastAsia="Times New Roman" w:hAnsi="Montserrat" w:cs="Times New Roman"/>
          <w:b/>
          <w:color w:val="323232"/>
          <w:sz w:val="26"/>
          <w:szCs w:val="28"/>
          <w:lang w:eastAsia="en-AU"/>
        </w:rPr>
      </w:pPr>
      <w:r w:rsidRPr="00490A07">
        <w:rPr>
          <w:rFonts w:ascii="Montserrat" w:eastAsia="Times New Roman" w:hAnsi="Montserrat" w:cs="Times New Roman"/>
          <w:b/>
          <w:color w:val="323232"/>
          <w:sz w:val="26"/>
          <w:szCs w:val="28"/>
          <w:lang w:eastAsia="en-AU"/>
        </w:rPr>
        <w:t>Interview</w:t>
      </w:r>
    </w:p>
    <w:p w:rsidR="00490A07" w:rsidRPr="00490A07" w:rsidRDefault="00490A07" w:rsidP="00490A07">
      <w:pPr>
        <w:rPr>
          <w:rFonts w:ascii="Calibri" w:eastAsia="Calibri" w:hAnsi="Calibri" w:cs="Times New Roman"/>
          <w:sz w:val="21"/>
          <w:szCs w:val="21"/>
          <w:lang w:eastAsia="en-AU"/>
        </w:rPr>
      </w:pPr>
      <w:bookmarkStart w:id="2" w:name="_Hlk8823424"/>
      <w:bookmarkStart w:id="3" w:name="_Hlk8216520"/>
      <w:r w:rsidRPr="00490A07">
        <w:rPr>
          <w:rFonts w:ascii="Calibri" w:eastAsia="Calibri" w:hAnsi="Calibri" w:cs="Times New Roman"/>
          <w:sz w:val="21"/>
          <w:szCs w:val="21"/>
          <w:lang w:eastAsia="en-AU"/>
        </w:rPr>
        <w:t xml:space="preserve">Each person with management or control of the entity must attend an interview. </w:t>
      </w:r>
      <w:bookmarkEnd w:id="2"/>
      <w:r w:rsidRPr="00490A07">
        <w:rPr>
          <w:rFonts w:ascii="Calibri" w:eastAsia="Calibri" w:hAnsi="Calibri" w:cs="Times New Roman"/>
          <w:sz w:val="21"/>
          <w:szCs w:val="21"/>
          <w:lang w:eastAsia="en-AU"/>
        </w:rPr>
        <w:t xml:space="preserve">The interview runs for approximately 45 minutes and applicants </w:t>
      </w:r>
      <w:proofErr w:type="gramStart"/>
      <w:r w:rsidRPr="00490A07">
        <w:rPr>
          <w:rFonts w:ascii="Calibri" w:eastAsia="Calibri" w:hAnsi="Calibri" w:cs="Times New Roman"/>
          <w:sz w:val="21"/>
          <w:szCs w:val="21"/>
          <w:lang w:eastAsia="en-AU"/>
        </w:rPr>
        <w:t>are able to</w:t>
      </w:r>
      <w:proofErr w:type="gramEnd"/>
      <w:r w:rsidRPr="00490A07">
        <w:rPr>
          <w:rFonts w:ascii="Calibri" w:eastAsia="Calibri" w:hAnsi="Calibri" w:cs="Times New Roman"/>
          <w:sz w:val="21"/>
          <w:szCs w:val="21"/>
          <w:lang w:eastAsia="en-AU"/>
        </w:rPr>
        <w:t xml:space="preserve"> bring a support person, but this person must not answer questions on their behalf.</w:t>
      </w:r>
    </w:p>
    <w:p w:rsidR="00490A07" w:rsidRPr="00490A07" w:rsidRDefault="00490A07" w:rsidP="00490A07">
      <w:pPr>
        <w:spacing w:line="250" w:lineRule="exact"/>
        <w:rPr>
          <w:rFonts w:ascii="Calibri" w:eastAsia="Calibri" w:hAnsi="Calibri" w:cs="Times New Roman"/>
          <w:sz w:val="21"/>
          <w:szCs w:val="21"/>
          <w:lang w:eastAsia="en-AU"/>
        </w:rPr>
      </w:pPr>
      <w:r w:rsidRPr="00490A07">
        <w:rPr>
          <w:rFonts w:ascii="Calibri" w:eastAsia="Calibri" w:hAnsi="Calibri" w:cs="Times New Roman"/>
          <w:sz w:val="21"/>
          <w:szCs w:val="21"/>
          <w:lang w:eastAsia="en-AU"/>
        </w:rPr>
        <w:t>Original proof of identity documents will be sighted and copied if required</w:t>
      </w:r>
      <w:r w:rsidR="00C46F97">
        <w:rPr>
          <w:rFonts w:ascii="Calibri" w:eastAsia="Calibri" w:hAnsi="Calibri" w:cs="Times New Roman"/>
          <w:sz w:val="21"/>
          <w:szCs w:val="21"/>
          <w:lang w:eastAsia="en-AU"/>
        </w:rPr>
        <w:t xml:space="preserve"> at the interview.</w:t>
      </w:r>
    </w:p>
    <w:p w:rsidR="00490A07" w:rsidRPr="00490A07" w:rsidRDefault="00490A07" w:rsidP="00490A07">
      <w:pPr>
        <w:spacing w:line="250" w:lineRule="exact"/>
        <w:rPr>
          <w:rFonts w:ascii="Calibri" w:eastAsia="Calibri" w:hAnsi="Calibri" w:cs="Times New Roman"/>
          <w:sz w:val="21"/>
          <w:szCs w:val="21"/>
          <w:lang w:eastAsia="en-AU"/>
        </w:rPr>
      </w:pPr>
      <w:r w:rsidRPr="00490A07">
        <w:rPr>
          <w:rFonts w:ascii="Calibri" w:eastAsia="Calibri" w:hAnsi="Calibri" w:cs="Times New Roman"/>
          <w:sz w:val="21"/>
          <w:szCs w:val="21"/>
          <w:lang w:eastAsia="en-AU"/>
        </w:rPr>
        <w:t xml:space="preserve">During the interview applicants will be asked to demonstrate skills and knowledge of education and care, any previous history of operating an education and care service and understanding of the responsibilities of a provider under the </w:t>
      </w:r>
      <w:r w:rsidRPr="00490A07">
        <w:rPr>
          <w:rFonts w:ascii="Calibri" w:eastAsia="Calibri" w:hAnsi="Calibri" w:cs="Times New Roman"/>
          <w:i/>
          <w:sz w:val="21"/>
          <w:szCs w:val="21"/>
          <w:lang w:eastAsia="en-AU"/>
        </w:rPr>
        <w:t>Education and Care Services National Law (ACT) Act 2011</w:t>
      </w:r>
      <w:r w:rsidRPr="00490A07">
        <w:rPr>
          <w:rFonts w:ascii="Calibri" w:eastAsia="Calibri" w:hAnsi="Calibri" w:cs="Times New Roman"/>
          <w:sz w:val="21"/>
          <w:szCs w:val="21"/>
          <w:lang w:eastAsia="en-AU"/>
        </w:rPr>
        <w:t xml:space="preserve"> (National Law).</w:t>
      </w:r>
    </w:p>
    <w:bookmarkEnd w:id="3"/>
    <w:p w:rsidR="00490A07" w:rsidRPr="00490A07" w:rsidRDefault="00490A07" w:rsidP="00490A07">
      <w:pPr>
        <w:keepNext/>
        <w:suppressAutoHyphens/>
        <w:spacing w:before="100" w:beforeAutospacing="1" w:after="60" w:line="240" w:lineRule="exact"/>
        <w:outlineLvl w:val="2"/>
        <w:rPr>
          <w:rFonts w:ascii="Montserrat" w:eastAsia="Times New Roman" w:hAnsi="Montserrat" w:cs="Times New Roman"/>
          <w:b/>
          <w:color w:val="323232"/>
          <w:sz w:val="26"/>
          <w:szCs w:val="28"/>
          <w:lang w:eastAsia="en-AU"/>
        </w:rPr>
      </w:pPr>
      <w:r w:rsidRPr="00490A07">
        <w:rPr>
          <w:rFonts w:ascii="Montserrat" w:eastAsia="Times New Roman" w:hAnsi="Montserrat" w:cs="Times New Roman"/>
          <w:b/>
          <w:color w:val="323232"/>
          <w:sz w:val="26"/>
          <w:szCs w:val="28"/>
          <w:lang w:eastAsia="en-AU"/>
        </w:rPr>
        <w:t xml:space="preserve">Written </w:t>
      </w:r>
      <w:r w:rsidR="00557934">
        <w:rPr>
          <w:rFonts w:ascii="Montserrat" w:eastAsia="Times New Roman" w:hAnsi="Montserrat" w:cs="Times New Roman"/>
          <w:b/>
          <w:color w:val="323232"/>
          <w:sz w:val="26"/>
          <w:szCs w:val="28"/>
          <w:lang w:eastAsia="en-AU"/>
        </w:rPr>
        <w:t>t</w:t>
      </w:r>
      <w:r w:rsidRPr="00490A07">
        <w:rPr>
          <w:rFonts w:ascii="Montserrat" w:eastAsia="Times New Roman" w:hAnsi="Montserrat" w:cs="Times New Roman"/>
          <w:b/>
          <w:color w:val="323232"/>
          <w:sz w:val="26"/>
          <w:szCs w:val="28"/>
          <w:lang w:eastAsia="en-AU"/>
        </w:rPr>
        <w:t>est</w:t>
      </w:r>
    </w:p>
    <w:p w:rsidR="00490A07" w:rsidRPr="00490A07" w:rsidRDefault="00490A07" w:rsidP="00490A07">
      <w:pPr>
        <w:spacing w:line="250" w:lineRule="exact"/>
        <w:rPr>
          <w:rFonts w:ascii="Calibri" w:eastAsia="Calibri" w:hAnsi="Calibri" w:cs="Times New Roman"/>
          <w:sz w:val="21"/>
          <w:szCs w:val="21"/>
          <w:lang w:eastAsia="en-AU"/>
        </w:rPr>
      </w:pPr>
      <w:bookmarkStart w:id="4" w:name="_Hlk8223981"/>
      <w:r w:rsidRPr="00490A07">
        <w:rPr>
          <w:rFonts w:ascii="Calibri" w:eastAsia="Calibri" w:hAnsi="Calibri" w:cs="Times New Roman"/>
          <w:sz w:val="21"/>
          <w:szCs w:val="21"/>
          <w:lang w:eastAsia="en-AU"/>
        </w:rPr>
        <w:t xml:space="preserve">The written test takes approximately 1 hour and includes multiple choice questions and scenario-based questions relating to the provision of education and care and the responsibilities of the Approved Provider. </w:t>
      </w:r>
    </w:p>
    <w:p w:rsidR="00490A07" w:rsidRPr="00490A07" w:rsidRDefault="00490A07" w:rsidP="00490A07">
      <w:pPr>
        <w:spacing w:line="250" w:lineRule="exact"/>
        <w:rPr>
          <w:rFonts w:ascii="Calibri" w:eastAsia="Calibri" w:hAnsi="Calibri" w:cs="Times New Roman"/>
          <w:sz w:val="21"/>
          <w:szCs w:val="21"/>
          <w:lang w:eastAsia="en-AU"/>
        </w:rPr>
      </w:pPr>
      <w:r w:rsidRPr="00490A07">
        <w:rPr>
          <w:rFonts w:ascii="Calibri" w:eastAsia="Calibri" w:hAnsi="Calibri" w:cs="Times New Roman"/>
          <w:sz w:val="21"/>
          <w:szCs w:val="21"/>
          <w:lang w:eastAsia="en-AU"/>
        </w:rPr>
        <w:t>Each applicant is required to sit the written test and support persons are not able to assist applicants.</w:t>
      </w:r>
    </w:p>
    <w:p w:rsidR="00490A07" w:rsidRPr="00490A07" w:rsidRDefault="00490A07" w:rsidP="00490A07">
      <w:pPr>
        <w:spacing w:line="250" w:lineRule="exact"/>
        <w:rPr>
          <w:rFonts w:ascii="Calibri" w:eastAsia="Calibri" w:hAnsi="Calibri" w:cs="Times New Roman"/>
          <w:sz w:val="21"/>
          <w:szCs w:val="21"/>
          <w:lang w:eastAsia="en-AU"/>
        </w:rPr>
      </w:pPr>
      <w:r w:rsidRPr="00490A07">
        <w:rPr>
          <w:rFonts w:ascii="Calibri" w:eastAsia="Calibri" w:hAnsi="Calibri" w:cs="Times New Roman"/>
          <w:sz w:val="21"/>
          <w:szCs w:val="21"/>
          <w:lang w:eastAsia="en-AU"/>
        </w:rPr>
        <w:t xml:space="preserve">Each applicant will be provided with a copy of the National Law and </w:t>
      </w:r>
      <w:r w:rsidR="00C46F97">
        <w:rPr>
          <w:rFonts w:ascii="Calibri" w:eastAsia="Calibri" w:hAnsi="Calibri" w:cs="Times New Roman"/>
          <w:sz w:val="21"/>
          <w:szCs w:val="21"/>
          <w:lang w:eastAsia="en-AU"/>
        </w:rPr>
        <w:t xml:space="preserve">National </w:t>
      </w:r>
      <w:r w:rsidRPr="00490A07">
        <w:rPr>
          <w:rFonts w:ascii="Calibri" w:eastAsia="Calibri" w:hAnsi="Calibri" w:cs="Times New Roman"/>
          <w:sz w:val="21"/>
          <w:szCs w:val="21"/>
          <w:lang w:eastAsia="en-AU"/>
        </w:rPr>
        <w:t>Regulations to refer to during the written test.</w:t>
      </w:r>
      <w:r w:rsidR="00C46F97">
        <w:rPr>
          <w:rFonts w:ascii="Calibri" w:eastAsia="Calibri" w:hAnsi="Calibri" w:cs="Times New Roman"/>
          <w:sz w:val="21"/>
          <w:szCs w:val="21"/>
          <w:lang w:eastAsia="en-AU"/>
        </w:rPr>
        <w:t xml:space="preserve"> Applicants are not permitted to bring any written notes or other documents to the interview. </w:t>
      </w:r>
    </w:p>
    <w:p w:rsidR="00490A07" w:rsidRPr="00490A07" w:rsidRDefault="00490A07" w:rsidP="00490A07">
      <w:pPr>
        <w:spacing w:line="250" w:lineRule="exact"/>
        <w:rPr>
          <w:rFonts w:ascii="Calibri" w:eastAsia="Calibri" w:hAnsi="Calibri" w:cs="Times New Roman"/>
          <w:sz w:val="21"/>
          <w:szCs w:val="21"/>
          <w:lang w:eastAsia="en-AU"/>
        </w:rPr>
      </w:pPr>
      <w:r w:rsidRPr="00490A07">
        <w:rPr>
          <w:rFonts w:ascii="Calibri" w:eastAsia="Calibri" w:hAnsi="Calibri" w:cs="Times New Roman"/>
          <w:sz w:val="21"/>
          <w:szCs w:val="21"/>
          <w:lang w:eastAsia="en-AU"/>
        </w:rPr>
        <w:t>Mobile devices are not to be used by the applicant during the test. The scenarios contain four questions. Each question is worth a possible 5 marks for a fully correct answer. Applicants must achieve a score of at least 80% in this component of the assessment.</w:t>
      </w:r>
    </w:p>
    <w:p w:rsidR="00490A07" w:rsidRPr="00490A07" w:rsidRDefault="00490A07" w:rsidP="00490A07">
      <w:pPr>
        <w:spacing w:line="250" w:lineRule="exact"/>
        <w:rPr>
          <w:rFonts w:ascii="Calibri" w:eastAsia="Calibri" w:hAnsi="Calibri" w:cs="Times New Roman"/>
          <w:sz w:val="21"/>
          <w:szCs w:val="21"/>
          <w:lang w:eastAsia="en-AU"/>
        </w:rPr>
      </w:pPr>
      <w:r w:rsidRPr="00490A07">
        <w:rPr>
          <w:rFonts w:ascii="Calibri" w:eastAsia="Calibri" w:hAnsi="Calibri" w:cs="Times New Roman"/>
          <w:sz w:val="21"/>
          <w:szCs w:val="21"/>
          <w:lang w:eastAsia="en-AU"/>
        </w:rPr>
        <w:t>The multiple-choice questions are worth 1 mark each, or half a mark for partially correct answers. Applicants must achieve a score of at least 80% in this component.</w:t>
      </w:r>
    </w:p>
    <w:p w:rsidR="00490A07" w:rsidRDefault="00490A07" w:rsidP="00490A07">
      <w:pPr>
        <w:spacing w:line="250" w:lineRule="exact"/>
        <w:rPr>
          <w:rFonts w:ascii="Calibri" w:eastAsia="Calibri" w:hAnsi="Calibri" w:cs="Times New Roman"/>
          <w:sz w:val="21"/>
          <w:szCs w:val="21"/>
          <w:lang w:eastAsia="en-AU"/>
        </w:rPr>
      </w:pPr>
      <w:r w:rsidRPr="00490A07">
        <w:rPr>
          <w:rFonts w:ascii="Calibri" w:eastAsia="Calibri" w:hAnsi="Calibri" w:cs="Times New Roman"/>
          <w:sz w:val="21"/>
          <w:szCs w:val="21"/>
          <w:lang w:eastAsia="en-AU"/>
        </w:rPr>
        <w:t xml:space="preserve">If applicants achieve a score of between 70% and 80% across both components of the test the assessor </w:t>
      </w:r>
      <w:r w:rsidRPr="00490A07">
        <w:rPr>
          <w:rFonts w:ascii="Calibri" w:eastAsia="Calibri" w:hAnsi="Calibri" w:cs="Times New Roman"/>
          <w:b/>
          <w:sz w:val="21"/>
          <w:szCs w:val="21"/>
          <w:lang w:eastAsia="en-AU"/>
        </w:rPr>
        <w:t>may</w:t>
      </w:r>
      <w:r w:rsidRPr="00490A07">
        <w:rPr>
          <w:rFonts w:ascii="Calibri" w:eastAsia="Calibri" w:hAnsi="Calibri" w:cs="Times New Roman"/>
          <w:sz w:val="21"/>
          <w:szCs w:val="21"/>
          <w:lang w:eastAsia="en-AU"/>
        </w:rPr>
        <w:t xml:space="preserve"> grant the provider approval with a caveat that the applicant must further develop their knowledge and understanding of the National Quality Framework and sit another written test at the service approval level.</w:t>
      </w:r>
      <w:r w:rsidR="00AA6F29">
        <w:rPr>
          <w:rFonts w:ascii="Calibri" w:eastAsia="Calibri" w:hAnsi="Calibri" w:cs="Times New Roman"/>
          <w:sz w:val="21"/>
          <w:szCs w:val="21"/>
          <w:lang w:eastAsia="en-AU"/>
        </w:rPr>
        <w:t xml:space="preserve"> </w:t>
      </w:r>
    </w:p>
    <w:p w:rsidR="00AA6F29" w:rsidRPr="00490A07" w:rsidRDefault="00AA6F29" w:rsidP="00490A07">
      <w:pPr>
        <w:spacing w:line="250" w:lineRule="exact"/>
        <w:rPr>
          <w:rFonts w:ascii="Calibri" w:eastAsia="Calibri" w:hAnsi="Calibri" w:cs="Times New Roman"/>
          <w:sz w:val="21"/>
          <w:szCs w:val="21"/>
          <w:lang w:eastAsia="en-AU"/>
        </w:rPr>
      </w:pPr>
    </w:p>
    <w:bookmarkEnd w:id="4"/>
    <w:p w:rsidR="00490A07" w:rsidRPr="00490A07" w:rsidRDefault="00490A07" w:rsidP="00490A07">
      <w:pPr>
        <w:keepNext/>
        <w:suppressAutoHyphens/>
        <w:spacing w:before="100" w:beforeAutospacing="1" w:after="60" w:line="240" w:lineRule="exact"/>
        <w:outlineLvl w:val="2"/>
        <w:rPr>
          <w:rFonts w:ascii="Montserrat" w:eastAsia="Times New Roman" w:hAnsi="Montserrat" w:cs="Times New Roman"/>
          <w:b/>
          <w:color w:val="323232"/>
          <w:sz w:val="26"/>
          <w:szCs w:val="28"/>
          <w:lang w:eastAsia="en-AU"/>
        </w:rPr>
      </w:pPr>
      <w:r w:rsidRPr="00490A07">
        <w:rPr>
          <w:rFonts w:ascii="Montserrat" w:eastAsia="Times New Roman" w:hAnsi="Montserrat" w:cs="Times New Roman"/>
          <w:b/>
          <w:color w:val="323232"/>
          <w:sz w:val="26"/>
          <w:szCs w:val="28"/>
          <w:lang w:eastAsia="en-AU"/>
        </w:rPr>
        <w:t xml:space="preserve">Assessing </w:t>
      </w:r>
      <w:r w:rsidR="00557934">
        <w:rPr>
          <w:rFonts w:ascii="Montserrat" w:eastAsia="Times New Roman" w:hAnsi="Montserrat" w:cs="Times New Roman"/>
          <w:b/>
          <w:color w:val="323232"/>
          <w:sz w:val="26"/>
          <w:szCs w:val="28"/>
          <w:lang w:eastAsia="en-AU"/>
        </w:rPr>
        <w:t>s</w:t>
      </w:r>
      <w:r w:rsidRPr="00490A07">
        <w:rPr>
          <w:rFonts w:ascii="Montserrat" w:eastAsia="Times New Roman" w:hAnsi="Montserrat" w:cs="Times New Roman"/>
          <w:b/>
          <w:color w:val="323232"/>
          <w:sz w:val="26"/>
          <w:szCs w:val="28"/>
          <w:lang w:eastAsia="en-AU"/>
        </w:rPr>
        <w:t>uitability</w:t>
      </w:r>
    </w:p>
    <w:p w:rsidR="00490A07" w:rsidRPr="00490A07" w:rsidRDefault="00490A07" w:rsidP="00490A07">
      <w:pPr>
        <w:spacing w:line="250" w:lineRule="exact"/>
        <w:rPr>
          <w:rFonts w:ascii="Calibri" w:eastAsia="Calibri" w:hAnsi="Calibri" w:cs="Times New Roman"/>
          <w:sz w:val="21"/>
          <w:szCs w:val="21"/>
          <w:lang w:eastAsia="en-AU"/>
        </w:rPr>
      </w:pPr>
      <w:r w:rsidRPr="00490A07">
        <w:rPr>
          <w:rFonts w:ascii="Calibri" w:eastAsia="Calibri" w:hAnsi="Calibri" w:cs="Times New Roman"/>
          <w:sz w:val="21"/>
          <w:szCs w:val="21"/>
          <w:lang w:eastAsia="en-AU"/>
        </w:rPr>
        <w:t xml:space="preserve">Applicants must be found suitable in their application, the </w:t>
      </w:r>
      <w:proofErr w:type="gramStart"/>
      <w:r w:rsidRPr="00490A07">
        <w:rPr>
          <w:rFonts w:ascii="Calibri" w:eastAsia="Calibri" w:hAnsi="Calibri" w:cs="Times New Roman"/>
          <w:sz w:val="21"/>
          <w:szCs w:val="21"/>
          <w:lang w:eastAsia="en-AU"/>
        </w:rPr>
        <w:t>interview</w:t>
      </w:r>
      <w:proofErr w:type="gramEnd"/>
      <w:r w:rsidRPr="00490A07">
        <w:rPr>
          <w:rFonts w:ascii="Calibri" w:eastAsia="Calibri" w:hAnsi="Calibri" w:cs="Times New Roman"/>
          <w:sz w:val="21"/>
          <w:szCs w:val="21"/>
          <w:lang w:eastAsia="en-AU"/>
        </w:rPr>
        <w:t xml:space="preserve"> and the written test.</w:t>
      </w:r>
    </w:p>
    <w:p w:rsidR="00490A07" w:rsidRPr="00490A07" w:rsidRDefault="00490A07" w:rsidP="00490A07">
      <w:pPr>
        <w:spacing w:line="250" w:lineRule="exact"/>
        <w:rPr>
          <w:rFonts w:ascii="Calibri" w:eastAsia="Calibri" w:hAnsi="Calibri" w:cs="Times New Roman"/>
          <w:sz w:val="21"/>
          <w:szCs w:val="21"/>
          <w:lang w:eastAsia="en-AU"/>
        </w:rPr>
      </w:pPr>
      <w:r w:rsidRPr="00490A07">
        <w:rPr>
          <w:rFonts w:ascii="Calibri" w:eastAsia="Calibri" w:hAnsi="Calibri" w:cs="Times New Roman"/>
          <w:sz w:val="21"/>
          <w:szCs w:val="21"/>
          <w:lang w:eastAsia="en-AU"/>
        </w:rPr>
        <w:t>To be found suitable the following must be completed:</w:t>
      </w:r>
    </w:p>
    <w:p w:rsidR="00490A07" w:rsidRPr="00490A07" w:rsidRDefault="00490A07" w:rsidP="008C7B90">
      <w:pPr>
        <w:numPr>
          <w:ilvl w:val="0"/>
          <w:numId w:val="26"/>
        </w:numPr>
        <w:rPr>
          <w:rFonts w:ascii="Calibri" w:eastAsia="Calibri" w:hAnsi="Calibri" w:cs="Times New Roman"/>
          <w:sz w:val="21"/>
          <w:szCs w:val="21"/>
          <w:lang w:eastAsia="en-AU"/>
        </w:rPr>
      </w:pPr>
      <w:r w:rsidRPr="00490A07">
        <w:rPr>
          <w:rFonts w:ascii="Calibri" w:eastAsia="Calibri" w:hAnsi="Calibri" w:cs="Times New Roman"/>
          <w:sz w:val="21"/>
          <w:szCs w:val="21"/>
          <w:lang w:eastAsia="en-AU"/>
        </w:rPr>
        <w:t xml:space="preserve">The written application must be complete, including signed declaration pages; Demonstrated suitability to operate an education and care service across all areas of the </w:t>
      </w:r>
      <w:proofErr w:type="gramStart"/>
      <w:r w:rsidRPr="00490A07">
        <w:rPr>
          <w:rFonts w:ascii="Calibri" w:eastAsia="Calibri" w:hAnsi="Calibri" w:cs="Times New Roman"/>
          <w:sz w:val="21"/>
          <w:szCs w:val="21"/>
          <w:lang w:eastAsia="en-AU"/>
        </w:rPr>
        <w:t>interview;</w:t>
      </w:r>
      <w:proofErr w:type="gramEnd"/>
      <w:r w:rsidRPr="00490A07">
        <w:rPr>
          <w:rFonts w:ascii="Calibri" w:eastAsia="Calibri" w:hAnsi="Calibri" w:cs="Times New Roman"/>
          <w:sz w:val="21"/>
          <w:szCs w:val="21"/>
          <w:lang w:eastAsia="en-AU"/>
        </w:rPr>
        <w:t xml:space="preserve"> </w:t>
      </w:r>
    </w:p>
    <w:p w:rsidR="00490A07" w:rsidRPr="00490A07" w:rsidRDefault="00490A07" w:rsidP="008C7B90">
      <w:pPr>
        <w:numPr>
          <w:ilvl w:val="0"/>
          <w:numId w:val="26"/>
        </w:numPr>
        <w:rPr>
          <w:rFonts w:ascii="Calibri" w:eastAsia="Calibri" w:hAnsi="Calibri" w:cs="Times New Roman"/>
          <w:sz w:val="21"/>
          <w:szCs w:val="21"/>
          <w:lang w:eastAsia="en-AU"/>
        </w:rPr>
      </w:pPr>
      <w:r w:rsidRPr="00490A07">
        <w:rPr>
          <w:rFonts w:ascii="Calibri" w:eastAsia="Calibri" w:hAnsi="Calibri" w:cs="Times New Roman"/>
          <w:sz w:val="21"/>
          <w:szCs w:val="21"/>
          <w:lang w:eastAsia="en-AU"/>
        </w:rPr>
        <w:t>Achievement of a score of at least 80% in the scenario component of the assessment; and</w:t>
      </w:r>
    </w:p>
    <w:p w:rsidR="00490A07" w:rsidRPr="00490A07" w:rsidRDefault="00490A07" w:rsidP="008C7B90">
      <w:pPr>
        <w:numPr>
          <w:ilvl w:val="0"/>
          <w:numId w:val="26"/>
        </w:numPr>
        <w:rPr>
          <w:rFonts w:ascii="Calibri" w:eastAsia="Calibri" w:hAnsi="Calibri" w:cs="Times New Roman"/>
          <w:i/>
          <w:sz w:val="21"/>
          <w:szCs w:val="21"/>
          <w:lang w:eastAsia="en-AU"/>
        </w:rPr>
      </w:pPr>
      <w:r w:rsidRPr="00490A07">
        <w:rPr>
          <w:rFonts w:ascii="Calibri" w:eastAsia="Calibri" w:hAnsi="Calibri" w:cs="Times New Roman"/>
          <w:sz w:val="21"/>
          <w:szCs w:val="21"/>
          <w:lang w:eastAsia="en-AU"/>
        </w:rPr>
        <w:t>Achievement of at least 80% in the multiple-choice component of the assessment.</w:t>
      </w:r>
    </w:p>
    <w:p w:rsidR="00490A07" w:rsidRPr="00490A07" w:rsidRDefault="00490A07" w:rsidP="008C7B90">
      <w:pPr>
        <w:numPr>
          <w:ilvl w:val="0"/>
          <w:numId w:val="26"/>
        </w:numPr>
        <w:rPr>
          <w:rFonts w:ascii="Calibri" w:eastAsia="Calibri" w:hAnsi="Calibri" w:cs="Times New Roman"/>
          <w:i/>
          <w:sz w:val="21"/>
          <w:szCs w:val="21"/>
          <w:lang w:eastAsia="en-AU"/>
        </w:rPr>
      </w:pPr>
      <w:bookmarkStart w:id="5" w:name="_Hlk8825058"/>
      <w:r w:rsidRPr="00490A07">
        <w:rPr>
          <w:rFonts w:ascii="Calibri" w:eastAsia="Calibri" w:hAnsi="Calibri" w:cs="Times New Roman"/>
          <w:sz w:val="21"/>
          <w:szCs w:val="21"/>
          <w:lang w:eastAsia="en-AU"/>
        </w:rPr>
        <w:t>The Regulatory Authority must be satisfied that all applicants are fit and proper persons to be involved in the provision of education and care services, in accordance with section</w:t>
      </w:r>
      <w:r w:rsidR="00C00C50">
        <w:rPr>
          <w:rFonts w:ascii="Calibri" w:eastAsia="Calibri" w:hAnsi="Calibri" w:cs="Times New Roman"/>
          <w:sz w:val="21"/>
          <w:szCs w:val="21"/>
          <w:lang w:eastAsia="en-AU"/>
        </w:rPr>
        <w:t>s</w:t>
      </w:r>
      <w:r w:rsidRPr="00490A07">
        <w:rPr>
          <w:rFonts w:ascii="Calibri" w:eastAsia="Calibri" w:hAnsi="Calibri" w:cs="Times New Roman"/>
          <w:sz w:val="21"/>
          <w:szCs w:val="21"/>
          <w:lang w:eastAsia="en-AU"/>
        </w:rPr>
        <w:t xml:space="preserve"> 12-</w:t>
      </w:r>
      <w:r w:rsidR="00CB46B9" w:rsidRPr="00490A07">
        <w:rPr>
          <w:rFonts w:ascii="Calibri" w:eastAsia="Calibri" w:hAnsi="Calibri" w:cs="Times New Roman"/>
          <w:sz w:val="21"/>
          <w:szCs w:val="21"/>
          <w:lang w:eastAsia="en-AU"/>
        </w:rPr>
        <w:t xml:space="preserve">15 </w:t>
      </w:r>
      <w:r w:rsidR="00CB46B9">
        <w:rPr>
          <w:rFonts w:ascii="Calibri" w:eastAsia="Calibri" w:hAnsi="Calibri" w:cs="Times New Roman"/>
          <w:sz w:val="21"/>
          <w:szCs w:val="21"/>
          <w:lang w:eastAsia="en-AU"/>
        </w:rPr>
        <w:t>of</w:t>
      </w:r>
      <w:r w:rsidR="00C00C50">
        <w:rPr>
          <w:rFonts w:ascii="Calibri" w:eastAsia="Calibri" w:hAnsi="Calibri" w:cs="Times New Roman"/>
          <w:sz w:val="21"/>
          <w:szCs w:val="21"/>
          <w:lang w:eastAsia="en-AU"/>
        </w:rPr>
        <w:t xml:space="preserve"> the </w:t>
      </w:r>
      <w:r w:rsidRPr="00490A07">
        <w:rPr>
          <w:rFonts w:ascii="Calibri" w:eastAsia="Calibri" w:hAnsi="Calibri" w:cs="Times New Roman"/>
          <w:i/>
          <w:sz w:val="21"/>
          <w:szCs w:val="21"/>
          <w:lang w:eastAsia="en-AU"/>
        </w:rPr>
        <w:t>Education and Care National Law Act 2010</w:t>
      </w:r>
      <w:r w:rsidRPr="00490A07">
        <w:rPr>
          <w:rFonts w:ascii="Calibri" w:eastAsia="Calibri" w:hAnsi="Calibri" w:cs="Times New Roman"/>
          <w:sz w:val="21"/>
          <w:szCs w:val="21"/>
          <w:lang w:eastAsia="en-AU"/>
        </w:rPr>
        <w:t xml:space="preserve">. </w:t>
      </w:r>
    </w:p>
    <w:bookmarkEnd w:id="5"/>
    <w:p w:rsidR="00490A07" w:rsidRPr="00490A07" w:rsidRDefault="00490A07" w:rsidP="00490A07">
      <w:pPr>
        <w:keepNext/>
        <w:suppressAutoHyphens/>
        <w:spacing w:before="100" w:beforeAutospacing="1" w:after="60" w:line="240" w:lineRule="exact"/>
        <w:outlineLvl w:val="2"/>
        <w:rPr>
          <w:rFonts w:ascii="Montserrat" w:eastAsia="Times New Roman" w:hAnsi="Montserrat" w:cs="Times New Roman"/>
          <w:b/>
          <w:color w:val="323232"/>
          <w:sz w:val="26"/>
          <w:szCs w:val="28"/>
          <w:lang w:eastAsia="en-AU"/>
        </w:rPr>
      </w:pPr>
      <w:r w:rsidRPr="00490A07">
        <w:rPr>
          <w:rFonts w:ascii="Montserrat" w:eastAsia="Times New Roman" w:hAnsi="Montserrat" w:cs="Times New Roman"/>
          <w:b/>
          <w:color w:val="323232"/>
          <w:sz w:val="26"/>
          <w:szCs w:val="28"/>
          <w:lang w:eastAsia="en-AU"/>
        </w:rPr>
        <w:t xml:space="preserve">Notification of </w:t>
      </w:r>
      <w:r w:rsidR="00557934">
        <w:rPr>
          <w:rFonts w:ascii="Montserrat" w:eastAsia="Times New Roman" w:hAnsi="Montserrat" w:cs="Times New Roman"/>
          <w:b/>
          <w:color w:val="323232"/>
          <w:sz w:val="26"/>
          <w:szCs w:val="28"/>
          <w:lang w:eastAsia="en-AU"/>
        </w:rPr>
        <w:t>d</w:t>
      </w:r>
      <w:r w:rsidRPr="00490A07">
        <w:rPr>
          <w:rFonts w:ascii="Montserrat" w:eastAsia="Times New Roman" w:hAnsi="Montserrat" w:cs="Times New Roman"/>
          <w:b/>
          <w:color w:val="323232"/>
          <w:sz w:val="26"/>
          <w:szCs w:val="28"/>
          <w:lang w:eastAsia="en-AU"/>
        </w:rPr>
        <w:t>ecision</w:t>
      </w:r>
    </w:p>
    <w:p w:rsidR="00490A07" w:rsidRPr="00490A07" w:rsidRDefault="00490A07" w:rsidP="00490A07">
      <w:pPr>
        <w:spacing w:line="250" w:lineRule="exact"/>
        <w:rPr>
          <w:rFonts w:ascii="Calibri" w:eastAsia="Calibri" w:hAnsi="Calibri" w:cs="Times New Roman"/>
          <w:sz w:val="21"/>
          <w:szCs w:val="21"/>
          <w:lang w:eastAsia="en-AU"/>
        </w:rPr>
      </w:pPr>
      <w:r w:rsidRPr="00490A07">
        <w:rPr>
          <w:rFonts w:ascii="Calibri" w:eastAsia="Calibri" w:hAnsi="Calibri" w:cs="Times New Roman"/>
          <w:sz w:val="21"/>
          <w:szCs w:val="21"/>
          <w:lang w:eastAsia="en-AU"/>
        </w:rPr>
        <w:t xml:space="preserve">The applicant will be notified in writing no later </w:t>
      </w:r>
      <w:r w:rsidR="00A002EC">
        <w:rPr>
          <w:rFonts w:ascii="Calibri" w:eastAsia="Calibri" w:hAnsi="Calibri" w:cs="Times New Roman"/>
          <w:sz w:val="21"/>
          <w:szCs w:val="21"/>
          <w:lang w:eastAsia="en-AU"/>
        </w:rPr>
        <w:t xml:space="preserve">than </w:t>
      </w:r>
      <w:r w:rsidRPr="00490A07">
        <w:rPr>
          <w:rFonts w:ascii="Calibri" w:eastAsia="Calibri" w:hAnsi="Calibri" w:cs="Times New Roman"/>
          <w:sz w:val="21"/>
          <w:szCs w:val="21"/>
          <w:lang w:eastAsia="en-AU"/>
        </w:rPr>
        <w:t>the decision due date, including information about application for review of the decision (if applicable).</w:t>
      </w:r>
    </w:p>
    <w:p w:rsidR="00490A07" w:rsidRDefault="00EA6D1D" w:rsidP="00490A07">
      <w:pPr>
        <w:keepNext/>
        <w:suppressAutoHyphens/>
        <w:spacing w:before="240" w:after="60" w:line="300" w:lineRule="exact"/>
        <w:outlineLvl w:val="1"/>
        <w:rPr>
          <w:rFonts w:ascii="Montserrat" w:eastAsia="Times New Roman" w:hAnsi="Montserrat" w:cs="Times New Roman"/>
          <w:b/>
          <w:color w:val="323232"/>
          <w:sz w:val="26"/>
          <w:szCs w:val="28"/>
          <w:lang w:eastAsia="en-AU"/>
        </w:rPr>
      </w:pPr>
      <w:r>
        <w:rPr>
          <w:rFonts w:ascii="Montserrat" w:eastAsia="Times New Roman" w:hAnsi="Montserrat" w:cs="Times New Roman"/>
          <w:b/>
          <w:color w:val="323232"/>
          <w:sz w:val="26"/>
          <w:szCs w:val="28"/>
          <w:lang w:eastAsia="en-AU"/>
        </w:rPr>
        <w:t>Contact</w:t>
      </w:r>
    </w:p>
    <w:p w:rsidR="00EA6D1D" w:rsidRPr="0036795C" w:rsidRDefault="00EA6D1D" w:rsidP="0036795C">
      <w:pPr>
        <w:autoSpaceDE w:val="0"/>
        <w:autoSpaceDN w:val="0"/>
        <w:adjustRightInd w:val="0"/>
        <w:rPr>
          <w:rFonts w:ascii="Calibri" w:eastAsia="Calibri" w:hAnsi="Calibri" w:cs="Calibri"/>
          <w:iCs/>
          <w:sz w:val="21"/>
          <w:szCs w:val="21"/>
          <w:lang w:eastAsia="en-AU"/>
        </w:rPr>
        <w:sectPr w:rsidR="00EA6D1D" w:rsidRPr="0036795C" w:rsidSect="00490A07">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2268" w:right="1418" w:bottom="1701" w:left="851" w:header="567" w:footer="340" w:gutter="0"/>
          <w:cols w:num="2" w:space="708"/>
          <w:docGrid w:linePitch="360"/>
        </w:sectPr>
      </w:pPr>
      <w:r w:rsidRPr="00EA6D1D">
        <w:rPr>
          <w:rFonts w:ascii="Calibri" w:hAnsi="Calibri" w:cs="Calibri"/>
          <w:sz w:val="21"/>
          <w:szCs w:val="21"/>
        </w:rPr>
        <w:t xml:space="preserve">Children’s Education </w:t>
      </w:r>
      <w:r w:rsidRPr="00CF67DF">
        <w:rPr>
          <w:rFonts w:ascii="Calibri" w:eastAsia="Calibri" w:hAnsi="Calibri" w:cs="Calibri"/>
          <w:sz w:val="21"/>
          <w:szCs w:val="21"/>
          <w:lang w:eastAsia="en-AU"/>
        </w:rPr>
        <w:t>and Care</w:t>
      </w:r>
      <w:r w:rsidRPr="00EA6D1D">
        <w:rPr>
          <w:rFonts w:ascii="Calibri" w:hAnsi="Calibri" w:cs="Calibri"/>
          <w:sz w:val="21"/>
          <w:szCs w:val="21"/>
        </w:rPr>
        <w:t xml:space="preserve"> Assurance (CECA) is the </w:t>
      </w:r>
      <w:bookmarkStart w:id="6" w:name="OLE_LINK1"/>
      <w:r w:rsidRPr="00EA6D1D">
        <w:rPr>
          <w:rFonts w:ascii="Calibri" w:eastAsia="Calibri" w:hAnsi="Calibri" w:cs="Calibri"/>
          <w:sz w:val="21"/>
          <w:szCs w:val="21"/>
          <w:lang w:eastAsia="en-AU"/>
        </w:rPr>
        <w:t>ACT Regulatory Authority who administers the legislation covering approved education and care services and licensed childcare services in the ACT</w:t>
      </w:r>
      <w:bookmarkEnd w:id="6"/>
      <w:r w:rsidRPr="00EA6D1D">
        <w:rPr>
          <w:rFonts w:ascii="Calibri" w:eastAsia="Calibri" w:hAnsi="Calibri" w:cs="Calibri"/>
          <w:sz w:val="21"/>
          <w:szCs w:val="21"/>
          <w:lang w:eastAsia="en-AU"/>
        </w:rPr>
        <w:t xml:space="preserve">. This includes the approvals of education and care services as part of the </w:t>
      </w:r>
      <w:r w:rsidRPr="00EA6D1D">
        <w:rPr>
          <w:rFonts w:ascii="Calibri" w:eastAsia="Calibri" w:hAnsi="Calibri" w:cs="Calibri"/>
          <w:i/>
          <w:sz w:val="21"/>
          <w:szCs w:val="21"/>
          <w:lang w:eastAsia="en-AU"/>
        </w:rPr>
        <w:t>Education and Care Services National Law and Regulations.</w:t>
      </w:r>
      <w:r w:rsidR="0036795C">
        <w:rPr>
          <w:rFonts w:ascii="Calibri" w:eastAsia="Calibri" w:hAnsi="Calibri" w:cs="Calibri"/>
          <w:i/>
          <w:sz w:val="21"/>
          <w:szCs w:val="21"/>
          <w:lang w:eastAsia="en-AU"/>
        </w:rPr>
        <w:t xml:space="preserve"> </w:t>
      </w:r>
      <w:r w:rsidR="0036795C">
        <w:rPr>
          <w:rFonts w:ascii="Calibri" w:eastAsia="Calibri" w:hAnsi="Calibri" w:cs="Calibri"/>
          <w:iCs/>
          <w:sz w:val="21"/>
          <w:szCs w:val="21"/>
          <w:lang w:eastAsia="en-AU"/>
        </w:rPr>
        <w:t xml:space="preserve"> For more information please contact CECA on (02</w:t>
      </w:r>
      <w:r w:rsidR="0036795C" w:rsidRPr="00CF67DF">
        <w:rPr>
          <w:rFonts w:ascii="Calibri" w:eastAsia="Calibri" w:hAnsi="Calibri" w:cs="Calibri"/>
          <w:sz w:val="21"/>
          <w:szCs w:val="21"/>
          <w:lang w:eastAsia="en-AU"/>
        </w:rPr>
        <w:t>) 6</w:t>
      </w:r>
      <w:r w:rsidR="00CF67DF" w:rsidRPr="00CF67DF">
        <w:rPr>
          <w:rFonts w:ascii="Calibri" w:eastAsia="Calibri" w:hAnsi="Calibri" w:cs="Calibri"/>
          <w:sz w:val="21"/>
          <w:szCs w:val="21"/>
          <w:lang w:eastAsia="en-AU"/>
        </w:rPr>
        <w:t xml:space="preserve"> 6207 1114</w:t>
      </w:r>
      <w:r w:rsidR="0036795C" w:rsidRPr="00CF67DF">
        <w:rPr>
          <w:rFonts w:ascii="Calibri" w:eastAsia="Calibri" w:hAnsi="Calibri" w:cs="Calibri"/>
          <w:sz w:val="21"/>
          <w:szCs w:val="21"/>
          <w:lang w:eastAsia="en-AU"/>
        </w:rPr>
        <w:t xml:space="preserve"> or email</w:t>
      </w:r>
      <w:r w:rsidR="0036795C">
        <w:rPr>
          <w:rFonts w:ascii="Calibri" w:eastAsia="Calibri" w:hAnsi="Calibri" w:cs="Calibri"/>
          <w:iCs/>
          <w:sz w:val="21"/>
          <w:szCs w:val="21"/>
          <w:lang w:eastAsia="en-AU"/>
        </w:rPr>
        <w:t xml:space="preserve"> </w:t>
      </w:r>
      <w:hyperlink r:id="rId19" w:history="1">
        <w:r w:rsidR="00CF67DF" w:rsidRPr="000A58D0">
          <w:rPr>
            <w:rStyle w:val="Hyperlink"/>
            <w:rFonts w:eastAsia="Calibri"/>
            <w:sz w:val="22"/>
            <w:lang w:eastAsia="en-AU"/>
          </w:rPr>
          <w:t>CECA@act.gov.au</w:t>
        </w:r>
      </w:hyperlink>
      <w:r w:rsidR="00CF67DF">
        <w:rPr>
          <w:rFonts w:eastAsia="Calibri"/>
          <w:color w:val="005677"/>
          <w:sz w:val="22"/>
          <w:u w:val="single"/>
          <w:lang w:eastAsia="en-AU"/>
        </w:rPr>
        <w:t>.</w:t>
      </w:r>
      <w:r w:rsidR="00CF67DF" w:rsidRPr="001002D1">
        <w:rPr>
          <w:rFonts w:eastAsia="Calibri"/>
          <w:color w:val="005677"/>
          <w:sz w:val="22"/>
          <w:lang w:eastAsia="en-AU"/>
        </w:rPr>
        <w:t xml:space="preserve"> </w:t>
      </w:r>
    </w:p>
    <w:p w:rsidR="00820223" w:rsidRPr="00222B9D" w:rsidRDefault="00820223" w:rsidP="00F54E27">
      <w:pPr>
        <w:spacing w:after="160"/>
      </w:pPr>
    </w:p>
    <w:sectPr w:rsidR="00820223" w:rsidRPr="00222B9D" w:rsidSect="005319C9">
      <w:headerReference w:type="default" r:id="rId20"/>
      <w:footerReference w:type="default" r:id="rId21"/>
      <w:headerReference w:type="first" r:id="rId22"/>
      <w:footerReference w:type="first" r:id="rId23"/>
      <w:type w:val="continuous"/>
      <w:pgSz w:w="11906" w:h="16838"/>
      <w:pgMar w:top="1135" w:right="1416" w:bottom="1276" w:left="993" w:header="709" w:footer="10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C6DEA" w:rsidRDefault="007C6DEA" w:rsidP="003C1DCD">
      <w:r>
        <w:separator/>
      </w:r>
    </w:p>
  </w:endnote>
  <w:endnote w:type="continuationSeparator" w:id="0">
    <w:p w:rsidR="007C6DEA" w:rsidRDefault="007C6DEA" w:rsidP="003C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0663" w:rsidRDefault="00600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0295479"/>
      <w:docPartObj>
        <w:docPartGallery w:val="Page Numbers (Bottom of Page)"/>
        <w:docPartUnique/>
      </w:docPartObj>
    </w:sdtPr>
    <w:sdtEndPr>
      <w:rPr>
        <w:noProof/>
      </w:rPr>
    </w:sdtEndPr>
    <w:sdtContent>
      <w:p w:rsidR="00B95B4A" w:rsidRDefault="00B95B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00663" w:rsidRDefault="006006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0663" w:rsidRDefault="006006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40580"/>
      <w:docPartObj>
        <w:docPartGallery w:val="Page Numbers (Bottom of Page)"/>
        <w:docPartUnique/>
      </w:docPartObj>
    </w:sdtPr>
    <w:sdtEndPr>
      <w:rPr>
        <w:noProof/>
      </w:rPr>
    </w:sdtEndPr>
    <w:sdtContent>
      <w:p w:rsidR="0036795C" w:rsidRDefault="003679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6795C" w:rsidRDefault="003679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95C" w:rsidRPr="00185F59" w:rsidRDefault="0036795C" w:rsidP="003C1DCD">
    <w:pPr>
      <w:pStyle w:val="Footer"/>
    </w:pPr>
    <w:r w:rsidRPr="00185F59">
      <w:t xml:space="preserve">The information contained in these guidelines is subject to change. </w:t>
    </w:r>
  </w:p>
  <w:p w:rsidR="0036795C" w:rsidRPr="00185F59" w:rsidRDefault="0036795C" w:rsidP="003C1DCD">
    <w:pPr>
      <w:pStyle w:val="Footer"/>
    </w:pPr>
    <w:r w:rsidRPr="00185F59">
      <w:t xml:space="preserve">The information was accurate when the guidelines were published in </w:t>
    </w:r>
    <w:r>
      <w:t>June</w:t>
    </w:r>
    <w:r w:rsidRPr="00185F59">
      <w:t xml:space="preserve">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C6DEA" w:rsidRDefault="007C6DEA" w:rsidP="003C1DCD">
      <w:r>
        <w:separator/>
      </w:r>
    </w:p>
  </w:footnote>
  <w:footnote w:type="continuationSeparator" w:id="0">
    <w:p w:rsidR="007C6DEA" w:rsidRDefault="007C6DEA" w:rsidP="003C1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0663" w:rsidRDefault="006006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95C" w:rsidRDefault="0036795C">
    <w:pPr>
      <w:pStyle w:val="Header"/>
    </w:pPr>
    <w:r w:rsidRPr="00085ACC">
      <w:rPr>
        <w:noProof/>
      </w:rPr>
      <w:drawing>
        <wp:anchor distT="0" distB="0" distL="114300" distR="114300" simplePos="0" relativeHeight="251659264" behindDoc="0" locked="0" layoutInCell="1" allowOverlap="1" wp14:anchorId="7D1390A0" wp14:editId="72A03E43">
          <wp:simplePos x="0" y="0"/>
          <wp:positionH relativeFrom="page">
            <wp:posOffset>540385</wp:posOffset>
          </wp:positionH>
          <wp:positionV relativeFrom="paragraph">
            <wp:posOffset>152400</wp:posOffset>
          </wp:positionV>
          <wp:extent cx="2505075" cy="636905"/>
          <wp:effectExtent l="0" t="0" r="952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50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0663" w:rsidRDefault="006006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95C" w:rsidRDefault="0036795C">
    <w:pPr>
      <w:pStyle w:val="Header"/>
    </w:pPr>
    <w:r w:rsidRPr="00085ACC">
      <w:rPr>
        <w:noProof/>
      </w:rPr>
      <w:drawing>
        <wp:anchor distT="0" distB="0" distL="114300" distR="114300" simplePos="0" relativeHeight="251658240" behindDoc="0" locked="0" layoutInCell="1" allowOverlap="1" wp14:anchorId="75B465D1" wp14:editId="24B30424">
          <wp:simplePos x="0" y="0"/>
          <wp:positionH relativeFrom="margin">
            <wp:posOffset>0</wp:posOffset>
          </wp:positionH>
          <wp:positionV relativeFrom="paragraph">
            <wp:posOffset>151765</wp:posOffset>
          </wp:positionV>
          <wp:extent cx="2505075" cy="636905"/>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50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795C" w:rsidRDefault="0036795C" w:rsidP="003C1DCD">
    <w:pPr>
      <w:pStyle w:val="Header"/>
    </w:pPr>
    <w:r w:rsidRPr="00B15E24">
      <w:rPr>
        <w:noProof/>
        <w:lang w:eastAsia="en-AU"/>
      </w:rPr>
      <w:drawing>
        <wp:anchor distT="0" distB="0" distL="114300" distR="114300" simplePos="0" relativeHeight="251656192" behindDoc="0" locked="0" layoutInCell="1" allowOverlap="1" wp14:anchorId="09673510" wp14:editId="576B4ED3">
          <wp:simplePos x="0" y="0"/>
          <wp:positionH relativeFrom="margin">
            <wp:align>right</wp:align>
          </wp:positionH>
          <wp:positionV relativeFrom="topMargin">
            <wp:posOffset>216535</wp:posOffset>
          </wp:positionV>
          <wp:extent cx="965835" cy="493395"/>
          <wp:effectExtent l="0" t="0" r="5715" b="1905"/>
          <wp:wrapSquare wrapText="bothSides"/>
          <wp:docPr id="2"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 cstate="print"/>
                  <a:srcRect/>
                  <a:stretch>
                    <a:fillRect/>
                  </a:stretch>
                </pic:blipFill>
                <pic:spPr bwMode="auto">
                  <a:xfrm>
                    <a:off x="0" y="0"/>
                    <a:ext cx="965835" cy="49339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45720" distB="45720" distL="114300" distR="114300" simplePos="0" relativeHeight="251657216" behindDoc="0" locked="0" layoutInCell="1" allowOverlap="1" wp14:anchorId="4ABBCE57" wp14:editId="21E7C9B5">
              <wp:simplePos x="0" y="0"/>
              <wp:positionH relativeFrom="margin">
                <wp:posOffset>0</wp:posOffset>
              </wp:positionH>
              <wp:positionV relativeFrom="paragraph">
                <wp:posOffset>-163830</wp:posOffset>
              </wp:positionV>
              <wp:extent cx="3695700" cy="342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42900"/>
                      </a:xfrm>
                      <a:prstGeom prst="rect">
                        <a:avLst/>
                      </a:prstGeom>
                      <a:noFill/>
                      <a:ln w="9525">
                        <a:noFill/>
                        <a:miter lim="800000"/>
                        <a:headEnd/>
                        <a:tailEnd/>
                      </a:ln>
                    </wps:spPr>
                    <wps:txbx>
                      <w:txbxContent>
                        <w:p w:rsidR="0036795C" w:rsidRPr="00F80628" w:rsidRDefault="0036795C" w:rsidP="003C1DCD">
                          <w:r>
                            <w:t xml:space="preserve">Neville Bonner </w:t>
                          </w:r>
                          <w:r w:rsidRPr="00F80628">
                            <w:t xml:space="preserve">Primary School </w:t>
                          </w:r>
                        </w:p>
                        <w:p w:rsidR="0036795C" w:rsidRPr="00F80628" w:rsidRDefault="0036795C" w:rsidP="003C1D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BBCE57" id="_x0000_t202" coordsize="21600,21600" o:spt="202" path="m,l,21600r21600,l21600,xe">
              <v:stroke joinstyle="miter"/>
              <v:path gradientshapeok="t" o:connecttype="rect"/>
            </v:shapetype>
            <v:shape id="Text Box 2" o:spid="_x0000_s1026" type="#_x0000_t202" style="position:absolute;margin-left:0;margin-top:-12.9pt;width:291pt;height:27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" filled="f" stroked="f">
              <v:textbox>
                <w:txbxContent>
                  <w:p w:rsidR="0036795C" w:rsidRPr="00F80628" w:rsidRDefault="0036795C" w:rsidP="003C1DCD">
                    <w:r>
                      <w:t xml:space="preserve">Neville Bonner </w:t>
                    </w:r>
                    <w:r w:rsidRPr="00F80628">
                      <w:t xml:space="preserve">Primary School </w:t>
                    </w:r>
                  </w:p>
                  <w:p w:rsidR="0036795C" w:rsidRPr="00F80628" w:rsidRDefault="0036795C" w:rsidP="003C1DCD"/>
                </w:txbxContent>
              </v:textbox>
              <w10:wrap type="square" anchorx="margin"/>
            </v:shape>
          </w:pict>
        </mc:Fallback>
      </mc:AlternateContent>
    </w:r>
    <w:r w:rsidRPr="00B15E24">
      <w:rPr>
        <w:noProof/>
        <w:lang w:eastAsia="en-AU"/>
      </w:rPr>
      <w:drawing>
        <wp:anchor distT="0" distB="0" distL="114300" distR="114300" simplePos="0" relativeHeight="251655168" behindDoc="1" locked="0" layoutInCell="1" allowOverlap="1" wp14:anchorId="5431E005" wp14:editId="186C13A9">
          <wp:simplePos x="0" y="0"/>
          <wp:positionH relativeFrom="page">
            <wp:align>right</wp:align>
          </wp:positionH>
          <wp:positionV relativeFrom="page">
            <wp:align>top</wp:align>
          </wp:positionV>
          <wp:extent cx="10315575" cy="910590"/>
          <wp:effectExtent l="0" t="0" r="9525" b="3810"/>
          <wp:wrapNone/>
          <wp:docPr id="3"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rotWithShape="1">
                  <a:blip r:embed="rId2" cstate="print"/>
                  <a:srcRect l="624" t="26204" r="-624" b="57218"/>
                  <a:stretch/>
                </pic:blipFill>
                <pic:spPr bwMode="auto">
                  <a:xfrm flipH="1">
                    <a:off x="0" y="0"/>
                    <a:ext cx="10315575" cy="910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3A44722"/>
    <w:lvl w:ilvl="0">
      <w:numFmt w:val="bullet"/>
      <w:lvlText w:val="*"/>
      <w:lvlJc w:val="left"/>
    </w:lvl>
  </w:abstractNum>
  <w:abstractNum w:abstractNumId="1" w15:restartNumberingAfterBreak="0">
    <w:nsid w:val="009A35AE"/>
    <w:multiLevelType w:val="hybridMultilevel"/>
    <w:tmpl w:val="09AC5204"/>
    <w:lvl w:ilvl="0" w:tplc="7DB64D64">
      <w:start w:val="11"/>
      <w:numFmt w:val="bullet"/>
      <w:lvlText w:val="•"/>
      <w:lvlJc w:val="left"/>
      <w:pPr>
        <w:ind w:left="1080" w:hanging="360"/>
      </w:pPr>
      <w:rPr>
        <w:rFonts w:ascii="Calibri" w:eastAsiaTheme="minorHAnsi" w:hAnsi="Calibri" w:cs="Calibri"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0C710E9"/>
    <w:multiLevelType w:val="hybridMultilevel"/>
    <w:tmpl w:val="9700879C"/>
    <w:lvl w:ilvl="0" w:tplc="11FC6722">
      <w:start w:val="1"/>
      <w:numFmt w:val="decimal"/>
      <w:lvlText w:val="%1."/>
      <w:lvlJc w:val="left"/>
      <w:pPr>
        <w:ind w:left="1080" w:hanging="360"/>
      </w:pPr>
      <w:rPr>
        <w:rFonts w:asciiTheme="minorHAnsi" w:eastAsiaTheme="minorHAnsi" w:hAnsiTheme="minorHAnsi" w:cstheme="minorBidi"/>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2BD3A3C"/>
    <w:multiLevelType w:val="hybridMultilevel"/>
    <w:tmpl w:val="959E6216"/>
    <w:lvl w:ilvl="0" w:tplc="7DB64D64">
      <w:start w:val="11"/>
      <w:numFmt w:val="bullet"/>
      <w:lvlText w:val="•"/>
      <w:lvlJc w:val="left"/>
      <w:pPr>
        <w:ind w:left="720" w:hanging="360"/>
      </w:pPr>
      <w:rPr>
        <w:rFonts w:ascii="Calibri" w:eastAsiaTheme="minorHAns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630622"/>
    <w:multiLevelType w:val="hybridMultilevel"/>
    <w:tmpl w:val="CBD689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AA7784"/>
    <w:multiLevelType w:val="hybridMultilevel"/>
    <w:tmpl w:val="91CA9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B934C8"/>
    <w:multiLevelType w:val="hybridMultilevel"/>
    <w:tmpl w:val="0F6ABFFC"/>
    <w:lvl w:ilvl="0" w:tplc="7DB64D64">
      <w:start w:val="11"/>
      <w:numFmt w:val="bullet"/>
      <w:lvlText w:val="•"/>
      <w:lvlJc w:val="left"/>
      <w:pPr>
        <w:ind w:left="1080" w:hanging="360"/>
      </w:pPr>
      <w:rPr>
        <w:rFonts w:ascii="Calibri" w:eastAsiaTheme="minorHAnsi" w:hAnsi="Calibri" w:cs="Calibri"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39C77B8"/>
    <w:multiLevelType w:val="hybridMultilevel"/>
    <w:tmpl w:val="62A01BC6"/>
    <w:lvl w:ilvl="0" w:tplc="02EA0762">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3A41C7E"/>
    <w:multiLevelType w:val="hybridMultilevel"/>
    <w:tmpl w:val="9894E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84146E"/>
    <w:multiLevelType w:val="hybridMultilevel"/>
    <w:tmpl w:val="F774E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9F39D7"/>
    <w:multiLevelType w:val="hybridMultilevel"/>
    <w:tmpl w:val="3B64D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AD7B17"/>
    <w:multiLevelType w:val="hybridMultilevel"/>
    <w:tmpl w:val="A91AF20A"/>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CCB4BA6"/>
    <w:multiLevelType w:val="hybridMultilevel"/>
    <w:tmpl w:val="AFB40F7A"/>
    <w:lvl w:ilvl="0" w:tplc="7DB64D64">
      <w:start w:val="11"/>
      <w:numFmt w:val="bullet"/>
      <w:lvlText w:val="•"/>
      <w:lvlJc w:val="left"/>
      <w:pPr>
        <w:ind w:left="1080" w:hanging="360"/>
      </w:pPr>
      <w:rPr>
        <w:rFonts w:ascii="Calibri" w:eastAsiaTheme="minorHAnsi" w:hAnsi="Calibri" w:cs="Calibri"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37D18AC"/>
    <w:multiLevelType w:val="hybridMultilevel"/>
    <w:tmpl w:val="4CCA71D4"/>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4" w15:restartNumberingAfterBreak="0">
    <w:nsid w:val="28DE7609"/>
    <w:multiLevelType w:val="hybridMultilevel"/>
    <w:tmpl w:val="F3603196"/>
    <w:lvl w:ilvl="0" w:tplc="7DB64D64">
      <w:start w:val="11"/>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E8D0EF7"/>
    <w:multiLevelType w:val="hybridMultilevel"/>
    <w:tmpl w:val="7A4880EE"/>
    <w:lvl w:ilvl="0" w:tplc="7DB64D64">
      <w:start w:val="11"/>
      <w:numFmt w:val="bullet"/>
      <w:lvlText w:val="•"/>
      <w:lvlJc w:val="left"/>
      <w:pPr>
        <w:ind w:left="1080" w:hanging="360"/>
      </w:pPr>
      <w:rPr>
        <w:rFonts w:ascii="Calibri" w:eastAsiaTheme="minorHAnsi" w:hAnsi="Calibri" w:cs="Calibri"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28303BA"/>
    <w:multiLevelType w:val="hybridMultilevel"/>
    <w:tmpl w:val="415CE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8E011B"/>
    <w:multiLevelType w:val="hybridMultilevel"/>
    <w:tmpl w:val="3AFC597C"/>
    <w:lvl w:ilvl="0" w:tplc="5C92C69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B821FE"/>
    <w:multiLevelType w:val="hybridMultilevel"/>
    <w:tmpl w:val="83F4D02E"/>
    <w:lvl w:ilvl="0" w:tplc="7DB64D64">
      <w:start w:val="11"/>
      <w:numFmt w:val="bullet"/>
      <w:lvlText w:val="•"/>
      <w:lvlJc w:val="left"/>
      <w:pPr>
        <w:ind w:left="1080" w:hanging="360"/>
      </w:pPr>
      <w:rPr>
        <w:rFonts w:ascii="Calibri" w:eastAsiaTheme="minorHAnsi" w:hAnsi="Calibri" w:cs="Calibri"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7AE2D64"/>
    <w:multiLevelType w:val="hybridMultilevel"/>
    <w:tmpl w:val="183E820E"/>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116121C"/>
    <w:multiLevelType w:val="multilevel"/>
    <w:tmpl w:val="10BE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D2295D"/>
    <w:multiLevelType w:val="hybridMultilevel"/>
    <w:tmpl w:val="143A37C2"/>
    <w:lvl w:ilvl="0" w:tplc="7DB64D64">
      <w:start w:val="11"/>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DBE06CD"/>
    <w:multiLevelType w:val="hybridMultilevel"/>
    <w:tmpl w:val="1B725C42"/>
    <w:lvl w:ilvl="0" w:tplc="0C090003">
      <w:start w:val="1"/>
      <w:numFmt w:val="bullet"/>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3" w15:restartNumberingAfterBreak="0">
    <w:nsid w:val="5F7A1962"/>
    <w:multiLevelType w:val="hybridMultilevel"/>
    <w:tmpl w:val="F9E0C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0D5A42"/>
    <w:multiLevelType w:val="hybridMultilevel"/>
    <w:tmpl w:val="701E8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B12B21"/>
    <w:multiLevelType w:val="hybridMultilevel"/>
    <w:tmpl w:val="933C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1"/>
  </w:num>
  <w:num w:numId="4">
    <w:abstractNumId w:val="12"/>
  </w:num>
  <w:num w:numId="5">
    <w:abstractNumId w:val="6"/>
  </w:num>
  <w:num w:numId="6">
    <w:abstractNumId w:val="15"/>
  </w:num>
  <w:num w:numId="7">
    <w:abstractNumId w:val="1"/>
  </w:num>
  <w:num w:numId="8">
    <w:abstractNumId w:val="18"/>
  </w:num>
  <w:num w:numId="9">
    <w:abstractNumId w:val="14"/>
  </w:num>
  <w:num w:numId="10">
    <w:abstractNumId w:val="7"/>
  </w:num>
  <w:num w:numId="11">
    <w:abstractNumId w:val="13"/>
  </w:num>
  <w:num w:numId="12">
    <w:abstractNumId w:val="20"/>
  </w:num>
  <w:num w:numId="13">
    <w:abstractNumId w:val="11"/>
  </w:num>
  <w:num w:numId="14">
    <w:abstractNumId w:val="19"/>
  </w:num>
  <w:num w:numId="15">
    <w:abstractNumId w:val="2"/>
  </w:num>
  <w:num w:numId="16">
    <w:abstractNumId w:val="24"/>
  </w:num>
  <w:num w:numId="17">
    <w:abstractNumId w:val="5"/>
  </w:num>
  <w:num w:numId="18">
    <w:abstractNumId w:val="10"/>
  </w:num>
  <w:num w:numId="19">
    <w:abstractNumId w:val="4"/>
  </w:num>
  <w:num w:numId="20">
    <w:abstractNumId w:val="23"/>
  </w:num>
  <w:num w:numId="21">
    <w:abstractNumId w:val="8"/>
  </w:num>
  <w:num w:numId="22">
    <w:abstractNumId w:val="16"/>
  </w:num>
  <w:num w:numId="23">
    <w:abstractNumId w:val="0"/>
    <w:lvlOverride w:ilvl="0">
      <w:lvl w:ilvl="0">
        <w:start w:val="1"/>
        <w:numFmt w:val="bullet"/>
        <w:lvlText w:val=""/>
        <w:legacy w:legacy="1" w:legacySpace="0" w:legacyIndent="284"/>
        <w:lvlJc w:val="left"/>
        <w:pPr>
          <w:ind w:left="851" w:hanging="284"/>
        </w:pPr>
        <w:rPr>
          <w:rFonts w:ascii="Symbol" w:hAnsi="Symbol" w:hint="default"/>
        </w:rPr>
      </w:lvl>
    </w:lvlOverride>
  </w:num>
  <w:num w:numId="24">
    <w:abstractNumId w:val="22"/>
  </w:num>
  <w:num w:numId="25">
    <w:abstractNumId w:val="1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066"/>
    <w:rsid w:val="000244D0"/>
    <w:rsid w:val="00032E25"/>
    <w:rsid w:val="00055B6E"/>
    <w:rsid w:val="000573B7"/>
    <w:rsid w:val="000629CF"/>
    <w:rsid w:val="00081D06"/>
    <w:rsid w:val="00085ACC"/>
    <w:rsid w:val="00086AFF"/>
    <w:rsid w:val="000A2682"/>
    <w:rsid w:val="000A7BE6"/>
    <w:rsid w:val="000A7C68"/>
    <w:rsid w:val="000B68CB"/>
    <w:rsid w:val="000B6D67"/>
    <w:rsid w:val="000D2453"/>
    <w:rsid w:val="000E1775"/>
    <w:rsid w:val="00101F49"/>
    <w:rsid w:val="001020DE"/>
    <w:rsid w:val="00104C3B"/>
    <w:rsid w:val="00181D9A"/>
    <w:rsid w:val="00185F59"/>
    <w:rsid w:val="00190ABB"/>
    <w:rsid w:val="001C3357"/>
    <w:rsid w:val="001C4AFC"/>
    <w:rsid w:val="001C680A"/>
    <w:rsid w:val="001D757F"/>
    <w:rsid w:val="001E6D58"/>
    <w:rsid w:val="001E732F"/>
    <w:rsid w:val="001F2EC7"/>
    <w:rsid w:val="001F502A"/>
    <w:rsid w:val="00204517"/>
    <w:rsid w:val="00222B9D"/>
    <w:rsid w:val="00223BAF"/>
    <w:rsid w:val="002257F8"/>
    <w:rsid w:val="002419BC"/>
    <w:rsid w:val="00244576"/>
    <w:rsid w:val="00257F5A"/>
    <w:rsid w:val="002C1FA3"/>
    <w:rsid w:val="002C20B8"/>
    <w:rsid w:val="002E0844"/>
    <w:rsid w:val="002E7E4E"/>
    <w:rsid w:val="002F26A8"/>
    <w:rsid w:val="00302DAF"/>
    <w:rsid w:val="00312699"/>
    <w:rsid w:val="00324F2E"/>
    <w:rsid w:val="0036795C"/>
    <w:rsid w:val="003C1DCD"/>
    <w:rsid w:val="003E40AC"/>
    <w:rsid w:val="004151E3"/>
    <w:rsid w:val="0043716C"/>
    <w:rsid w:val="00490A07"/>
    <w:rsid w:val="004F4982"/>
    <w:rsid w:val="00502291"/>
    <w:rsid w:val="005319C9"/>
    <w:rsid w:val="00532169"/>
    <w:rsid w:val="00557934"/>
    <w:rsid w:val="005650A1"/>
    <w:rsid w:val="00572706"/>
    <w:rsid w:val="00582557"/>
    <w:rsid w:val="00583017"/>
    <w:rsid w:val="00585907"/>
    <w:rsid w:val="005A5EC9"/>
    <w:rsid w:val="005B1D1E"/>
    <w:rsid w:val="005C48C1"/>
    <w:rsid w:val="005D4A50"/>
    <w:rsid w:val="005F6D47"/>
    <w:rsid w:val="00600663"/>
    <w:rsid w:val="00615E56"/>
    <w:rsid w:val="00630137"/>
    <w:rsid w:val="00651CD4"/>
    <w:rsid w:val="006604FE"/>
    <w:rsid w:val="006A37FA"/>
    <w:rsid w:val="006B241E"/>
    <w:rsid w:val="006B30DA"/>
    <w:rsid w:val="006B3BB9"/>
    <w:rsid w:val="006C3267"/>
    <w:rsid w:val="006F7A18"/>
    <w:rsid w:val="0070664E"/>
    <w:rsid w:val="00732549"/>
    <w:rsid w:val="00755489"/>
    <w:rsid w:val="0079277C"/>
    <w:rsid w:val="007C4CFE"/>
    <w:rsid w:val="007C6DEA"/>
    <w:rsid w:val="007C7401"/>
    <w:rsid w:val="007D019C"/>
    <w:rsid w:val="007F1051"/>
    <w:rsid w:val="007F3DA2"/>
    <w:rsid w:val="007F74DD"/>
    <w:rsid w:val="00802BB7"/>
    <w:rsid w:val="00812A6E"/>
    <w:rsid w:val="00820223"/>
    <w:rsid w:val="00850BF9"/>
    <w:rsid w:val="00864F49"/>
    <w:rsid w:val="00875066"/>
    <w:rsid w:val="008A4E6F"/>
    <w:rsid w:val="008B6F22"/>
    <w:rsid w:val="008C4501"/>
    <w:rsid w:val="008C7B90"/>
    <w:rsid w:val="009061FA"/>
    <w:rsid w:val="009173B9"/>
    <w:rsid w:val="0092154C"/>
    <w:rsid w:val="00960637"/>
    <w:rsid w:val="0097521F"/>
    <w:rsid w:val="009C44AE"/>
    <w:rsid w:val="009F2366"/>
    <w:rsid w:val="00A002EC"/>
    <w:rsid w:val="00A16199"/>
    <w:rsid w:val="00A4616E"/>
    <w:rsid w:val="00A639FC"/>
    <w:rsid w:val="00A6575F"/>
    <w:rsid w:val="00AA6F29"/>
    <w:rsid w:val="00AC41F6"/>
    <w:rsid w:val="00AE4E65"/>
    <w:rsid w:val="00B15E24"/>
    <w:rsid w:val="00B26293"/>
    <w:rsid w:val="00B278B1"/>
    <w:rsid w:val="00B641D6"/>
    <w:rsid w:val="00B65F92"/>
    <w:rsid w:val="00B71023"/>
    <w:rsid w:val="00B75A99"/>
    <w:rsid w:val="00B76710"/>
    <w:rsid w:val="00B83050"/>
    <w:rsid w:val="00B95B4A"/>
    <w:rsid w:val="00BA670F"/>
    <w:rsid w:val="00BC7943"/>
    <w:rsid w:val="00C00C50"/>
    <w:rsid w:val="00C117DB"/>
    <w:rsid w:val="00C41009"/>
    <w:rsid w:val="00C46F97"/>
    <w:rsid w:val="00C728DE"/>
    <w:rsid w:val="00C76D1E"/>
    <w:rsid w:val="00CA3FFA"/>
    <w:rsid w:val="00CB31EC"/>
    <w:rsid w:val="00CB46B9"/>
    <w:rsid w:val="00CC64E0"/>
    <w:rsid w:val="00CF67DF"/>
    <w:rsid w:val="00CF70B3"/>
    <w:rsid w:val="00D14C32"/>
    <w:rsid w:val="00D20149"/>
    <w:rsid w:val="00D30B08"/>
    <w:rsid w:val="00D87D93"/>
    <w:rsid w:val="00DB3864"/>
    <w:rsid w:val="00DF4F89"/>
    <w:rsid w:val="00E17151"/>
    <w:rsid w:val="00E21AFF"/>
    <w:rsid w:val="00E3476E"/>
    <w:rsid w:val="00E40835"/>
    <w:rsid w:val="00E45DD4"/>
    <w:rsid w:val="00E87A06"/>
    <w:rsid w:val="00EA134D"/>
    <w:rsid w:val="00EA6D1D"/>
    <w:rsid w:val="00EF3920"/>
    <w:rsid w:val="00F24E13"/>
    <w:rsid w:val="00F52B7F"/>
    <w:rsid w:val="00F541A8"/>
    <w:rsid w:val="00F54E27"/>
    <w:rsid w:val="00F80628"/>
    <w:rsid w:val="00F96A58"/>
    <w:rsid w:val="00FA004F"/>
    <w:rsid w:val="00FB6216"/>
    <w:rsid w:val="00FC5A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6D9BA"/>
  <w15:docId w15:val="{FA7C1795-175C-4F74-9EBD-FE030096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DCD"/>
    <w:pPr>
      <w:spacing w:after="200" w:line="240" w:lineRule="auto"/>
    </w:pPr>
    <w:rPr>
      <w:rFonts w:cstheme="minorHAnsi"/>
      <w:sz w:val="20"/>
    </w:rPr>
  </w:style>
  <w:style w:type="paragraph" w:styleId="Heading1">
    <w:name w:val="heading 1"/>
    <w:basedOn w:val="Normal"/>
    <w:next w:val="Normal"/>
    <w:link w:val="Heading1Char"/>
    <w:uiPriority w:val="9"/>
    <w:qFormat/>
    <w:rsid w:val="003C1DCD"/>
    <w:pPr>
      <w:spacing w:line="211" w:lineRule="auto"/>
      <w:outlineLvl w:val="0"/>
    </w:pPr>
    <w:rPr>
      <w:color w:val="00B0F0"/>
      <w:sz w:val="52"/>
      <w:szCs w:val="32"/>
    </w:rPr>
  </w:style>
  <w:style w:type="paragraph" w:styleId="Heading2">
    <w:name w:val="heading 2"/>
    <w:basedOn w:val="Normal"/>
    <w:next w:val="Normal"/>
    <w:link w:val="Heading2Char"/>
    <w:uiPriority w:val="9"/>
    <w:unhideWhenUsed/>
    <w:qFormat/>
    <w:rsid w:val="00085ACC"/>
    <w:pPr>
      <w:keepNext/>
      <w:keepLines/>
      <w:spacing w:before="240" w:after="0"/>
      <w:outlineLvl w:val="1"/>
    </w:pPr>
    <w:rPr>
      <w:rFonts w:eastAsiaTheme="majorEastAsia"/>
      <w:b/>
      <w:color w:val="00B0F0"/>
      <w:sz w:val="28"/>
      <w:szCs w:val="26"/>
    </w:rPr>
  </w:style>
  <w:style w:type="paragraph" w:styleId="Heading3">
    <w:name w:val="heading 3"/>
    <w:basedOn w:val="Normal"/>
    <w:next w:val="Normal"/>
    <w:link w:val="Heading3Char"/>
    <w:uiPriority w:val="9"/>
    <w:unhideWhenUsed/>
    <w:qFormat/>
    <w:rsid w:val="00085ACC"/>
    <w:pPr>
      <w:keepNext/>
      <w:keepLines/>
      <w:spacing w:before="120" w:after="60"/>
      <w:outlineLvl w:val="2"/>
    </w:pPr>
    <w:rPr>
      <w:rFonts w:eastAsiaTheme="majorEastAsi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16E"/>
    <w:pPr>
      <w:tabs>
        <w:tab w:val="center" w:pos="4513"/>
        <w:tab w:val="right" w:pos="9026"/>
      </w:tabs>
      <w:spacing w:after="0"/>
    </w:pPr>
  </w:style>
  <w:style w:type="character" w:customStyle="1" w:styleId="HeaderChar">
    <w:name w:val="Header Char"/>
    <w:basedOn w:val="DefaultParagraphFont"/>
    <w:link w:val="Header"/>
    <w:uiPriority w:val="99"/>
    <w:rsid w:val="00A4616E"/>
  </w:style>
  <w:style w:type="paragraph" w:styleId="Footer">
    <w:name w:val="footer"/>
    <w:basedOn w:val="Normal"/>
    <w:link w:val="FooterChar"/>
    <w:uiPriority w:val="99"/>
    <w:unhideWhenUsed/>
    <w:rsid w:val="00A4616E"/>
    <w:pPr>
      <w:tabs>
        <w:tab w:val="center" w:pos="4513"/>
        <w:tab w:val="right" w:pos="9026"/>
      </w:tabs>
      <w:spacing w:after="0"/>
    </w:pPr>
  </w:style>
  <w:style w:type="character" w:customStyle="1" w:styleId="FooterChar">
    <w:name w:val="Footer Char"/>
    <w:basedOn w:val="DefaultParagraphFont"/>
    <w:link w:val="Footer"/>
    <w:uiPriority w:val="99"/>
    <w:rsid w:val="00A4616E"/>
  </w:style>
  <w:style w:type="paragraph" w:customStyle="1" w:styleId="Intro">
    <w:name w:val="Intro"/>
    <w:basedOn w:val="Normal"/>
    <w:rsid w:val="00A4616E"/>
    <w:pPr>
      <w:spacing w:line="300" w:lineRule="exact"/>
    </w:pPr>
    <w:rPr>
      <w:rFonts w:cs="Times New Roman"/>
      <w:color w:val="5B9BD5" w:themeColor="accent1"/>
      <w:sz w:val="25"/>
      <w:szCs w:val="24"/>
      <w:lang w:eastAsia="en-AU"/>
    </w:rPr>
  </w:style>
  <w:style w:type="paragraph" w:customStyle="1" w:styleId="Default">
    <w:name w:val="Default"/>
    <w:rsid w:val="00302DA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85ACC"/>
    <w:pPr>
      <w:numPr>
        <w:numId w:val="10"/>
      </w:numPr>
      <w:spacing w:after="80"/>
      <w:ind w:left="357" w:hanging="357"/>
    </w:pPr>
  </w:style>
  <w:style w:type="character" w:styleId="Hyperlink">
    <w:name w:val="Hyperlink"/>
    <w:basedOn w:val="DefaultParagraphFont"/>
    <w:uiPriority w:val="99"/>
    <w:unhideWhenUsed/>
    <w:rsid w:val="000A7C68"/>
    <w:rPr>
      <w:color w:val="0563C1" w:themeColor="hyperlink"/>
      <w:u w:val="single"/>
    </w:rPr>
  </w:style>
  <w:style w:type="paragraph" w:styleId="BalloonText">
    <w:name w:val="Balloon Text"/>
    <w:basedOn w:val="Normal"/>
    <w:link w:val="BalloonTextChar"/>
    <w:uiPriority w:val="99"/>
    <w:semiHidden/>
    <w:unhideWhenUsed/>
    <w:rsid w:val="00F24E1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E13"/>
    <w:rPr>
      <w:rFonts w:ascii="Segoe UI" w:hAnsi="Segoe UI" w:cs="Segoe UI"/>
      <w:sz w:val="18"/>
      <w:szCs w:val="18"/>
    </w:rPr>
  </w:style>
  <w:style w:type="character" w:styleId="FollowedHyperlink">
    <w:name w:val="FollowedHyperlink"/>
    <w:basedOn w:val="DefaultParagraphFont"/>
    <w:uiPriority w:val="99"/>
    <w:semiHidden/>
    <w:unhideWhenUsed/>
    <w:rsid w:val="007C4CFE"/>
    <w:rPr>
      <w:color w:val="954F72" w:themeColor="followedHyperlink"/>
      <w:u w:val="single"/>
    </w:rPr>
  </w:style>
  <w:style w:type="character" w:customStyle="1" w:styleId="Heading1Char">
    <w:name w:val="Heading 1 Char"/>
    <w:basedOn w:val="DefaultParagraphFont"/>
    <w:link w:val="Heading1"/>
    <w:uiPriority w:val="9"/>
    <w:rsid w:val="003C1DCD"/>
    <w:rPr>
      <w:rFonts w:cstheme="minorHAnsi"/>
      <w:color w:val="00B0F0"/>
      <w:sz w:val="52"/>
      <w:szCs w:val="32"/>
    </w:rPr>
  </w:style>
  <w:style w:type="character" w:customStyle="1" w:styleId="Heading2Char">
    <w:name w:val="Heading 2 Char"/>
    <w:basedOn w:val="DefaultParagraphFont"/>
    <w:link w:val="Heading2"/>
    <w:uiPriority w:val="9"/>
    <w:rsid w:val="00085ACC"/>
    <w:rPr>
      <w:rFonts w:eastAsiaTheme="majorEastAsia" w:cstheme="minorHAnsi"/>
      <w:b/>
      <w:color w:val="00B0F0"/>
      <w:sz w:val="28"/>
      <w:szCs w:val="26"/>
    </w:rPr>
  </w:style>
  <w:style w:type="character" w:customStyle="1" w:styleId="Heading3Char">
    <w:name w:val="Heading 3 Char"/>
    <w:basedOn w:val="DefaultParagraphFont"/>
    <w:link w:val="Heading3"/>
    <w:uiPriority w:val="9"/>
    <w:rsid w:val="00085ACC"/>
    <w:rPr>
      <w:rFonts w:eastAsiaTheme="majorEastAsia" w:cstheme="minorHAnsi"/>
      <w:b/>
      <w:sz w:val="24"/>
      <w:szCs w:val="24"/>
    </w:rPr>
  </w:style>
  <w:style w:type="paragraph" w:styleId="FootnoteText">
    <w:name w:val="footnote text"/>
    <w:basedOn w:val="Normal"/>
    <w:link w:val="FootnoteTextChar"/>
    <w:uiPriority w:val="99"/>
    <w:unhideWhenUsed/>
    <w:rsid w:val="00850BF9"/>
    <w:pPr>
      <w:spacing w:after="0"/>
    </w:pPr>
    <w:rPr>
      <w:szCs w:val="20"/>
    </w:rPr>
  </w:style>
  <w:style w:type="character" w:customStyle="1" w:styleId="FootnoteTextChar">
    <w:name w:val="Footnote Text Char"/>
    <w:basedOn w:val="DefaultParagraphFont"/>
    <w:link w:val="FootnoteText"/>
    <w:uiPriority w:val="99"/>
    <w:rsid w:val="00850BF9"/>
    <w:rPr>
      <w:sz w:val="20"/>
      <w:szCs w:val="20"/>
    </w:rPr>
  </w:style>
  <w:style w:type="character" w:styleId="FootnoteReference">
    <w:name w:val="footnote reference"/>
    <w:basedOn w:val="DefaultParagraphFont"/>
    <w:uiPriority w:val="99"/>
    <w:unhideWhenUsed/>
    <w:rsid w:val="00850BF9"/>
    <w:rPr>
      <w:vertAlign w:val="superscript"/>
    </w:rPr>
  </w:style>
  <w:style w:type="character" w:styleId="UnresolvedMention">
    <w:name w:val="Unresolved Mention"/>
    <w:basedOn w:val="DefaultParagraphFont"/>
    <w:uiPriority w:val="99"/>
    <w:semiHidden/>
    <w:unhideWhenUsed/>
    <w:rsid w:val="003C1DCD"/>
    <w:rPr>
      <w:color w:val="605E5C"/>
      <w:shd w:val="clear" w:color="auto" w:fill="E1DFDD"/>
    </w:rPr>
  </w:style>
  <w:style w:type="paragraph" w:customStyle="1" w:styleId="paragraph">
    <w:name w:val="paragraph"/>
    <w:basedOn w:val="Normal"/>
    <w:rsid w:val="00B278B1"/>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B278B1"/>
  </w:style>
  <w:style w:type="character" w:customStyle="1" w:styleId="eop">
    <w:name w:val="eop"/>
    <w:basedOn w:val="DefaultParagraphFont"/>
    <w:rsid w:val="00B278B1"/>
  </w:style>
  <w:style w:type="character" w:styleId="Emphasis">
    <w:name w:val="Emphasis"/>
    <w:basedOn w:val="DefaultParagraphFont"/>
    <w:uiPriority w:val="20"/>
    <w:qFormat/>
    <w:rsid w:val="00B278B1"/>
    <w:rPr>
      <w:i/>
      <w:iCs/>
    </w:rPr>
  </w:style>
  <w:style w:type="character" w:styleId="CommentReference">
    <w:name w:val="annotation reference"/>
    <w:basedOn w:val="DefaultParagraphFont"/>
    <w:uiPriority w:val="99"/>
    <w:semiHidden/>
    <w:unhideWhenUsed/>
    <w:rsid w:val="00055B6E"/>
    <w:rPr>
      <w:sz w:val="16"/>
      <w:szCs w:val="16"/>
    </w:rPr>
  </w:style>
  <w:style w:type="paragraph" w:styleId="CommentText">
    <w:name w:val="annotation text"/>
    <w:basedOn w:val="Normal"/>
    <w:link w:val="CommentTextChar"/>
    <w:uiPriority w:val="99"/>
    <w:semiHidden/>
    <w:unhideWhenUsed/>
    <w:rsid w:val="00055B6E"/>
    <w:rPr>
      <w:szCs w:val="20"/>
    </w:rPr>
  </w:style>
  <w:style w:type="character" w:customStyle="1" w:styleId="CommentTextChar">
    <w:name w:val="Comment Text Char"/>
    <w:basedOn w:val="DefaultParagraphFont"/>
    <w:link w:val="CommentText"/>
    <w:uiPriority w:val="99"/>
    <w:semiHidden/>
    <w:rsid w:val="00055B6E"/>
    <w:rPr>
      <w:rFonts w:cstheme="minorHAnsi"/>
      <w:sz w:val="20"/>
      <w:szCs w:val="20"/>
    </w:rPr>
  </w:style>
  <w:style w:type="paragraph" w:styleId="CommentSubject">
    <w:name w:val="annotation subject"/>
    <w:basedOn w:val="CommentText"/>
    <w:next w:val="CommentText"/>
    <w:link w:val="CommentSubjectChar"/>
    <w:uiPriority w:val="99"/>
    <w:semiHidden/>
    <w:unhideWhenUsed/>
    <w:rsid w:val="00055B6E"/>
    <w:rPr>
      <w:b/>
      <w:bCs/>
    </w:rPr>
  </w:style>
  <w:style w:type="character" w:customStyle="1" w:styleId="CommentSubjectChar">
    <w:name w:val="Comment Subject Char"/>
    <w:basedOn w:val="CommentTextChar"/>
    <w:link w:val="CommentSubject"/>
    <w:uiPriority w:val="99"/>
    <w:semiHidden/>
    <w:rsid w:val="00055B6E"/>
    <w:rPr>
      <w:rFonts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99600">
      <w:bodyDiv w:val="1"/>
      <w:marLeft w:val="0"/>
      <w:marRight w:val="0"/>
      <w:marTop w:val="0"/>
      <w:marBottom w:val="0"/>
      <w:divBdr>
        <w:top w:val="none" w:sz="0" w:space="0" w:color="auto"/>
        <w:left w:val="none" w:sz="0" w:space="0" w:color="auto"/>
        <w:bottom w:val="none" w:sz="0" w:space="0" w:color="auto"/>
        <w:right w:val="none" w:sz="0" w:space="0" w:color="auto"/>
      </w:divBdr>
    </w:div>
    <w:div w:id="928848938">
      <w:bodyDiv w:val="1"/>
      <w:marLeft w:val="0"/>
      <w:marRight w:val="0"/>
      <w:marTop w:val="0"/>
      <w:marBottom w:val="0"/>
      <w:divBdr>
        <w:top w:val="none" w:sz="0" w:space="0" w:color="auto"/>
        <w:left w:val="none" w:sz="0" w:space="0" w:color="auto"/>
        <w:bottom w:val="none" w:sz="0" w:space="0" w:color="auto"/>
        <w:right w:val="none" w:sz="0" w:space="0" w:color="auto"/>
      </w:divBdr>
    </w:div>
    <w:div w:id="1558666607">
      <w:bodyDiv w:val="1"/>
      <w:marLeft w:val="0"/>
      <w:marRight w:val="0"/>
      <w:marTop w:val="0"/>
      <w:marBottom w:val="0"/>
      <w:divBdr>
        <w:top w:val="none" w:sz="0" w:space="0" w:color="auto"/>
        <w:left w:val="none" w:sz="0" w:space="0" w:color="auto"/>
        <w:bottom w:val="none" w:sz="0" w:space="0" w:color="auto"/>
        <w:right w:val="none" w:sz="0" w:space="0" w:color="auto"/>
      </w:divBdr>
    </w:div>
    <w:div w:id="1880849088">
      <w:bodyDiv w:val="1"/>
      <w:marLeft w:val="0"/>
      <w:marRight w:val="0"/>
      <w:marTop w:val="0"/>
      <w:marBottom w:val="0"/>
      <w:divBdr>
        <w:top w:val="none" w:sz="0" w:space="0" w:color="auto"/>
        <w:left w:val="none" w:sz="0" w:space="0" w:color="auto"/>
        <w:bottom w:val="none" w:sz="0" w:space="0" w:color="auto"/>
        <w:right w:val="none" w:sz="0" w:space="0" w:color="auto"/>
      </w:divBdr>
    </w:div>
    <w:div w:id="211243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acecqa.gov.au/sites/default/files/2019-06/PA01_ApplicationForProviderApproval_0.pdf"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nqaits.acecqa.gov.au/Pages/Landing.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CECA@act.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D1BEC056886247B62F5D20DEC0C743" ma:contentTypeVersion="7" ma:contentTypeDescription="Create a new document." ma:contentTypeScope="" ma:versionID="541fcd5d5dda42c7e8505f1f7418d206">
  <xsd:schema xmlns:xsd="http://www.w3.org/2001/XMLSchema" xmlns:xs="http://www.w3.org/2001/XMLSchema" xmlns:p="http://schemas.microsoft.com/office/2006/metadata/properties" xmlns:ns2="15bc4d2b-143e-4ad7-9575-a000a63dd16a" xmlns:ns3="9f866b01-0389-4a12-9066-604c0b0913af" targetNamespace="http://schemas.microsoft.com/office/2006/metadata/properties" ma:root="true" ma:fieldsID="bf2bdc14840108be192a65e2f8ffa30f" ns2:_="" ns3:_="">
    <xsd:import namespace="15bc4d2b-143e-4ad7-9575-a000a63dd16a"/>
    <xsd:import namespace="9f866b01-0389-4a12-9066-604c0b0913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c4d2b-143e-4ad7-9575-a000a63dd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66b01-0389-4a12-9066-604c0b0913a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63C89C-388F-4B81-9DCE-BDE6A7353C4E}">
  <ds:schemaRefs>
    <ds:schemaRef ds:uri="http://schemas.openxmlformats.org/officeDocument/2006/bibliography"/>
  </ds:schemaRefs>
</ds:datastoreItem>
</file>

<file path=customXml/itemProps2.xml><?xml version="1.0" encoding="utf-8"?>
<ds:datastoreItem xmlns:ds="http://schemas.openxmlformats.org/officeDocument/2006/customXml" ds:itemID="{0FA9C1D7-712A-4D26-B4DD-3827E8051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c4d2b-143e-4ad7-9575-a000a63dd16a"/>
    <ds:schemaRef ds:uri="9f866b01-0389-4a12-9066-604c0b091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3FE1D2-6B16-4F64-868C-8ABBA8A1EB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43DB55-978C-472B-88BF-9F4E2C6DA2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Crichton, Andrew</dc:creator>
  <cp:keywords/>
  <dc:description/>
  <cp:lastModifiedBy>Wang, Zhenxing</cp:lastModifiedBy>
  <cp:revision>1</cp:revision>
  <cp:lastPrinted>2019-10-14T02:20:00Z</cp:lastPrinted>
  <dcterms:created xsi:type="dcterms:W3CDTF">2020-11-17T23:50:00Z</dcterms:created>
  <dcterms:modified xsi:type="dcterms:W3CDTF">2020-11-17T23:50:00Z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0x010100D7D1BEC056886247B62F5D20DEC0C743</vt:lpwstr>
  </property>
</Properties>
</file>