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55C15484" w:rsidR="003A1046" w:rsidRDefault="00937A95" w:rsidP="00676173">
      <w:pPr>
        <w:spacing w:before="0" w:after="160" w:line="259" w:lineRule="auto"/>
      </w:pPr>
      <w:r>
        <w:rPr>
          <w:noProof/>
          <w:color w:val="000000" w:themeColor="text1"/>
        </w:rPr>
        <w:drawing>
          <wp:anchor distT="0" distB="0" distL="114300" distR="114300" simplePos="0" relativeHeight="251664384" behindDoc="0" locked="0" layoutInCell="1" allowOverlap="1" wp14:anchorId="2050AC63" wp14:editId="2E4B46BB">
            <wp:simplePos x="719667" y="829733"/>
            <wp:positionH relativeFrom="column">
              <wp:align>left</wp:align>
            </wp:positionH>
            <wp:positionV relativeFrom="paragraph">
              <wp:align>top</wp:align>
            </wp:positionV>
            <wp:extent cx="1723270" cy="8902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27B53642" w14:textId="70BF848D" w:rsidR="00937A95" w:rsidRPr="003C1867" w:rsidRDefault="00B22498" w:rsidP="00B22498">
      <w:pPr>
        <w:ind w:left="1440"/>
        <w:rPr>
          <w:rFonts w:ascii="Arial" w:hAnsi="Arial" w:cs="Arial"/>
          <w:b/>
          <w:bCs/>
          <w:color w:val="FFFFFF" w:themeColor="background1"/>
          <w:sz w:val="70"/>
          <w:szCs w:val="70"/>
        </w:rPr>
      </w:pPr>
      <w:r>
        <w:rPr>
          <w:rFonts w:ascii="Arial" w:hAnsi="Arial" w:cs="Arial"/>
          <w:b/>
          <w:bCs/>
          <w:color w:val="FFFFFF" w:themeColor="background1"/>
          <w:sz w:val="70"/>
          <w:szCs w:val="70"/>
        </w:rPr>
        <w:t>School Administration System (SAS)</w:t>
      </w:r>
    </w:p>
    <w:p w14:paraId="791C8258" w14:textId="2F7F1CFE" w:rsidR="00513C7C" w:rsidRPr="00513C7C" w:rsidRDefault="00B22498" w:rsidP="00B22498">
      <w:pPr>
        <w:pStyle w:val="Subtitle"/>
        <w:spacing w:line="276" w:lineRule="auto"/>
        <w:ind w:left="1440"/>
        <w:jc w:val="left"/>
      </w:pPr>
      <w:r>
        <w:t>User Access 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3C398E02" w14:textId="77777777" w:rsidR="003A1046" w:rsidRDefault="003A1046">
      <w:pPr>
        <w:spacing w:before="0" w:after="160" w:line="259" w:lineRule="auto"/>
        <w:rPr>
          <w:b/>
          <w:bCs/>
          <w:color w:val="482D8C"/>
          <w:sz w:val="28"/>
          <w:szCs w:val="28"/>
        </w:rPr>
      </w:pPr>
    </w:p>
    <w:p w14:paraId="4F85E6A4" w14:textId="77777777" w:rsidR="00B22498" w:rsidRDefault="00B22498">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09DE6269" w14:textId="77777777" w:rsidR="00643D74" w:rsidRDefault="00D33CD9">
      <w:pPr>
        <w:spacing w:before="0" w:after="160" w:line="259" w:lineRule="auto"/>
        <w:rPr>
          <w:b/>
          <w:bCs/>
          <w:color w:val="008FC5"/>
          <w:sz w:val="28"/>
          <w:szCs w:val="28"/>
        </w:rPr>
      </w:pPr>
      <w:r w:rsidRPr="00297E07">
        <w:rPr>
          <w:b/>
          <w:bCs/>
          <w:caps/>
          <w:noProof/>
          <w:color w:val="008FC5"/>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3A1046" w:rsidRPr="00297E07">
        <w:rPr>
          <w:b/>
          <w:bCs/>
          <w:color w:val="008FC5"/>
          <w:sz w:val="28"/>
          <w:szCs w:val="28"/>
        </w:rPr>
        <w:t>ACT Education Directorate</w:t>
      </w:r>
    </w:p>
    <w:p w14:paraId="6CFDA9AD" w14:textId="77777777" w:rsidR="00263283" w:rsidRPr="00FC71E8" w:rsidRDefault="00263283" w:rsidP="00FC71E8">
      <w:pPr>
        <w:pStyle w:val="Heading2"/>
        <w:rPr>
          <w:b w:val="0"/>
          <w:bCs/>
        </w:rPr>
      </w:pPr>
      <w:bookmarkStart w:id="0" w:name="_Toc217046931"/>
      <w:r w:rsidRPr="00FC71E8">
        <w:rPr>
          <w:b w:val="0"/>
          <w:bCs/>
        </w:rPr>
        <w:lastRenderedPageBreak/>
        <w:t>Document Information</w:t>
      </w:r>
      <w:bookmarkEnd w:id="0"/>
    </w:p>
    <w:p w14:paraId="5A634CA7" w14:textId="06FA32E2" w:rsidR="00263283" w:rsidRDefault="00263283" w:rsidP="00263283">
      <w:pPr>
        <w:pStyle w:val="Boxed1Text"/>
        <w:spacing w:before="240" w:after="120"/>
        <w:rPr>
          <w:lang w:eastAsia="en-AU"/>
        </w:rPr>
      </w:pPr>
      <w:bookmarkStart w:id="1" w:name="_Hlk180504164"/>
      <w:r w:rsidRPr="009A705A">
        <w:rPr>
          <w:b/>
          <w:bCs/>
          <w:lang w:eastAsia="en-AU"/>
        </w:rPr>
        <w:t>Procedure Identifier:</w:t>
      </w:r>
      <w:r>
        <w:rPr>
          <w:lang w:eastAsia="en-AU"/>
        </w:rPr>
        <w:t xml:space="preserve"> </w:t>
      </w:r>
      <w:r w:rsidR="00B22498">
        <w:rPr>
          <w:lang w:eastAsia="en-AU"/>
        </w:rPr>
        <w:t>00014/1</w:t>
      </w:r>
    </w:p>
    <w:p w14:paraId="2E8097C8" w14:textId="5EF4CC9F" w:rsidR="00263283" w:rsidRPr="00DE5A60" w:rsidRDefault="00B22498" w:rsidP="00263283">
      <w:pPr>
        <w:pStyle w:val="Boxed1Text"/>
        <w:spacing w:before="240" w:after="120"/>
        <w:rPr>
          <w:lang w:eastAsia="en-AU"/>
        </w:rPr>
      </w:pPr>
      <w:r w:rsidRPr="00DE5A60">
        <w:rPr>
          <w:b/>
          <w:bCs/>
          <w:lang w:eastAsia="en-AU"/>
        </w:rPr>
        <w:t>Published</w:t>
      </w:r>
      <w:r w:rsidR="00263283" w:rsidRPr="00DE5A60">
        <w:rPr>
          <w:b/>
          <w:bCs/>
          <w:lang w:eastAsia="en-AU"/>
        </w:rPr>
        <w:t>:</w:t>
      </w:r>
      <w:r w:rsidR="00263283" w:rsidRPr="00DE5A60">
        <w:rPr>
          <w:lang w:eastAsia="en-AU"/>
        </w:rPr>
        <w:t xml:space="preserve"> </w:t>
      </w:r>
      <w:r w:rsidR="00DE5A60" w:rsidRPr="00DE5A60">
        <w:rPr>
          <w:lang w:eastAsia="en-AU"/>
        </w:rPr>
        <w:t>January 2026</w:t>
      </w:r>
    </w:p>
    <w:p w14:paraId="062C1876" w14:textId="77777777" w:rsidR="00DE5A60" w:rsidRPr="00DE5A60" w:rsidRDefault="00263283" w:rsidP="00263283">
      <w:pPr>
        <w:pStyle w:val="Boxed1Text"/>
        <w:spacing w:before="240" w:after="120"/>
        <w:rPr>
          <w:b/>
          <w:bCs/>
          <w:lang w:eastAsia="en-AU"/>
        </w:rPr>
      </w:pPr>
      <w:r w:rsidRPr="00DE5A60">
        <w:rPr>
          <w:b/>
          <w:bCs/>
          <w:lang w:eastAsia="en-AU"/>
        </w:rPr>
        <w:t xml:space="preserve">Endorsed by: </w:t>
      </w:r>
      <w:r w:rsidR="00DE5A60" w:rsidRPr="00DE5A60">
        <w:rPr>
          <w:lang w:eastAsia="en-AU"/>
        </w:rPr>
        <w:t>Deputy Director-General, Education Directorate</w:t>
      </w:r>
    </w:p>
    <w:p w14:paraId="6FBED925" w14:textId="5622094B" w:rsidR="00263283" w:rsidRDefault="00DE5A60" w:rsidP="00263283">
      <w:pPr>
        <w:pStyle w:val="Boxed1Text"/>
        <w:spacing w:before="240" w:after="120"/>
        <w:rPr>
          <w:lang w:eastAsia="en-AU"/>
        </w:rPr>
      </w:pPr>
      <w:r w:rsidRPr="00DE5A60">
        <w:rPr>
          <w:b/>
          <w:bCs/>
          <w:lang w:eastAsia="en-AU"/>
        </w:rPr>
        <w:t>R</w:t>
      </w:r>
      <w:r w:rsidR="00263283" w:rsidRPr="00DE5A60">
        <w:rPr>
          <w:b/>
          <w:bCs/>
          <w:lang w:eastAsia="en-AU"/>
        </w:rPr>
        <w:t>eview date:</w:t>
      </w:r>
      <w:r w:rsidR="00263283" w:rsidRPr="00DE5A60">
        <w:rPr>
          <w:lang w:eastAsia="en-AU"/>
        </w:rPr>
        <w:t xml:space="preserve"> </w:t>
      </w:r>
      <w:r w:rsidR="00F26089" w:rsidRPr="00F26089">
        <w:rPr>
          <w:lang w:eastAsia="en-AU"/>
        </w:rPr>
        <w:t>1 January 2030</w:t>
      </w:r>
    </w:p>
    <w:p w14:paraId="079D43F3" w14:textId="77777777" w:rsidR="00263283" w:rsidRPr="008F5308" w:rsidRDefault="00263283" w:rsidP="00263283">
      <w:pPr>
        <w:pStyle w:val="Boxed1Text"/>
        <w:spacing w:before="240" w:after="120"/>
      </w:pPr>
      <w:bookmarkStart w:id="2" w:name="_Hlk180504227"/>
      <w:bookmarkEnd w:id="1"/>
      <w:r w:rsidRPr="00895AD1">
        <w:rPr>
          <w:rFonts w:cstheme="minorHAnsi"/>
          <w:color w:val="auto"/>
          <w:sz w:val="18"/>
          <w:szCs w:val="18"/>
        </w:rPr>
        <w:t xml:space="preserve">It is the responsibility of the user to verify that this is the current and complete version of the document, available on the Directorate’s website at </w:t>
      </w:r>
      <w:hyperlink r:id="rId12" w:history="1">
        <w:r w:rsidRPr="00895AD1">
          <w:rPr>
            <w:rStyle w:val="Hyperlink"/>
            <w:rFonts w:cstheme="minorHAnsi"/>
            <w:color w:val="0563C1"/>
            <w:sz w:val="18"/>
            <w:szCs w:val="18"/>
          </w:rPr>
          <w:t>http://www.education.act.gov.au/publications_and_policies/policy_a-z</w:t>
        </w:r>
      </w:hyperlink>
      <w:r w:rsidRPr="00895AD1">
        <w:rPr>
          <w:rFonts w:cstheme="minorHAnsi"/>
          <w:color w:val="0563C1"/>
          <w:sz w:val="18"/>
          <w:szCs w:val="18"/>
        </w:rPr>
        <w:t>.</w:t>
      </w:r>
    </w:p>
    <w:bookmarkEnd w:id="2" w:displacedByCustomXml="next"/>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0BFD8A7D" w14:textId="53F9B081" w:rsidR="004C0747" w:rsidRDefault="007E0EC2">
          <w:pPr>
            <w:pStyle w:val="TOC2"/>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217046931" w:history="1">
            <w:r w:rsidR="004C0747" w:rsidRPr="004D4590">
              <w:rPr>
                <w:rStyle w:val="Hyperlink"/>
                <w:bCs/>
                <w:noProof/>
              </w:rPr>
              <w:t>Document Information</w:t>
            </w:r>
            <w:r w:rsidR="004C0747">
              <w:rPr>
                <w:noProof/>
                <w:webHidden/>
              </w:rPr>
              <w:tab/>
            </w:r>
            <w:r w:rsidR="004C0747">
              <w:rPr>
                <w:noProof/>
                <w:webHidden/>
              </w:rPr>
              <w:fldChar w:fldCharType="begin"/>
            </w:r>
            <w:r w:rsidR="004C0747">
              <w:rPr>
                <w:noProof/>
                <w:webHidden/>
              </w:rPr>
              <w:instrText xml:space="preserve"> PAGEREF _Toc217046931 \h </w:instrText>
            </w:r>
            <w:r w:rsidR="004C0747">
              <w:rPr>
                <w:noProof/>
                <w:webHidden/>
              </w:rPr>
            </w:r>
            <w:r w:rsidR="004C0747">
              <w:rPr>
                <w:noProof/>
                <w:webHidden/>
              </w:rPr>
              <w:fldChar w:fldCharType="separate"/>
            </w:r>
            <w:r w:rsidR="004C0747">
              <w:rPr>
                <w:noProof/>
                <w:webHidden/>
              </w:rPr>
              <w:t>2</w:t>
            </w:r>
            <w:r w:rsidR="004C0747">
              <w:rPr>
                <w:noProof/>
                <w:webHidden/>
              </w:rPr>
              <w:fldChar w:fldCharType="end"/>
            </w:r>
          </w:hyperlink>
        </w:p>
        <w:p w14:paraId="18B69E13" w14:textId="55EF0B4C" w:rsidR="004C0747" w:rsidRDefault="004C0747">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7046932" w:history="1">
            <w:r w:rsidRPr="004D4590">
              <w:rPr>
                <w:rStyle w:val="Hyperlink"/>
                <w:noProof/>
              </w:rPr>
              <w:t>1.</w:t>
            </w:r>
            <w:r>
              <w:rPr>
                <w:rFonts w:asciiTheme="minorHAnsi" w:eastAsiaTheme="minorEastAsia" w:hAnsiTheme="minorHAnsi" w:cstheme="minorBidi"/>
                <w:noProof/>
                <w:kern w:val="2"/>
                <w:szCs w:val="24"/>
                <w:lang w:eastAsia="en-AU"/>
                <w14:ligatures w14:val="standardContextual"/>
              </w:rPr>
              <w:tab/>
            </w:r>
            <w:r w:rsidRPr="004D4590">
              <w:rPr>
                <w:rStyle w:val="Hyperlink"/>
                <w:noProof/>
              </w:rPr>
              <w:t>Overview</w:t>
            </w:r>
            <w:r>
              <w:rPr>
                <w:noProof/>
                <w:webHidden/>
              </w:rPr>
              <w:tab/>
            </w:r>
            <w:r>
              <w:rPr>
                <w:noProof/>
                <w:webHidden/>
              </w:rPr>
              <w:fldChar w:fldCharType="begin"/>
            </w:r>
            <w:r>
              <w:rPr>
                <w:noProof/>
                <w:webHidden/>
              </w:rPr>
              <w:instrText xml:space="preserve"> PAGEREF _Toc217046932 \h </w:instrText>
            </w:r>
            <w:r>
              <w:rPr>
                <w:noProof/>
                <w:webHidden/>
              </w:rPr>
            </w:r>
            <w:r>
              <w:rPr>
                <w:noProof/>
                <w:webHidden/>
              </w:rPr>
              <w:fldChar w:fldCharType="separate"/>
            </w:r>
            <w:r>
              <w:rPr>
                <w:noProof/>
                <w:webHidden/>
              </w:rPr>
              <w:t>3</w:t>
            </w:r>
            <w:r>
              <w:rPr>
                <w:noProof/>
                <w:webHidden/>
              </w:rPr>
              <w:fldChar w:fldCharType="end"/>
            </w:r>
          </w:hyperlink>
        </w:p>
        <w:p w14:paraId="30DB0F60" w14:textId="385AF053" w:rsidR="004C0747" w:rsidRDefault="004C0747">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7046933" w:history="1">
            <w:r w:rsidRPr="004D4590">
              <w:rPr>
                <w:rStyle w:val="Hyperlink"/>
                <w:noProof/>
              </w:rPr>
              <w:t>2.</w:t>
            </w:r>
            <w:r>
              <w:rPr>
                <w:rFonts w:asciiTheme="minorHAnsi" w:eastAsiaTheme="minorEastAsia" w:hAnsiTheme="minorHAnsi" w:cstheme="minorBidi"/>
                <w:noProof/>
                <w:kern w:val="2"/>
                <w:szCs w:val="24"/>
                <w:lang w:eastAsia="en-AU"/>
                <w14:ligatures w14:val="standardContextual"/>
              </w:rPr>
              <w:tab/>
            </w:r>
            <w:r w:rsidRPr="004D4590">
              <w:rPr>
                <w:rStyle w:val="Hyperlink"/>
                <w:noProof/>
              </w:rPr>
              <w:t>Rationale</w:t>
            </w:r>
            <w:r>
              <w:rPr>
                <w:noProof/>
                <w:webHidden/>
              </w:rPr>
              <w:tab/>
            </w:r>
            <w:r>
              <w:rPr>
                <w:noProof/>
                <w:webHidden/>
              </w:rPr>
              <w:fldChar w:fldCharType="begin"/>
            </w:r>
            <w:r>
              <w:rPr>
                <w:noProof/>
                <w:webHidden/>
              </w:rPr>
              <w:instrText xml:space="preserve"> PAGEREF _Toc217046933 \h </w:instrText>
            </w:r>
            <w:r>
              <w:rPr>
                <w:noProof/>
                <w:webHidden/>
              </w:rPr>
            </w:r>
            <w:r>
              <w:rPr>
                <w:noProof/>
                <w:webHidden/>
              </w:rPr>
              <w:fldChar w:fldCharType="separate"/>
            </w:r>
            <w:r>
              <w:rPr>
                <w:noProof/>
                <w:webHidden/>
              </w:rPr>
              <w:t>3</w:t>
            </w:r>
            <w:r>
              <w:rPr>
                <w:noProof/>
                <w:webHidden/>
              </w:rPr>
              <w:fldChar w:fldCharType="end"/>
            </w:r>
          </w:hyperlink>
        </w:p>
        <w:p w14:paraId="5EE9B2DC" w14:textId="25D1E254" w:rsidR="004C0747" w:rsidRDefault="004C0747">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7046934" w:history="1">
            <w:r w:rsidRPr="004D4590">
              <w:rPr>
                <w:rStyle w:val="Hyperlink"/>
                <w:noProof/>
              </w:rPr>
              <w:t>3.</w:t>
            </w:r>
            <w:r>
              <w:rPr>
                <w:rFonts w:asciiTheme="minorHAnsi" w:eastAsiaTheme="minorEastAsia" w:hAnsiTheme="minorHAnsi" w:cstheme="minorBidi"/>
                <w:noProof/>
                <w:kern w:val="2"/>
                <w:szCs w:val="24"/>
                <w:lang w:eastAsia="en-AU"/>
                <w14:ligatures w14:val="standardContextual"/>
              </w:rPr>
              <w:tab/>
            </w:r>
            <w:r w:rsidRPr="004D4590">
              <w:rPr>
                <w:rStyle w:val="Hyperlink"/>
                <w:noProof/>
              </w:rPr>
              <w:t>Procedures</w:t>
            </w:r>
            <w:r>
              <w:rPr>
                <w:noProof/>
                <w:webHidden/>
              </w:rPr>
              <w:tab/>
            </w:r>
            <w:r>
              <w:rPr>
                <w:noProof/>
                <w:webHidden/>
              </w:rPr>
              <w:fldChar w:fldCharType="begin"/>
            </w:r>
            <w:r>
              <w:rPr>
                <w:noProof/>
                <w:webHidden/>
              </w:rPr>
              <w:instrText xml:space="preserve"> PAGEREF _Toc217046934 \h </w:instrText>
            </w:r>
            <w:r>
              <w:rPr>
                <w:noProof/>
                <w:webHidden/>
              </w:rPr>
            </w:r>
            <w:r>
              <w:rPr>
                <w:noProof/>
                <w:webHidden/>
              </w:rPr>
              <w:fldChar w:fldCharType="separate"/>
            </w:r>
            <w:r>
              <w:rPr>
                <w:noProof/>
                <w:webHidden/>
              </w:rPr>
              <w:t>3</w:t>
            </w:r>
            <w:r>
              <w:rPr>
                <w:noProof/>
                <w:webHidden/>
              </w:rPr>
              <w:fldChar w:fldCharType="end"/>
            </w:r>
          </w:hyperlink>
        </w:p>
        <w:p w14:paraId="467F8BB8" w14:textId="7A667BB7" w:rsidR="004C0747" w:rsidRDefault="004C0747">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7046935" w:history="1">
            <w:r w:rsidRPr="004D4590">
              <w:rPr>
                <w:rStyle w:val="Hyperlink"/>
                <w:noProof/>
              </w:rPr>
              <w:t>4.</w:t>
            </w:r>
            <w:r>
              <w:rPr>
                <w:rFonts w:asciiTheme="minorHAnsi" w:eastAsiaTheme="minorEastAsia" w:hAnsiTheme="minorHAnsi" w:cstheme="minorBidi"/>
                <w:noProof/>
                <w:kern w:val="2"/>
                <w:szCs w:val="24"/>
                <w:lang w:eastAsia="en-AU"/>
                <w14:ligatures w14:val="standardContextual"/>
              </w:rPr>
              <w:tab/>
            </w:r>
            <w:r w:rsidRPr="004D4590">
              <w:rPr>
                <w:rStyle w:val="Hyperlink"/>
                <w:noProof/>
              </w:rPr>
              <w:t>Contact</w:t>
            </w:r>
            <w:r>
              <w:rPr>
                <w:noProof/>
                <w:webHidden/>
              </w:rPr>
              <w:tab/>
            </w:r>
            <w:r>
              <w:rPr>
                <w:noProof/>
                <w:webHidden/>
              </w:rPr>
              <w:fldChar w:fldCharType="begin"/>
            </w:r>
            <w:r>
              <w:rPr>
                <w:noProof/>
                <w:webHidden/>
              </w:rPr>
              <w:instrText xml:space="preserve"> PAGEREF _Toc217046935 \h </w:instrText>
            </w:r>
            <w:r>
              <w:rPr>
                <w:noProof/>
                <w:webHidden/>
              </w:rPr>
            </w:r>
            <w:r>
              <w:rPr>
                <w:noProof/>
                <w:webHidden/>
              </w:rPr>
              <w:fldChar w:fldCharType="separate"/>
            </w:r>
            <w:r>
              <w:rPr>
                <w:noProof/>
                <w:webHidden/>
              </w:rPr>
              <w:t>6</w:t>
            </w:r>
            <w:r>
              <w:rPr>
                <w:noProof/>
                <w:webHidden/>
              </w:rPr>
              <w:fldChar w:fldCharType="end"/>
            </w:r>
          </w:hyperlink>
        </w:p>
        <w:p w14:paraId="261FFDF8" w14:textId="7F7A6D75" w:rsidR="004C0747" w:rsidRDefault="004C0747">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7046936" w:history="1">
            <w:r w:rsidRPr="004D4590">
              <w:rPr>
                <w:rStyle w:val="Hyperlink"/>
                <w:noProof/>
              </w:rPr>
              <w:t>5.</w:t>
            </w:r>
            <w:r>
              <w:rPr>
                <w:rFonts w:asciiTheme="minorHAnsi" w:eastAsiaTheme="minorEastAsia" w:hAnsiTheme="minorHAnsi" w:cstheme="minorBidi"/>
                <w:noProof/>
                <w:kern w:val="2"/>
                <w:szCs w:val="24"/>
                <w:lang w:eastAsia="en-AU"/>
                <w14:ligatures w14:val="standardContextual"/>
              </w:rPr>
              <w:tab/>
            </w:r>
            <w:r w:rsidRPr="004D4590">
              <w:rPr>
                <w:rStyle w:val="Hyperlink"/>
                <w:noProof/>
              </w:rPr>
              <w:t>Feedback</w:t>
            </w:r>
            <w:r>
              <w:rPr>
                <w:noProof/>
                <w:webHidden/>
              </w:rPr>
              <w:tab/>
            </w:r>
            <w:r>
              <w:rPr>
                <w:noProof/>
                <w:webHidden/>
              </w:rPr>
              <w:fldChar w:fldCharType="begin"/>
            </w:r>
            <w:r>
              <w:rPr>
                <w:noProof/>
                <w:webHidden/>
              </w:rPr>
              <w:instrText xml:space="preserve"> PAGEREF _Toc217046936 \h </w:instrText>
            </w:r>
            <w:r>
              <w:rPr>
                <w:noProof/>
                <w:webHidden/>
              </w:rPr>
            </w:r>
            <w:r>
              <w:rPr>
                <w:noProof/>
                <w:webHidden/>
              </w:rPr>
              <w:fldChar w:fldCharType="separate"/>
            </w:r>
            <w:r>
              <w:rPr>
                <w:noProof/>
                <w:webHidden/>
              </w:rPr>
              <w:t>6</w:t>
            </w:r>
            <w:r>
              <w:rPr>
                <w:noProof/>
                <w:webHidden/>
              </w:rPr>
              <w:fldChar w:fldCharType="end"/>
            </w:r>
          </w:hyperlink>
        </w:p>
        <w:p w14:paraId="345ECAB1" w14:textId="4A6C8A0D" w:rsidR="004C0747" w:rsidRDefault="004C0747">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17046937" w:history="1">
            <w:r w:rsidRPr="004D4590">
              <w:rPr>
                <w:rStyle w:val="Hyperlink"/>
                <w:noProof/>
              </w:rPr>
              <w:t>6.</w:t>
            </w:r>
            <w:r>
              <w:rPr>
                <w:rFonts w:asciiTheme="minorHAnsi" w:eastAsiaTheme="minorEastAsia" w:hAnsiTheme="minorHAnsi" w:cstheme="minorBidi"/>
                <w:noProof/>
                <w:kern w:val="2"/>
                <w:szCs w:val="24"/>
                <w:lang w:eastAsia="en-AU"/>
                <w14:ligatures w14:val="standardContextual"/>
              </w:rPr>
              <w:tab/>
            </w:r>
            <w:r w:rsidRPr="004D4590">
              <w:rPr>
                <w:rStyle w:val="Hyperlink"/>
                <w:noProof/>
              </w:rPr>
              <w:t>References</w:t>
            </w:r>
            <w:r>
              <w:rPr>
                <w:noProof/>
                <w:webHidden/>
              </w:rPr>
              <w:tab/>
            </w:r>
            <w:r>
              <w:rPr>
                <w:noProof/>
                <w:webHidden/>
              </w:rPr>
              <w:fldChar w:fldCharType="begin"/>
            </w:r>
            <w:r>
              <w:rPr>
                <w:noProof/>
                <w:webHidden/>
              </w:rPr>
              <w:instrText xml:space="preserve"> PAGEREF _Toc217046937 \h </w:instrText>
            </w:r>
            <w:r>
              <w:rPr>
                <w:noProof/>
                <w:webHidden/>
              </w:rPr>
            </w:r>
            <w:r>
              <w:rPr>
                <w:noProof/>
                <w:webHidden/>
              </w:rPr>
              <w:fldChar w:fldCharType="separate"/>
            </w:r>
            <w:r>
              <w:rPr>
                <w:noProof/>
                <w:webHidden/>
              </w:rPr>
              <w:t>6</w:t>
            </w:r>
            <w:r>
              <w:rPr>
                <w:noProof/>
                <w:webHidden/>
              </w:rPr>
              <w:fldChar w:fldCharType="end"/>
            </w:r>
          </w:hyperlink>
        </w:p>
        <w:p w14:paraId="54EE9C5F" w14:textId="3392B999" w:rsidR="007E0EC2" w:rsidRDefault="007E0EC2" w:rsidP="00164CD4">
          <w:pPr>
            <w:pStyle w:val="TOC3"/>
            <w:tabs>
              <w:tab w:val="left" w:pos="960"/>
              <w:tab w:val="right" w:leader="dot" w:pos="9629"/>
            </w:tabs>
          </w:pPr>
          <w:r>
            <w:rPr>
              <w:bCs/>
              <w:noProof/>
            </w:rPr>
            <w:fldChar w:fldCharType="end"/>
          </w:r>
        </w:p>
      </w:sdtContent>
    </w:sdt>
    <w:p w14:paraId="415E6EA8" w14:textId="77777777" w:rsidR="00DB66EC" w:rsidRDefault="00DB66EC" w:rsidP="008F5308">
      <w:pPr>
        <w:rPr>
          <w:rFonts w:eastAsiaTheme="minorEastAsia" w:cstheme="minorBidi"/>
          <w:sz w:val="20"/>
          <w:highlight w:val="lightGray"/>
        </w:rPr>
      </w:pPr>
      <w:bookmarkStart w:id="3"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06D442ED" w14:textId="208D290D" w:rsidR="008F5308" w:rsidRPr="00AB38A3" w:rsidRDefault="008F5308" w:rsidP="008F5308">
      <w:pPr>
        <w:rPr>
          <w:rFonts w:eastAsiaTheme="minorEastAsia" w:cstheme="minorBidi"/>
          <w:sz w:val="20"/>
          <w:highlight w:val="lightGray"/>
        </w:rPr>
      </w:pPr>
      <w:r w:rsidRPr="00AB38A3">
        <w:rPr>
          <w:rFonts w:eastAsiaTheme="minorEastAsia" w:cstheme="minorBidi"/>
          <w:noProof/>
          <w:sz w:val="20"/>
          <w:highlight w:val="lightGray"/>
        </w:rPr>
        <w:drawing>
          <wp:anchor distT="0" distB="0" distL="114300" distR="114300" simplePos="0" relativeHeight="251663360" behindDoc="0" locked="0" layoutInCell="1" allowOverlap="1" wp14:anchorId="6CD6DC28" wp14:editId="09C8EBF0">
            <wp:simplePos x="0" y="0"/>
            <wp:positionH relativeFrom="margin">
              <wp:align>left</wp:align>
            </wp:positionH>
            <wp:positionV relativeFrom="paragraph">
              <wp:posOffset>236220</wp:posOffset>
            </wp:positionV>
            <wp:extent cx="1424940" cy="420370"/>
            <wp:effectExtent l="0" t="0" r="3810" b="0"/>
            <wp:wrapTopAndBottom/>
            <wp:docPr id="3" name="Picture 3" descr="CC BY symb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CC BY symbo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8A3">
        <w:rPr>
          <w:rFonts w:eastAsiaTheme="minorEastAsia" w:cstheme="minorBidi"/>
          <w:sz w:val="20"/>
          <w:highlight w:val="lightGray"/>
        </w:rPr>
        <w:t>© Australian Capital Territ</w:t>
      </w:r>
      <w:r w:rsidRPr="00975E58">
        <w:rPr>
          <w:rFonts w:eastAsiaTheme="minorEastAsia" w:cstheme="minorBidi"/>
          <w:sz w:val="20"/>
          <w:highlight w:val="lightGray"/>
        </w:rPr>
        <w:t>ory 202</w:t>
      </w:r>
      <w:r w:rsidR="00975E58">
        <w:rPr>
          <w:rFonts w:eastAsiaTheme="minorEastAsia" w:cstheme="minorBidi"/>
          <w:sz w:val="20"/>
          <w:highlight w:val="lightGray"/>
        </w:rPr>
        <w:t>6</w:t>
      </w:r>
      <w:r w:rsidRPr="00975E58">
        <w:rPr>
          <w:rFonts w:eastAsiaTheme="minorEastAsia" w:cstheme="minorBidi"/>
          <w:sz w:val="20"/>
          <w:highlight w:val="lightGray"/>
        </w:rPr>
        <w:t xml:space="preserve"> </w:t>
      </w:r>
    </w:p>
    <w:p w14:paraId="1818437C" w14:textId="37A466CD" w:rsidR="008F5308" w:rsidRPr="00AB38A3" w:rsidRDefault="008F5308" w:rsidP="008F5308">
      <w:pPr>
        <w:rPr>
          <w:rFonts w:eastAsiaTheme="minorEastAsia" w:cstheme="minorBidi"/>
          <w:sz w:val="20"/>
          <w:highlight w:val="lightGray"/>
        </w:rPr>
      </w:pPr>
      <w:bookmarkStart w:id="4" w:name="_Hlk180504182"/>
      <w:r w:rsidRPr="00AB38A3">
        <w:rPr>
          <w:rFonts w:eastAsiaTheme="minorEastAsia" w:cstheme="minorBidi"/>
          <w:sz w:val="20"/>
          <w:highlight w:val="lightGray"/>
        </w:rPr>
        <w:t>This w</w:t>
      </w:r>
      <w:r w:rsidRPr="00975E58">
        <w:rPr>
          <w:rFonts w:eastAsiaTheme="minorEastAsia" w:cstheme="minorBidi"/>
          <w:sz w:val="20"/>
          <w:highlight w:val="lightGray"/>
        </w:rPr>
        <w:t>ork</w:t>
      </w:r>
      <w:r w:rsidR="00BF6300" w:rsidRPr="00975E58">
        <w:rPr>
          <w:rFonts w:eastAsiaTheme="minorEastAsia" w:cstheme="minorBidi"/>
          <w:sz w:val="20"/>
          <w:highlight w:val="lightGray"/>
        </w:rPr>
        <w:t>,</w:t>
      </w:r>
      <w:r w:rsidR="00975E58" w:rsidRPr="00975E58">
        <w:rPr>
          <w:rFonts w:eastAsiaTheme="minorEastAsia" w:cstheme="minorBidi"/>
          <w:sz w:val="20"/>
          <w:highlight w:val="lightGray"/>
        </w:rPr>
        <w:t xml:space="preserve"> School Administration System (SAS) User Access Procedure</w:t>
      </w:r>
      <w:r w:rsidR="00BF6300" w:rsidRPr="00975E58">
        <w:rPr>
          <w:rFonts w:eastAsiaTheme="minorEastAsia" w:cstheme="minorBidi"/>
          <w:sz w:val="20"/>
          <w:highlight w:val="lightGray"/>
        </w:rPr>
        <w:t xml:space="preserve">, is </w:t>
      </w:r>
      <w:r w:rsidRPr="00975E58">
        <w:rPr>
          <w:rFonts w:eastAsiaTheme="minorEastAsia" w:cstheme="minorBidi"/>
          <w:sz w:val="20"/>
          <w:highlight w:val="lightGray"/>
        </w:rPr>
        <w:t>licensed un</w:t>
      </w:r>
      <w:r w:rsidRPr="00AB38A3">
        <w:rPr>
          <w:rFonts w:eastAsiaTheme="minorEastAsia" w:cstheme="minorBidi"/>
          <w:sz w:val="20"/>
          <w:highlight w:val="lightGray"/>
        </w:rPr>
        <w:t xml:space="preserve">der a </w:t>
      </w:r>
      <w:hyperlink r:id="rId15" w:history="1">
        <w:r w:rsidRPr="00AB38A3">
          <w:rPr>
            <w:rFonts w:eastAsiaTheme="minorEastAsia" w:cstheme="minorBidi"/>
            <w:sz w:val="20"/>
            <w:highlight w:val="lightGray"/>
          </w:rPr>
          <w:t>Creative Commons Attribution 4.0 licence</w:t>
        </w:r>
      </w:hyperlink>
      <w:r w:rsidRPr="00AB38A3">
        <w:rPr>
          <w:rFonts w:eastAsiaTheme="minorEastAsia" w:cstheme="minorBidi"/>
          <w:sz w:val="20"/>
          <w:highlight w:val="lightGray"/>
        </w:rPr>
        <w:t>. You are free to re</w:t>
      </w:r>
      <w:r w:rsidRPr="00AB38A3">
        <w:rPr>
          <w:rFonts w:eastAsiaTheme="minorEastAsia" w:cstheme="minorBidi"/>
          <w:sz w:val="20"/>
          <w:highlight w:val="lightGray"/>
        </w:rPr>
        <w:noBreakHyphen/>
        <w:t>use the work under that licence, on the condition that you credit the Australian Capital Territory Government as author, indicate if changes were made and comply with the other licence terms.</w:t>
      </w:r>
    </w:p>
    <w:p w14:paraId="75E1A72A" w14:textId="77777777" w:rsidR="008F5308" w:rsidRPr="000415E5" w:rsidRDefault="008F5308" w:rsidP="008F5308">
      <w:pPr>
        <w:rPr>
          <w:rFonts w:eastAsiaTheme="minorEastAsia" w:cstheme="minorBidi"/>
          <w:sz w:val="20"/>
          <w:highlight w:val="lightGray"/>
        </w:rPr>
      </w:pPr>
      <w:r w:rsidRPr="000415E5">
        <w:rPr>
          <w:rFonts w:eastAsiaTheme="minorEastAsia" w:cstheme="minorBidi"/>
          <w:sz w:val="20"/>
          <w:highlight w:val="lightGray"/>
        </w:rPr>
        <w:t>The licence does not apply to the ACT Government logo.</w:t>
      </w:r>
    </w:p>
    <w:p w14:paraId="1E9F087E" w14:textId="0376E591" w:rsidR="000C438C" w:rsidRDefault="000C438C" w:rsidP="00D53454">
      <w:pPr>
        <w:pStyle w:val="Heading3"/>
      </w:pPr>
      <w:bookmarkStart w:id="5" w:name="_Toc217046932"/>
      <w:bookmarkEnd w:id="4"/>
      <w:r>
        <w:lastRenderedPageBreak/>
        <w:t>Overview</w:t>
      </w:r>
      <w:bookmarkEnd w:id="5"/>
    </w:p>
    <w:bookmarkEnd w:id="3"/>
    <w:p w14:paraId="1955CCE7" w14:textId="49117657" w:rsidR="00D467C0" w:rsidRDefault="00D467C0" w:rsidP="00B40CF5">
      <w:pPr>
        <w:pStyle w:val="NumberedBodyText"/>
        <w:ind w:left="993" w:hanging="633"/>
      </w:pPr>
      <w:r>
        <w:t>These procedures set out the responsibilities of the ACT public school (schools) students, parents, school staff and the Education Support Office (ESO) to regularly review the system to ensure that access is only available to users with a business need.</w:t>
      </w:r>
    </w:p>
    <w:p w14:paraId="0BA27351" w14:textId="19FD0FDA" w:rsidR="00D467C0" w:rsidRDefault="00D467C0" w:rsidP="00B40CF5">
      <w:pPr>
        <w:pStyle w:val="NumberedBodyText"/>
        <w:ind w:left="993" w:hanging="633"/>
      </w:pPr>
      <w:r>
        <w:t xml:space="preserve">This procedure must be read in conjunction with the </w:t>
      </w:r>
      <w:r w:rsidRPr="00D467C0">
        <w:t xml:space="preserve"> </w:t>
      </w:r>
      <w:hyperlink r:id="rId16" w:history="1">
        <w:r w:rsidRPr="00D467C0">
          <w:rPr>
            <w:rStyle w:val="Hyperlink"/>
          </w:rPr>
          <w:t>ACT Government Acceptable Use of ICT Resources Policy</w:t>
        </w:r>
      </w:hyperlink>
      <w:r w:rsidRPr="00D467C0">
        <w:t xml:space="preserve"> and </w:t>
      </w:r>
      <w:hyperlink r:id="rId17" w:history="1">
        <w:r w:rsidRPr="00D467C0">
          <w:rPr>
            <w:rStyle w:val="Hyperlink"/>
          </w:rPr>
          <w:t>ACT Government Cyber Security Policy</w:t>
        </w:r>
      </w:hyperlink>
      <w:r w:rsidRPr="00D467C0">
        <w:t>.</w:t>
      </w:r>
    </w:p>
    <w:p w14:paraId="3C80AD42" w14:textId="0DA08E6B" w:rsidR="009266DD" w:rsidRPr="00A72DE0" w:rsidRDefault="00645587" w:rsidP="00063F15">
      <w:pPr>
        <w:pStyle w:val="Heading3"/>
      </w:pPr>
      <w:bookmarkStart w:id="6" w:name="_Toc217046933"/>
      <w:r w:rsidRPr="00A72DE0">
        <w:t>Rationale</w:t>
      </w:r>
      <w:bookmarkEnd w:id="6"/>
    </w:p>
    <w:p w14:paraId="7CB03CCA" w14:textId="30A0BB4F" w:rsidR="00D467C0" w:rsidRDefault="00D467C0" w:rsidP="00B40CF5">
      <w:pPr>
        <w:pStyle w:val="NumberedBodyText"/>
        <w:ind w:left="993" w:hanging="633"/>
      </w:pPr>
      <w:r>
        <w:t>These procedures support the Directorate’s commitment to safeguarding student and staff information such as academic records, personal data and financial management details, from unauthorised access, ensuring compliance with the ACT privacy principles outlined in the</w:t>
      </w:r>
      <w:hyperlink r:id="rId18" w:history="1">
        <w:r w:rsidRPr="001C5617">
          <w:rPr>
            <w:rStyle w:val="Hyperlink"/>
          </w:rPr>
          <w:t xml:space="preserve"> Information Privacy Act 2014.</w:t>
        </w:r>
      </w:hyperlink>
    </w:p>
    <w:p w14:paraId="0579D989" w14:textId="77777777" w:rsidR="002C5806" w:rsidRDefault="002C5806" w:rsidP="002C5806">
      <w:pPr>
        <w:pStyle w:val="NumberedBodyText"/>
        <w:numPr>
          <w:ilvl w:val="0"/>
          <w:numId w:val="0"/>
        </w:numPr>
        <w:ind w:left="993"/>
      </w:pPr>
    </w:p>
    <w:p w14:paraId="101904A0" w14:textId="77777777" w:rsidR="00D467C0" w:rsidRDefault="00D467C0" w:rsidP="00B40CF5">
      <w:pPr>
        <w:pStyle w:val="NumberedBodyText"/>
        <w:ind w:left="993" w:hanging="633"/>
      </w:pPr>
      <w:r>
        <w:t>The purpose of these procedures is to:</w:t>
      </w:r>
    </w:p>
    <w:p w14:paraId="2AD32FB0" w14:textId="319DDCA5" w:rsidR="00D467C0" w:rsidRDefault="00D467C0" w:rsidP="004C0747">
      <w:pPr>
        <w:pStyle w:val="NumberedBodyText"/>
        <w:numPr>
          <w:ilvl w:val="0"/>
          <w:numId w:val="20"/>
        </w:numPr>
      </w:pPr>
      <w:r>
        <w:t>provide ACT public school (schools) students, parents, school staff and the Education Support Office (ESO) with guidance on how appropriate access is allocated based on roles and responsibilities</w:t>
      </w:r>
    </w:p>
    <w:p w14:paraId="02D94A4F" w14:textId="102666C2" w:rsidR="00D467C0" w:rsidRDefault="00D467C0" w:rsidP="004C0747">
      <w:pPr>
        <w:pStyle w:val="NumberedBodyText"/>
        <w:numPr>
          <w:ilvl w:val="0"/>
          <w:numId w:val="20"/>
        </w:numPr>
      </w:pPr>
      <w:r>
        <w:t>mitigate security risks by implementing access controls that reduce the likelihood of unauthorised access, data breaches and malicious activities within SAS</w:t>
      </w:r>
    </w:p>
    <w:p w14:paraId="72C44D40" w14:textId="76A6F814" w:rsidR="00AA0C1B" w:rsidRDefault="00AA0C1B" w:rsidP="00AA0C1B">
      <w:pPr>
        <w:pStyle w:val="Heading3"/>
      </w:pPr>
      <w:bookmarkStart w:id="7" w:name="_Toc217046934"/>
      <w:r w:rsidRPr="00A72DE0">
        <w:t>Procedures</w:t>
      </w:r>
      <w:bookmarkEnd w:id="7"/>
    </w:p>
    <w:p w14:paraId="37F71BBE" w14:textId="195AB63E" w:rsidR="00C033CE" w:rsidRPr="00C033CE" w:rsidRDefault="00C033CE" w:rsidP="00C033CE">
      <w:pPr>
        <w:pStyle w:val="NumberedBodyText"/>
        <w:ind w:left="993" w:hanging="633"/>
        <w:rPr>
          <w:b/>
          <w:bCs/>
        </w:rPr>
      </w:pPr>
      <w:r w:rsidRPr="00C033CE">
        <w:rPr>
          <w:b/>
          <w:bCs/>
        </w:rPr>
        <w:t>SAS Access Group Assignment</w:t>
      </w:r>
    </w:p>
    <w:p w14:paraId="1125D04A" w14:textId="1971CF7D" w:rsidR="002C5806" w:rsidRDefault="002C5806" w:rsidP="004C0747">
      <w:pPr>
        <w:pStyle w:val="NumberedBodyText"/>
        <w:numPr>
          <w:ilvl w:val="2"/>
          <w:numId w:val="17"/>
        </w:numPr>
        <w:ind w:left="1701"/>
      </w:pPr>
      <w:r>
        <w:t xml:space="preserve">The </w:t>
      </w:r>
      <w:r w:rsidRPr="00353769">
        <w:t>SAS Access User Guide</w:t>
      </w:r>
      <w:r>
        <w:t xml:space="preserve"> contains an overview of the available permission groups and should be read before staff request access.</w:t>
      </w:r>
    </w:p>
    <w:p w14:paraId="72B45FC0" w14:textId="77777777" w:rsidR="002C5806" w:rsidRDefault="002C5806" w:rsidP="004C0747">
      <w:pPr>
        <w:pStyle w:val="NumberedBodyText"/>
        <w:numPr>
          <w:ilvl w:val="2"/>
          <w:numId w:val="17"/>
        </w:numPr>
        <w:ind w:left="1701"/>
      </w:pPr>
      <w:r>
        <w:t>SAS access groups are either role-based or functional.</w:t>
      </w:r>
    </w:p>
    <w:p w14:paraId="0CCA43C9" w14:textId="77777777" w:rsidR="002C5806" w:rsidRDefault="002C5806" w:rsidP="00837B69">
      <w:pPr>
        <w:pStyle w:val="Bulletpointslevel3"/>
        <w:ind w:left="2127"/>
      </w:pPr>
      <w:r>
        <w:t>Role-based groups are tailored to specific roles, e.g., Principal, Teacher, or Business Manager. All users must be assigned a role-based group.</w:t>
      </w:r>
    </w:p>
    <w:p w14:paraId="46973363" w14:textId="77777777" w:rsidR="002C5806" w:rsidRDefault="002C5806" w:rsidP="00837B69">
      <w:pPr>
        <w:pStyle w:val="Bulletpointslevel3"/>
        <w:ind w:left="2127"/>
      </w:pPr>
      <w:r>
        <w:t xml:space="preserve">Functional groups give access to perform specific tasks e.g., </w:t>
      </w:r>
      <w:r w:rsidRPr="00590EEF">
        <w:rPr>
          <w:i/>
          <w:iCs/>
        </w:rPr>
        <w:t>Repo</w:t>
      </w:r>
      <w:r>
        <w:rPr>
          <w:i/>
          <w:iCs/>
        </w:rPr>
        <w:t>rt Setup</w:t>
      </w:r>
      <w:r>
        <w:t xml:space="preserve"> is a group for school-based staff who need to setup up academic reports.</w:t>
      </w:r>
    </w:p>
    <w:p w14:paraId="319B2DBD" w14:textId="77777777" w:rsidR="002C5806" w:rsidRDefault="002C5806" w:rsidP="004C0747">
      <w:pPr>
        <w:pStyle w:val="NumberedBodyText"/>
        <w:numPr>
          <w:ilvl w:val="2"/>
          <w:numId w:val="17"/>
        </w:numPr>
        <w:ind w:left="1701"/>
      </w:pPr>
      <w:r w:rsidRPr="00F822E7">
        <w:t xml:space="preserve">ESO users must only be assigned to groups with the </w:t>
      </w:r>
      <w:proofErr w:type="spellStart"/>
      <w:r w:rsidRPr="00F822E7">
        <w:t>Apps_SASESO</w:t>
      </w:r>
      <w:proofErr w:type="spellEnd"/>
      <w:r w:rsidRPr="00F822E7">
        <w:t>_ and</w:t>
      </w:r>
      <w:r>
        <w:t xml:space="preserve"> </w:t>
      </w:r>
      <w:proofErr w:type="spellStart"/>
      <w:r>
        <w:t>A</w:t>
      </w:r>
      <w:r w:rsidRPr="00F822E7">
        <w:t>pps_SASESOFunction</w:t>
      </w:r>
      <w:proofErr w:type="spellEnd"/>
      <w:r w:rsidRPr="00F822E7">
        <w:t>_ prefixes</w:t>
      </w:r>
      <w:r>
        <w:t>.</w:t>
      </w:r>
    </w:p>
    <w:p w14:paraId="29367E28" w14:textId="77777777" w:rsidR="002C5806" w:rsidRDefault="002C5806" w:rsidP="004C0747">
      <w:pPr>
        <w:pStyle w:val="NumberedBodyText"/>
        <w:numPr>
          <w:ilvl w:val="2"/>
          <w:numId w:val="17"/>
        </w:numPr>
        <w:ind w:left="1701"/>
      </w:pPr>
      <w:r w:rsidRPr="00F822E7">
        <w:t xml:space="preserve">School-based staff must only be assigned to groups with the </w:t>
      </w:r>
      <w:proofErr w:type="spellStart"/>
      <w:r w:rsidRPr="00F822E7">
        <w:t>Apps_SAS</w:t>
      </w:r>
      <w:proofErr w:type="spellEnd"/>
      <w:r w:rsidRPr="00F822E7">
        <w:t xml:space="preserve">_ and </w:t>
      </w:r>
      <w:proofErr w:type="spellStart"/>
      <w:r w:rsidRPr="00F822E7">
        <w:t>Apps_SASFunction</w:t>
      </w:r>
      <w:proofErr w:type="spellEnd"/>
      <w:r w:rsidRPr="00F822E7">
        <w:t>_ prefixes</w:t>
      </w:r>
      <w:r>
        <w:t>.</w:t>
      </w:r>
    </w:p>
    <w:p w14:paraId="2A929DD9" w14:textId="77777777" w:rsidR="002C5806" w:rsidRDefault="002C5806" w:rsidP="004C0747">
      <w:pPr>
        <w:pStyle w:val="NumberedBodyText"/>
        <w:numPr>
          <w:ilvl w:val="2"/>
          <w:numId w:val="17"/>
        </w:numPr>
        <w:ind w:left="1701"/>
      </w:pPr>
      <w:r>
        <w:t>Users may only be assigned to one role-based group. If a user changes roles and needs to be assigned to a different role group, they must be removed from the original group.</w:t>
      </w:r>
    </w:p>
    <w:p w14:paraId="55BE5516" w14:textId="77777777" w:rsidR="002C5806" w:rsidRDefault="002C5806" w:rsidP="004C0747">
      <w:pPr>
        <w:pStyle w:val="NumberedBodyText"/>
        <w:numPr>
          <w:ilvl w:val="2"/>
          <w:numId w:val="17"/>
        </w:numPr>
        <w:ind w:left="1701"/>
      </w:pPr>
      <w:r>
        <w:t>Users may be assigned to functional groups only if the group is needed to perform tasks for which the user is responsible.</w:t>
      </w:r>
    </w:p>
    <w:p w14:paraId="01D3233C" w14:textId="77777777" w:rsidR="002C5806" w:rsidRDefault="002C5806" w:rsidP="004C0747">
      <w:pPr>
        <w:pStyle w:val="NumberedBodyText"/>
        <w:numPr>
          <w:ilvl w:val="2"/>
          <w:numId w:val="17"/>
        </w:numPr>
        <w:ind w:left="1701"/>
      </w:pPr>
      <w:r>
        <w:lastRenderedPageBreak/>
        <w:t>Users must only be assigned to access groups according to the membership criteria outlined in the SAS Access User Guide.</w:t>
      </w:r>
    </w:p>
    <w:p w14:paraId="1BFB5A0A" w14:textId="77777777" w:rsidR="002C5806" w:rsidRDefault="002C5806" w:rsidP="004C0747">
      <w:pPr>
        <w:pStyle w:val="NumberedBodyText"/>
        <w:numPr>
          <w:ilvl w:val="2"/>
          <w:numId w:val="17"/>
        </w:numPr>
        <w:ind w:left="1701"/>
      </w:pPr>
      <w:r>
        <w:t>Users must only be assigned to access groups if their account type matches the account type specified in the SAS Access User Guide.</w:t>
      </w:r>
    </w:p>
    <w:p w14:paraId="14B9EFAE" w14:textId="77777777" w:rsidR="002C5806" w:rsidRDefault="002C5806" w:rsidP="004C0747">
      <w:pPr>
        <w:pStyle w:val="NumberedBodyText"/>
        <w:numPr>
          <w:ilvl w:val="2"/>
          <w:numId w:val="17"/>
        </w:numPr>
        <w:ind w:left="1701"/>
      </w:pPr>
      <w:r>
        <w:t>Users must only be assigned functional groups if they have the required role-based group specified in the SAS Access User Guide.</w:t>
      </w:r>
    </w:p>
    <w:p w14:paraId="3C2C999D" w14:textId="77777777" w:rsidR="002C5806" w:rsidRDefault="002C5806" w:rsidP="004C0747">
      <w:pPr>
        <w:pStyle w:val="NumberedBodyText"/>
        <w:numPr>
          <w:ilvl w:val="2"/>
          <w:numId w:val="17"/>
        </w:numPr>
        <w:ind w:left="1701"/>
      </w:pPr>
      <w:r>
        <w:t>ESO users must only be assigned to Read Only groups unless they are members of the teams specified in the SAS Access User Guide or have provided reasons for needing write access to SAS and have approval from the CIO.</w:t>
      </w:r>
    </w:p>
    <w:p w14:paraId="160DE6BE" w14:textId="77777777" w:rsidR="002C5806" w:rsidRDefault="002C5806" w:rsidP="004C0747">
      <w:pPr>
        <w:pStyle w:val="NumberedBodyText"/>
        <w:numPr>
          <w:ilvl w:val="2"/>
          <w:numId w:val="17"/>
        </w:numPr>
        <w:ind w:left="1701"/>
      </w:pPr>
      <w:r>
        <w:t xml:space="preserve">ESO access groups provide access to all schools </w:t>
      </w:r>
      <w:r w:rsidRPr="00B73D67">
        <w:t xml:space="preserve">through membership of the </w:t>
      </w:r>
      <w:proofErr w:type="spellStart"/>
      <w:r w:rsidRPr="00B73D67">
        <w:t>Apps_SASAccess_ESO</w:t>
      </w:r>
      <w:proofErr w:type="spellEnd"/>
      <w:r w:rsidRPr="00B73D67">
        <w:t xml:space="preserve"> group</w:t>
      </w:r>
      <w:r>
        <w:t>. School-based access groups provide access to individual school SAS instances through membership of the ![School]_Staff group.</w:t>
      </w:r>
    </w:p>
    <w:p w14:paraId="2E59BE2C" w14:textId="77777777" w:rsidR="002C5806" w:rsidRDefault="002C5806" w:rsidP="004C0747">
      <w:pPr>
        <w:pStyle w:val="NumberedBodyText"/>
        <w:numPr>
          <w:ilvl w:val="2"/>
          <w:numId w:val="17"/>
        </w:numPr>
        <w:ind w:left="1701"/>
      </w:pPr>
      <w:r>
        <w:t xml:space="preserve">Access group assignment is managed by </w:t>
      </w:r>
      <w:r w:rsidRPr="00B73D67">
        <w:t>Digital Canberra (DCBR)</w:t>
      </w:r>
      <w:r>
        <w:t>.</w:t>
      </w:r>
    </w:p>
    <w:p w14:paraId="226B4C97" w14:textId="77777777" w:rsidR="00837B69" w:rsidRDefault="00837B69" w:rsidP="00837B69">
      <w:pPr>
        <w:pStyle w:val="NumberedBodyText"/>
        <w:numPr>
          <w:ilvl w:val="0"/>
          <w:numId w:val="0"/>
        </w:numPr>
        <w:ind w:left="1701"/>
      </w:pPr>
    </w:p>
    <w:p w14:paraId="46967222" w14:textId="2222B93A" w:rsidR="00837B69" w:rsidRDefault="00837B69" w:rsidP="00837B69">
      <w:pPr>
        <w:pStyle w:val="NumberedBodyText"/>
        <w:ind w:left="993" w:hanging="633"/>
        <w:rPr>
          <w:b/>
          <w:bCs/>
        </w:rPr>
      </w:pPr>
      <w:bookmarkStart w:id="8" w:name="_Hlk217045970"/>
      <w:r>
        <w:rPr>
          <w:b/>
          <w:bCs/>
        </w:rPr>
        <w:t>Requesting Access to SAS</w:t>
      </w:r>
      <w:bookmarkEnd w:id="8"/>
    </w:p>
    <w:p w14:paraId="5E620380" w14:textId="21729704" w:rsidR="00837B69" w:rsidRDefault="00837B69" w:rsidP="004C0747">
      <w:pPr>
        <w:pStyle w:val="NumberedBodyText"/>
        <w:numPr>
          <w:ilvl w:val="2"/>
          <w:numId w:val="17"/>
        </w:numPr>
        <w:ind w:left="1701"/>
      </w:pPr>
      <w:r>
        <w:t xml:space="preserve">To request, modify or revoke access for an individual user, the DCBR </w:t>
      </w:r>
      <w:proofErr w:type="spellStart"/>
      <w:r>
        <w:t>OneGov</w:t>
      </w:r>
      <w:proofErr w:type="spellEnd"/>
      <w:r>
        <w:t xml:space="preserve"> Service Centre SAS Access Form must be submitted. The approving manager must have the designation outlined in the SAS Access User Guide.</w:t>
      </w:r>
    </w:p>
    <w:p w14:paraId="712D3E0F" w14:textId="77777777" w:rsidR="00837B69" w:rsidRDefault="00837B69" w:rsidP="004C0747">
      <w:pPr>
        <w:pStyle w:val="NumberedBodyText"/>
        <w:numPr>
          <w:ilvl w:val="2"/>
          <w:numId w:val="17"/>
        </w:numPr>
        <w:ind w:left="1701"/>
      </w:pPr>
      <w:r>
        <w:t>For new staff, DCBR will assign roles based on the information provided in the SAS Access form at the time of recruitment.</w:t>
      </w:r>
    </w:p>
    <w:p w14:paraId="6FB2A940" w14:textId="03B87203" w:rsidR="00837B69" w:rsidRDefault="00837B69" w:rsidP="004C0747">
      <w:pPr>
        <w:pStyle w:val="NumberedBodyText"/>
        <w:numPr>
          <w:ilvl w:val="2"/>
          <w:numId w:val="17"/>
        </w:numPr>
        <w:ind w:left="1701"/>
      </w:pPr>
      <w:r>
        <w:t>Individual access requests are not required for staff transferring schools at the start of the school year. These access transfers are actioned by DCBR each January. The access transfer process is as follows:</w:t>
      </w:r>
      <w:r w:rsidR="00071182">
        <w:br/>
      </w:r>
    </w:p>
    <w:p w14:paraId="3413FA5B" w14:textId="18AB8521" w:rsidR="00837B69" w:rsidRDefault="00837B69" w:rsidP="004C0747">
      <w:pPr>
        <w:pStyle w:val="NumberedBodyText"/>
        <w:numPr>
          <w:ilvl w:val="5"/>
          <w:numId w:val="22"/>
        </w:numPr>
        <w:ind w:left="2127"/>
      </w:pPr>
      <w:r>
        <w:t>For existing staff, January access transfers will be made via the Bulk Creation/Transfer (BCT) process according to the transfer list provided to DCBR by the Education Directorate. DCBR will only transfer the ![School]_Staff group. Staff will retain the roles and functions relating to SAS that they had in their originating schools. Schools will need to request a change if their prior access is not appropriate.</w:t>
      </w:r>
    </w:p>
    <w:p w14:paraId="7D784381" w14:textId="50A08713" w:rsidR="00837B69" w:rsidRDefault="00837B69" w:rsidP="004C0747">
      <w:pPr>
        <w:pStyle w:val="NumberedBodyText"/>
        <w:numPr>
          <w:ilvl w:val="5"/>
          <w:numId w:val="22"/>
        </w:numPr>
        <w:ind w:left="2127"/>
      </w:pPr>
      <w:r>
        <w:t>DCBR will provide school business managers with a group assignment list for review each January.</w:t>
      </w:r>
      <w:r w:rsidR="00071182">
        <w:br/>
      </w:r>
    </w:p>
    <w:p w14:paraId="659EB47D" w14:textId="118743B5" w:rsidR="00837B69" w:rsidRPr="00071182" w:rsidRDefault="00071182" w:rsidP="004C0747">
      <w:pPr>
        <w:pStyle w:val="NumberedBodyText"/>
        <w:ind w:left="993" w:hanging="633"/>
        <w:rPr>
          <w:b/>
          <w:bCs/>
        </w:rPr>
      </w:pPr>
      <w:r w:rsidRPr="00071182">
        <w:rPr>
          <w:b/>
          <w:bCs/>
        </w:rPr>
        <w:t>Re</w:t>
      </w:r>
      <w:r>
        <w:rPr>
          <w:b/>
          <w:bCs/>
        </w:rPr>
        <w:t>viewing</w:t>
      </w:r>
      <w:r w:rsidRPr="00071182">
        <w:rPr>
          <w:b/>
          <w:bCs/>
        </w:rPr>
        <w:t xml:space="preserve"> Access to SAS</w:t>
      </w:r>
    </w:p>
    <w:p w14:paraId="4527E0D1" w14:textId="673B6019" w:rsidR="00CD217F" w:rsidRPr="00CD217F" w:rsidRDefault="00CD217F" w:rsidP="004C0747">
      <w:pPr>
        <w:pStyle w:val="NumberedBodyText"/>
        <w:numPr>
          <w:ilvl w:val="2"/>
          <w:numId w:val="17"/>
        </w:numPr>
        <w:ind w:left="1701"/>
      </w:pPr>
      <w:r w:rsidRPr="00CD217F">
        <w:t>To ensure security risks are mitigated and privacy is maintained, user access to SAS must be reviewed each school term.</w:t>
      </w:r>
    </w:p>
    <w:p w14:paraId="25E8992E" w14:textId="160A5B02" w:rsidR="00CD217F" w:rsidRPr="00CD217F" w:rsidRDefault="00CD217F" w:rsidP="004C0747">
      <w:pPr>
        <w:pStyle w:val="NumberedBodyText"/>
        <w:numPr>
          <w:ilvl w:val="2"/>
          <w:numId w:val="17"/>
        </w:numPr>
        <w:ind w:left="1701"/>
      </w:pPr>
      <w:r w:rsidRPr="00CD217F">
        <w:t>DCBR will provide user access lists to schools and the ESO for review each school term.</w:t>
      </w:r>
    </w:p>
    <w:p w14:paraId="674938B9" w14:textId="359C89E0" w:rsidR="00CD217F" w:rsidRPr="00CD217F" w:rsidRDefault="00CD217F" w:rsidP="004C0747">
      <w:pPr>
        <w:pStyle w:val="NumberedBodyText"/>
        <w:numPr>
          <w:ilvl w:val="2"/>
          <w:numId w:val="17"/>
        </w:numPr>
        <w:ind w:left="1701"/>
      </w:pPr>
      <w:r w:rsidRPr="00CD217F">
        <w:t>Business Man</w:t>
      </w:r>
      <w:r>
        <w:t>a</w:t>
      </w:r>
      <w:r w:rsidRPr="00CD217F">
        <w:t xml:space="preserve">gers must review all access for their school and request changes as necessary using the DCBR </w:t>
      </w:r>
      <w:proofErr w:type="spellStart"/>
      <w:r w:rsidRPr="00CD217F">
        <w:t>OneGov</w:t>
      </w:r>
      <w:proofErr w:type="spellEnd"/>
      <w:r w:rsidRPr="00CD217F">
        <w:t xml:space="preserve"> Service Centre SAS Access Form.</w:t>
      </w:r>
    </w:p>
    <w:p w14:paraId="7F120831" w14:textId="516213E4" w:rsidR="00CD217F" w:rsidRPr="00CD217F" w:rsidRDefault="00CD217F" w:rsidP="004C0747">
      <w:pPr>
        <w:pStyle w:val="NumberedBodyText"/>
        <w:numPr>
          <w:ilvl w:val="2"/>
          <w:numId w:val="17"/>
        </w:numPr>
        <w:ind w:left="1701"/>
      </w:pPr>
      <w:r w:rsidRPr="00CD217F">
        <w:lastRenderedPageBreak/>
        <w:t xml:space="preserve">ESO branch managers or their delegate must review ESO user access and request changes as necessary using the DCBR </w:t>
      </w:r>
      <w:proofErr w:type="spellStart"/>
      <w:r w:rsidRPr="00CD217F">
        <w:t>OneGov</w:t>
      </w:r>
      <w:proofErr w:type="spellEnd"/>
      <w:r w:rsidRPr="00CD217F">
        <w:t xml:space="preserve"> Service Centre SAS Access Form.</w:t>
      </w:r>
    </w:p>
    <w:p w14:paraId="154F84C4" w14:textId="3AA1F08A" w:rsidR="00837B69" w:rsidRDefault="00CD217F" w:rsidP="004C0747">
      <w:pPr>
        <w:pStyle w:val="NumberedBodyText"/>
        <w:numPr>
          <w:ilvl w:val="2"/>
          <w:numId w:val="17"/>
        </w:numPr>
        <w:ind w:left="1701"/>
      </w:pPr>
      <w:r w:rsidRPr="00CD217F">
        <w:t>Each term, as part of the review, DCBR will identify all users without a ![School]_Staff group and remove them from any school-based access groups.</w:t>
      </w:r>
    </w:p>
    <w:p w14:paraId="29EB0490" w14:textId="77777777" w:rsidR="00BB5EBF" w:rsidRPr="00CD217F" w:rsidRDefault="00BB5EBF" w:rsidP="00BB5EBF">
      <w:pPr>
        <w:pStyle w:val="NumberedBodyText"/>
        <w:numPr>
          <w:ilvl w:val="0"/>
          <w:numId w:val="0"/>
        </w:numPr>
        <w:ind w:left="1701"/>
      </w:pPr>
    </w:p>
    <w:p w14:paraId="3334D161" w14:textId="77777777" w:rsidR="00BB5EBF" w:rsidRPr="00BB5EBF" w:rsidRDefault="00BB5EBF" w:rsidP="00BB5EBF">
      <w:pPr>
        <w:pStyle w:val="NumberedBodyText"/>
        <w:ind w:left="993" w:hanging="633"/>
        <w:rPr>
          <w:b/>
          <w:bCs/>
        </w:rPr>
      </w:pPr>
      <w:bookmarkStart w:id="9" w:name="_Toc213059321"/>
      <w:r w:rsidRPr="00BB5EBF">
        <w:rPr>
          <w:b/>
          <w:bCs/>
        </w:rPr>
        <w:t>Revoking Access to SAS</w:t>
      </w:r>
      <w:bookmarkEnd w:id="9"/>
    </w:p>
    <w:p w14:paraId="0C5137F4" w14:textId="77777777" w:rsidR="00BB5EBF" w:rsidRDefault="00BB5EBF" w:rsidP="004C0747">
      <w:pPr>
        <w:pStyle w:val="NumberedBodyText"/>
        <w:numPr>
          <w:ilvl w:val="2"/>
          <w:numId w:val="17"/>
        </w:numPr>
        <w:ind w:left="1701"/>
      </w:pPr>
      <w:r w:rsidRPr="00C85ED6">
        <w:t xml:space="preserve">Access </w:t>
      </w:r>
      <w:r>
        <w:t xml:space="preserve">to SAS </w:t>
      </w:r>
      <w:r w:rsidRPr="00C85ED6">
        <w:t xml:space="preserve">can be revoked using the DCBR </w:t>
      </w:r>
      <w:proofErr w:type="spellStart"/>
      <w:r w:rsidRPr="00C85ED6">
        <w:t>OneGov</w:t>
      </w:r>
      <w:proofErr w:type="spellEnd"/>
      <w:r w:rsidRPr="00C85ED6">
        <w:t xml:space="preserve"> Service Centre SAS Access Form</w:t>
      </w:r>
      <w:r>
        <w:t>.</w:t>
      </w:r>
    </w:p>
    <w:p w14:paraId="22DC4A95" w14:textId="77777777" w:rsidR="00BB5EBF" w:rsidRDefault="00BB5EBF" w:rsidP="004C0747">
      <w:pPr>
        <w:pStyle w:val="NumberedBodyText"/>
        <w:numPr>
          <w:ilvl w:val="2"/>
          <w:numId w:val="17"/>
        </w:numPr>
        <w:ind w:left="1701"/>
      </w:pPr>
      <w:r>
        <w:t>Access to SAS should be revoked if a user no longer has a business need for SAS access.</w:t>
      </w:r>
    </w:p>
    <w:p w14:paraId="070E01DE" w14:textId="77777777" w:rsidR="009503E1" w:rsidRPr="00C85ED6" w:rsidRDefault="009503E1" w:rsidP="009503E1">
      <w:pPr>
        <w:pStyle w:val="NumberedBodyText"/>
        <w:numPr>
          <w:ilvl w:val="0"/>
          <w:numId w:val="0"/>
        </w:numPr>
        <w:ind w:left="1701"/>
      </w:pPr>
    </w:p>
    <w:p w14:paraId="14B4754D" w14:textId="77777777" w:rsidR="009503E1" w:rsidRPr="009503E1" w:rsidRDefault="009503E1" w:rsidP="009503E1">
      <w:pPr>
        <w:pStyle w:val="NumberedBodyText"/>
        <w:ind w:left="993" w:hanging="633"/>
        <w:rPr>
          <w:b/>
          <w:bCs/>
        </w:rPr>
      </w:pPr>
      <w:bookmarkStart w:id="10" w:name="_Toc213059322"/>
      <w:r w:rsidRPr="009503E1">
        <w:rPr>
          <w:b/>
          <w:bCs/>
        </w:rPr>
        <w:t>SAS Parent Portal Access</w:t>
      </w:r>
      <w:bookmarkEnd w:id="10"/>
    </w:p>
    <w:p w14:paraId="6A04DA05" w14:textId="77777777" w:rsidR="009503E1" w:rsidRDefault="009503E1" w:rsidP="00AE0241">
      <w:pPr>
        <w:pStyle w:val="NumberedBodyText"/>
        <w:numPr>
          <w:ilvl w:val="2"/>
          <w:numId w:val="17"/>
        </w:numPr>
        <w:spacing w:after="0"/>
        <w:ind w:left="1701"/>
      </w:pPr>
      <w:r>
        <w:t>Granting access</w:t>
      </w:r>
    </w:p>
    <w:p w14:paraId="572CE3DB" w14:textId="77777777" w:rsidR="009503E1" w:rsidRDefault="009503E1" w:rsidP="004C0747">
      <w:pPr>
        <w:pStyle w:val="Policy-BodyText"/>
        <w:numPr>
          <w:ilvl w:val="0"/>
          <w:numId w:val="23"/>
        </w:numPr>
        <w:spacing w:before="0" w:after="80"/>
        <w:ind w:left="2127"/>
        <w:rPr>
          <w:rFonts w:eastAsia="Times New Roman"/>
        </w:rPr>
      </w:pPr>
      <w:r>
        <w:rPr>
          <w:rFonts w:eastAsia="Times New Roman"/>
        </w:rPr>
        <w:t>Schools grant parents/carers access to Parent Portal.</w:t>
      </w:r>
    </w:p>
    <w:p w14:paraId="702E33EE" w14:textId="77777777" w:rsidR="009503E1" w:rsidRPr="00EC19BF" w:rsidRDefault="009503E1" w:rsidP="009503E1">
      <w:pPr>
        <w:pStyle w:val="Bulletpointslevel3"/>
        <w:ind w:left="2127"/>
      </w:pPr>
      <w:r w:rsidRPr="00EC19BF">
        <w:t>Any student contact can be granted access to Parent Portal</w:t>
      </w:r>
      <w:r>
        <w:t>. Schools must base the decision to grant access on the parent/carer’s</w:t>
      </w:r>
      <w:r w:rsidRPr="00EC19BF">
        <w:t xml:space="preserve"> contact permissions and </w:t>
      </w:r>
      <w:r>
        <w:t xml:space="preserve">the </w:t>
      </w:r>
      <w:r w:rsidRPr="00EC19BF">
        <w:t>school</w:t>
      </w:r>
      <w:r>
        <w:t>’s</w:t>
      </w:r>
      <w:r w:rsidRPr="00EC19BF">
        <w:t xml:space="preserve"> knowledge of the household</w:t>
      </w:r>
      <w:r>
        <w:t xml:space="preserve"> circumstances</w:t>
      </w:r>
      <w:r w:rsidRPr="00EC19BF">
        <w:t>.</w:t>
      </w:r>
    </w:p>
    <w:p w14:paraId="378B1677" w14:textId="77777777" w:rsidR="009503E1" w:rsidRPr="00EC19BF" w:rsidRDefault="009503E1" w:rsidP="009503E1">
      <w:pPr>
        <w:pStyle w:val="Bulletpointslevel3"/>
        <w:ind w:left="2127"/>
      </w:pPr>
      <w:r w:rsidRPr="00EC19BF">
        <w:t xml:space="preserve">Access levels have been created to ensure parents may only view information that is aligned to their contact permissions. Contact permissions are determined from the enrolment application and subsequent parent requests or court orders. </w:t>
      </w:r>
    </w:p>
    <w:p w14:paraId="6DE9A75F" w14:textId="77777777" w:rsidR="009503E1" w:rsidRDefault="009503E1" w:rsidP="009503E1">
      <w:pPr>
        <w:pStyle w:val="Policy-BodyText"/>
        <w:ind w:left="2127"/>
        <w:rPr>
          <w:rFonts w:eastAsia="Times New Roman"/>
        </w:rPr>
      </w:pPr>
      <w:r>
        <w:rPr>
          <w:rFonts w:eastAsia="Times New Roman"/>
        </w:rPr>
        <w:t>Access levels:</w:t>
      </w:r>
    </w:p>
    <w:p w14:paraId="37C6E70A" w14:textId="77777777" w:rsidR="009503E1" w:rsidRDefault="009503E1" w:rsidP="004C0747">
      <w:pPr>
        <w:pStyle w:val="Policy-BodyText"/>
        <w:numPr>
          <w:ilvl w:val="1"/>
          <w:numId w:val="24"/>
        </w:numPr>
        <w:spacing w:before="0" w:after="80"/>
        <w:ind w:left="2552"/>
        <w:rPr>
          <w:rFonts w:eastAsia="Times New Roman"/>
        </w:rPr>
      </w:pPr>
      <w:r>
        <w:rPr>
          <w:rFonts w:eastAsia="Times New Roman"/>
        </w:rPr>
        <w:t>All features.</w:t>
      </w:r>
    </w:p>
    <w:p w14:paraId="649A4A77" w14:textId="77777777" w:rsidR="009503E1" w:rsidRDefault="009503E1" w:rsidP="004C0747">
      <w:pPr>
        <w:pStyle w:val="Policy-BodyText"/>
        <w:numPr>
          <w:ilvl w:val="1"/>
          <w:numId w:val="24"/>
        </w:numPr>
        <w:spacing w:before="0" w:after="80"/>
        <w:ind w:left="2552"/>
        <w:rPr>
          <w:rFonts w:eastAsia="Times New Roman"/>
        </w:rPr>
      </w:pPr>
      <w:r>
        <w:rPr>
          <w:rFonts w:eastAsia="Times New Roman"/>
        </w:rPr>
        <w:t>No absences.</w:t>
      </w:r>
    </w:p>
    <w:p w14:paraId="0E279D49" w14:textId="77777777" w:rsidR="009503E1" w:rsidRDefault="009503E1" w:rsidP="004C0747">
      <w:pPr>
        <w:pStyle w:val="Policy-BodyText"/>
        <w:numPr>
          <w:ilvl w:val="1"/>
          <w:numId w:val="24"/>
        </w:numPr>
        <w:spacing w:before="0" w:after="80"/>
        <w:ind w:left="2552"/>
        <w:rPr>
          <w:rFonts w:eastAsia="Times New Roman"/>
        </w:rPr>
      </w:pPr>
      <w:r>
        <w:rPr>
          <w:rFonts w:eastAsia="Times New Roman"/>
        </w:rPr>
        <w:t>No academic reports.</w:t>
      </w:r>
    </w:p>
    <w:p w14:paraId="20C9BC22" w14:textId="77777777" w:rsidR="009503E1" w:rsidRDefault="009503E1" w:rsidP="004C0747">
      <w:pPr>
        <w:pStyle w:val="Policy-BodyText"/>
        <w:numPr>
          <w:ilvl w:val="1"/>
          <w:numId w:val="24"/>
        </w:numPr>
        <w:spacing w:before="0" w:after="80"/>
        <w:ind w:left="2552"/>
        <w:rPr>
          <w:rFonts w:eastAsia="Times New Roman"/>
        </w:rPr>
      </w:pPr>
      <w:r>
        <w:rPr>
          <w:rFonts w:eastAsia="Times New Roman"/>
        </w:rPr>
        <w:t>Custom access – used when access levels 1-3 are not suitable.</w:t>
      </w:r>
    </w:p>
    <w:p w14:paraId="76432A2F" w14:textId="77777777" w:rsidR="009503E1" w:rsidRPr="00EC19BF" w:rsidRDefault="009503E1" w:rsidP="004C0747">
      <w:pPr>
        <w:pStyle w:val="Policy-BodyText"/>
        <w:numPr>
          <w:ilvl w:val="0"/>
          <w:numId w:val="23"/>
        </w:numPr>
        <w:spacing w:before="0" w:after="80"/>
        <w:ind w:left="2127"/>
      </w:pPr>
      <w:r w:rsidRPr="00EC19BF">
        <w:t>Parents</w:t>
      </w:r>
      <w:r>
        <w:t>/carers</w:t>
      </w:r>
      <w:r w:rsidRPr="00EC19BF">
        <w:t xml:space="preserve"> are invited</w:t>
      </w:r>
      <w:r>
        <w:t xml:space="preserve"> to sign up for the Parent Portal</w:t>
      </w:r>
      <w:r w:rsidRPr="00EC19BF">
        <w:t xml:space="preserve"> via email. This email contains a link to the ACT Digital Account and an access key to be used once the Parent Portal account is created.</w:t>
      </w:r>
    </w:p>
    <w:p w14:paraId="09B63202" w14:textId="77777777" w:rsidR="009503E1" w:rsidRPr="00EC19BF" w:rsidRDefault="009503E1" w:rsidP="004C0747">
      <w:pPr>
        <w:pStyle w:val="Policy-BodyText"/>
        <w:numPr>
          <w:ilvl w:val="0"/>
          <w:numId w:val="23"/>
        </w:numPr>
        <w:spacing w:before="0" w:after="80"/>
        <w:ind w:left="2127"/>
      </w:pPr>
      <w:r w:rsidRPr="00EC19BF">
        <w:t>Parents</w:t>
      </w:r>
      <w:r>
        <w:t>/carers</w:t>
      </w:r>
      <w:r w:rsidRPr="00EC19BF">
        <w:t xml:space="preserve"> create a Parent Portal account via the ACT Digital Account which manages </w:t>
      </w:r>
      <w:r>
        <w:t xml:space="preserve">new account </w:t>
      </w:r>
      <w:r w:rsidRPr="00EC19BF">
        <w:t>ID validation and authentication for regular logins.</w:t>
      </w:r>
    </w:p>
    <w:p w14:paraId="2DA91D9E" w14:textId="77777777" w:rsidR="009503E1" w:rsidRPr="00EC19BF" w:rsidRDefault="009503E1" w:rsidP="004C0747">
      <w:pPr>
        <w:pStyle w:val="Policy-BodyText"/>
        <w:numPr>
          <w:ilvl w:val="0"/>
          <w:numId w:val="23"/>
        </w:numPr>
        <w:spacing w:before="0" w:after="80"/>
        <w:ind w:left="2127"/>
      </w:pPr>
      <w:r w:rsidRPr="00EC19BF">
        <w:t>Parents</w:t>
      </w:r>
      <w:r>
        <w:t>/carers</w:t>
      </w:r>
      <w:r w:rsidRPr="00EC19BF">
        <w:t xml:space="preserve"> add the access key to their account to view student information.</w:t>
      </w:r>
    </w:p>
    <w:p w14:paraId="4BE1F44A" w14:textId="2633BC5C" w:rsidR="009503E1" w:rsidRDefault="009503E1" w:rsidP="004C0747">
      <w:pPr>
        <w:pStyle w:val="Policy-BodyText"/>
        <w:numPr>
          <w:ilvl w:val="0"/>
          <w:numId w:val="23"/>
        </w:numPr>
        <w:spacing w:before="0" w:after="80"/>
        <w:ind w:left="2127"/>
      </w:pPr>
      <w:r w:rsidRPr="00EC19BF">
        <w:t>The access key limits the information a parent can view based on the access level for each student. Different information may be visible for different students.</w:t>
      </w:r>
    </w:p>
    <w:p w14:paraId="3FF49CE4" w14:textId="57560914" w:rsidR="009503E1" w:rsidRPr="009503E1" w:rsidRDefault="009503E1" w:rsidP="009503E1">
      <w:pPr>
        <w:spacing w:before="0" w:after="160" w:line="259" w:lineRule="auto"/>
        <w:rPr>
          <w:rFonts w:eastAsiaTheme="minorEastAsia" w:cstheme="minorBidi"/>
          <w:szCs w:val="22"/>
        </w:rPr>
      </w:pPr>
      <w:r>
        <w:br w:type="page"/>
      </w:r>
    </w:p>
    <w:p w14:paraId="36659612" w14:textId="77777777" w:rsidR="009503E1" w:rsidRDefault="009503E1" w:rsidP="004C0747">
      <w:pPr>
        <w:pStyle w:val="NumberedBodyText"/>
        <w:numPr>
          <w:ilvl w:val="2"/>
          <w:numId w:val="17"/>
        </w:numPr>
        <w:ind w:left="1701"/>
      </w:pPr>
      <w:r>
        <w:lastRenderedPageBreak/>
        <w:t>Modification</w:t>
      </w:r>
    </w:p>
    <w:p w14:paraId="723B0C8C" w14:textId="77777777" w:rsidR="009503E1" w:rsidRDefault="009503E1" w:rsidP="004C0747">
      <w:pPr>
        <w:pStyle w:val="Policy-BodyText"/>
        <w:numPr>
          <w:ilvl w:val="0"/>
          <w:numId w:val="23"/>
        </w:numPr>
        <w:spacing w:before="0" w:after="80"/>
        <w:ind w:left="2127"/>
        <w:rPr>
          <w:rFonts w:eastAsia="Times New Roman"/>
        </w:rPr>
      </w:pPr>
      <w:r>
        <w:t xml:space="preserve">If a parent/carer’s access </w:t>
      </w:r>
      <w:r>
        <w:rPr>
          <w:rFonts w:eastAsia="Times New Roman"/>
        </w:rPr>
        <w:t>needs to be modified, the school can manage this within SAS. Examples of access needing modification include:</w:t>
      </w:r>
    </w:p>
    <w:p w14:paraId="5E5D5928" w14:textId="77777777" w:rsidR="009503E1" w:rsidRPr="009C00E1" w:rsidRDefault="009503E1" w:rsidP="004C0747">
      <w:pPr>
        <w:pStyle w:val="Policy-BodyText"/>
        <w:numPr>
          <w:ilvl w:val="0"/>
          <w:numId w:val="25"/>
        </w:numPr>
        <w:spacing w:before="0" w:after="80"/>
        <w:ind w:left="2410"/>
      </w:pPr>
      <w:r>
        <w:t xml:space="preserve">Court orders </w:t>
      </w:r>
      <w:r>
        <w:rPr>
          <w:rFonts w:eastAsia="Times New Roman"/>
        </w:rPr>
        <w:t>– parents are only able to receive specific information about their child.</w:t>
      </w:r>
    </w:p>
    <w:p w14:paraId="3E324EF0" w14:textId="77777777" w:rsidR="009503E1" w:rsidRPr="009C00E1" w:rsidRDefault="009503E1" w:rsidP="004C0747">
      <w:pPr>
        <w:pStyle w:val="Policy-BodyText"/>
        <w:numPr>
          <w:ilvl w:val="0"/>
          <w:numId w:val="25"/>
        </w:numPr>
        <w:spacing w:before="0" w:after="80"/>
        <w:ind w:left="2410"/>
        <w:rPr>
          <w:rFonts w:eastAsia="Times New Roman"/>
        </w:rPr>
      </w:pPr>
      <w:r>
        <w:rPr>
          <w:rFonts w:eastAsia="Times New Roman"/>
        </w:rPr>
        <w:t>The ‘Do Not Contact’ contact permission is updated to ‘Yes’. Parent Portal access is automatically removed. Schools can override this if custom access is required.</w:t>
      </w:r>
    </w:p>
    <w:p w14:paraId="2B0B2D3F" w14:textId="77777777" w:rsidR="009503E1" w:rsidRDefault="009503E1" w:rsidP="004C0747">
      <w:pPr>
        <w:pStyle w:val="NumberedBodyText"/>
        <w:numPr>
          <w:ilvl w:val="2"/>
          <w:numId w:val="17"/>
        </w:numPr>
        <w:ind w:left="1701"/>
      </w:pPr>
      <w:r>
        <w:t>Removal</w:t>
      </w:r>
    </w:p>
    <w:p w14:paraId="66D39E7B" w14:textId="77777777" w:rsidR="009503E1" w:rsidRDefault="009503E1" w:rsidP="004C0747">
      <w:pPr>
        <w:pStyle w:val="Policy-BodyText"/>
        <w:numPr>
          <w:ilvl w:val="0"/>
          <w:numId w:val="23"/>
        </w:numPr>
        <w:spacing w:before="0" w:after="80"/>
        <w:ind w:left="2127"/>
        <w:rPr>
          <w:rFonts w:eastAsia="Times New Roman"/>
        </w:rPr>
      </w:pPr>
      <w:r>
        <w:t xml:space="preserve">Schools </w:t>
      </w:r>
      <w:r>
        <w:rPr>
          <w:rFonts w:eastAsia="Times New Roman"/>
        </w:rPr>
        <w:t>may remove a parent/carer’s access by revoking their access keys. The parent/carer will still have a Parent Portal account but will not be linked to a school or student. Access keys will be revoked for inactive students and when required by a court order.</w:t>
      </w:r>
    </w:p>
    <w:p w14:paraId="5F73B14B" w14:textId="77777777" w:rsidR="009503E1" w:rsidRDefault="009503E1" w:rsidP="004C0747">
      <w:pPr>
        <w:pStyle w:val="NumberedBodyText"/>
        <w:numPr>
          <w:ilvl w:val="2"/>
          <w:numId w:val="17"/>
        </w:numPr>
        <w:ind w:left="1701"/>
      </w:pPr>
      <w:r>
        <w:t>Review</w:t>
      </w:r>
    </w:p>
    <w:p w14:paraId="7F7D9E10" w14:textId="36281375" w:rsidR="002C5806" w:rsidRPr="009503E1" w:rsidRDefault="009503E1" w:rsidP="004C0747">
      <w:pPr>
        <w:pStyle w:val="Policy-BodyText"/>
        <w:numPr>
          <w:ilvl w:val="0"/>
          <w:numId w:val="23"/>
        </w:numPr>
        <w:spacing w:before="0" w:after="80"/>
        <w:ind w:left="2127"/>
        <w:rPr>
          <w:rFonts w:eastAsia="Times New Roman"/>
        </w:rPr>
      </w:pPr>
      <w:r>
        <w:rPr>
          <w:rFonts w:eastAsia="Times New Roman"/>
        </w:rPr>
        <w:t>Schools are encouraged to review contact permissions and Parent Portal access permissions once a school term.</w:t>
      </w:r>
    </w:p>
    <w:p w14:paraId="2255A0F4" w14:textId="77777777" w:rsidR="00842EDC" w:rsidRPr="00A72DE0" w:rsidRDefault="00842EDC" w:rsidP="00842EDC">
      <w:pPr>
        <w:pStyle w:val="Heading3"/>
      </w:pPr>
      <w:bookmarkStart w:id="11" w:name="_Toc169530495"/>
      <w:bookmarkStart w:id="12" w:name="_Toc217046935"/>
      <w:r w:rsidRPr="00A72DE0">
        <w:t>Contact</w:t>
      </w:r>
      <w:bookmarkEnd w:id="11"/>
      <w:bookmarkEnd w:id="12"/>
    </w:p>
    <w:p w14:paraId="5A4ECD8B" w14:textId="77777777" w:rsidR="009503E1" w:rsidRPr="009503E1" w:rsidRDefault="009503E1" w:rsidP="009503E1">
      <w:pPr>
        <w:pStyle w:val="NumberedBodyText"/>
        <w:ind w:left="993" w:hanging="633"/>
        <w:rPr>
          <w:rStyle w:val="ExplanatoryTextChar"/>
          <w:rFonts w:eastAsiaTheme="minorEastAsia" w:cstheme="minorBidi"/>
          <w:b w:val="0"/>
        </w:rPr>
      </w:pPr>
      <w:bookmarkStart w:id="13" w:name="_Toc419889962"/>
      <w:bookmarkStart w:id="14" w:name="_Toc169530496"/>
      <w:r>
        <w:t xml:space="preserve">The </w:t>
      </w:r>
      <w:r>
        <w:rPr>
          <w:rStyle w:val="ExplanatoryTextChar"/>
          <w:rFonts w:eastAsiaTheme="minorEastAsia"/>
          <w:bCs/>
        </w:rPr>
        <w:t>Executive Branch Manager, Chief Information Officer, Digital Strategy, Services and Transformation</w:t>
      </w:r>
      <w:r>
        <w:rPr>
          <w:rStyle w:val="ExplanatoryTextChar"/>
          <w:rFonts w:eastAsiaTheme="minorEastAsia"/>
        </w:rPr>
        <w:t xml:space="preserve"> is </w:t>
      </w:r>
      <w:r w:rsidRPr="008E4FE1">
        <w:t>responsible</w:t>
      </w:r>
      <w:r>
        <w:rPr>
          <w:rStyle w:val="ExplanatoryTextChar"/>
          <w:rFonts w:eastAsiaTheme="minorEastAsia"/>
        </w:rPr>
        <w:t xml:space="preserve"> for this procedure.</w:t>
      </w:r>
    </w:p>
    <w:p w14:paraId="780251FD" w14:textId="704960C6" w:rsidR="009503E1" w:rsidRPr="007B3DA1" w:rsidRDefault="009503E1" w:rsidP="009503E1">
      <w:pPr>
        <w:pStyle w:val="NumberedBodyText"/>
        <w:ind w:left="993" w:hanging="633"/>
      </w:pPr>
      <w:r w:rsidRPr="00631702">
        <w:t xml:space="preserve">For support contact </w:t>
      </w:r>
      <w:r w:rsidRPr="00631702">
        <w:rPr>
          <w:b/>
          <w:bCs/>
        </w:rPr>
        <w:t>Digital Strategy, Services and Transformation Branch</w:t>
      </w:r>
      <w:r w:rsidRPr="00631702">
        <w:t xml:space="preserve"> by telephone on </w:t>
      </w:r>
      <w:r w:rsidRPr="00631702">
        <w:rPr>
          <w:b/>
          <w:bCs/>
        </w:rPr>
        <w:t>(02) 6207 7935</w:t>
      </w:r>
      <w:r w:rsidRPr="00631702">
        <w:t xml:space="preserve"> or via email at </w:t>
      </w:r>
      <w:hyperlink r:id="rId19" w:history="1">
        <w:r w:rsidRPr="00893ACA">
          <w:rPr>
            <w:rStyle w:val="Hyperlink"/>
          </w:rPr>
          <w:t>dsst@act.gov.au</w:t>
        </w:r>
      </w:hyperlink>
      <w:r>
        <w:t xml:space="preserve"> </w:t>
      </w:r>
    </w:p>
    <w:p w14:paraId="5AD0C8E5" w14:textId="77777777" w:rsidR="00842EDC" w:rsidRPr="00A72DE0" w:rsidRDefault="00842EDC" w:rsidP="00842EDC">
      <w:pPr>
        <w:pStyle w:val="Heading3"/>
      </w:pPr>
      <w:bookmarkStart w:id="15" w:name="_Toc217046936"/>
      <w:r w:rsidRPr="00A72DE0">
        <w:t>Feedback</w:t>
      </w:r>
      <w:bookmarkEnd w:id="13"/>
      <w:bookmarkEnd w:id="14"/>
      <w:bookmarkEnd w:id="15"/>
    </w:p>
    <w:p w14:paraId="2D2EC697" w14:textId="7B193D36" w:rsidR="007F0809" w:rsidRPr="00884FD8" w:rsidRDefault="00842EDC" w:rsidP="00B40CF5">
      <w:pPr>
        <w:pStyle w:val="NumberedBodyText"/>
        <w:ind w:left="993" w:hanging="633"/>
      </w:pPr>
      <w:r w:rsidRPr="00884FD8">
        <w:t>Any feedback about this p</w:t>
      </w:r>
      <w:r w:rsidR="00EF7870">
        <w:t>rocedure</w:t>
      </w:r>
      <w:r w:rsidRPr="00884FD8">
        <w:t xml:space="preserve"> should be raised with the policy owner. Refer to Contact information above.</w:t>
      </w:r>
    </w:p>
    <w:p w14:paraId="2527AB94" w14:textId="77777777" w:rsidR="00842EDC" w:rsidRPr="00A72DE0" w:rsidRDefault="00842EDC" w:rsidP="00842EDC">
      <w:pPr>
        <w:pStyle w:val="Heading3"/>
      </w:pPr>
      <w:bookmarkStart w:id="16" w:name="_Toc169530497"/>
      <w:bookmarkStart w:id="17" w:name="_Toc217046937"/>
      <w:r w:rsidRPr="00A72DE0">
        <w:t>References</w:t>
      </w:r>
      <w:bookmarkEnd w:id="16"/>
      <w:bookmarkEnd w:id="17"/>
    </w:p>
    <w:p w14:paraId="343A9AC2" w14:textId="36265EF4" w:rsidR="00842EDC" w:rsidRPr="00AA08D6" w:rsidRDefault="00842EDC" w:rsidP="00AA08D6">
      <w:pPr>
        <w:pStyle w:val="NumberedBodyText"/>
        <w:ind w:left="993" w:hanging="633"/>
        <w:rPr>
          <w:b/>
          <w:bCs/>
        </w:rPr>
      </w:pPr>
      <w:r w:rsidRPr="00A72DE0">
        <w:rPr>
          <w:b/>
          <w:bCs/>
        </w:rPr>
        <w:t>Definitions</w:t>
      </w:r>
    </w:p>
    <w:tbl>
      <w:tblPr>
        <w:tblStyle w:val="ARTableFigures"/>
        <w:tblW w:w="5000" w:type="pct"/>
        <w:tblLook w:val="04A0" w:firstRow="1" w:lastRow="0" w:firstColumn="1" w:lastColumn="0" w:noHBand="0" w:noVBand="1"/>
      </w:tblPr>
      <w:tblGrid>
        <w:gridCol w:w="2693"/>
        <w:gridCol w:w="6946"/>
      </w:tblGrid>
      <w:tr w:rsidR="00842EDC" w:rsidRPr="00A72DE0" w14:paraId="3D23F510" w14:textId="77777777" w:rsidTr="00713A0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97" w:type="pct"/>
          </w:tcPr>
          <w:p w14:paraId="5BF43369" w14:textId="77777777" w:rsidR="00842EDC" w:rsidRPr="007B47DF" w:rsidRDefault="00842EDC" w:rsidP="007B47DF">
            <w:pPr>
              <w:pStyle w:val="TableheadingNormal"/>
            </w:pPr>
            <w:r w:rsidRPr="007B47DF">
              <w:t>Term</w:t>
            </w:r>
          </w:p>
        </w:tc>
        <w:tc>
          <w:tcPr>
            <w:tcW w:w="3603" w:type="pct"/>
          </w:tcPr>
          <w:p w14:paraId="42652407" w14:textId="77777777" w:rsidR="00842EDC" w:rsidRPr="007B47DF" w:rsidRDefault="00842EDC" w:rsidP="007B47DF">
            <w:pPr>
              <w:pStyle w:val="TableheadingNormal"/>
              <w:cnfStyle w:val="100000000000" w:firstRow="1" w:lastRow="0" w:firstColumn="0" w:lastColumn="0" w:oddVBand="0" w:evenVBand="0" w:oddHBand="0" w:evenHBand="0" w:firstRowFirstColumn="0" w:firstRowLastColumn="0" w:lastRowFirstColumn="0" w:lastRowLastColumn="0"/>
            </w:pPr>
            <w:r w:rsidRPr="007B47DF">
              <w:t>Definition</w:t>
            </w:r>
          </w:p>
        </w:tc>
      </w:tr>
      <w:tr w:rsidR="009503E1" w:rsidRPr="00A72DE0" w14:paraId="3019711E" w14:textId="77777777" w:rsidTr="001C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277D3C75" w14:textId="599B3EDC" w:rsidR="009503E1" w:rsidRPr="00A72DE0" w:rsidRDefault="009503E1" w:rsidP="009503E1">
            <w:pPr>
              <w:pStyle w:val="TableheadingNormal"/>
            </w:pPr>
            <w:r w:rsidRPr="009D46F9">
              <w:t>BCT</w:t>
            </w:r>
          </w:p>
        </w:tc>
        <w:tc>
          <w:tcPr>
            <w:tcW w:w="3603" w:type="pct"/>
            <w:vAlign w:val="top"/>
          </w:tcPr>
          <w:p w14:paraId="0A851F96" w14:textId="33C75F1B" w:rsidR="009503E1" w:rsidRPr="00A72DE0" w:rsidRDefault="009503E1" w:rsidP="009503E1">
            <w:pPr>
              <w:pStyle w:val="TableheadingNormal"/>
              <w:cnfStyle w:val="000000100000" w:firstRow="0" w:lastRow="0" w:firstColumn="0" w:lastColumn="0" w:oddVBand="0" w:evenVBand="0" w:oddHBand="1" w:evenHBand="0" w:firstRowFirstColumn="0" w:firstRowLastColumn="0" w:lastRowFirstColumn="0" w:lastRowLastColumn="0"/>
            </w:pPr>
            <w:r w:rsidRPr="009D46F9">
              <w:t>Bulk Creation/Transfer</w:t>
            </w:r>
          </w:p>
        </w:tc>
      </w:tr>
      <w:tr w:rsidR="00842EDC" w:rsidRPr="00A72DE0" w14:paraId="69EED0D9" w14:textId="77777777" w:rsidTr="00713A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5B156B81" w14:textId="527188C2" w:rsidR="00842EDC" w:rsidRPr="00A72DE0" w:rsidRDefault="009503E1" w:rsidP="007B47DF">
            <w:pPr>
              <w:pStyle w:val="TableheadingNormal"/>
            </w:pPr>
            <w:r w:rsidRPr="009503E1">
              <w:t>DCBR</w:t>
            </w:r>
          </w:p>
        </w:tc>
        <w:tc>
          <w:tcPr>
            <w:tcW w:w="3603" w:type="pct"/>
          </w:tcPr>
          <w:p w14:paraId="5FCA2B5F" w14:textId="4AE7A550" w:rsidR="00842EDC" w:rsidRPr="00A72DE0" w:rsidRDefault="009503E1" w:rsidP="007B47DF">
            <w:pPr>
              <w:pStyle w:val="TableheadingNormal"/>
              <w:cnfStyle w:val="000000010000" w:firstRow="0" w:lastRow="0" w:firstColumn="0" w:lastColumn="0" w:oddVBand="0" w:evenVBand="0" w:oddHBand="0" w:evenHBand="1" w:firstRowFirstColumn="0" w:firstRowLastColumn="0" w:lastRowFirstColumn="0" w:lastRowLastColumn="0"/>
            </w:pPr>
            <w:r w:rsidRPr="009503E1">
              <w:t>Digital Canberra</w:t>
            </w:r>
          </w:p>
        </w:tc>
      </w:tr>
      <w:tr w:rsidR="009503E1" w:rsidRPr="00A72DE0" w14:paraId="025A1F5D" w14:textId="77777777" w:rsidTr="0071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tcPr>
          <w:p w14:paraId="667D7887" w14:textId="1393C7D7" w:rsidR="009503E1" w:rsidRPr="00A72DE0" w:rsidRDefault="009503E1" w:rsidP="009503E1">
            <w:pPr>
              <w:pStyle w:val="TableheadingNormal"/>
              <w:spacing w:before="0" w:after="0"/>
            </w:pPr>
            <w:r>
              <w:t>DSST</w:t>
            </w:r>
          </w:p>
        </w:tc>
        <w:tc>
          <w:tcPr>
            <w:tcW w:w="3603" w:type="pct"/>
          </w:tcPr>
          <w:p w14:paraId="7685B412" w14:textId="33D5785D" w:rsidR="009503E1" w:rsidRPr="00AA08D6" w:rsidRDefault="009503E1" w:rsidP="00AA08D6">
            <w:pPr>
              <w:pStyle w:val="Policy-BodyText"/>
              <w:spacing w:before="0" w:after="80"/>
              <w:ind w:left="0"/>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rPr>
            </w:pPr>
            <w:r w:rsidRPr="009503E1">
              <w:rPr>
                <w:rFonts w:eastAsia="Times New Roman" w:cs="Times New Roman"/>
                <w:bCs/>
                <w:sz w:val="22"/>
              </w:rPr>
              <w:t>Digital Strategy, Services and Transformation branch in Education</w:t>
            </w:r>
          </w:p>
        </w:tc>
      </w:tr>
      <w:tr w:rsidR="009503E1" w:rsidRPr="00A72DE0" w14:paraId="52AE4971" w14:textId="77777777" w:rsidTr="00313F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7" w:type="pct"/>
            <w:vAlign w:val="top"/>
          </w:tcPr>
          <w:p w14:paraId="11DC03D6" w14:textId="5AFAE168" w:rsidR="009503E1" w:rsidRPr="00A72DE0" w:rsidRDefault="009503E1" w:rsidP="009503E1">
            <w:pPr>
              <w:pStyle w:val="TableheadingNormal"/>
            </w:pPr>
            <w:r w:rsidRPr="00BE14DD">
              <w:t>ESO</w:t>
            </w:r>
          </w:p>
        </w:tc>
        <w:tc>
          <w:tcPr>
            <w:tcW w:w="3603" w:type="pct"/>
            <w:vAlign w:val="top"/>
          </w:tcPr>
          <w:p w14:paraId="408BEA74" w14:textId="65A63C0E" w:rsidR="009503E1" w:rsidRPr="00A72DE0" w:rsidRDefault="009503E1" w:rsidP="009503E1">
            <w:pPr>
              <w:pStyle w:val="TableheadingNormal"/>
              <w:cnfStyle w:val="000000010000" w:firstRow="0" w:lastRow="0" w:firstColumn="0" w:lastColumn="0" w:oddVBand="0" w:evenVBand="0" w:oddHBand="0" w:evenHBand="1" w:firstRowFirstColumn="0" w:firstRowLastColumn="0" w:lastRowFirstColumn="0" w:lastRowLastColumn="0"/>
            </w:pPr>
            <w:r w:rsidRPr="00BE14DD">
              <w:t>Education Support Office</w:t>
            </w:r>
          </w:p>
        </w:tc>
      </w:tr>
      <w:tr w:rsidR="009503E1" w:rsidRPr="00A72DE0" w14:paraId="75B1209A" w14:textId="77777777" w:rsidTr="009503E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397" w:type="pct"/>
          </w:tcPr>
          <w:p w14:paraId="28D312ED" w14:textId="3D6C479C" w:rsidR="009503E1" w:rsidRPr="00A72DE0" w:rsidRDefault="009503E1" w:rsidP="007B47DF">
            <w:pPr>
              <w:pStyle w:val="TableheadingNormal"/>
            </w:pPr>
            <w:r>
              <w:t>SAS</w:t>
            </w:r>
          </w:p>
        </w:tc>
        <w:tc>
          <w:tcPr>
            <w:tcW w:w="3603" w:type="pct"/>
          </w:tcPr>
          <w:p w14:paraId="4489CE03" w14:textId="1F774AEC" w:rsidR="009503E1" w:rsidRPr="00A72DE0" w:rsidRDefault="009503E1" w:rsidP="00AA08D6">
            <w:pPr>
              <w:pStyle w:val="Policy-BodyText"/>
              <w:spacing w:before="0" w:after="80"/>
              <w:ind w:left="0"/>
              <w:jc w:val="left"/>
              <w:cnfStyle w:val="000000100000" w:firstRow="0" w:lastRow="0" w:firstColumn="0" w:lastColumn="0" w:oddVBand="0" w:evenVBand="0" w:oddHBand="1" w:evenHBand="0" w:firstRowFirstColumn="0" w:firstRowLastColumn="0" w:lastRowFirstColumn="0" w:lastRowLastColumn="0"/>
            </w:pPr>
            <w:r>
              <w:t>School Administration System</w:t>
            </w:r>
          </w:p>
        </w:tc>
      </w:tr>
    </w:tbl>
    <w:p w14:paraId="41C9F6D9" w14:textId="49046FC3" w:rsidR="003C1130" w:rsidRDefault="003C1130" w:rsidP="00B40CF5">
      <w:pPr>
        <w:pStyle w:val="NumberedBodyText"/>
        <w:ind w:left="993" w:hanging="633"/>
        <w:rPr>
          <w:b/>
          <w:bCs/>
        </w:rPr>
      </w:pPr>
      <w:r w:rsidRPr="00A72DE0">
        <w:rPr>
          <w:b/>
          <w:bCs/>
        </w:rPr>
        <w:lastRenderedPageBreak/>
        <w:t xml:space="preserve">Related Policies and Information </w:t>
      </w:r>
    </w:p>
    <w:p w14:paraId="3BD03EF2" w14:textId="77777777" w:rsidR="00AA08D6" w:rsidRPr="00A72DE0" w:rsidRDefault="00AA08D6" w:rsidP="00AA08D6">
      <w:pPr>
        <w:pStyle w:val="NumberedBodyText"/>
        <w:numPr>
          <w:ilvl w:val="0"/>
          <w:numId w:val="0"/>
        </w:numPr>
        <w:ind w:left="993"/>
        <w:rPr>
          <w:b/>
          <w:bCs/>
        </w:rPr>
      </w:pPr>
    </w:p>
    <w:p w14:paraId="45F6C135" w14:textId="422871C0" w:rsidR="00AA08D6" w:rsidRPr="00AA08D6" w:rsidRDefault="00AA08D6" w:rsidP="004C0747">
      <w:pPr>
        <w:pStyle w:val="NumberedBodyText"/>
        <w:numPr>
          <w:ilvl w:val="2"/>
          <w:numId w:val="17"/>
        </w:numPr>
        <w:ind w:left="1701"/>
      </w:pPr>
      <w:bookmarkStart w:id="18" w:name="_Toc20413433"/>
      <w:bookmarkStart w:id="19" w:name="_Toc213059326"/>
      <w:r w:rsidRPr="00AA08D6">
        <w:t>Legislation</w:t>
      </w:r>
      <w:bookmarkEnd w:id="18"/>
      <w:bookmarkEnd w:id="19"/>
    </w:p>
    <w:bookmarkStart w:id="20" w:name="_Hlk135339679"/>
    <w:p w14:paraId="265EEE8A" w14:textId="77777777" w:rsidR="00AA08D6" w:rsidRPr="004851B8" w:rsidRDefault="00AA08D6" w:rsidP="004C0747">
      <w:pPr>
        <w:pStyle w:val="Policy-BodyText"/>
        <w:numPr>
          <w:ilvl w:val="0"/>
          <w:numId w:val="27"/>
        </w:numPr>
        <w:spacing w:before="0" w:after="80"/>
        <w:ind w:left="1843"/>
        <w:rPr>
          <w:rStyle w:val="Hyperlink"/>
          <w:rFonts w:asciiTheme="minorHAnsi" w:hAnsiTheme="minorHAnsi" w:cstheme="minorHAnsi"/>
          <w:b/>
          <w:bCs/>
          <w:i/>
          <w:iCs/>
        </w:rPr>
      </w:pPr>
      <w:r>
        <w:fldChar w:fldCharType="begin"/>
      </w:r>
      <w:r>
        <w:instrText>HYPERLINK "https://www.legislation.act.gov.au/DownloadFile/a/2004-17/current/PDF/2004-17.PDF"</w:instrText>
      </w:r>
      <w:r>
        <w:fldChar w:fldCharType="separate"/>
      </w:r>
      <w:r w:rsidRPr="004851B8">
        <w:rPr>
          <w:rStyle w:val="Hyperlink"/>
          <w:rFonts w:asciiTheme="minorHAnsi" w:hAnsiTheme="minorHAnsi" w:cstheme="minorHAnsi"/>
          <w:i/>
          <w:iCs/>
        </w:rPr>
        <w:t>Education Act 2004</w:t>
      </w:r>
      <w:r>
        <w:rPr>
          <w:rStyle w:val="Hyperlink"/>
          <w:rFonts w:asciiTheme="minorHAnsi" w:hAnsiTheme="minorHAnsi" w:cstheme="minorHAnsi"/>
          <w:i/>
          <w:iCs/>
        </w:rPr>
        <w:fldChar w:fldCharType="end"/>
      </w:r>
    </w:p>
    <w:p w14:paraId="11F1CAB5" w14:textId="2645D5BC" w:rsidR="00AA08D6" w:rsidRPr="00AA08D6" w:rsidRDefault="00AA08D6" w:rsidP="004C0747">
      <w:pPr>
        <w:pStyle w:val="Policy-BodyText"/>
        <w:numPr>
          <w:ilvl w:val="0"/>
          <w:numId w:val="27"/>
        </w:numPr>
        <w:spacing w:before="0" w:after="80"/>
        <w:ind w:left="1843"/>
        <w:rPr>
          <w:rFonts w:asciiTheme="minorHAnsi" w:hAnsiTheme="minorHAnsi" w:cstheme="minorHAnsi"/>
          <w:i/>
          <w:iCs/>
        </w:rPr>
      </w:pPr>
      <w:hyperlink r:id="rId20" w:history="1">
        <w:r w:rsidRPr="004851B8">
          <w:rPr>
            <w:rStyle w:val="Hyperlink"/>
            <w:rFonts w:asciiTheme="minorHAnsi" w:hAnsiTheme="minorHAnsi" w:cstheme="minorHAnsi"/>
            <w:i/>
            <w:iCs/>
            <w:spacing w:val="2"/>
            <w:shd w:val="clear" w:color="auto" w:fill="FFFFFF"/>
          </w:rPr>
          <w:t>Information Privacy Act 2014</w:t>
        </w:r>
      </w:hyperlink>
      <w:r w:rsidRPr="004851B8">
        <w:rPr>
          <w:rFonts w:asciiTheme="minorHAnsi" w:hAnsiTheme="minorHAnsi" w:cstheme="minorHAnsi"/>
          <w:i/>
          <w:iCs/>
          <w:color w:val="000000"/>
          <w:spacing w:val="2"/>
          <w:shd w:val="clear" w:color="auto" w:fill="FFFFFF"/>
        </w:rPr>
        <w:t xml:space="preserve"> </w:t>
      </w:r>
      <w:r w:rsidRPr="004851B8">
        <w:rPr>
          <w:rFonts w:asciiTheme="minorHAnsi" w:hAnsiTheme="minorHAnsi" w:cstheme="minorHAnsi"/>
          <w:color w:val="000000"/>
          <w:spacing w:val="2"/>
          <w:shd w:val="clear" w:color="auto" w:fill="FFFFFF"/>
        </w:rPr>
        <w:t>(ACT)</w:t>
      </w:r>
      <w:r w:rsidRPr="004851B8">
        <w:rPr>
          <w:rFonts w:asciiTheme="minorHAnsi" w:hAnsiTheme="minorHAnsi" w:cstheme="minorHAnsi"/>
          <w:i/>
          <w:iCs/>
          <w:color w:val="000000"/>
          <w:spacing w:val="2"/>
          <w:shd w:val="clear" w:color="auto" w:fill="FFFFFF"/>
        </w:rPr>
        <w:t xml:space="preserve"> </w:t>
      </w:r>
    </w:p>
    <w:p w14:paraId="2D7549ED" w14:textId="32118365" w:rsidR="00AA08D6" w:rsidRPr="00AA08D6" w:rsidRDefault="00AA08D6" w:rsidP="004C0747">
      <w:pPr>
        <w:pStyle w:val="NumberedBodyText"/>
        <w:numPr>
          <w:ilvl w:val="2"/>
          <w:numId w:val="17"/>
        </w:numPr>
        <w:ind w:left="1701"/>
      </w:pPr>
      <w:r w:rsidRPr="00AA08D6">
        <w:t>Related Policies and Documents</w:t>
      </w:r>
    </w:p>
    <w:bookmarkEnd w:id="20"/>
    <w:p w14:paraId="42C57582" w14:textId="77777777" w:rsidR="00AA08D6" w:rsidRDefault="00AA08D6" w:rsidP="004C0747">
      <w:pPr>
        <w:pStyle w:val="Policy-BodyText"/>
        <w:numPr>
          <w:ilvl w:val="0"/>
          <w:numId w:val="26"/>
        </w:numPr>
        <w:spacing w:before="0" w:after="80"/>
        <w:ind w:left="1843"/>
        <w:rPr>
          <w:i/>
          <w:iCs/>
          <w:color w:val="0563C1" w:themeColor="hyperlink"/>
          <w:u w:val="single"/>
        </w:rPr>
      </w:pPr>
      <w:r>
        <w:fldChar w:fldCharType="begin"/>
      </w:r>
      <w:r>
        <w:instrText>HYPERLINK "https://www.cmtedd.act.gov.au/__data/assets/pdf_file/0006/818034/Acceptable_ICT_Use_Policy.pdf"</w:instrText>
      </w:r>
      <w:r>
        <w:fldChar w:fldCharType="separate"/>
      </w:r>
      <w:r w:rsidRPr="00753216">
        <w:rPr>
          <w:rStyle w:val="Hyperlink"/>
          <w:i/>
          <w:iCs/>
        </w:rPr>
        <w:t>ACT Government Acceptable Use of ICT Resources Policy</w:t>
      </w:r>
      <w:r>
        <w:fldChar w:fldCharType="end"/>
      </w:r>
    </w:p>
    <w:p w14:paraId="2C39CC07" w14:textId="77777777" w:rsidR="00AA08D6" w:rsidRDefault="00AA08D6" w:rsidP="004C0747">
      <w:pPr>
        <w:pStyle w:val="Policy-BodyText"/>
        <w:numPr>
          <w:ilvl w:val="0"/>
          <w:numId w:val="26"/>
        </w:numPr>
        <w:spacing w:before="0" w:after="80"/>
        <w:ind w:left="1843"/>
        <w:rPr>
          <w:rStyle w:val="Hyperlink"/>
          <w:i/>
          <w:iCs/>
        </w:rPr>
      </w:pPr>
      <w:hyperlink r:id="rId21" w:history="1">
        <w:r w:rsidRPr="00753216">
          <w:rPr>
            <w:rStyle w:val="Hyperlink"/>
            <w:i/>
            <w:iCs/>
          </w:rPr>
          <w:t>ACT Government Cyber Security Policy</w:t>
        </w:r>
      </w:hyperlink>
    </w:p>
    <w:p w14:paraId="4054ED2D" w14:textId="77777777" w:rsidR="00AA08D6" w:rsidRPr="005A486F" w:rsidRDefault="00AA08D6" w:rsidP="004C0747">
      <w:pPr>
        <w:pStyle w:val="Policy-BodyText"/>
        <w:numPr>
          <w:ilvl w:val="0"/>
          <w:numId w:val="26"/>
        </w:numPr>
        <w:spacing w:before="0" w:after="80"/>
        <w:ind w:left="1843"/>
        <w:rPr>
          <w:rStyle w:val="Hyperlink"/>
          <w:i/>
          <w:iCs/>
        </w:rPr>
      </w:pPr>
      <w:r>
        <w:rPr>
          <w:rStyle w:val="Hyperlink"/>
          <w:i/>
          <w:iCs/>
        </w:rPr>
        <w:fldChar w:fldCharType="begin"/>
      </w:r>
      <w:r>
        <w:rPr>
          <w:rStyle w:val="Hyperlink"/>
          <w:i/>
          <w:iCs/>
        </w:rPr>
        <w:instrText>HYPERLINK "https://www.education.act.gov.au/publications_and_policies/School-and-Corporate-Policies/privacy/privacy-and-personal-information/privacy-policy/privacy-policy"</w:instrText>
      </w:r>
      <w:r>
        <w:rPr>
          <w:rStyle w:val="Hyperlink"/>
          <w:i/>
          <w:iCs/>
        </w:rPr>
      </w:r>
      <w:r>
        <w:rPr>
          <w:rStyle w:val="Hyperlink"/>
          <w:i/>
          <w:iCs/>
        </w:rPr>
        <w:fldChar w:fldCharType="separate"/>
      </w:r>
      <w:r w:rsidRPr="005A486F">
        <w:rPr>
          <w:rStyle w:val="Hyperlink"/>
          <w:i/>
          <w:iCs/>
        </w:rPr>
        <w:t>Education Directorate Privacy Policy</w:t>
      </w:r>
    </w:p>
    <w:p w14:paraId="151BBFE0" w14:textId="245C3D43" w:rsidR="00AA08D6" w:rsidRPr="008C1AE7" w:rsidRDefault="00AA08D6" w:rsidP="004C0747">
      <w:pPr>
        <w:pStyle w:val="Policy-BodyText"/>
        <w:numPr>
          <w:ilvl w:val="0"/>
          <w:numId w:val="26"/>
        </w:numPr>
        <w:spacing w:before="0" w:after="80"/>
        <w:ind w:left="1843"/>
        <w:rPr>
          <w:i/>
          <w:iCs/>
          <w:color w:val="0070C0"/>
          <w:u w:val="single"/>
        </w:rPr>
      </w:pPr>
      <w:r>
        <w:rPr>
          <w:rStyle w:val="Hyperlink"/>
          <w:i/>
          <w:iCs/>
        </w:rPr>
        <w:fldChar w:fldCharType="end"/>
      </w:r>
      <w:hyperlink r:id="rId22" w:history="1">
        <w:r w:rsidRPr="00B17D12">
          <w:rPr>
            <w:rStyle w:val="Hyperlink"/>
            <w:i/>
            <w:iCs/>
          </w:rPr>
          <w:t>SAS Access User Guide</w:t>
        </w:r>
      </w:hyperlink>
    </w:p>
    <w:p w14:paraId="649CB6C2" w14:textId="1F57352F" w:rsidR="00AA08D6" w:rsidRPr="008C1AE7" w:rsidRDefault="00B40DA0" w:rsidP="004C0747">
      <w:pPr>
        <w:pStyle w:val="Policy-BodyText"/>
        <w:numPr>
          <w:ilvl w:val="0"/>
          <w:numId w:val="26"/>
        </w:numPr>
        <w:spacing w:before="0" w:after="80"/>
        <w:ind w:left="1843"/>
        <w:rPr>
          <w:rStyle w:val="Hyperlink"/>
          <w:i/>
          <w:iCs/>
        </w:rPr>
      </w:pPr>
      <w:hyperlink r:id="rId23" w:history="1">
        <w:r w:rsidR="00AA08D6" w:rsidRPr="00B40DA0">
          <w:rPr>
            <w:rStyle w:val="Hyperlink"/>
            <w:i/>
            <w:iCs/>
          </w:rPr>
          <w:t xml:space="preserve">DCBR </w:t>
        </w:r>
        <w:proofErr w:type="spellStart"/>
        <w:r w:rsidR="00AA08D6" w:rsidRPr="00B40DA0">
          <w:rPr>
            <w:rStyle w:val="Hyperlink"/>
            <w:i/>
            <w:iCs/>
          </w:rPr>
          <w:t>OneGov</w:t>
        </w:r>
        <w:proofErr w:type="spellEnd"/>
        <w:r w:rsidR="00AA08D6" w:rsidRPr="00B40DA0">
          <w:rPr>
            <w:rStyle w:val="Hyperlink"/>
            <w:i/>
            <w:iCs/>
          </w:rPr>
          <w:t xml:space="preserve"> Service Centre SAS Access Form</w:t>
        </w:r>
      </w:hyperlink>
    </w:p>
    <w:p w14:paraId="7C07B7D4" w14:textId="50B373EC" w:rsidR="009266DD" w:rsidRDefault="009266DD" w:rsidP="003C1130"/>
    <w:sectPr w:rsidR="009266DD" w:rsidSect="009243D5">
      <w:headerReference w:type="even" r:id="rId24"/>
      <w:footerReference w:type="even" r:id="rId25"/>
      <w:footerReference w:type="default" r:id="rId26"/>
      <w:headerReference w:type="first" r:id="rId27"/>
      <w:type w:val="continuous"/>
      <w:pgSz w:w="11907" w:h="16840" w:code="9"/>
      <w:pgMar w:top="1134" w:right="1134" w:bottom="1702" w:left="1134" w:header="567" w:footer="2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9A24" w14:textId="77777777" w:rsidR="009E2B9D" w:rsidRDefault="009E2B9D">
      <w:pPr>
        <w:spacing w:before="0" w:after="0"/>
      </w:pPr>
      <w:r>
        <w:separator/>
      </w:r>
    </w:p>
    <w:p w14:paraId="4CEA2BD2" w14:textId="77777777" w:rsidR="009E2B9D" w:rsidRDefault="009E2B9D"/>
  </w:endnote>
  <w:endnote w:type="continuationSeparator" w:id="0">
    <w:p w14:paraId="6B7353D1" w14:textId="77777777" w:rsidR="009E2B9D" w:rsidRDefault="009E2B9D">
      <w:pPr>
        <w:spacing w:before="0" w:after="0"/>
      </w:pPr>
      <w:r>
        <w:continuationSeparator/>
      </w:r>
    </w:p>
    <w:p w14:paraId="42637A67" w14:textId="77777777" w:rsidR="009E2B9D" w:rsidRDefault="009E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431976FB"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53009008"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4D749A">
      <w:rPr>
        <w:noProof/>
      </w:rPr>
      <w:tab/>
    </w:r>
    <w:r w:rsidR="004D749A">
      <w:rPr>
        <w:noProof/>
      </w:rPr>
      <w:tab/>
      <w:t xml:space="preserve"> </w:t>
    </w:r>
    <w:r w:rsidR="004D749A">
      <w:rPr>
        <w:noProof/>
      </w:rPr>
      <w:tab/>
    </w:r>
    <w:r w:rsidR="00AA08D6">
      <w:rPr>
        <w:noProof/>
      </w:rPr>
      <w:t xml:space="preserve">                                 </w:t>
    </w:r>
    <w:r w:rsidR="00AA08D6">
      <w:rPr>
        <w:b/>
      </w:rPr>
      <w:t>SAS User Access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24AD" w14:textId="77777777" w:rsidR="009E2B9D" w:rsidRDefault="009E2B9D" w:rsidP="001723F7">
      <w:pPr>
        <w:spacing w:before="0" w:after="0"/>
      </w:pPr>
      <w:r>
        <w:separator/>
      </w:r>
    </w:p>
  </w:footnote>
  <w:footnote w:type="continuationSeparator" w:id="0">
    <w:p w14:paraId="73A7D5B2" w14:textId="77777777" w:rsidR="009E2B9D" w:rsidRDefault="009E2B9D">
      <w:pPr>
        <w:spacing w:before="0" w:after="0"/>
      </w:pPr>
      <w:r>
        <w:continuationSeparator/>
      </w:r>
    </w:p>
    <w:p w14:paraId="08BE0853" w14:textId="77777777" w:rsidR="009E2B9D" w:rsidRDefault="009E2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B40DA0">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1EC05AF"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491355256" name="Picture 491355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0D9"/>
    <w:multiLevelType w:val="hybridMultilevel"/>
    <w:tmpl w:val="578877F6"/>
    <w:lvl w:ilvl="0" w:tplc="AA7003A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AEC428E"/>
    <w:multiLevelType w:val="multilevel"/>
    <w:tmpl w:val="C33C5E2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bCs/>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bullet"/>
      <w:lvlText w:val=""/>
      <w:lvlJc w:val="left"/>
      <w:pPr>
        <w:ind w:left="1800" w:hanging="360"/>
      </w:pPr>
      <w:rPr>
        <w:rFonts w:ascii="Symbol" w:hAnsi="Symbol"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EC37C40"/>
    <w:multiLevelType w:val="hybridMultilevel"/>
    <w:tmpl w:val="FE82450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1D6731D"/>
    <w:multiLevelType w:val="hybridMultilevel"/>
    <w:tmpl w:val="DFE0379C"/>
    <w:lvl w:ilvl="0" w:tplc="15FA7B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52697A"/>
    <w:multiLevelType w:val="hybridMultilevel"/>
    <w:tmpl w:val="CAD28C46"/>
    <w:lvl w:ilvl="0" w:tplc="4E6606DE">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44378DC"/>
    <w:multiLevelType w:val="hybridMultilevel"/>
    <w:tmpl w:val="EA94F782"/>
    <w:lvl w:ilvl="0" w:tplc="FFFFFFFF">
      <w:start w:val="1"/>
      <w:numFmt w:val="bullet"/>
      <w:lvlText w:val=""/>
      <w:lvlJc w:val="left"/>
      <w:pPr>
        <w:ind w:left="1494" w:hanging="360"/>
      </w:pPr>
      <w:rPr>
        <w:rFonts w:ascii="Symbol" w:hAnsi="Symbol" w:hint="default"/>
      </w:rPr>
    </w:lvl>
    <w:lvl w:ilvl="1" w:tplc="0C09000F">
      <w:start w:val="1"/>
      <w:numFmt w:val="decimal"/>
      <w:lvlText w:val="%2."/>
      <w:lvlJc w:val="left"/>
      <w:pPr>
        <w:ind w:left="2214" w:hanging="360"/>
      </w:p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8"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0"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437CCD"/>
    <w:multiLevelType w:val="hybridMultilevel"/>
    <w:tmpl w:val="EBC810F0"/>
    <w:lvl w:ilvl="0" w:tplc="24BA3FD0">
      <w:start w:val="1"/>
      <w:numFmt w:val="bullet"/>
      <w:pStyle w:val="Bulletpointslevel3"/>
      <w:lvlText w:val=""/>
      <w:lvlJc w:val="left"/>
      <w:pPr>
        <w:ind w:left="1494" w:hanging="360"/>
      </w:pPr>
      <w:rPr>
        <w:rFonts w:ascii="Symbol" w:hAnsi="Symbol" w:hint="default"/>
      </w:rPr>
    </w:lvl>
    <w:lvl w:ilvl="1" w:tplc="4E6606DE">
      <w:start w:val="1"/>
      <w:numFmt w:val="bullet"/>
      <w:lvlText w:val="o"/>
      <w:lvlJc w:val="left"/>
      <w:pPr>
        <w:ind w:left="2214" w:hanging="360"/>
      </w:pPr>
      <w:rPr>
        <w:rFonts w:ascii="Courier New" w:hAnsi="Courier New" w:cs="Courier New" w:hint="default"/>
      </w:rPr>
    </w:lvl>
    <w:lvl w:ilvl="2" w:tplc="CDC45CB4" w:tentative="1">
      <w:start w:val="1"/>
      <w:numFmt w:val="bullet"/>
      <w:lvlText w:val=""/>
      <w:lvlJc w:val="left"/>
      <w:pPr>
        <w:ind w:left="2934" w:hanging="360"/>
      </w:pPr>
      <w:rPr>
        <w:rFonts w:ascii="Wingdings" w:hAnsi="Wingdings" w:hint="default"/>
      </w:rPr>
    </w:lvl>
    <w:lvl w:ilvl="3" w:tplc="BEA8B2AE" w:tentative="1">
      <w:start w:val="1"/>
      <w:numFmt w:val="bullet"/>
      <w:lvlText w:val=""/>
      <w:lvlJc w:val="left"/>
      <w:pPr>
        <w:ind w:left="3654" w:hanging="360"/>
      </w:pPr>
      <w:rPr>
        <w:rFonts w:ascii="Symbol" w:hAnsi="Symbol" w:hint="default"/>
      </w:rPr>
    </w:lvl>
    <w:lvl w:ilvl="4" w:tplc="5D0E6228" w:tentative="1">
      <w:start w:val="1"/>
      <w:numFmt w:val="bullet"/>
      <w:lvlText w:val="o"/>
      <w:lvlJc w:val="left"/>
      <w:pPr>
        <w:ind w:left="4374" w:hanging="360"/>
      </w:pPr>
      <w:rPr>
        <w:rFonts w:ascii="Courier New" w:hAnsi="Courier New" w:cs="Courier New" w:hint="default"/>
      </w:rPr>
    </w:lvl>
    <w:lvl w:ilvl="5" w:tplc="F33E1960" w:tentative="1">
      <w:start w:val="1"/>
      <w:numFmt w:val="bullet"/>
      <w:lvlText w:val=""/>
      <w:lvlJc w:val="left"/>
      <w:pPr>
        <w:ind w:left="5094" w:hanging="360"/>
      </w:pPr>
      <w:rPr>
        <w:rFonts w:ascii="Wingdings" w:hAnsi="Wingdings" w:hint="default"/>
      </w:rPr>
    </w:lvl>
    <w:lvl w:ilvl="6" w:tplc="CB7E1AB4" w:tentative="1">
      <w:start w:val="1"/>
      <w:numFmt w:val="bullet"/>
      <w:lvlText w:val=""/>
      <w:lvlJc w:val="left"/>
      <w:pPr>
        <w:ind w:left="5814" w:hanging="360"/>
      </w:pPr>
      <w:rPr>
        <w:rFonts w:ascii="Symbol" w:hAnsi="Symbol" w:hint="default"/>
      </w:rPr>
    </w:lvl>
    <w:lvl w:ilvl="7" w:tplc="C9E4D80E" w:tentative="1">
      <w:start w:val="1"/>
      <w:numFmt w:val="bullet"/>
      <w:lvlText w:val="o"/>
      <w:lvlJc w:val="left"/>
      <w:pPr>
        <w:ind w:left="6534" w:hanging="360"/>
      </w:pPr>
      <w:rPr>
        <w:rFonts w:ascii="Courier New" w:hAnsi="Courier New" w:cs="Courier New" w:hint="default"/>
      </w:rPr>
    </w:lvl>
    <w:lvl w:ilvl="8" w:tplc="0E0E7C82" w:tentative="1">
      <w:start w:val="1"/>
      <w:numFmt w:val="bullet"/>
      <w:lvlText w:val=""/>
      <w:lvlJc w:val="left"/>
      <w:pPr>
        <w:ind w:left="7254" w:hanging="360"/>
      </w:pPr>
      <w:rPr>
        <w:rFonts w:ascii="Wingdings" w:hAnsi="Wingdings" w:hint="default"/>
      </w:rPr>
    </w:lvl>
  </w:abstractNum>
  <w:abstractNum w:abstractNumId="13"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57D26A18"/>
    <w:numStyleLink w:val="KCBullets"/>
  </w:abstractNum>
  <w:abstractNum w:abstractNumId="20"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A1F16E6"/>
    <w:multiLevelType w:val="multilevel"/>
    <w:tmpl w:val="47F60728"/>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6EFA3EB0"/>
    <w:multiLevelType w:val="hybridMultilevel"/>
    <w:tmpl w:val="55A034D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11"/>
  </w:num>
  <w:num w:numId="2" w16cid:durableId="624122357">
    <w:abstractNumId w:val="16"/>
  </w:num>
  <w:num w:numId="3" w16cid:durableId="1158498186">
    <w:abstractNumId w:val="25"/>
  </w:num>
  <w:num w:numId="4" w16cid:durableId="1532960818">
    <w:abstractNumId w:val="26"/>
  </w:num>
  <w:num w:numId="5" w16cid:durableId="552470070">
    <w:abstractNumId w:val="4"/>
  </w:num>
  <w:num w:numId="6" w16cid:durableId="611396820">
    <w:abstractNumId w:val="19"/>
  </w:num>
  <w:num w:numId="7" w16cid:durableId="404570024">
    <w:abstractNumId w:val="17"/>
  </w:num>
  <w:num w:numId="8" w16cid:durableId="1146051722">
    <w:abstractNumId w:val="13"/>
  </w:num>
  <w:num w:numId="9" w16cid:durableId="1911385974">
    <w:abstractNumId w:val="14"/>
  </w:num>
  <w:num w:numId="10" w16cid:durableId="146287623">
    <w:abstractNumId w:val="8"/>
  </w:num>
  <w:num w:numId="11" w16cid:durableId="456097330">
    <w:abstractNumId w:val="22"/>
  </w:num>
  <w:num w:numId="12" w16cid:durableId="1135489105">
    <w:abstractNumId w:val="21"/>
  </w:num>
  <w:num w:numId="13" w16cid:durableId="557402120">
    <w:abstractNumId w:val="10"/>
  </w:num>
  <w:num w:numId="14" w16cid:durableId="2081054892">
    <w:abstractNumId w:val="18"/>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1"/>
  </w:num>
  <w:num w:numId="16" w16cid:durableId="647906734">
    <w:abstractNumId w:val="20"/>
  </w:num>
  <w:num w:numId="17" w16cid:durableId="1877161846">
    <w:abstractNumId w:val="23"/>
  </w:num>
  <w:num w:numId="18" w16cid:durableId="556093804">
    <w:abstractNumId w:val="9"/>
  </w:num>
  <w:num w:numId="19" w16cid:durableId="2120298941">
    <w:abstractNumId w:val="15"/>
  </w:num>
  <w:num w:numId="20" w16cid:durableId="939143391">
    <w:abstractNumId w:val="3"/>
  </w:num>
  <w:num w:numId="21" w16cid:durableId="397480390">
    <w:abstractNumId w:val="12"/>
  </w:num>
  <w:num w:numId="22" w16cid:durableId="79106468">
    <w:abstractNumId w:val="2"/>
  </w:num>
  <w:num w:numId="23" w16cid:durableId="191304128">
    <w:abstractNumId w:val="24"/>
  </w:num>
  <w:num w:numId="24" w16cid:durableId="1663465409">
    <w:abstractNumId w:val="7"/>
    <w:lvlOverride w:ilvl="0"/>
    <w:lvlOverride w:ilvl="1">
      <w:startOverride w:val="1"/>
    </w:lvlOverride>
    <w:lvlOverride w:ilvl="2"/>
    <w:lvlOverride w:ilvl="3"/>
    <w:lvlOverride w:ilvl="4"/>
    <w:lvlOverride w:ilvl="5"/>
    <w:lvlOverride w:ilvl="6"/>
    <w:lvlOverride w:ilvl="7"/>
    <w:lvlOverride w:ilvl="8"/>
  </w:num>
  <w:num w:numId="25" w16cid:durableId="1016342647">
    <w:abstractNumId w:val="6"/>
  </w:num>
  <w:num w:numId="26" w16cid:durableId="930353240">
    <w:abstractNumId w:val="0"/>
  </w:num>
  <w:num w:numId="27" w16cid:durableId="3697160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F15"/>
    <w:rsid w:val="00063F53"/>
    <w:rsid w:val="00067493"/>
    <w:rsid w:val="00067AB9"/>
    <w:rsid w:val="00067E3F"/>
    <w:rsid w:val="00067F06"/>
    <w:rsid w:val="00070C45"/>
    <w:rsid w:val="00071182"/>
    <w:rsid w:val="000772E8"/>
    <w:rsid w:val="00080696"/>
    <w:rsid w:val="00080A08"/>
    <w:rsid w:val="000815FE"/>
    <w:rsid w:val="00083026"/>
    <w:rsid w:val="00093948"/>
    <w:rsid w:val="000945FC"/>
    <w:rsid w:val="000977F2"/>
    <w:rsid w:val="000A071B"/>
    <w:rsid w:val="000A1179"/>
    <w:rsid w:val="000A2753"/>
    <w:rsid w:val="000A31F3"/>
    <w:rsid w:val="000A5858"/>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35A9"/>
    <w:rsid w:val="000F055A"/>
    <w:rsid w:val="000F0591"/>
    <w:rsid w:val="000F1369"/>
    <w:rsid w:val="000F489D"/>
    <w:rsid w:val="000F7076"/>
    <w:rsid w:val="00103C68"/>
    <w:rsid w:val="00105F14"/>
    <w:rsid w:val="0010655A"/>
    <w:rsid w:val="0011082B"/>
    <w:rsid w:val="00113337"/>
    <w:rsid w:val="00116578"/>
    <w:rsid w:val="00116A4B"/>
    <w:rsid w:val="001202BC"/>
    <w:rsid w:val="00120DB6"/>
    <w:rsid w:val="00122B4D"/>
    <w:rsid w:val="00125E59"/>
    <w:rsid w:val="00126202"/>
    <w:rsid w:val="00126A84"/>
    <w:rsid w:val="001274ED"/>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C5617"/>
    <w:rsid w:val="001D0003"/>
    <w:rsid w:val="001D03E6"/>
    <w:rsid w:val="001D4443"/>
    <w:rsid w:val="001D47FB"/>
    <w:rsid w:val="001E00FC"/>
    <w:rsid w:val="001E0980"/>
    <w:rsid w:val="001E0C4D"/>
    <w:rsid w:val="001E0F16"/>
    <w:rsid w:val="001E174B"/>
    <w:rsid w:val="001E2685"/>
    <w:rsid w:val="001E6D0F"/>
    <w:rsid w:val="001F14CD"/>
    <w:rsid w:val="001F50EA"/>
    <w:rsid w:val="001F5368"/>
    <w:rsid w:val="001F5A1E"/>
    <w:rsid w:val="00200493"/>
    <w:rsid w:val="00206AF0"/>
    <w:rsid w:val="00207295"/>
    <w:rsid w:val="00214621"/>
    <w:rsid w:val="002151D4"/>
    <w:rsid w:val="002220C0"/>
    <w:rsid w:val="00222C35"/>
    <w:rsid w:val="002246A4"/>
    <w:rsid w:val="00225168"/>
    <w:rsid w:val="00225D81"/>
    <w:rsid w:val="00226D92"/>
    <w:rsid w:val="00227DEA"/>
    <w:rsid w:val="00232D72"/>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7C5"/>
    <w:rsid w:val="002A47F8"/>
    <w:rsid w:val="002B1A0F"/>
    <w:rsid w:val="002B3A89"/>
    <w:rsid w:val="002B4201"/>
    <w:rsid w:val="002B6770"/>
    <w:rsid w:val="002C494E"/>
    <w:rsid w:val="002C4BD6"/>
    <w:rsid w:val="002C5806"/>
    <w:rsid w:val="002D0C44"/>
    <w:rsid w:val="002D3D10"/>
    <w:rsid w:val="002D741F"/>
    <w:rsid w:val="002D7E91"/>
    <w:rsid w:val="002E15CE"/>
    <w:rsid w:val="002E54EC"/>
    <w:rsid w:val="002F14F6"/>
    <w:rsid w:val="002F1F99"/>
    <w:rsid w:val="002F4845"/>
    <w:rsid w:val="00300CCC"/>
    <w:rsid w:val="00301FC3"/>
    <w:rsid w:val="003035F1"/>
    <w:rsid w:val="00305CC7"/>
    <w:rsid w:val="0031221A"/>
    <w:rsid w:val="0031298B"/>
    <w:rsid w:val="003144A1"/>
    <w:rsid w:val="00325808"/>
    <w:rsid w:val="0032718E"/>
    <w:rsid w:val="00327C98"/>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38F0"/>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D6C9A"/>
    <w:rsid w:val="003E232D"/>
    <w:rsid w:val="003E42E0"/>
    <w:rsid w:val="003E45FA"/>
    <w:rsid w:val="003E4738"/>
    <w:rsid w:val="003F440B"/>
    <w:rsid w:val="003F6C33"/>
    <w:rsid w:val="003F7835"/>
    <w:rsid w:val="00401B40"/>
    <w:rsid w:val="00401DFD"/>
    <w:rsid w:val="004020B1"/>
    <w:rsid w:val="00402516"/>
    <w:rsid w:val="00402C25"/>
    <w:rsid w:val="00403623"/>
    <w:rsid w:val="00405778"/>
    <w:rsid w:val="0041086B"/>
    <w:rsid w:val="00410DB1"/>
    <w:rsid w:val="00414739"/>
    <w:rsid w:val="00416498"/>
    <w:rsid w:val="00417870"/>
    <w:rsid w:val="00420A2A"/>
    <w:rsid w:val="004212A4"/>
    <w:rsid w:val="00423CA3"/>
    <w:rsid w:val="00425FF0"/>
    <w:rsid w:val="00430784"/>
    <w:rsid w:val="00435884"/>
    <w:rsid w:val="00435E6A"/>
    <w:rsid w:val="00441160"/>
    <w:rsid w:val="00441D11"/>
    <w:rsid w:val="00442B9C"/>
    <w:rsid w:val="00443784"/>
    <w:rsid w:val="00444579"/>
    <w:rsid w:val="00453C62"/>
    <w:rsid w:val="00454420"/>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93D80"/>
    <w:rsid w:val="00495309"/>
    <w:rsid w:val="00495C6A"/>
    <w:rsid w:val="004A003A"/>
    <w:rsid w:val="004A4DD8"/>
    <w:rsid w:val="004A5A93"/>
    <w:rsid w:val="004A6470"/>
    <w:rsid w:val="004B03AD"/>
    <w:rsid w:val="004B44FE"/>
    <w:rsid w:val="004B7F23"/>
    <w:rsid w:val="004C0747"/>
    <w:rsid w:val="004C59F7"/>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331E2"/>
    <w:rsid w:val="00534CCC"/>
    <w:rsid w:val="00536956"/>
    <w:rsid w:val="00541AB8"/>
    <w:rsid w:val="00544D0B"/>
    <w:rsid w:val="00550867"/>
    <w:rsid w:val="005519F5"/>
    <w:rsid w:val="0055278D"/>
    <w:rsid w:val="00555ED7"/>
    <w:rsid w:val="005561B3"/>
    <w:rsid w:val="00557502"/>
    <w:rsid w:val="00561662"/>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84"/>
    <w:rsid w:val="005929CA"/>
    <w:rsid w:val="00593F35"/>
    <w:rsid w:val="005951BD"/>
    <w:rsid w:val="005970FF"/>
    <w:rsid w:val="005A4883"/>
    <w:rsid w:val="005A4F2B"/>
    <w:rsid w:val="005B1F3C"/>
    <w:rsid w:val="005B2BD2"/>
    <w:rsid w:val="005B6770"/>
    <w:rsid w:val="005B6FCE"/>
    <w:rsid w:val="005C0961"/>
    <w:rsid w:val="005D23F2"/>
    <w:rsid w:val="005D314B"/>
    <w:rsid w:val="005D37BD"/>
    <w:rsid w:val="005D3F6F"/>
    <w:rsid w:val="005D41A2"/>
    <w:rsid w:val="005D5A3F"/>
    <w:rsid w:val="005D5ABB"/>
    <w:rsid w:val="005E1406"/>
    <w:rsid w:val="005E238A"/>
    <w:rsid w:val="005E35C3"/>
    <w:rsid w:val="005E69BD"/>
    <w:rsid w:val="005F0068"/>
    <w:rsid w:val="005F1EC8"/>
    <w:rsid w:val="005F70C4"/>
    <w:rsid w:val="0060051C"/>
    <w:rsid w:val="006017C1"/>
    <w:rsid w:val="00602987"/>
    <w:rsid w:val="00604DEF"/>
    <w:rsid w:val="00606296"/>
    <w:rsid w:val="006073A7"/>
    <w:rsid w:val="00613213"/>
    <w:rsid w:val="00613831"/>
    <w:rsid w:val="0061416F"/>
    <w:rsid w:val="0061514F"/>
    <w:rsid w:val="00615621"/>
    <w:rsid w:val="00616559"/>
    <w:rsid w:val="0062146F"/>
    <w:rsid w:val="0062148A"/>
    <w:rsid w:val="0062157D"/>
    <w:rsid w:val="00622A53"/>
    <w:rsid w:val="0062637E"/>
    <w:rsid w:val="006325DA"/>
    <w:rsid w:val="006358B9"/>
    <w:rsid w:val="006361AE"/>
    <w:rsid w:val="00636612"/>
    <w:rsid w:val="00642335"/>
    <w:rsid w:val="006438A7"/>
    <w:rsid w:val="00643D74"/>
    <w:rsid w:val="00644EF8"/>
    <w:rsid w:val="00645587"/>
    <w:rsid w:val="00650E29"/>
    <w:rsid w:val="0065359F"/>
    <w:rsid w:val="00654372"/>
    <w:rsid w:val="00654D09"/>
    <w:rsid w:val="00657B12"/>
    <w:rsid w:val="00667B0C"/>
    <w:rsid w:val="0067060B"/>
    <w:rsid w:val="00670AB7"/>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56AA"/>
    <w:rsid w:val="006C3AC5"/>
    <w:rsid w:val="006C6D9F"/>
    <w:rsid w:val="006D2061"/>
    <w:rsid w:val="006E167F"/>
    <w:rsid w:val="006E2503"/>
    <w:rsid w:val="006E30E8"/>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BA1"/>
    <w:rsid w:val="00733974"/>
    <w:rsid w:val="00736191"/>
    <w:rsid w:val="007413E4"/>
    <w:rsid w:val="007428F1"/>
    <w:rsid w:val="00744D15"/>
    <w:rsid w:val="00751C91"/>
    <w:rsid w:val="0075320F"/>
    <w:rsid w:val="00756957"/>
    <w:rsid w:val="00757931"/>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814"/>
    <w:rsid w:val="0079704B"/>
    <w:rsid w:val="007A1203"/>
    <w:rsid w:val="007A2F11"/>
    <w:rsid w:val="007A346C"/>
    <w:rsid w:val="007B0885"/>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37B69"/>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883"/>
    <w:rsid w:val="00870043"/>
    <w:rsid w:val="0087638C"/>
    <w:rsid w:val="0088195F"/>
    <w:rsid w:val="00884FD8"/>
    <w:rsid w:val="00887730"/>
    <w:rsid w:val="008878D6"/>
    <w:rsid w:val="008958D2"/>
    <w:rsid w:val="00896247"/>
    <w:rsid w:val="008A0404"/>
    <w:rsid w:val="008A251E"/>
    <w:rsid w:val="008A46A8"/>
    <w:rsid w:val="008A555D"/>
    <w:rsid w:val="008C081A"/>
    <w:rsid w:val="008C1A20"/>
    <w:rsid w:val="008C3BB7"/>
    <w:rsid w:val="008C5418"/>
    <w:rsid w:val="008C6192"/>
    <w:rsid w:val="008C661D"/>
    <w:rsid w:val="008C7FD2"/>
    <w:rsid w:val="008D0602"/>
    <w:rsid w:val="008D5EAC"/>
    <w:rsid w:val="008D6BB7"/>
    <w:rsid w:val="008E07C5"/>
    <w:rsid w:val="008E13EE"/>
    <w:rsid w:val="008E3B95"/>
    <w:rsid w:val="008E62A6"/>
    <w:rsid w:val="008F068E"/>
    <w:rsid w:val="008F4C1C"/>
    <w:rsid w:val="008F5308"/>
    <w:rsid w:val="008F6A43"/>
    <w:rsid w:val="008F70AD"/>
    <w:rsid w:val="009051C5"/>
    <w:rsid w:val="00905992"/>
    <w:rsid w:val="00911A17"/>
    <w:rsid w:val="009169D8"/>
    <w:rsid w:val="009171D8"/>
    <w:rsid w:val="00917D52"/>
    <w:rsid w:val="00921DF8"/>
    <w:rsid w:val="009243D5"/>
    <w:rsid w:val="009266DD"/>
    <w:rsid w:val="009273A3"/>
    <w:rsid w:val="0093265F"/>
    <w:rsid w:val="00934578"/>
    <w:rsid w:val="00936B0E"/>
    <w:rsid w:val="00937A95"/>
    <w:rsid w:val="00940E2C"/>
    <w:rsid w:val="009416EA"/>
    <w:rsid w:val="00944865"/>
    <w:rsid w:val="0094593A"/>
    <w:rsid w:val="00945946"/>
    <w:rsid w:val="00945A13"/>
    <w:rsid w:val="00945B17"/>
    <w:rsid w:val="009503E1"/>
    <w:rsid w:val="00951E03"/>
    <w:rsid w:val="00953B18"/>
    <w:rsid w:val="00961E86"/>
    <w:rsid w:val="00962518"/>
    <w:rsid w:val="00962CDD"/>
    <w:rsid w:val="00964BB7"/>
    <w:rsid w:val="0096521B"/>
    <w:rsid w:val="009712C4"/>
    <w:rsid w:val="00972483"/>
    <w:rsid w:val="00975187"/>
    <w:rsid w:val="00975E18"/>
    <w:rsid w:val="00975E58"/>
    <w:rsid w:val="00975EA9"/>
    <w:rsid w:val="00981E36"/>
    <w:rsid w:val="00982CEB"/>
    <w:rsid w:val="00982D0B"/>
    <w:rsid w:val="0098420B"/>
    <w:rsid w:val="009876C6"/>
    <w:rsid w:val="0099597A"/>
    <w:rsid w:val="00996406"/>
    <w:rsid w:val="009A2F21"/>
    <w:rsid w:val="009A5B2A"/>
    <w:rsid w:val="009A705A"/>
    <w:rsid w:val="009A7D27"/>
    <w:rsid w:val="009C22B0"/>
    <w:rsid w:val="009C2EBD"/>
    <w:rsid w:val="009C6EF0"/>
    <w:rsid w:val="009D1D56"/>
    <w:rsid w:val="009D2444"/>
    <w:rsid w:val="009D3931"/>
    <w:rsid w:val="009D3D0A"/>
    <w:rsid w:val="009D5769"/>
    <w:rsid w:val="009E0A13"/>
    <w:rsid w:val="009E2B9D"/>
    <w:rsid w:val="009E6741"/>
    <w:rsid w:val="009E7231"/>
    <w:rsid w:val="009E73A8"/>
    <w:rsid w:val="009F1345"/>
    <w:rsid w:val="009F1A2F"/>
    <w:rsid w:val="009F4D46"/>
    <w:rsid w:val="00A0120A"/>
    <w:rsid w:val="00A0335D"/>
    <w:rsid w:val="00A06137"/>
    <w:rsid w:val="00A061B8"/>
    <w:rsid w:val="00A070FE"/>
    <w:rsid w:val="00A074EE"/>
    <w:rsid w:val="00A07E1A"/>
    <w:rsid w:val="00A10BAB"/>
    <w:rsid w:val="00A1203B"/>
    <w:rsid w:val="00A1237C"/>
    <w:rsid w:val="00A14766"/>
    <w:rsid w:val="00A211B3"/>
    <w:rsid w:val="00A225E8"/>
    <w:rsid w:val="00A23149"/>
    <w:rsid w:val="00A2632E"/>
    <w:rsid w:val="00A31721"/>
    <w:rsid w:val="00A31BA5"/>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523A"/>
    <w:rsid w:val="00A92730"/>
    <w:rsid w:val="00AA08D6"/>
    <w:rsid w:val="00AA0C1B"/>
    <w:rsid w:val="00AA2EBA"/>
    <w:rsid w:val="00AA51A2"/>
    <w:rsid w:val="00AA658C"/>
    <w:rsid w:val="00AA7C1A"/>
    <w:rsid w:val="00AB4664"/>
    <w:rsid w:val="00AB55B3"/>
    <w:rsid w:val="00AB6329"/>
    <w:rsid w:val="00AB661A"/>
    <w:rsid w:val="00AC12C3"/>
    <w:rsid w:val="00AC267D"/>
    <w:rsid w:val="00AC4601"/>
    <w:rsid w:val="00AC5AF0"/>
    <w:rsid w:val="00AC64F8"/>
    <w:rsid w:val="00AD3A34"/>
    <w:rsid w:val="00AE0241"/>
    <w:rsid w:val="00AE028E"/>
    <w:rsid w:val="00AE52FA"/>
    <w:rsid w:val="00AE6CC0"/>
    <w:rsid w:val="00AE7D36"/>
    <w:rsid w:val="00AF5E09"/>
    <w:rsid w:val="00B003A4"/>
    <w:rsid w:val="00B00C37"/>
    <w:rsid w:val="00B02572"/>
    <w:rsid w:val="00B028FA"/>
    <w:rsid w:val="00B02B1E"/>
    <w:rsid w:val="00B1096B"/>
    <w:rsid w:val="00B12782"/>
    <w:rsid w:val="00B12EB8"/>
    <w:rsid w:val="00B1430D"/>
    <w:rsid w:val="00B16CCF"/>
    <w:rsid w:val="00B178AD"/>
    <w:rsid w:val="00B17D12"/>
    <w:rsid w:val="00B22498"/>
    <w:rsid w:val="00B248D7"/>
    <w:rsid w:val="00B257F4"/>
    <w:rsid w:val="00B2580E"/>
    <w:rsid w:val="00B303AF"/>
    <w:rsid w:val="00B3183C"/>
    <w:rsid w:val="00B32110"/>
    <w:rsid w:val="00B358EC"/>
    <w:rsid w:val="00B40632"/>
    <w:rsid w:val="00B40CF5"/>
    <w:rsid w:val="00B40DA0"/>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412D"/>
    <w:rsid w:val="00B76680"/>
    <w:rsid w:val="00B77263"/>
    <w:rsid w:val="00B83969"/>
    <w:rsid w:val="00B83F53"/>
    <w:rsid w:val="00B84CC3"/>
    <w:rsid w:val="00B85096"/>
    <w:rsid w:val="00B91419"/>
    <w:rsid w:val="00B95D27"/>
    <w:rsid w:val="00BA7CDA"/>
    <w:rsid w:val="00BB2F88"/>
    <w:rsid w:val="00BB5EBF"/>
    <w:rsid w:val="00BC0D5F"/>
    <w:rsid w:val="00BC4261"/>
    <w:rsid w:val="00BC531E"/>
    <w:rsid w:val="00BC673B"/>
    <w:rsid w:val="00BC712F"/>
    <w:rsid w:val="00BD0215"/>
    <w:rsid w:val="00BD6431"/>
    <w:rsid w:val="00BD7ADC"/>
    <w:rsid w:val="00BE310F"/>
    <w:rsid w:val="00BE3CFD"/>
    <w:rsid w:val="00BF5B50"/>
    <w:rsid w:val="00BF6300"/>
    <w:rsid w:val="00BF6B28"/>
    <w:rsid w:val="00BF7E02"/>
    <w:rsid w:val="00C00757"/>
    <w:rsid w:val="00C02A27"/>
    <w:rsid w:val="00C033CE"/>
    <w:rsid w:val="00C068D6"/>
    <w:rsid w:val="00C06FD9"/>
    <w:rsid w:val="00C07305"/>
    <w:rsid w:val="00C10494"/>
    <w:rsid w:val="00C10B18"/>
    <w:rsid w:val="00C1197A"/>
    <w:rsid w:val="00C12B90"/>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7137B"/>
    <w:rsid w:val="00C71A2D"/>
    <w:rsid w:val="00C72904"/>
    <w:rsid w:val="00C73E0D"/>
    <w:rsid w:val="00C80B9D"/>
    <w:rsid w:val="00C833B5"/>
    <w:rsid w:val="00C837A4"/>
    <w:rsid w:val="00C901E6"/>
    <w:rsid w:val="00C91661"/>
    <w:rsid w:val="00C92867"/>
    <w:rsid w:val="00CA31DD"/>
    <w:rsid w:val="00CA512E"/>
    <w:rsid w:val="00CB3342"/>
    <w:rsid w:val="00CC0126"/>
    <w:rsid w:val="00CC2B24"/>
    <w:rsid w:val="00CC412C"/>
    <w:rsid w:val="00CC6ABC"/>
    <w:rsid w:val="00CC730C"/>
    <w:rsid w:val="00CD18C2"/>
    <w:rsid w:val="00CD217F"/>
    <w:rsid w:val="00CE176F"/>
    <w:rsid w:val="00CE416B"/>
    <w:rsid w:val="00CE5718"/>
    <w:rsid w:val="00CF24C8"/>
    <w:rsid w:val="00D024CA"/>
    <w:rsid w:val="00D03790"/>
    <w:rsid w:val="00D05766"/>
    <w:rsid w:val="00D059FB"/>
    <w:rsid w:val="00D060B7"/>
    <w:rsid w:val="00D06645"/>
    <w:rsid w:val="00D06CF5"/>
    <w:rsid w:val="00D13790"/>
    <w:rsid w:val="00D147F8"/>
    <w:rsid w:val="00D173A4"/>
    <w:rsid w:val="00D17B37"/>
    <w:rsid w:val="00D17F50"/>
    <w:rsid w:val="00D20335"/>
    <w:rsid w:val="00D240E7"/>
    <w:rsid w:val="00D27A0B"/>
    <w:rsid w:val="00D27F93"/>
    <w:rsid w:val="00D32D2A"/>
    <w:rsid w:val="00D33CD9"/>
    <w:rsid w:val="00D35AF4"/>
    <w:rsid w:val="00D3648B"/>
    <w:rsid w:val="00D37A81"/>
    <w:rsid w:val="00D40B93"/>
    <w:rsid w:val="00D42111"/>
    <w:rsid w:val="00D440B0"/>
    <w:rsid w:val="00D4564A"/>
    <w:rsid w:val="00D467C0"/>
    <w:rsid w:val="00D47905"/>
    <w:rsid w:val="00D50DE9"/>
    <w:rsid w:val="00D52252"/>
    <w:rsid w:val="00D5231F"/>
    <w:rsid w:val="00D5237E"/>
    <w:rsid w:val="00D53344"/>
    <w:rsid w:val="00D53454"/>
    <w:rsid w:val="00D55EB0"/>
    <w:rsid w:val="00D565AB"/>
    <w:rsid w:val="00D56624"/>
    <w:rsid w:val="00D572A8"/>
    <w:rsid w:val="00D6240D"/>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14D1"/>
    <w:rsid w:val="00DC4F38"/>
    <w:rsid w:val="00DC7EA0"/>
    <w:rsid w:val="00DD6070"/>
    <w:rsid w:val="00DD71A1"/>
    <w:rsid w:val="00DE11C5"/>
    <w:rsid w:val="00DE1C3E"/>
    <w:rsid w:val="00DE3318"/>
    <w:rsid w:val="00DE4B31"/>
    <w:rsid w:val="00DE5A60"/>
    <w:rsid w:val="00DE63CA"/>
    <w:rsid w:val="00DF21AB"/>
    <w:rsid w:val="00DF5208"/>
    <w:rsid w:val="00DF5976"/>
    <w:rsid w:val="00E071F5"/>
    <w:rsid w:val="00E10878"/>
    <w:rsid w:val="00E10C37"/>
    <w:rsid w:val="00E12C79"/>
    <w:rsid w:val="00E155D9"/>
    <w:rsid w:val="00E34830"/>
    <w:rsid w:val="00E35D14"/>
    <w:rsid w:val="00E3756B"/>
    <w:rsid w:val="00E40127"/>
    <w:rsid w:val="00E513D9"/>
    <w:rsid w:val="00E53156"/>
    <w:rsid w:val="00E544A0"/>
    <w:rsid w:val="00E61BB1"/>
    <w:rsid w:val="00E63215"/>
    <w:rsid w:val="00E65238"/>
    <w:rsid w:val="00E67C9A"/>
    <w:rsid w:val="00E733FE"/>
    <w:rsid w:val="00E80388"/>
    <w:rsid w:val="00E80F78"/>
    <w:rsid w:val="00E81555"/>
    <w:rsid w:val="00E83AA0"/>
    <w:rsid w:val="00E83D6F"/>
    <w:rsid w:val="00E8455D"/>
    <w:rsid w:val="00E90D49"/>
    <w:rsid w:val="00E91BC9"/>
    <w:rsid w:val="00E92BF8"/>
    <w:rsid w:val="00EA6023"/>
    <w:rsid w:val="00EB2572"/>
    <w:rsid w:val="00EB4651"/>
    <w:rsid w:val="00EB55F8"/>
    <w:rsid w:val="00EC09ED"/>
    <w:rsid w:val="00EC28F6"/>
    <w:rsid w:val="00EC5694"/>
    <w:rsid w:val="00EC6674"/>
    <w:rsid w:val="00ED1301"/>
    <w:rsid w:val="00ED1700"/>
    <w:rsid w:val="00ED2A3E"/>
    <w:rsid w:val="00ED72CA"/>
    <w:rsid w:val="00ED7A5E"/>
    <w:rsid w:val="00EE4D71"/>
    <w:rsid w:val="00EE67FE"/>
    <w:rsid w:val="00EF18C6"/>
    <w:rsid w:val="00EF4AE1"/>
    <w:rsid w:val="00EF6F02"/>
    <w:rsid w:val="00EF7870"/>
    <w:rsid w:val="00F01833"/>
    <w:rsid w:val="00F049EF"/>
    <w:rsid w:val="00F04ACA"/>
    <w:rsid w:val="00F073E0"/>
    <w:rsid w:val="00F1233C"/>
    <w:rsid w:val="00F2286D"/>
    <w:rsid w:val="00F235B9"/>
    <w:rsid w:val="00F2424C"/>
    <w:rsid w:val="00F24DFF"/>
    <w:rsid w:val="00F26089"/>
    <w:rsid w:val="00F271F9"/>
    <w:rsid w:val="00F31DF2"/>
    <w:rsid w:val="00F33EBD"/>
    <w:rsid w:val="00F354C8"/>
    <w:rsid w:val="00F379D4"/>
    <w:rsid w:val="00F4206B"/>
    <w:rsid w:val="00F44A83"/>
    <w:rsid w:val="00F46791"/>
    <w:rsid w:val="00F467C1"/>
    <w:rsid w:val="00F508F4"/>
    <w:rsid w:val="00F50F96"/>
    <w:rsid w:val="00F51125"/>
    <w:rsid w:val="00F52258"/>
    <w:rsid w:val="00F52F3B"/>
    <w:rsid w:val="00F53F79"/>
    <w:rsid w:val="00F66D3F"/>
    <w:rsid w:val="00F701C4"/>
    <w:rsid w:val="00F74592"/>
    <w:rsid w:val="00F76AAC"/>
    <w:rsid w:val="00F76D7B"/>
    <w:rsid w:val="00F80284"/>
    <w:rsid w:val="00F83811"/>
    <w:rsid w:val="00F939BC"/>
    <w:rsid w:val="00F957C1"/>
    <w:rsid w:val="00F95BCA"/>
    <w:rsid w:val="00F97959"/>
    <w:rsid w:val="00FA0C41"/>
    <w:rsid w:val="00FA6FCF"/>
    <w:rsid w:val="00FB1A89"/>
    <w:rsid w:val="00FB23DB"/>
    <w:rsid w:val="00FB3D0B"/>
    <w:rsid w:val="00FB592F"/>
    <w:rsid w:val="00FB6B08"/>
    <w:rsid w:val="00FC25F6"/>
    <w:rsid w:val="00FC3B1C"/>
    <w:rsid w:val="00FC62A5"/>
    <w:rsid w:val="00FC71E8"/>
    <w:rsid w:val="00FD0DA5"/>
    <w:rsid w:val="00FD231A"/>
    <w:rsid w:val="00FE1572"/>
    <w:rsid w:val="00FE2259"/>
    <w:rsid w:val="00FE4197"/>
    <w:rsid w:val="00FE47DA"/>
    <w:rsid w:val="00FE4EF8"/>
    <w:rsid w:val="00FE4F77"/>
    <w:rsid w:val="00FE53D4"/>
    <w:rsid w:val="00FF2AB3"/>
    <w:rsid w:val="00FF338F"/>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17"/>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 w:val="24"/>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 w:val="24"/>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18"/>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link w:val="Policy-BodyTextChar"/>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17"/>
      </w:numPr>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 w:val="24"/>
      <w:szCs w:val="20"/>
    </w:rPr>
  </w:style>
  <w:style w:type="paragraph" w:customStyle="1" w:styleId="Bullet-In-line">
    <w:name w:val="Bullet - In-line"/>
    <w:basedOn w:val="Normal"/>
    <w:link w:val="Bullet-In-lineChar"/>
    <w:qFormat/>
    <w:rsid w:val="000F0591"/>
    <w:pPr>
      <w:numPr>
        <w:numId w:val="19"/>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sz w:val="24"/>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paragraph" w:customStyle="1" w:styleId="Bulletpointslevel3">
    <w:name w:val="Bullet points level 3"/>
    <w:basedOn w:val="Policy-BodyText"/>
    <w:link w:val="Bulletpointslevel3Char"/>
    <w:qFormat/>
    <w:rsid w:val="002C5806"/>
    <w:pPr>
      <w:numPr>
        <w:numId w:val="21"/>
      </w:numPr>
      <w:spacing w:before="0" w:after="80"/>
    </w:pPr>
  </w:style>
  <w:style w:type="character" w:customStyle="1" w:styleId="Policy-BodyTextChar">
    <w:name w:val="Policy - Body Text Char"/>
    <w:basedOn w:val="DefaultParagraphFont"/>
    <w:link w:val="Policy-BodyText"/>
    <w:rsid w:val="002C5806"/>
    <w:rPr>
      <w:rFonts w:ascii="Calibri" w:eastAsiaTheme="minorEastAsia" w:hAnsi="Calibri"/>
      <w:sz w:val="24"/>
    </w:rPr>
  </w:style>
  <w:style w:type="character" w:customStyle="1" w:styleId="Bulletpointslevel3Char">
    <w:name w:val="Bullet points level 3 Char"/>
    <w:basedOn w:val="Policy-BodyTextChar"/>
    <w:link w:val="Bulletpointslevel3"/>
    <w:rsid w:val="002C5806"/>
    <w:rPr>
      <w:rFonts w:ascii="Calibri" w:eastAsiaTheme="minorEastAsia" w:hAnsi="Calibri"/>
      <w:sz w:val="24"/>
    </w:rPr>
  </w:style>
  <w:style w:type="character" w:styleId="CommentReference">
    <w:name w:val="annotation reference"/>
    <w:basedOn w:val="DefaultParagraphFont"/>
    <w:uiPriority w:val="99"/>
    <w:semiHidden/>
    <w:unhideWhenUsed/>
    <w:rsid w:val="00AA08D6"/>
    <w:rPr>
      <w:sz w:val="18"/>
      <w:szCs w:val="18"/>
    </w:rPr>
  </w:style>
  <w:style w:type="paragraph" w:styleId="CommentText">
    <w:name w:val="annotation text"/>
    <w:basedOn w:val="Normal"/>
    <w:link w:val="CommentTextChar"/>
    <w:uiPriority w:val="99"/>
    <w:unhideWhenUsed/>
    <w:rsid w:val="00AA08D6"/>
    <w:pPr>
      <w:spacing w:before="0" w:after="0" w:line="240" w:lineRule="auto"/>
    </w:pPr>
    <w:rPr>
      <w:rFonts w:asciiTheme="minorHAnsi" w:eastAsiaTheme="minorEastAsia" w:hAnsiTheme="minorHAnsi" w:cstheme="minorBidi"/>
      <w:szCs w:val="24"/>
    </w:rPr>
  </w:style>
  <w:style w:type="character" w:customStyle="1" w:styleId="CommentTextChar">
    <w:name w:val="Comment Text Char"/>
    <w:basedOn w:val="DefaultParagraphFont"/>
    <w:link w:val="CommentText"/>
    <w:uiPriority w:val="99"/>
    <w:rsid w:val="00AA08D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yperlink" Target="https://www.legislation.act.gov.au/DownloadFile/a/2014-24/current/PDF/2014-24.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ct.gov.au/open/act-government-cyber-security-policy" TargetMode="External"/><Relationship Id="rId7" Type="http://schemas.openxmlformats.org/officeDocument/2006/relationships/settings" Target="settings.xml"/><Relationship Id="rId12" Type="http://schemas.openxmlformats.org/officeDocument/2006/relationships/hyperlink" Target="http://www.education.act.gov.au/publications_and_policies/policy_a-z" TargetMode="External"/><Relationship Id="rId17" Type="http://schemas.openxmlformats.org/officeDocument/2006/relationships/hyperlink" Target="https://www.act.gov.au/open/act-government-cyber-security-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tedd.act.gov.au/__data/assets/pdf_file/0006/818034/Acceptable_ICT_Use_Policy.pdf" TargetMode="External"/><Relationship Id="rId20" Type="http://schemas.openxmlformats.org/officeDocument/2006/relationships/hyperlink" Target="https://www.legislation.act.gov.au/a/2014-24/current/pdf/2014-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s://actss.service-now.com/ddts?id=sc_cat_item_ddts&amp;sys_id=d4b3ec75c385f6107c8adf2c050131f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sst@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actedu.sharepoint.com/:b:/r/sites/EDServicePortal/Shared%20Documents/SAS/User%20Access%20Guide/SAS%20User%20Access%20Guide.pdf?csf=1&amp;web=1&amp;e=QmPfsL" TargetMode="External"/><Relationship Id="rId27"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D0841DAAAB74499433F15B46A035B" ma:contentTypeVersion="48" ma:contentTypeDescription="Create a new document." ma:contentTypeScope="" ma:versionID="7f5ae23bb4123d1ea251dda1d5b1c15f">
  <xsd:schema xmlns:xsd="http://www.w3.org/2001/XMLSchema" xmlns:xs="http://www.w3.org/2001/XMLSchema" xmlns:p="http://schemas.microsoft.com/office/2006/metadata/properties" xmlns:ns2="8b0ff16d-3fc9-423d-b5e2-bb4fac204243" xmlns:ns3="1b9c11be-ad03-4503-b425-8b1b4acaf2a5" targetNamespace="http://schemas.microsoft.com/office/2006/metadata/properties" ma:root="true" ma:fieldsID="e9982165eb9678b077409ed4a5e92ab9" ns2:_="" ns3:_="">
    <xsd:import namespace="8b0ff16d-3fc9-423d-b5e2-bb4fac204243"/>
    <xsd:import namespace="1b9c11be-ad03-4503-b425-8b1b4acaf2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ServiceGenerationTime" minOccurs="0"/>
                <xsd:element ref="ns2:MediaServiceEventHashCode" minOccurs="0"/>
                <xsd:element ref="ns2: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ff16d-3fc9-423d-b5e2-bb4fac2042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Leaders" ma:index="3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9" nillable="true" ma:displayName="Invited Leaders" ma:internalName="Invited_Leaders">
      <xsd:simpleType>
        <xsd:restriction base="dms:Note">
          <xsd:maxLength value="255"/>
        </xsd:restriction>
      </xsd:simpleType>
    </xsd:element>
    <xsd:element name="Invited_Members" ma:index="40" nillable="true" ma:displayName="Invited Members" ma:internalName="Invited_Members">
      <xsd:simpleType>
        <xsd:restriction base="dms:Note">
          <xsd:maxLength value="255"/>
        </xsd:restriction>
      </xsd:simpleType>
    </xsd:element>
    <xsd:element name="Has_Leaders_Only_SectionGroup" ma:index="41" nillable="true" ma:displayName="Has Leaders Only SectionGroup" ma:internalName="Has_Leaders_Only_SectionGroup">
      <xsd:simpleType>
        <xsd:restriction base="dms:Boolea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Location" ma:index="44" nillable="true" ma:displayName="Location" ma:format="Dropdown" ma:internalName="Location">
      <xsd:simpleType>
        <xsd:restriction base="dms:Text">
          <xsd:maxLength value="255"/>
        </xsd:restrictio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c11be-ad03-4503-b425-8b1b4acaf2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50" nillable="true" ma:displayName="Taxonomy Catch All Column" ma:hidden="true" ma:list="{04832589-4541-483d-ab5c-96fb7ad194ed}" ma:internalName="TaxCatchAll" ma:showField="CatchAllData" ma:web="1b9c11be-ad03-4503-b425-8b1b4aca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0ff16d-3fc9-423d-b5e2-bb4fac204243">
      <Terms xmlns="http://schemas.microsoft.com/office/infopath/2007/PartnerControls"/>
    </lcf76f155ced4ddcb4097134ff3c332f>
    <TaxCatchAll xmlns="1b9c11be-ad03-4503-b425-8b1b4acaf2a5" xsi:nil="true"/>
    <Templates xmlns="8b0ff16d-3fc9-423d-b5e2-bb4fac204243" xsi:nil="true"/>
    <Members xmlns="8b0ff16d-3fc9-423d-b5e2-bb4fac204243">
      <UserInfo>
        <DisplayName/>
        <AccountId xsi:nil="true"/>
        <AccountType/>
      </UserInfo>
    </Members>
    <Member_Groups xmlns="8b0ff16d-3fc9-423d-b5e2-bb4fac204243">
      <UserInfo>
        <DisplayName/>
        <AccountId xsi:nil="true"/>
        <AccountType/>
      </UserInfo>
    </Member_Groups>
    <Has_Leaders_Only_SectionGroup xmlns="8b0ff16d-3fc9-423d-b5e2-bb4fac204243" xsi:nil="true"/>
    <Teachers xmlns="8b0ff16d-3fc9-423d-b5e2-bb4fac204243">
      <UserInfo>
        <DisplayName/>
        <AccountId xsi:nil="true"/>
        <AccountType/>
      </UserInfo>
    </Teachers>
    <Leaders xmlns="8b0ff16d-3fc9-423d-b5e2-bb4fac204243">
      <UserInfo>
        <DisplayName/>
        <AccountId xsi:nil="true"/>
        <AccountType/>
      </UserInfo>
    </Leaders>
    <TeamsChannelId xmlns="8b0ff16d-3fc9-423d-b5e2-bb4fac204243" xsi:nil="true"/>
    <Invited_Teachers xmlns="8b0ff16d-3fc9-423d-b5e2-bb4fac204243" xsi:nil="true"/>
    <IsNotebookLocked xmlns="8b0ff16d-3fc9-423d-b5e2-bb4fac204243" xsi:nil="true"/>
    <Invited_Members xmlns="8b0ff16d-3fc9-423d-b5e2-bb4fac204243" xsi:nil="true"/>
    <CultureName xmlns="8b0ff16d-3fc9-423d-b5e2-bb4fac204243" xsi:nil="true"/>
    <Invited_Leaders xmlns="8b0ff16d-3fc9-423d-b5e2-bb4fac204243" xsi:nil="true"/>
    <Self_Registration_Enabled xmlns="8b0ff16d-3fc9-423d-b5e2-bb4fac204243" xsi:nil="true"/>
    <Student_Groups xmlns="8b0ff16d-3fc9-423d-b5e2-bb4fac204243">
      <UserInfo>
        <DisplayName/>
        <AccountId xsi:nil="true"/>
        <AccountType/>
      </UserInfo>
    </Student_Groups>
    <Distribution_Groups xmlns="8b0ff16d-3fc9-423d-b5e2-bb4fac204243" xsi:nil="true"/>
    <AppVersion xmlns="8b0ff16d-3fc9-423d-b5e2-bb4fac204243" xsi:nil="true"/>
    <LMS_Mappings xmlns="8b0ff16d-3fc9-423d-b5e2-bb4fac204243" xsi:nil="true"/>
    <Math_Settings xmlns="8b0ff16d-3fc9-423d-b5e2-bb4fac204243" xsi:nil="true"/>
    <NotebookType xmlns="8b0ff16d-3fc9-423d-b5e2-bb4fac204243" xsi:nil="true"/>
    <Location xmlns="8b0ff16d-3fc9-423d-b5e2-bb4fac204243" xsi:nil="true"/>
    <DefaultSectionNames xmlns="8b0ff16d-3fc9-423d-b5e2-bb4fac204243" xsi:nil="true"/>
    <Has_Teacher_Only_SectionGroup xmlns="8b0ff16d-3fc9-423d-b5e2-bb4fac204243" xsi:nil="true"/>
    <FolderType xmlns="8b0ff16d-3fc9-423d-b5e2-bb4fac204243" xsi:nil="true"/>
    <Owner xmlns="8b0ff16d-3fc9-423d-b5e2-bb4fac204243">
      <UserInfo>
        <DisplayName/>
        <AccountId xsi:nil="true"/>
        <AccountType/>
      </UserInfo>
    </Owner>
    <Students xmlns="8b0ff16d-3fc9-423d-b5e2-bb4fac204243">
      <UserInfo>
        <DisplayName/>
        <AccountId xsi:nil="true"/>
        <AccountType/>
      </UserInfo>
    </Students>
    <Invited_Students xmlns="8b0ff16d-3fc9-423d-b5e2-bb4fac204243" xsi:nil="true"/>
    <Is_Collaboration_Space_Locked xmlns="8b0ff16d-3fc9-423d-b5e2-bb4fac204243" xsi:nil="true"/>
  </documentManagement>
</p:properties>
</file>

<file path=customXml/itemProps1.xml><?xml version="1.0" encoding="utf-8"?>
<ds:datastoreItem xmlns:ds="http://schemas.openxmlformats.org/officeDocument/2006/customXml" ds:itemID="{56CE6B5C-BB10-4284-AD29-7BAB06E5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ff16d-3fc9-423d-b5e2-bb4fac204243"/>
    <ds:schemaRef ds:uri="1b9c11be-ad03-4503-b425-8b1b4aca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8b0ff16d-3fc9-423d-b5e2-bb4fac204243"/>
    <ds:schemaRef ds:uri="1b9c11be-ad03-4503-b425-8b1b4acaf2a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Bornas, Juliette</cp:lastModifiedBy>
  <cp:revision>14</cp:revision>
  <cp:lastPrinted>2024-10-21T23:37:00Z</cp:lastPrinted>
  <dcterms:created xsi:type="dcterms:W3CDTF">2025-12-19T03:29:00Z</dcterms:created>
  <dcterms:modified xsi:type="dcterms:W3CDTF">2026-01-26T23:55:00Z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0x0101004E6D0841DAAAB74499433F15B46A035B</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2026-01-26T23:02:03Z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65ddb405-aa84-4d37-aab8-9fcdbe1893d5</vt:lpwstr>
  </property>
  <property fmtid="{D5CDD505-2E9C-101B-9397-08002B2CF9AE}" pid="17" name="MSIP_Label_2ff45667-9c39-466e-8f21-c8569ec3d487_ContentBits">
    <vt:lpwstr>0</vt:lpwstr>
  </property>
  <property fmtid="{D5CDD505-2E9C-101B-9397-08002B2CF9AE}" pid="18" name="MSIP_Label_2ff45667-9c39-466e-8f21-c8569ec3d487_Tag">
    <vt:lpwstr>10, 3, 0, 1</vt:lpwstr>
  </property>
</Properties>
</file>