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387B25" w14:textId="77777777" w:rsidR="00D27B1A" w:rsidRPr="00A922E8" w:rsidRDefault="00D27B1A" w:rsidP="00D27B1A">
      <w:pPr>
        <w:rPr>
          <w:rFonts w:asciiTheme="minorHAnsi" w:hAnsiTheme="minorHAnsi" w:cstheme="minorHAnsi"/>
        </w:rPr>
      </w:pPr>
    </w:p>
    <w:tbl>
      <w:tblPr>
        <w:tblW w:w="10380" w:type="dxa"/>
        <w:jc w:val="center"/>
        <w:tblCellSpacing w:w="0" w:type="dxa"/>
        <w:shd w:val="clear" w:color="auto" w:fill="F2F2F2"/>
        <w:tblCellMar>
          <w:left w:w="0" w:type="dxa"/>
          <w:right w:w="0" w:type="dxa"/>
        </w:tblCellMar>
        <w:tblLook w:val="04A0" w:firstRow="1" w:lastRow="0" w:firstColumn="1" w:lastColumn="0" w:noHBand="0" w:noVBand="1"/>
      </w:tblPr>
      <w:tblGrid>
        <w:gridCol w:w="3343"/>
        <w:gridCol w:w="3170"/>
        <w:gridCol w:w="3867"/>
      </w:tblGrid>
      <w:tr w:rsidR="00D27B1A" w:rsidRPr="00A922E8" w14:paraId="067E125B" w14:textId="77777777" w:rsidTr="00F81A6A">
        <w:trPr>
          <w:trHeight w:val="23"/>
          <w:tblCellSpacing w:w="0" w:type="dxa"/>
          <w:jc w:val="center"/>
        </w:trPr>
        <w:tc>
          <w:tcPr>
            <w:tcW w:w="3343" w:type="dxa"/>
            <w:shd w:val="clear" w:color="auto" w:fill="5C5C5C"/>
            <w:tcMar>
              <w:top w:w="225" w:type="dxa"/>
              <w:left w:w="465" w:type="dxa"/>
              <w:bottom w:w="225" w:type="dxa"/>
              <w:right w:w="0" w:type="dxa"/>
            </w:tcMar>
            <w:vAlign w:val="center"/>
          </w:tcPr>
          <w:p w14:paraId="18D8FD21" w14:textId="77777777" w:rsidR="00D27B1A" w:rsidRPr="00A922E8" w:rsidRDefault="00D27B1A" w:rsidP="00F81A6A">
            <w:pPr>
              <w:rPr>
                <w:rFonts w:asciiTheme="minorHAnsi" w:hAnsiTheme="minorHAnsi" w:cstheme="minorHAnsi"/>
                <w:color w:val="FFFFFF"/>
                <w:sz w:val="20"/>
                <w:szCs w:val="20"/>
                <w:lang w:eastAsia="en-AU"/>
              </w:rPr>
            </w:pPr>
          </w:p>
        </w:tc>
        <w:tc>
          <w:tcPr>
            <w:tcW w:w="3170" w:type="dxa"/>
            <w:shd w:val="clear" w:color="auto" w:fill="5C5C5C"/>
            <w:tcMar>
              <w:top w:w="225" w:type="dxa"/>
              <w:left w:w="645" w:type="dxa"/>
              <w:bottom w:w="225" w:type="dxa"/>
              <w:right w:w="0" w:type="dxa"/>
            </w:tcMar>
            <w:vAlign w:val="center"/>
          </w:tcPr>
          <w:p w14:paraId="5773A7CA" w14:textId="77777777" w:rsidR="00D27B1A" w:rsidRPr="00A922E8" w:rsidRDefault="00D27B1A" w:rsidP="00F81A6A">
            <w:pPr>
              <w:rPr>
                <w:rFonts w:asciiTheme="minorHAnsi" w:eastAsia="Times New Roman" w:hAnsiTheme="minorHAnsi" w:cstheme="minorHAnsi"/>
                <w:sz w:val="20"/>
                <w:szCs w:val="20"/>
                <w:lang w:eastAsia="en-AU"/>
              </w:rPr>
            </w:pPr>
          </w:p>
        </w:tc>
        <w:tc>
          <w:tcPr>
            <w:tcW w:w="3867" w:type="dxa"/>
            <w:shd w:val="clear" w:color="auto" w:fill="5C5C5C"/>
            <w:tcMar>
              <w:top w:w="225" w:type="dxa"/>
              <w:left w:w="0" w:type="dxa"/>
              <w:bottom w:w="225" w:type="dxa"/>
              <w:right w:w="375" w:type="dxa"/>
            </w:tcMar>
            <w:vAlign w:val="center"/>
          </w:tcPr>
          <w:p w14:paraId="0AF8D132" w14:textId="77777777" w:rsidR="00D27B1A" w:rsidRPr="00A922E8" w:rsidRDefault="00D27B1A" w:rsidP="00F81A6A">
            <w:pPr>
              <w:rPr>
                <w:rFonts w:asciiTheme="minorHAnsi" w:eastAsia="Times New Roman" w:hAnsiTheme="minorHAnsi" w:cstheme="minorHAnsi"/>
                <w:sz w:val="20"/>
                <w:szCs w:val="20"/>
                <w:lang w:eastAsia="en-AU"/>
              </w:rPr>
            </w:pPr>
          </w:p>
        </w:tc>
      </w:tr>
      <w:tr w:rsidR="00D27B1A" w:rsidRPr="00A922E8" w14:paraId="76B9D991" w14:textId="77777777" w:rsidTr="00F81A6A">
        <w:trPr>
          <w:tblCellSpacing w:w="0" w:type="dxa"/>
          <w:jc w:val="center"/>
        </w:trPr>
        <w:tc>
          <w:tcPr>
            <w:tcW w:w="10380" w:type="dxa"/>
            <w:gridSpan w:val="3"/>
            <w:shd w:val="clear" w:color="auto" w:fill="342682"/>
            <w:vAlign w:val="center"/>
            <w:hideMark/>
          </w:tcPr>
          <w:p w14:paraId="2D92E076" w14:textId="77777777" w:rsidR="00D27B1A" w:rsidRPr="00A922E8" w:rsidRDefault="00D27B1A" w:rsidP="00F81A6A">
            <w:pPr>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17118E77" wp14:editId="179331D1">
                  <wp:extent cx="6591300" cy="1883333"/>
                  <wp:effectExtent l="0" t="0" r="0" b="0"/>
                  <wp:docPr id="21" name="Picture 21" descr="Children's Education and Care Assurance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ildren's Education and Care Assurance Ale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18701" cy="1891162"/>
                          </a:xfrm>
                          <a:prstGeom prst="rect">
                            <a:avLst/>
                          </a:prstGeom>
                          <a:noFill/>
                          <a:ln>
                            <a:noFill/>
                          </a:ln>
                        </pic:spPr>
                      </pic:pic>
                    </a:graphicData>
                  </a:graphic>
                </wp:inline>
              </w:drawing>
            </w:r>
          </w:p>
        </w:tc>
      </w:tr>
      <w:tr w:rsidR="00D27B1A" w:rsidRPr="00A922E8" w14:paraId="03B61B23" w14:textId="77777777" w:rsidTr="00F81A6A">
        <w:trPr>
          <w:trHeight w:val="267"/>
          <w:tblCellSpacing w:w="0" w:type="dxa"/>
          <w:jc w:val="center"/>
        </w:trPr>
        <w:tc>
          <w:tcPr>
            <w:tcW w:w="10380" w:type="dxa"/>
            <w:gridSpan w:val="3"/>
            <w:shd w:val="clear" w:color="auto" w:fill="F2F2F2"/>
            <w:tcMar>
              <w:top w:w="300" w:type="dxa"/>
              <w:left w:w="750" w:type="dxa"/>
              <w:bottom w:w="375" w:type="dxa"/>
              <w:right w:w="630" w:type="dxa"/>
            </w:tcMar>
            <w:vAlign w:val="center"/>
          </w:tcPr>
          <w:p w14:paraId="52DC938C" w14:textId="0323A87D" w:rsidR="00D27B1A" w:rsidRPr="00D27B1A" w:rsidRDefault="00D27B1A" w:rsidP="00F81A6A">
            <w:pPr>
              <w:spacing w:before="100" w:beforeAutospacing="1" w:after="100" w:afterAutospacing="1" w:line="400" w:lineRule="atLeast"/>
              <w:rPr>
                <w:rFonts w:asciiTheme="minorHAnsi" w:hAnsiTheme="minorHAnsi" w:cstheme="minorHAnsi"/>
                <w:lang w:eastAsia="en-AU"/>
              </w:rPr>
            </w:pPr>
            <w:r w:rsidRPr="00D27B1A">
              <w:rPr>
                <w:rFonts w:asciiTheme="minorHAnsi" w:hAnsiTheme="minorHAnsi" w:cstheme="minorHAnsi"/>
                <w:lang w:eastAsia="en-AU"/>
              </w:rPr>
              <w:t>1</w:t>
            </w:r>
            <w:r w:rsidR="000A6A57">
              <w:rPr>
                <w:rFonts w:asciiTheme="minorHAnsi" w:hAnsiTheme="minorHAnsi" w:cstheme="minorHAnsi"/>
                <w:lang w:eastAsia="en-AU"/>
              </w:rPr>
              <w:t>7 December 2</w:t>
            </w:r>
            <w:r w:rsidRPr="00D27B1A">
              <w:rPr>
                <w:rFonts w:asciiTheme="minorHAnsi" w:hAnsiTheme="minorHAnsi" w:cstheme="minorHAnsi"/>
                <w:lang w:eastAsia="en-AU"/>
              </w:rPr>
              <w:t>020</w:t>
            </w:r>
          </w:p>
          <w:p w14:paraId="73155612" w14:textId="57235F26" w:rsidR="00D27B1A" w:rsidRDefault="004E66B9" w:rsidP="000A6A57">
            <w:pPr>
              <w:spacing w:before="100" w:beforeAutospacing="1" w:after="100" w:afterAutospacing="1" w:line="400" w:lineRule="atLeast"/>
              <w:jc w:val="center"/>
              <w:rPr>
                <w:rFonts w:asciiTheme="minorHAnsi" w:hAnsiTheme="minorHAnsi" w:cstheme="minorHAnsi"/>
                <w:b/>
                <w:bCs/>
                <w:color w:val="2A987A"/>
                <w:sz w:val="32"/>
                <w:szCs w:val="32"/>
                <w:lang w:eastAsia="en-AU"/>
              </w:rPr>
            </w:pPr>
            <w:r w:rsidRPr="004E66B9">
              <w:rPr>
                <w:rFonts w:asciiTheme="minorHAnsi" w:hAnsiTheme="minorHAnsi" w:cstheme="minorHAnsi"/>
                <w:b/>
                <w:bCs/>
                <w:color w:val="2A987A"/>
                <w:sz w:val="32"/>
                <w:szCs w:val="32"/>
                <w:lang w:eastAsia="en-AU"/>
              </w:rPr>
              <w:t>Update of approved learning frameworks</w:t>
            </w:r>
          </w:p>
          <w:p w14:paraId="737C7830" w14:textId="672252A4" w:rsidR="00EC3EE5" w:rsidRDefault="00EC3EE5" w:rsidP="00EC3EE5">
            <w:pPr>
              <w:spacing w:after="225"/>
              <w:rPr>
                <w:rFonts w:ascii="&amp;quot" w:hAnsi="&amp;quot"/>
                <w:sz w:val="23"/>
                <w:szCs w:val="23"/>
                <w:lang w:eastAsia="en-AU"/>
              </w:rPr>
            </w:pPr>
            <w:r>
              <w:rPr>
                <w:rFonts w:ascii="&amp;quot" w:hAnsi="&amp;quot"/>
                <w:sz w:val="23"/>
                <w:szCs w:val="23"/>
                <w:lang w:eastAsia="en-AU"/>
              </w:rPr>
              <w:t xml:space="preserve">Education Council has commissioned an update of the two </w:t>
            </w:r>
            <w:hyperlink r:id="rId6" w:history="1">
              <w:r w:rsidRPr="00EC3EE5">
                <w:rPr>
                  <w:rStyle w:val="Hyperlink"/>
                  <w:rFonts w:ascii="&amp;quot" w:hAnsi="&amp;quot"/>
                  <w:sz w:val="23"/>
                  <w:szCs w:val="23"/>
                  <w:lang w:eastAsia="en-AU"/>
                </w:rPr>
                <w:t>national approved learning frameworks</w:t>
              </w:r>
            </w:hyperlink>
            <w:r>
              <w:rPr>
                <w:rFonts w:ascii="&amp;quot" w:hAnsi="&amp;quot"/>
                <w:sz w:val="23"/>
                <w:szCs w:val="23"/>
                <w:lang w:eastAsia="en-AU"/>
              </w:rPr>
              <w:t xml:space="preserve"> Belonging, Being and Becoming, the early years learning framework and My Time, Our Place the learning framework for school aged care.</w:t>
            </w:r>
          </w:p>
          <w:p w14:paraId="091BCA2B" w14:textId="665A059B" w:rsidR="00EC3EE5" w:rsidRDefault="00EC3EE5" w:rsidP="00EC3EE5">
            <w:pPr>
              <w:spacing w:after="225"/>
              <w:rPr>
                <w:rFonts w:ascii="&amp;quot" w:hAnsi="&amp;quot"/>
                <w:sz w:val="23"/>
                <w:szCs w:val="23"/>
                <w:lang w:eastAsia="en-AU"/>
              </w:rPr>
            </w:pPr>
            <w:r>
              <w:rPr>
                <w:rFonts w:ascii="&amp;quot" w:hAnsi="&amp;quot"/>
                <w:sz w:val="23"/>
                <w:szCs w:val="23"/>
                <w:lang w:eastAsia="en-AU"/>
              </w:rPr>
              <w:t>As the</w:t>
            </w:r>
            <w:r>
              <w:rPr>
                <w:rFonts w:ascii="&amp;quot" w:hAnsi="&amp;quot"/>
                <w:sz w:val="23"/>
                <w:szCs w:val="23"/>
                <w:lang w:eastAsia="en-AU"/>
              </w:rPr>
              <w:t>se approved learning frameworks</w:t>
            </w:r>
            <w:r>
              <w:rPr>
                <w:rFonts w:ascii="&amp;quot" w:hAnsi="&amp;quot"/>
                <w:sz w:val="23"/>
                <w:szCs w:val="23"/>
                <w:lang w:eastAsia="en-AU"/>
              </w:rPr>
              <w:t xml:space="preserve"> have now been in use for close to a decade, the purpose of this update is to ensure they continue to reflect contemporary developments in practice and knowledge, while supporting all educators to best meet the learning and development needs of each child.</w:t>
            </w:r>
          </w:p>
          <w:p w14:paraId="0A278980" w14:textId="52287E19" w:rsidR="00EC3EE5" w:rsidRDefault="00EC3EE5" w:rsidP="00EC3EE5">
            <w:pPr>
              <w:spacing w:after="225"/>
              <w:rPr>
                <w:rFonts w:ascii="&amp;quot" w:hAnsi="&amp;quot"/>
                <w:sz w:val="23"/>
                <w:szCs w:val="23"/>
                <w:lang w:eastAsia="en-AU"/>
              </w:rPr>
            </w:pPr>
            <w:r>
              <w:rPr>
                <w:rFonts w:ascii="&amp;quot" w:hAnsi="&amp;quot"/>
                <w:sz w:val="23"/>
                <w:szCs w:val="23"/>
                <w:lang w:eastAsia="en-AU"/>
              </w:rPr>
              <w:t>The terms of reference and milestones for the update process are available on</w:t>
            </w:r>
            <w:r w:rsidR="00437936">
              <w:rPr>
                <w:rFonts w:ascii="&amp;quot" w:hAnsi="&amp;quot"/>
                <w:sz w:val="23"/>
                <w:szCs w:val="23"/>
                <w:lang w:eastAsia="en-AU"/>
              </w:rPr>
              <w:t xml:space="preserve"> the</w:t>
            </w:r>
            <w:r>
              <w:rPr>
                <w:rFonts w:ascii="&amp;quot" w:hAnsi="&amp;quot"/>
                <w:sz w:val="23"/>
                <w:szCs w:val="23"/>
                <w:lang w:eastAsia="en-AU"/>
              </w:rPr>
              <w:t xml:space="preserve"> </w:t>
            </w:r>
            <w:hyperlink r:id="rId7" w:tgtFrame="_blank" w:history="1">
              <w:r>
                <w:rPr>
                  <w:rStyle w:val="Hyperlink"/>
                  <w:rFonts w:ascii="&amp;quot" w:hAnsi="&amp;quot"/>
                  <w:color w:val="00538A"/>
                  <w:sz w:val="23"/>
                  <w:szCs w:val="23"/>
                  <w:lang w:eastAsia="en-AU"/>
                </w:rPr>
                <w:t>Edu</w:t>
              </w:r>
              <w:r>
                <w:rPr>
                  <w:rStyle w:val="Hyperlink"/>
                  <w:rFonts w:ascii="&amp;quot" w:hAnsi="&amp;quot"/>
                  <w:color w:val="00538A"/>
                  <w:sz w:val="23"/>
                  <w:szCs w:val="23"/>
                  <w:lang w:eastAsia="en-AU"/>
                </w:rPr>
                <w:t>c</w:t>
              </w:r>
              <w:r>
                <w:rPr>
                  <w:rStyle w:val="Hyperlink"/>
                  <w:rFonts w:ascii="&amp;quot" w:hAnsi="&amp;quot"/>
                  <w:color w:val="00538A"/>
                  <w:sz w:val="23"/>
                  <w:szCs w:val="23"/>
                  <w:lang w:eastAsia="en-AU"/>
                </w:rPr>
                <w:t>a</w:t>
              </w:r>
              <w:r>
                <w:rPr>
                  <w:rStyle w:val="Hyperlink"/>
                  <w:rFonts w:ascii="&amp;quot" w:hAnsi="&amp;quot"/>
                  <w:color w:val="00538A"/>
                  <w:sz w:val="23"/>
                  <w:szCs w:val="23"/>
                  <w:lang w:eastAsia="en-AU"/>
                </w:rPr>
                <w:t>tion Council’s website</w:t>
              </w:r>
            </w:hyperlink>
            <w:r>
              <w:rPr>
                <w:rFonts w:ascii="&amp;quot" w:hAnsi="&amp;quot"/>
                <w:sz w:val="23"/>
                <w:szCs w:val="23"/>
                <w:lang w:eastAsia="en-AU"/>
              </w:rPr>
              <w:t>, with stakeholder feedback and engagement expected to commence from mid-2021.</w:t>
            </w:r>
          </w:p>
          <w:p w14:paraId="32C08BAC" w14:textId="6DAE4DFB" w:rsidR="00D27B1A" w:rsidRPr="003B6F46" w:rsidRDefault="004E66B9" w:rsidP="004E66B9">
            <w:pPr>
              <w:keepNext/>
              <w:rPr>
                <w:rFonts w:asciiTheme="minorHAnsi" w:hAnsiTheme="minorHAnsi" w:cstheme="minorHAnsi"/>
                <w:color w:val="000000" w:themeColor="text1"/>
                <w:lang w:eastAsia="en-AU"/>
              </w:rPr>
            </w:pPr>
            <w:r w:rsidRPr="004E66B9">
              <w:rPr>
                <w:rFonts w:eastAsia="Calibri"/>
                <w:color w:val="000000"/>
              </w:rPr>
              <w:t>Work on the update is expected to commence from early 2021, with a stakeholder feedback and engagement process from mid-2021.</w:t>
            </w:r>
          </w:p>
          <w:p w14:paraId="1FBB1788" w14:textId="77777777" w:rsidR="00D27B1A" w:rsidRPr="00A922E8" w:rsidRDefault="00D27B1A" w:rsidP="00F81A6A">
            <w:pPr>
              <w:keepNext/>
              <w:rPr>
                <w:rFonts w:asciiTheme="minorHAnsi" w:hAnsiTheme="minorHAnsi" w:cstheme="minorHAnsi"/>
                <w:b/>
                <w:bCs/>
                <w:lang w:eastAsia="en-AU"/>
              </w:rPr>
            </w:pPr>
          </w:p>
          <w:p w14:paraId="67829246" w14:textId="77777777" w:rsidR="00D27B1A" w:rsidRPr="00A922E8" w:rsidRDefault="00D27B1A" w:rsidP="00F81A6A">
            <w:pPr>
              <w:jc w:val="center"/>
              <w:rPr>
                <w:rFonts w:asciiTheme="minorHAnsi" w:hAnsiTheme="minorHAnsi" w:cstheme="minorHAnsi"/>
                <w:color w:val="0070C0"/>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8" w:history="1">
              <w:r w:rsidRPr="00A922E8">
                <w:rPr>
                  <w:rStyle w:val="Hyperlink"/>
                  <w:rFonts w:asciiTheme="minorHAnsi" w:hAnsiTheme="minorHAnsi" w:cstheme="minorHAnsi"/>
                  <w:color w:val="000000" w:themeColor="text1"/>
                  <w:lang w:val="en-US"/>
                </w:rPr>
                <w:t>CECA@act.gov.au</w:t>
              </w:r>
            </w:hyperlink>
          </w:p>
          <w:p w14:paraId="1732676A" w14:textId="77777777" w:rsidR="00D27B1A" w:rsidRPr="00A922E8" w:rsidRDefault="00D27B1A" w:rsidP="00F81A6A">
            <w:pPr>
              <w:spacing w:before="100" w:beforeAutospacing="1" w:after="100" w:afterAutospacing="1"/>
              <w:jc w:val="center"/>
              <w:rPr>
                <w:rFonts w:asciiTheme="minorHAnsi" w:hAnsiTheme="minorHAnsi" w:cstheme="minorHAnsi"/>
                <w:color w:val="333132"/>
                <w:sz w:val="20"/>
                <w:szCs w:val="20"/>
                <w:lang w:eastAsia="en-AU"/>
              </w:rPr>
            </w:pPr>
            <w:r w:rsidRPr="00A922E8">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14:paraId="7C3BC815" w14:textId="77777777" w:rsidR="00D27B1A" w:rsidRPr="00A922E8" w:rsidRDefault="00D27B1A" w:rsidP="00D27B1A">
      <w:pPr>
        <w:rPr>
          <w:rFonts w:asciiTheme="minorHAnsi" w:hAnsiTheme="minorHAnsi" w:cstheme="minorHAnsi"/>
          <w:vanish/>
          <w:color w:val="333132"/>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9"/>
      </w:tblGrid>
      <w:tr w:rsidR="00D27B1A" w:rsidRPr="00A922E8" w14:paraId="383D7770" w14:textId="77777777" w:rsidTr="00F81A6A">
        <w:trPr>
          <w:tblCellSpacing w:w="0" w:type="dxa"/>
          <w:jc w:val="center"/>
          <w:hidden/>
        </w:trPr>
        <w:tc>
          <w:tcPr>
            <w:tcW w:w="0" w:type="auto"/>
            <w:shd w:val="clear" w:color="auto" w:fill="5C5C5C"/>
            <w:vAlign w:val="center"/>
            <w:hideMark/>
          </w:tcPr>
          <w:p w14:paraId="1C77BA94" w14:textId="77777777" w:rsidR="00D27B1A" w:rsidRPr="00A922E8" w:rsidRDefault="00D27B1A" w:rsidP="00F81A6A">
            <w:pPr>
              <w:rPr>
                <w:rFonts w:asciiTheme="minorHAnsi" w:hAnsiTheme="minorHAnsi" w:cstheme="minorHAnsi"/>
                <w:vanish/>
                <w:color w:val="333132"/>
              </w:rPr>
            </w:pPr>
          </w:p>
        </w:tc>
      </w:tr>
      <w:tr w:rsidR="00D27B1A" w:rsidRPr="00A922E8" w14:paraId="0CCFB2F8" w14:textId="77777777" w:rsidTr="00F81A6A">
        <w:trPr>
          <w:tblCellSpacing w:w="0" w:type="dxa"/>
          <w:jc w:val="center"/>
        </w:trPr>
        <w:tc>
          <w:tcPr>
            <w:tcW w:w="0" w:type="auto"/>
            <w:shd w:val="clear" w:color="auto" w:fill="5C5C5C"/>
            <w:vAlign w:val="center"/>
            <w:hideMark/>
          </w:tcPr>
          <w:tbl>
            <w:tblPr>
              <w:tblW w:w="10509" w:type="dxa"/>
              <w:jc w:val="center"/>
              <w:tblCellSpacing w:w="0" w:type="dxa"/>
              <w:shd w:val="clear" w:color="auto" w:fill="FFFFFF"/>
              <w:tblCellMar>
                <w:left w:w="0" w:type="dxa"/>
                <w:right w:w="0" w:type="dxa"/>
              </w:tblCellMar>
              <w:tblLook w:val="04A0" w:firstRow="1" w:lastRow="0" w:firstColumn="1" w:lastColumn="0" w:noHBand="0" w:noVBand="1"/>
            </w:tblPr>
            <w:tblGrid>
              <w:gridCol w:w="4200"/>
              <w:gridCol w:w="20"/>
              <w:gridCol w:w="6289"/>
            </w:tblGrid>
            <w:tr w:rsidR="00D27B1A" w:rsidRPr="00A922E8" w14:paraId="2CD1F86F" w14:textId="77777777" w:rsidTr="00F81A6A">
              <w:trPr>
                <w:gridAfter w:val="2"/>
                <w:wAfter w:w="6309" w:type="dxa"/>
                <w:tblCellSpacing w:w="0" w:type="dxa"/>
                <w:jc w:val="center"/>
              </w:trPr>
              <w:tc>
                <w:tcPr>
                  <w:tcW w:w="4200" w:type="dxa"/>
                  <w:shd w:val="clear" w:color="auto" w:fill="5C5C5C"/>
                  <w:vAlign w:val="center"/>
                  <w:hideMark/>
                </w:tcPr>
                <w:p w14:paraId="291BDBF4" w14:textId="77777777" w:rsidR="00D27B1A" w:rsidRPr="00A922E8" w:rsidRDefault="00D27B1A" w:rsidP="00F81A6A">
                  <w:pPr>
                    <w:rPr>
                      <w:rFonts w:asciiTheme="minorHAnsi" w:eastAsia="Times New Roman" w:hAnsiTheme="minorHAnsi" w:cstheme="minorHAnsi"/>
                      <w:sz w:val="20"/>
                      <w:szCs w:val="20"/>
                      <w:lang w:eastAsia="en-AU"/>
                    </w:rPr>
                  </w:pPr>
                </w:p>
              </w:tc>
            </w:tr>
            <w:tr w:rsidR="00D27B1A" w:rsidRPr="00A922E8" w14:paraId="4B35B1F3" w14:textId="77777777" w:rsidTr="00F81A6A">
              <w:trPr>
                <w:tblCellSpacing w:w="0" w:type="dxa"/>
                <w:jc w:val="center"/>
              </w:trPr>
              <w:tc>
                <w:tcPr>
                  <w:tcW w:w="4200" w:type="dxa"/>
                  <w:shd w:val="clear" w:color="auto" w:fill="5C5C5C"/>
                  <w:tcMar>
                    <w:top w:w="120" w:type="dxa"/>
                    <w:left w:w="630" w:type="dxa"/>
                    <w:bottom w:w="120" w:type="dxa"/>
                    <w:right w:w="0" w:type="dxa"/>
                  </w:tcMar>
                  <w:vAlign w:val="center"/>
                  <w:hideMark/>
                </w:tcPr>
                <w:p w14:paraId="0E34772B" w14:textId="77777777" w:rsidR="00D27B1A" w:rsidRPr="00A922E8" w:rsidRDefault="00D27B1A"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04EAD674" wp14:editId="4031C41B">
                        <wp:extent cx="1089660" cy="350520"/>
                        <wp:effectExtent l="0" t="0" r="0" b="0"/>
                        <wp:docPr id="20" name="Picture 20"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9660" cy="350520"/>
                                </a:xfrm>
                                <a:prstGeom prst="rect">
                                  <a:avLst/>
                                </a:prstGeom>
                                <a:noFill/>
                                <a:ln>
                                  <a:noFill/>
                                </a:ln>
                              </pic:spPr>
                            </pic:pic>
                          </a:graphicData>
                        </a:graphic>
                      </wp:inline>
                    </w:drawing>
                  </w:r>
                </w:p>
              </w:tc>
              <w:tc>
                <w:tcPr>
                  <w:tcW w:w="20" w:type="dxa"/>
                  <w:shd w:val="clear" w:color="auto" w:fill="5C5C5C"/>
                  <w:tcMar>
                    <w:top w:w="120" w:type="dxa"/>
                    <w:left w:w="0" w:type="dxa"/>
                    <w:bottom w:w="120" w:type="dxa"/>
                    <w:right w:w="0" w:type="dxa"/>
                  </w:tcMar>
                  <w:vAlign w:val="center"/>
                  <w:hideMark/>
                </w:tcPr>
                <w:p w14:paraId="0DCC72FB" w14:textId="77777777" w:rsidR="00D27B1A" w:rsidRPr="00A922E8" w:rsidRDefault="00D27B1A" w:rsidP="00F81A6A">
                  <w:pPr>
                    <w:rPr>
                      <w:rFonts w:asciiTheme="minorHAnsi" w:hAnsiTheme="minorHAnsi" w:cstheme="minorHAnsi"/>
                      <w:color w:val="FFFFFF"/>
                      <w:sz w:val="20"/>
                      <w:szCs w:val="20"/>
                      <w:lang w:eastAsia="en-AU"/>
                    </w:rPr>
                  </w:pPr>
                </w:p>
              </w:tc>
              <w:tc>
                <w:tcPr>
                  <w:tcW w:w="0" w:type="auto"/>
                  <w:shd w:val="clear" w:color="auto" w:fill="5C5C5C"/>
                  <w:tcMar>
                    <w:top w:w="120" w:type="dxa"/>
                    <w:left w:w="0" w:type="dxa"/>
                    <w:bottom w:w="120" w:type="dxa"/>
                    <w:right w:w="525" w:type="dxa"/>
                  </w:tcMar>
                  <w:vAlign w:val="center"/>
                  <w:hideMark/>
                </w:tcPr>
                <w:p w14:paraId="7763D029" w14:textId="77777777" w:rsidR="00D27B1A" w:rsidRPr="00A922E8" w:rsidRDefault="00D27B1A"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503D20D7" wp14:editId="5421BA8F">
                        <wp:extent cx="1897380" cy="647700"/>
                        <wp:effectExtent l="0" t="0" r="0" b="0"/>
                        <wp:docPr id="19" name="Picture 19"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pect, Integrity, Collaboration and Innovation, the ACTPS Values and Signature Behaivou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380" cy="647700"/>
                                </a:xfrm>
                                <a:prstGeom prst="rect">
                                  <a:avLst/>
                                </a:prstGeom>
                                <a:noFill/>
                                <a:ln>
                                  <a:noFill/>
                                </a:ln>
                              </pic:spPr>
                            </pic:pic>
                          </a:graphicData>
                        </a:graphic>
                      </wp:inline>
                    </w:drawing>
                  </w:r>
                </w:p>
              </w:tc>
            </w:tr>
          </w:tbl>
          <w:p w14:paraId="65F89742" w14:textId="77777777" w:rsidR="00D27B1A" w:rsidRPr="00A922E8" w:rsidRDefault="00D27B1A" w:rsidP="00F81A6A">
            <w:pPr>
              <w:jc w:val="center"/>
              <w:rPr>
                <w:rFonts w:asciiTheme="minorHAnsi" w:eastAsia="Times New Roman" w:hAnsiTheme="minorHAnsi" w:cstheme="minorHAnsi"/>
                <w:sz w:val="20"/>
                <w:szCs w:val="20"/>
                <w:lang w:eastAsia="en-AU"/>
              </w:rPr>
            </w:pPr>
          </w:p>
        </w:tc>
      </w:tr>
    </w:tbl>
    <w:p w14:paraId="741F64E9" w14:textId="77777777"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mp;quo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A2B5BA4"/>
    <w:multiLevelType w:val="hybridMultilevel"/>
    <w:tmpl w:val="F0E4E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B5D22A1"/>
    <w:multiLevelType w:val="hybridMultilevel"/>
    <w:tmpl w:val="4C18B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757D09D3"/>
    <w:multiLevelType w:val="multilevel"/>
    <w:tmpl w:val="38CE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D27B1A"/>
    <w:rsid w:val="000A6A57"/>
    <w:rsid w:val="001C49DD"/>
    <w:rsid w:val="001E4B11"/>
    <w:rsid w:val="00380DFB"/>
    <w:rsid w:val="003930A2"/>
    <w:rsid w:val="004276FC"/>
    <w:rsid w:val="00437936"/>
    <w:rsid w:val="004E66B9"/>
    <w:rsid w:val="005406BB"/>
    <w:rsid w:val="005B47EB"/>
    <w:rsid w:val="00694CF8"/>
    <w:rsid w:val="00A5783B"/>
    <w:rsid w:val="00AE46C7"/>
    <w:rsid w:val="00BB38B7"/>
    <w:rsid w:val="00D27B1A"/>
    <w:rsid w:val="00EC3E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350AF"/>
  <w15:chartTrackingRefBased/>
  <w15:docId w15:val="{9DAAAB8B-7BA3-4658-93C6-CDAB5501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1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B1A"/>
    <w:rPr>
      <w:color w:val="0563C1"/>
      <w:u w:val="single"/>
    </w:rPr>
  </w:style>
  <w:style w:type="paragraph" w:styleId="NormalWeb">
    <w:name w:val="Normal (Web)"/>
    <w:basedOn w:val="Normal"/>
    <w:uiPriority w:val="99"/>
    <w:semiHidden/>
    <w:unhideWhenUsed/>
    <w:rsid w:val="00D27B1A"/>
    <w:pPr>
      <w:spacing w:before="100" w:beforeAutospacing="1" w:after="100" w:afterAutospacing="1"/>
    </w:pPr>
    <w:rPr>
      <w:lang w:eastAsia="en-AU"/>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D27B1A"/>
    <w:pPr>
      <w:spacing w:after="160" w:line="252" w:lineRule="auto"/>
      <w:ind w:left="720"/>
      <w:contextualSpacing/>
    </w:pPr>
  </w:style>
  <w:style w:type="character" w:styleId="Strong">
    <w:name w:val="Strong"/>
    <w:basedOn w:val="DefaultParagraphFont"/>
    <w:uiPriority w:val="22"/>
    <w:qFormat/>
    <w:rsid w:val="00D27B1A"/>
    <w:rPr>
      <w:b/>
      <w:bCs/>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D27B1A"/>
    <w:rPr>
      <w:rFonts w:ascii="Calibri" w:hAnsi="Calibri" w:cs="Calibri"/>
    </w:rPr>
  </w:style>
  <w:style w:type="character" w:styleId="UnresolvedMention">
    <w:name w:val="Unresolved Mention"/>
    <w:basedOn w:val="DefaultParagraphFont"/>
    <w:uiPriority w:val="99"/>
    <w:semiHidden/>
    <w:unhideWhenUsed/>
    <w:rsid w:val="00EC3EE5"/>
    <w:rPr>
      <w:color w:val="605E5C"/>
      <w:shd w:val="clear" w:color="auto" w:fill="E1DFDD"/>
    </w:rPr>
  </w:style>
  <w:style w:type="character" w:styleId="FollowedHyperlink">
    <w:name w:val="FollowedHyperlink"/>
    <w:basedOn w:val="DefaultParagraphFont"/>
    <w:uiPriority w:val="99"/>
    <w:semiHidden/>
    <w:unhideWhenUsed/>
    <w:rsid w:val="00EC3E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916378">
      <w:bodyDiv w:val="1"/>
      <w:marLeft w:val="0"/>
      <w:marRight w:val="0"/>
      <w:marTop w:val="0"/>
      <w:marBottom w:val="0"/>
      <w:divBdr>
        <w:top w:val="none" w:sz="0" w:space="0" w:color="auto"/>
        <w:left w:val="none" w:sz="0" w:space="0" w:color="auto"/>
        <w:bottom w:val="none" w:sz="0" w:space="0" w:color="auto"/>
        <w:right w:val="none" w:sz="0" w:space="0" w:color="auto"/>
      </w:divBdr>
    </w:div>
    <w:div w:id="1246955164">
      <w:bodyDiv w:val="1"/>
      <w:marLeft w:val="0"/>
      <w:marRight w:val="0"/>
      <w:marTop w:val="0"/>
      <w:marBottom w:val="0"/>
      <w:divBdr>
        <w:top w:val="none" w:sz="0" w:space="0" w:color="auto"/>
        <w:left w:val="none" w:sz="0" w:space="0" w:color="auto"/>
        <w:bottom w:val="none" w:sz="0" w:space="0" w:color="auto"/>
        <w:right w:val="none" w:sz="0" w:space="0" w:color="auto"/>
      </w:divBdr>
    </w:div>
    <w:div w:id="1263345890">
      <w:bodyDiv w:val="1"/>
      <w:marLeft w:val="0"/>
      <w:marRight w:val="0"/>
      <w:marTop w:val="0"/>
      <w:marBottom w:val="0"/>
      <w:divBdr>
        <w:top w:val="none" w:sz="0" w:space="0" w:color="auto"/>
        <w:left w:val="none" w:sz="0" w:space="0" w:color="auto"/>
        <w:bottom w:val="none" w:sz="0" w:space="0" w:color="auto"/>
        <w:right w:val="none" w:sz="0" w:space="0" w:color="auto"/>
      </w:divBdr>
    </w:div>
    <w:div w:id="14869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A@act.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council.edu.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ecqa.gov.au/nqf/national-law-regulations/approved-learning-frameworks"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facebook.com/CECA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Brookes, Clare</cp:lastModifiedBy>
  <cp:revision>5</cp:revision>
  <dcterms:created xsi:type="dcterms:W3CDTF">2020-11-10T06:03:00Z</dcterms:created>
  <dcterms:modified xsi:type="dcterms:W3CDTF">2020-12-17T03:03:00Z</dcterms:modified>
</cp:coreProperties>
</file>