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43A" w14:textId="568DE4E6" w:rsidR="003A1046" w:rsidRDefault="00D25A4C" w:rsidP="001A3436">
      <w:pPr>
        <w:spacing w:before="0" w:after="160" w:line="259" w:lineRule="auto"/>
      </w:pPr>
      <w:r>
        <w:rPr>
          <w:noProof/>
        </w:rPr>
        <w:drawing>
          <wp:anchor distT="0" distB="0" distL="114300" distR="114300" simplePos="0" relativeHeight="251668480" behindDoc="1" locked="0" layoutInCell="1" allowOverlap="1" wp14:anchorId="74C5BC14" wp14:editId="5A770FBD">
            <wp:simplePos x="0" y="0"/>
            <wp:positionH relativeFrom="column">
              <wp:posOffset>-485775</wp:posOffset>
            </wp:positionH>
            <wp:positionV relativeFrom="paragraph">
              <wp:posOffset>-462280</wp:posOffset>
            </wp:positionV>
            <wp:extent cx="6885305" cy="10690225"/>
            <wp:effectExtent l="0" t="0" r="0" b="0"/>
            <wp:wrapNone/>
            <wp:docPr id="491355256" name="Picture 4913552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r:link="rId1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937A95">
        <w:rPr>
          <w:noProof/>
          <w:color w:val="000000" w:themeColor="text1"/>
        </w:rPr>
        <w:drawing>
          <wp:anchor distT="0" distB="0" distL="114300" distR="114300" simplePos="0" relativeHeight="251664384" behindDoc="0" locked="0" layoutInCell="1" allowOverlap="1" wp14:anchorId="2050AC63" wp14:editId="1ADAEBF0">
            <wp:simplePos x="719667" y="829733"/>
            <wp:positionH relativeFrom="column">
              <wp:align>left</wp:align>
            </wp:positionH>
            <wp:positionV relativeFrom="paragraph">
              <wp:align>top</wp:align>
            </wp:positionV>
            <wp:extent cx="1723270" cy="890270"/>
            <wp:effectExtent l="0" t="0" r="0" b="508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23270" cy="890270"/>
                    </a:xfrm>
                    <a:prstGeom prst="rect">
                      <a:avLst/>
                    </a:prstGeom>
                  </pic:spPr>
                </pic:pic>
              </a:graphicData>
            </a:graphic>
          </wp:anchor>
        </w:drawing>
      </w:r>
      <w:r w:rsidR="00296B6F">
        <w:br w:type="textWrapping" w:clear="all"/>
      </w:r>
    </w:p>
    <w:p w14:paraId="5FE28812" w14:textId="5BA77797" w:rsidR="00513C7C" w:rsidRDefault="00513C7C" w:rsidP="001A3436">
      <w:pPr>
        <w:spacing w:before="0" w:after="160" w:line="259" w:lineRule="auto"/>
      </w:pPr>
    </w:p>
    <w:p w14:paraId="27B53642" w14:textId="1B4B1E87" w:rsidR="00937A95" w:rsidRPr="00516C01" w:rsidRDefault="00516C01" w:rsidP="001D4217">
      <w:pPr>
        <w:ind w:left="709" w:firstLine="0"/>
        <w:rPr>
          <w:rFonts w:ascii="Arial" w:hAnsi="Arial" w:cs="Arial"/>
          <w:b/>
          <w:bCs/>
          <w:color w:val="FFFFFF" w:themeColor="background1"/>
          <w:sz w:val="56"/>
          <w:szCs w:val="56"/>
        </w:rPr>
      </w:pPr>
      <w:r w:rsidRPr="00516C01">
        <w:rPr>
          <w:rFonts w:ascii="Arial" w:hAnsi="Arial" w:cs="Arial"/>
          <w:b/>
          <w:bCs/>
          <w:color w:val="FFFFFF" w:themeColor="background1"/>
          <w:sz w:val="56"/>
          <w:szCs w:val="56"/>
        </w:rPr>
        <w:t>Prevention and Management</w:t>
      </w:r>
      <w:r w:rsidR="001D4217">
        <w:rPr>
          <w:rFonts w:ascii="Arial" w:hAnsi="Arial" w:cs="Arial"/>
          <w:b/>
          <w:bCs/>
          <w:color w:val="FFFFFF" w:themeColor="background1"/>
          <w:sz w:val="56"/>
          <w:szCs w:val="56"/>
        </w:rPr>
        <w:t xml:space="preserve"> of Occupational Violence</w:t>
      </w:r>
      <w:r w:rsidRPr="00516C01">
        <w:rPr>
          <w:rFonts w:ascii="Arial" w:hAnsi="Arial" w:cs="Arial"/>
          <w:b/>
          <w:bCs/>
          <w:color w:val="FFFFFF" w:themeColor="background1"/>
          <w:sz w:val="56"/>
          <w:szCs w:val="56"/>
        </w:rPr>
        <w:t xml:space="preserve"> Procedure</w:t>
      </w:r>
    </w:p>
    <w:p w14:paraId="75A7155D" w14:textId="77777777" w:rsidR="003A1046" w:rsidRDefault="003A1046" w:rsidP="00682FC0">
      <w:pPr>
        <w:spacing w:before="0" w:after="160" w:line="259" w:lineRule="auto"/>
        <w:jc w:val="center"/>
        <w:rPr>
          <w:b/>
          <w:bCs/>
          <w:color w:val="482D8C"/>
          <w:sz w:val="28"/>
          <w:szCs w:val="28"/>
        </w:rPr>
      </w:pPr>
    </w:p>
    <w:p w14:paraId="12F12608" w14:textId="77777777" w:rsidR="00515B83" w:rsidRDefault="00515B83" w:rsidP="00682FC0">
      <w:pPr>
        <w:spacing w:before="0" w:after="160" w:line="259" w:lineRule="auto"/>
        <w:jc w:val="center"/>
        <w:rPr>
          <w:b/>
          <w:bCs/>
          <w:color w:val="482D8C"/>
          <w:sz w:val="28"/>
          <w:szCs w:val="28"/>
        </w:rPr>
      </w:pPr>
    </w:p>
    <w:p w14:paraId="44B9025B" w14:textId="77777777" w:rsidR="00515B83" w:rsidRDefault="00515B83" w:rsidP="00682FC0">
      <w:pPr>
        <w:spacing w:before="0" w:after="160" w:line="259" w:lineRule="auto"/>
        <w:jc w:val="center"/>
        <w:rPr>
          <w:b/>
          <w:bCs/>
          <w:color w:val="482D8C"/>
          <w:sz w:val="28"/>
          <w:szCs w:val="28"/>
        </w:rPr>
      </w:pPr>
    </w:p>
    <w:p w14:paraId="6BDBE842" w14:textId="77777777" w:rsidR="00515B83" w:rsidRDefault="00515B83" w:rsidP="00682FC0">
      <w:pPr>
        <w:spacing w:before="0" w:after="160" w:line="259" w:lineRule="auto"/>
        <w:jc w:val="center"/>
        <w:rPr>
          <w:b/>
          <w:bCs/>
          <w:color w:val="482D8C"/>
          <w:sz w:val="28"/>
          <w:szCs w:val="28"/>
        </w:rPr>
      </w:pPr>
    </w:p>
    <w:p w14:paraId="58E10EC2" w14:textId="77777777" w:rsidR="003A1046" w:rsidRDefault="003A1046" w:rsidP="001A3436">
      <w:pPr>
        <w:spacing w:before="0" w:after="160" w:line="259" w:lineRule="auto"/>
        <w:rPr>
          <w:b/>
          <w:bCs/>
          <w:color w:val="482D8C"/>
          <w:sz w:val="28"/>
          <w:szCs w:val="28"/>
        </w:rPr>
      </w:pPr>
    </w:p>
    <w:p w14:paraId="18B29D92" w14:textId="77777777" w:rsidR="003A1046" w:rsidRDefault="003A1046" w:rsidP="001A3436">
      <w:pPr>
        <w:spacing w:before="0" w:after="160" w:line="259" w:lineRule="auto"/>
        <w:rPr>
          <w:b/>
          <w:bCs/>
          <w:color w:val="482D8C"/>
          <w:sz w:val="28"/>
          <w:szCs w:val="28"/>
        </w:rPr>
      </w:pPr>
    </w:p>
    <w:p w14:paraId="7CEB8CD7" w14:textId="77777777" w:rsidR="003A1046" w:rsidRDefault="003A1046" w:rsidP="001A3436">
      <w:pPr>
        <w:spacing w:before="0" w:after="160" w:line="259" w:lineRule="auto"/>
        <w:rPr>
          <w:b/>
          <w:bCs/>
          <w:color w:val="482D8C"/>
          <w:sz w:val="28"/>
          <w:szCs w:val="28"/>
        </w:rPr>
      </w:pPr>
    </w:p>
    <w:p w14:paraId="1D1DAF50" w14:textId="77777777" w:rsidR="003A1046" w:rsidRDefault="003A1046" w:rsidP="001A3436">
      <w:pPr>
        <w:spacing w:before="0" w:after="160" w:line="259" w:lineRule="auto"/>
        <w:rPr>
          <w:b/>
          <w:bCs/>
          <w:color w:val="482D8C"/>
          <w:sz w:val="28"/>
          <w:szCs w:val="28"/>
        </w:rPr>
      </w:pPr>
    </w:p>
    <w:p w14:paraId="1F26B1AE" w14:textId="77777777" w:rsidR="003A1046" w:rsidRDefault="003A1046" w:rsidP="001A3436">
      <w:pPr>
        <w:spacing w:before="0" w:after="160" w:line="259" w:lineRule="auto"/>
        <w:rPr>
          <w:b/>
          <w:bCs/>
          <w:color w:val="482D8C"/>
          <w:sz w:val="28"/>
          <w:szCs w:val="28"/>
        </w:rPr>
      </w:pPr>
    </w:p>
    <w:p w14:paraId="513E7B1F" w14:textId="77777777" w:rsidR="003A1046" w:rsidRDefault="003A1046" w:rsidP="00D25A4C">
      <w:pPr>
        <w:spacing w:before="0" w:after="160" w:line="259" w:lineRule="auto"/>
        <w:jc w:val="center"/>
        <w:rPr>
          <w:b/>
          <w:bCs/>
          <w:color w:val="482D8C"/>
          <w:sz w:val="28"/>
          <w:szCs w:val="28"/>
        </w:rPr>
      </w:pPr>
    </w:p>
    <w:p w14:paraId="3BFD8C45" w14:textId="77777777" w:rsidR="003A1046" w:rsidRDefault="003A1046" w:rsidP="001A3436">
      <w:pPr>
        <w:spacing w:before="0" w:after="160" w:line="259" w:lineRule="auto"/>
        <w:rPr>
          <w:b/>
          <w:bCs/>
          <w:color w:val="482D8C"/>
          <w:sz w:val="28"/>
          <w:szCs w:val="28"/>
        </w:rPr>
      </w:pPr>
    </w:p>
    <w:p w14:paraId="2076059D" w14:textId="77777777" w:rsidR="003A1046" w:rsidRDefault="003A1046" w:rsidP="001A3436">
      <w:pPr>
        <w:spacing w:before="0" w:after="160" w:line="259" w:lineRule="auto"/>
        <w:rPr>
          <w:b/>
          <w:bCs/>
          <w:color w:val="482D8C"/>
          <w:sz w:val="28"/>
          <w:szCs w:val="28"/>
        </w:rPr>
      </w:pPr>
    </w:p>
    <w:p w14:paraId="33121D50" w14:textId="77777777" w:rsidR="003A1046" w:rsidRDefault="003A1046" w:rsidP="001A3436">
      <w:pPr>
        <w:spacing w:before="0" w:after="160" w:line="259" w:lineRule="auto"/>
        <w:rPr>
          <w:b/>
          <w:bCs/>
          <w:color w:val="482D8C"/>
          <w:sz w:val="28"/>
          <w:szCs w:val="28"/>
        </w:rPr>
      </w:pPr>
    </w:p>
    <w:p w14:paraId="3C398E02" w14:textId="77777777" w:rsidR="003A1046" w:rsidRDefault="003A1046" w:rsidP="001A3436">
      <w:pPr>
        <w:spacing w:before="0" w:after="160" w:line="259" w:lineRule="auto"/>
        <w:rPr>
          <w:b/>
          <w:bCs/>
          <w:color w:val="482D8C"/>
          <w:sz w:val="28"/>
          <w:szCs w:val="28"/>
        </w:rPr>
      </w:pPr>
    </w:p>
    <w:p w14:paraId="1A352821" w14:textId="77777777" w:rsidR="003A1046" w:rsidRDefault="003A1046" w:rsidP="001A3436">
      <w:pPr>
        <w:spacing w:before="0" w:after="160" w:line="259" w:lineRule="auto"/>
        <w:rPr>
          <w:b/>
          <w:bCs/>
          <w:color w:val="482D8C"/>
          <w:sz w:val="28"/>
          <w:szCs w:val="28"/>
        </w:rPr>
      </w:pPr>
    </w:p>
    <w:p w14:paraId="09DE6269" w14:textId="77777777" w:rsidR="00643D74" w:rsidRDefault="00D33CD9" w:rsidP="001A3436">
      <w:pPr>
        <w:spacing w:before="0" w:after="160" w:line="259" w:lineRule="auto"/>
        <w:rPr>
          <w:b/>
          <w:bCs/>
          <w:color w:val="008FC5"/>
          <w:sz w:val="28"/>
          <w:szCs w:val="28"/>
        </w:rPr>
      </w:pPr>
      <w:r w:rsidRPr="00297E07">
        <w:rPr>
          <w:b/>
          <w:bCs/>
          <w:caps/>
          <w:noProof/>
          <w:color w:val="008FC5"/>
          <w:sz w:val="28"/>
          <w:szCs w:val="28"/>
        </w:rPr>
        <mc:AlternateContent>
          <mc:Choice Requires="wps">
            <w:drawing>
              <wp:anchor distT="0" distB="0" distL="114300" distR="114300" simplePos="0" relativeHeight="251661312" behindDoc="0" locked="0" layoutInCell="1" allowOverlap="1" wp14:anchorId="5C356A46" wp14:editId="7D17E38A">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6A46" id="_x0000_t202" coordsize="21600,21600" o:spt="202" path="m,l,21600r21600,l21600,xe">
                <v:stroke joinstyle="miter"/>
                <v:path gradientshapeok="t" o:connecttype="rect"/>
              </v:shapetype>
              <v:shape id="Text Box 25" o:spid="_x0000_s1026" type="#_x0000_t202" style="position:absolute;left:0;text-align:left;margin-left:-4.05pt;margin-top:705.7pt;width:4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0CFAIAACw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" filled="f" stroked="f" strokeweight=".5pt">
                <v:textbo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v:textbox>
              </v:shape>
            </w:pict>
          </mc:Fallback>
        </mc:AlternateContent>
      </w:r>
      <w:r w:rsidR="003A1046" w:rsidRPr="00297E07">
        <w:rPr>
          <w:b/>
          <w:bCs/>
          <w:color w:val="008FC5"/>
          <w:sz w:val="28"/>
          <w:szCs w:val="28"/>
        </w:rPr>
        <w:t>ACT Education Directorate</w:t>
      </w:r>
    </w:p>
    <w:p w14:paraId="35CEF19C" w14:textId="77777777" w:rsidR="005519F5" w:rsidRDefault="005519F5" w:rsidP="001A3436">
      <w:pPr>
        <w:spacing w:before="0" w:after="160" w:line="259" w:lineRule="auto"/>
        <w:rPr>
          <w:b/>
          <w:bCs/>
          <w:color w:val="008FC5"/>
          <w:sz w:val="28"/>
          <w:szCs w:val="28"/>
        </w:rPr>
      </w:pPr>
    </w:p>
    <w:p w14:paraId="7DC9E64C" w14:textId="77777777" w:rsidR="0069521B" w:rsidRDefault="0069521B">
      <w:pPr>
        <w:rPr>
          <w:rFonts w:ascii="Arial" w:hAnsi="Arial"/>
          <w:bCs/>
          <w:snapToGrid w:val="0"/>
          <w:color w:val="7030A0"/>
          <w:sz w:val="30"/>
        </w:rPr>
      </w:pPr>
      <w:r>
        <w:rPr>
          <w:b/>
          <w:bCs/>
        </w:rPr>
        <w:br w:type="page"/>
      </w:r>
    </w:p>
    <w:p w14:paraId="6CFDA9AD" w14:textId="4C308E24" w:rsidR="00263283" w:rsidRPr="00FC71E8" w:rsidRDefault="00263283" w:rsidP="00460126">
      <w:pPr>
        <w:pStyle w:val="Heading2"/>
        <w:spacing w:before="0" w:after="0"/>
        <w:rPr>
          <w:b w:val="0"/>
          <w:bCs/>
        </w:rPr>
      </w:pPr>
      <w:bookmarkStart w:id="0" w:name="_Toc201826075"/>
      <w:bookmarkStart w:id="1" w:name="_Toc210382185"/>
      <w:r w:rsidRPr="00FC71E8">
        <w:rPr>
          <w:b w:val="0"/>
          <w:bCs/>
        </w:rPr>
        <w:lastRenderedPageBreak/>
        <w:t>Document Information</w:t>
      </w:r>
      <w:bookmarkEnd w:id="0"/>
      <w:bookmarkEnd w:id="1"/>
    </w:p>
    <w:p w14:paraId="5A634CA7" w14:textId="12A18EA5" w:rsidR="00263283" w:rsidRDefault="00263283" w:rsidP="00460126">
      <w:pPr>
        <w:pStyle w:val="Boxed1Text"/>
        <w:spacing w:before="240" w:after="120"/>
        <w:ind w:hanging="142"/>
        <w:rPr>
          <w:lang w:eastAsia="en-AU"/>
        </w:rPr>
      </w:pPr>
      <w:bookmarkStart w:id="2" w:name="_Hlk180504164"/>
      <w:r w:rsidRPr="009A705A">
        <w:rPr>
          <w:b/>
          <w:bCs/>
          <w:lang w:eastAsia="en-AU"/>
        </w:rPr>
        <w:t>Procedure Identifier:</w:t>
      </w:r>
      <w:r>
        <w:rPr>
          <w:lang w:eastAsia="en-AU"/>
        </w:rPr>
        <w:t xml:space="preserve"> </w:t>
      </w:r>
      <w:r w:rsidR="007E7C31">
        <w:rPr>
          <w:lang w:eastAsia="en-AU"/>
        </w:rPr>
        <w:t>00118/2</w:t>
      </w:r>
    </w:p>
    <w:p w14:paraId="2E8097C8" w14:textId="719459AC" w:rsidR="00263283" w:rsidRDefault="00515B83" w:rsidP="00460126">
      <w:pPr>
        <w:pStyle w:val="Boxed1Text"/>
        <w:spacing w:before="240" w:after="120"/>
        <w:ind w:hanging="142"/>
        <w:rPr>
          <w:lang w:eastAsia="en-AU"/>
        </w:rPr>
      </w:pPr>
      <w:r>
        <w:rPr>
          <w:b/>
          <w:bCs/>
          <w:lang w:eastAsia="en-AU"/>
        </w:rPr>
        <w:t xml:space="preserve">Published: </w:t>
      </w:r>
      <w:r w:rsidRPr="00515B83">
        <w:rPr>
          <w:lang w:eastAsia="en-AU"/>
        </w:rPr>
        <w:t>October 2025</w:t>
      </w:r>
    </w:p>
    <w:p w14:paraId="164BA9D4" w14:textId="540B0E7A" w:rsidR="00263283" w:rsidRDefault="00263283" w:rsidP="00460126">
      <w:pPr>
        <w:pStyle w:val="Boxed1Text"/>
        <w:spacing w:before="240" w:after="120"/>
        <w:ind w:hanging="142"/>
        <w:rPr>
          <w:lang w:eastAsia="en-AU"/>
        </w:rPr>
      </w:pPr>
      <w:r>
        <w:rPr>
          <w:b/>
          <w:bCs/>
          <w:lang w:eastAsia="en-AU"/>
        </w:rPr>
        <w:t>Endorsed by:</w:t>
      </w:r>
      <w:r w:rsidR="00515B83">
        <w:rPr>
          <w:lang w:eastAsia="en-AU"/>
        </w:rPr>
        <w:t xml:space="preserve"> Executive Governance Committee</w:t>
      </w:r>
    </w:p>
    <w:p w14:paraId="6FBED925" w14:textId="5CCD7872" w:rsidR="00263283" w:rsidRDefault="00263283" w:rsidP="00460126">
      <w:pPr>
        <w:pStyle w:val="Boxed1Text"/>
        <w:spacing w:before="240" w:after="120"/>
        <w:ind w:hanging="142"/>
        <w:rPr>
          <w:lang w:eastAsia="en-AU"/>
        </w:rPr>
      </w:pPr>
      <w:r w:rsidRPr="009A705A">
        <w:rPr>
          <w:b/>
          <w:bCs/>
          <w:lang w:eastAsia="en-AU"/>
        </w:rPr>
        <w:t xml:space="preserve">Review </w:t>
      </w:r>
      <w:r>
        <w:rPr>
          <w:b/>
          <w:bCs/>
          <w:lang w:eastAsia="en-AU"/>
        </w:rPr>
        <w:t>d</w:t>
      </w:r>
      <w:r w:rsidRPr="009A705A">
        <w:rPr>
          <w:b/>
          <w:bCs/>
          <w:lang w:eastAsia="en-AU"/>
        </w:rPr>
        <w:t>ate:</w:t>
      </w:r>
      <w:r>
        <w:rPr>
          <w:lang w:eastAsia="en-AU"/>
        </w:rPr>
        <w:t xml:space="preserve"> </w:t>
      </w:r>
      <w:r w:rsidR="00515B83">
        <w:rPr>
          <w:lang w:eastAsia="en-AU"/>
        </w:rPr>
        <w:t>October 2030</w:t>
      </w:r>
    </w:p>
    <w:p w14:paraId="079D43F3" w14:textId="77777777" w:rsidR="00263283" w:rsidRPr="008F5308" w:rsidRDefault="00263283" w:rsidP="00B17278">
      <w:pPr>
        <w:pStyle w:val="Boxed1Text"/>
        <w:spacing w:before="240" w:after="0"/>
        <w:ind w:left="142" w:firstLine="0"/>
      </w:pPr>
      <w:bookmarkStart w:id="3" w:name="_Hlk180504227"/>
      <w:bookmarkEnd w:id="2"/>
      <w:r w:rsidRPr="00895AD1">
        <w:rPr>
          <w:rFonts w:cstheme="minorHAnsi"/>
          <w:color w:val="auto"/>
          <w:sz w:val="18"/>
          <w:szCs w:val="18"/>
        </w:rPr>
        <w:t xml:space="preserve">It is the responsibility of the user to verify that this is the current and complete version of the document, available on the Directorate’s website at </w:t>
      </w:r>
      <w:hyperlink r:id="rId14" w:history="1">
        <w:r w:rsidRPr="00895AD1">
          <w:rPr>
            <w:rStyle w:val="Hyperlink"/>
            <w:rFonts w:cstheme="minorHAnsi"/>
            <w:color w:val="0563C1"/>
            <w:sz w:val="18"/>
            <w:szCs w:val="18"/>
          </w:rPr>
          <w:t>http://www.education.act.gov.au/publications_and_policies/policy_a-z</w:t>
        </w:r>
      </w:hyperlink>
      <w:r w:rsidRPr="00895AD1">
        <w:rPr>
          <w:rFonts w:cstheme="minorHAnsi"/>
          <w:color w:val="0563C1"/>
          <w:sz w:val="18"/>
          <w:szCs w:val="18"/>
        </w:rPr>
        <w:t>.</w:t>
      </w:r>
    </w:p>
    <w:p w14:paraId="3DE2409C" w14:textId="4E48F117" w:rsidR="001A3436" w:rsidRDefault="001A3436" w:rsidP="001A3436">
      <w:pPr>
        <w:pStyle w:val="Directoratename"/>
        <w:rPr>
          <w:rFonts w:eastAsiaTheme="minorEastAsia"/>
          <w:highlight w:val="lightGray"/>
        </w:rPr>
      </w:pPr>
      <w:bookmarkStart w:id="4" w:name="_Toc169530489"/>
      <w:bookmarkEnd w:id="3"/>
      <w:r>
        <w:rPr>
          <w:rFonts w:eastAsiaTheme="minorEastAsia"/>
          <w:highlight w:val="lightGray"/>
        </w:rPr>
        <w:t>Contents</w:t>
      </w:r>
    </w:p>
    <w:p w14:paraId="73D1EF11" w14:textId="45948F1F" w:rsidR="000C7A5D" w:rsidRDefault="001A3436">
      <w:pPr>
        <w:pStyle w:val="TOC2"/>
        <w:rPr>
          <w:rFonts w:asciiTheme="minorHAnsi" w:eastAsiaTheme="minorEastAsia" w:hAnsiTheme="minorHAnsi" w:cstheme="minorBidi"/>
          <w:noProof/>
          <w:kern w:val="2"/>
          <w:szCs w:val="24"/>
          <w:lang w:eastAsia="en-AU"/>
          <w14:ligatures w14:val="standardContextual"/>
        </w:rPr>
      </w:pPr>
      <w:r w:rsidRPr="00D1706D">
        <w:rPr>
          <w:rFonts w:eastAsiaTheme="minorEastAsia" w:cstheme="minorBidi"/>
          <w:highlight w:val="lightGray"/>
        </w:rPr>
        <w:fldChar w:fldCharType="begin"/>
      </w:r>
      <w:r w:rsidRPr="00D1706D">
        <w:rPr>
          <w:rFonts w:eastAsiaTheme="minorEastAsia" w:cstheme="minorBidi"/>
          <w:highlight w:val="lightGray"/>
        </w:rPr>
        <w:instrText xml:space="preserve"> TOC \o "1-4" \h \z \u </w:instrText>
      </w:r>
      <w:r w:rsidRPr="00D1706D">
        <w:rPr>
          <w:rFonts w:eastAsiaTheme="minorEastAsia" w:cstheme="minorBidi"/>
          <w:highlight w:val="lightGray"/>
        </w:rPr>
        <w:fldChar w:fldCharType="separate"/>
      </w:r>
      <w:hyperlink w:anchor="_Toc210382185" w:history="1">
        <w:r w:rsidR="000C7A5D" w:rsidRPr="0033720A">
          <w:rPr>
            <w:rStyle w:val="Hyperlink"/>
            <w:bCs/>
            <w:noProof/>
          </w:rPr>
          <w:t>Document Information</w:t>
        </w:r>
        <w:r w:rsidR="000C7A5D">
          <w:rPr>
            <w:noProof/>
            <w:webHidden/>
          </w:rPr>
          <w:tab/>
        </w:r>
        <w:r w:rsidR="000C7A5D">
          <w:rPr>
            <w:noProof/>
            <w:webHidden/>
          </w:rPr>
          <w:fldChar w:fldCharType="begin"/>
        </w:r>
        <w:r w:rsidR="000C7A5D">
          <w:rPr>
            <w:noProof/>
            <w:webHidden/>
          </w:rPr>
          <w:instrText xml:space="preserve"> PAGEREF _Toc210382185 \h </w:instrText>
        </w:r>
        <w:r w:rsidR="000C7A5D">
          <w:rPr>
            <w:noProof/>
            <w:webHidden/>
          </w:rPr>
        </w:r>
        <w:r w:rsidR="000C7A5D">
          <w:rPr>
            <w:noProof/>
            <w:webHidden/>
          </w:rPr>
          <w:fldChar w:fldCharType="separate"/>
        </w:r>
        <w:r w:rsidR="000C7A5D">
          <w:rPr>
            <w:noProof/>
            <w:webHidden/>
          </w:rPr>
          <w:t>2</w:t>
        </w:r>
        <w:r w:rsidR="000C7A5D">
          <w:rPr>
            <w:noProof/>
            <w:webHidden/>
          </w:rPr>
          <w:fldChar w:fldCharType="end"/>
        </w:r>
      </w:hyperlink>
    </w:p>
    <w:p w14:paraId="57CD64FF" w14:textId="0BCA669C"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86" w:history="1">
        <w:r w:rsidRPr="0033720A">
          <w:rPr>
            <w:rStyle w:val="Hyperlink"/>
            <w:noProof/>
          </w:rPr>
          <w:t>1.</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Overview</w:t>
        </w:r>
        <w:r>
          <w:rPr>
            <w:noProof/>
            <w:webHidden/>
          </w:rPr>
          <w:tab/>
        </w:r>
        <w:r>
          <w:rPr>
            <w:noProof/>
            <w:webHidden/>
          </w:rPr>
          <w:fldChar w:fldCharType="begin"/>
        </w:r>
        <w:r>
          <w:rPr>
            <w:noProof/>
            <w:webHidden/>
          </w:rPr>
          <w:instrText xml:space="preserve"> PAGEREF _Toc210382186 \h </w:instrText>
        </w:r>
        <w:r>
          <w:rPr>
            <w:noProof/>
            <w:webHidden/>
          </w:rPr>
        </w:r>
        <w:r>
          <w:rPr>
            <w:noProof/>
            <w:webHidden/>
          </w:rPr>
          <w:fldChar w:fldCharType="separate"/>
        </w:r>
        <w:r>
          <w:rPr>
            <w:noProof/>
            <w:webHidden/>
          </w:rPr>
          <w:t>3</w:t>
        </w:r>
        <w:r>
          <w:rPr>
            <w:noProof/>
            <w:webHidden/>
          </w:rPr>
          <w:fldChar w:fldCharType="end"/>
        </w:r>
      </w:hyperlink>
    </w:p>
    <w:p w14:paraId="7DA8745B" w14:textId="1B2FDF8C"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87" w:history="1">
        <w:r w:rsidRPr="0033720A">
          <w:rPr>
            <w:rStyle w:val="Hyperlink"/>
            <w:noProof/>
          </w:rPr>
          <w:t>2.</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Rationale</w:t>
        </w:r>
        <w:r>
          <w:rPr>
            <w:noProof/>
            <w:webHidden/>
          </w:rPr>
          <w:tab/>
        </w:r>
        <w:r>
          <w:rPr>
            <w:noProof/>
            <w:webHidden/>
          </w:rPr>
          <w:fldChar w:fldCharType="begin"/>
        </w:r>
        <w:r>
          <w:rPr>
            <w:noProof/>
            <w:webHidden/>
          </w:rPr>
          <w:instrText xml:space="preserve"> PAGEREF _Toc210382187 \h </w:instrText>
        </w:r>
        <w:r>
          <w:rPr>
            <w:noProof/>
            <w:webHidden/>
          </w:rPr>
        </w:r>
        <w:r>
          <w:rPr>
            <w:noProof/>
            <w:webHidden/>
          </w:rPr>
          <w:fldChar w:fldCharType="separate"/>
        </w:r>
        <w:r>
          <w:rPr>
            <w:noProof/>
            <w:webHidden/>
          </w:rPr>
          <w:t>3</w:t>
        </w:r>
        <w:r>
          <w:rPr>
            <w:noProof/>
            <w:webHidden/>
          </w:rPr>
          <w:fldChar w:fldCharType="end"/>
        </w:r>
      </w:hyperlink>
    </w:p>
    <w:p w14:paraId="4284D293" w14:textId="0B7952D8"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88" w:history="1">
        <w:r w:rsidRPr="0033720A">
          <w:rPr>
            <w:rStyle w:val="Hyperlink"/>
            <w:noProof/>
          </w:rPr>
          <w:t>3.</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System level occupational violence risk management approach</w:t>
        </w:r>
        <w:r>
          <w:rPr>
            <w:noProof/>
            <w:webHidden/>
          </w:rPr>
          <w:tab/>
        </w:r>
        <w:r>
          <w:rPr>
            <w:noProof/>
            <w:webHidden/>
          </w:rPr>
          <w:fldChar w:fldCharType="begin"/>
        </w:r>
        <w:r>
          <w:rPr>
            <w:noProof/>
            <w:webHidden/>
          </w:rPr>
          <w:instrText xml:space="preserve"> PAGEREF _Toc210382188 \h </w:instrText>
        </w:r>
        <w:r>
          <w:rPr>
            <w:noProof/>
            <w:webHidden/>
          </w:rPr>
        </w:r>
        <w:r>
          <w:rPr>
            <w:noProof/>
            <w:webHidden/>
          </w:rPr>
          <w:fldChar w:fldCharType="separate"/>
        </w:r>
        <w:r>
          <w:rPr>
            <w:noProof/>
            <w:webHidden/>
          </w:rPr>
          <w:t>4</w:t>
        </w:r>
        <w:r>
          <w:rPr>
            <w:noProof/>
            <w:webHidden/>
          </w:rPr>
          <w:fldChar w:fldCharType="end"/>
        </w:r>
      </w:hyperlink>
    </w:p>
    <w:p w14:paraId="7C8F33A1" w14:textId="6C3AEC16"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89" w:history="1">
        <w:r w:rsidRPr="0033720A">
          <w:rPr>
            <w:rStyle w:val="Hyperlink"/>
            <w:noProof/>
          </w:rPr>
          <w:t>4.</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Workplace level occupational violence risk management</w:t>
        </w:r>
        <w:r>
          <w:rPr>
            <w:noProof/>
            <w:webHidden/>
          </w:rPr>
          <w:tab/>
        </w:r>
        <w:r>
          <w:rPr>
            <w:noProof/>
            <w:webHidden/>
          </w:rPr>
          <w:fldChar w:fldCharType="begin"/>
        </w:r>
        <w:r>
          <w:rPr>
            <w:noProof/>
            <w:webHidden/>
          </w:rPr>
          <w:instrText xml:space="preserve"> PAGEREF _Toc210382189 \h </w:instrText>
        </w:r>
        <w:r>
          <w:rPr>
            <w:noProof/>
            <w:webHidden/>
          </w:rPr>
        </w:r>
        <w:r>
          <w:rPr>
            <w:noProof/>
            <w:webHidden/>
          </w:rPr>
          <w:fldChar w:fldCharType="separate"/>
        </w:r>
        <w:r>
          <w:rPr>
            <w:noProof/>
            <w:webHidden/>
          </w:rPr>
          <w:t>4</w:t>
        </w:r>
        <w:r>
          <w:rPr>
            <w:noProof/>
            <w:webHidden/>
          </w:rPr>
          <w:fldChar w:fldCharType="end"/>
        </w:r>
      </w:hyperlink>
    </w:p>
    <w:p w14:paraId="1CBCACB7" w14:textId="65496BA4"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90" w:history="1">
        <w:r w:rsidRPr="0033720A">
          <w:rPr>
            <w:rStyle w:val="Hyperlink"/>
            <w:noProof/>
          </w:rPr>
          <w:t>5.</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Occupational Violence Risk Assessment (OVRA)</w:t>
        </w:r>
        <w:r>
          <w:rPr>
            <w:noProof/>
            <w:webHidden/>
          </w:rPr>
          <w:tab/>
        </w:r>
        <w:r>
          <w:rPr>
            <w:noProof/>
            <w:webHidden/>
          </w:rPr>
          <w:fldChar w:fldCharType="begin"/>
        </w:r>
        <w:r>
          <w:rPr>
            <w:noProof/>
            <w:webHidden/>
          </w:rPr>
          <w:instrText xml:space="preserve"> PAGEREF _Toc210382190 \h </w:instrText>
        </w:r>
        <w:r>
          <w:rPr>
            <w:noProof/>
            <w:webHidden/>
          </w:rPr>
        </w:r>
        <w:r>
          <w:rPr>
            <w:noProof/>
            <w:webHidden/>
          </w:rPr>
          <w:fldChar w:fldCharType="separate"/>
        </w:r>
        <w:r>
          <w:rPr>
            <w:noProof/>
            <w:webHidden/>
          </w:rPr>
          <w:t>6</w:t>
        </w:r>
        <w:r>
          <w:rPr>
            <w:noProof/>
            <w:webHidden/>
          </w:rPr>
          <w:fldChar w:fldCharType="end"/>
        </w:r>
      </w:hyperlink>
    </w:p>
    <w:p w14:paraId="0D3A9A76" w14:textId="16538D5D"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91" w:history="1">
        <w:r w:rsidRPr="0033720A">
          <w:rPr>
            <w:rStyle w:val="Hyperlink"/>
            <w:iCs/>
            <w:noProof/>
          </w:rPr>
          <w:t>6.</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Occupational Violence Risk Assessment and Positive Behaviour Support Plan (PBSP) intersection</w:t>
        </w:r>
        <w:r>
          <w:rPr>
            <w:noProof/>
            <w:webHidden/>
          </w:rPr>
          <w:tab/>
        </w:r>
        <w:r>
          <w:rPr>
            <w:noProof/>
            <w:webHidden/>
          </w:rPr>
          <w:fldChar w:fldCharType="begin"/>
        </w:r>
        <w:r>
          <w:rPr>
            <w:noProof/>
            <w:webHidden/>
          </w:rPr>
          <w:instrText xml:space="preserve"> PAGEREF _Toc210382191 \h </w:instrText>
        </w:r>
        <w:r>
          <w:rPr>
            <w:noProof/>
            <w:webHidden/>
          </w:rPr>
        </w:r>
        <w:r>
          <w:rPr>
            <w:noProof/>
            <w:webHidden/>
          </w:rPr>
          <w:fldChar w:fldCharType="separate"/>
        </w:r>
        <w:r>
          <w:rPr>
            <w:noProof/>
            <w:webHidden/>
          </w:rPr>
          <w:t>6</w:t>
        </w:r>
        <w:r>
          <w:rPr>
            <w:noProof/>
            <w:webHidden/>
          </w:rPr>
          <w:fldChar w:fldCharType="end"/>
        </w:r>
      </w:hyperlink>
    </w:p>
    <w:p w14:paraId="1C445A44" w14:textId="53BC9016"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92" w:history="1">
        <w:r w:rsidRPr="0033720A">
          <w:rPr>
            <w:rStyle w:val="Hyperlink"/>
            <w:noProof/>
          </w:rPr>
          <w:t>7.</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Consultation on occupational violence risk management</w:t>
        </w:r>
        <w:r>
          <w:rPr>
            <w:noProof/>
            <w:webHidden/>
          </w:rPr>
          <w:tab/>
        </w:r>
        <w:r>
          <w:rPr>
            <w:noProof/>
            <w:webHidden/>
          </w:rPr>
          <w:fldChar w:fldCharType="begin"/>
        </w:r>
        <w:r>
          <w:rPr>
            <w:noProof/>
            <w:webHidden/>
          </w:rPr>
          <w:instrText xml:space="preserve"> PAGEREF _Toc210382192 \h </w:instrText>
        </w:r>
        <w:r>
          <w:rPr>
            <w:noProof/>
            <w:webHidden/>
          </w:rPr>
        </w:r>
        <w:r>
          <w:rPr>
            <w:noProof/>
            <w:webHidden/>
          </w:rPr>
          <w:fldChar w:fldCharType="separate"/>
        </w:r>
        <w:r>
          <w:rPr>
            <w:noProof/>
            <w:webHidden/>
          </w:rPr>
          <w:t>6</w:t>
        </w:r>
        <w:r>
          <w:rPr>
            <w:noProof/>
            <w:webHidden/>
          </w:rPr>
          <w:fldChar w:fldCharType="end"/>
        </w:r>
      </w:hyperlink>
    </w:p>
    <w:p w14:paraId="05479B6E" w14:textId="3B8ED66C"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93" w:history="1">
        <w:r w:rsidRPr="0033720A">
          <w:rPr>
            <w:rStyle w:val="Hyperlink"/>
            <w:noProof/>
          </w:rPr>
          <w:t>8.</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Reporting occupational violence incidents and hazards</w:t>
        </w:r>
        <w:r>
          <w:rPr>
            <w:noProof/>
            <w:webHidden/>
          </w:rPr>
          <w:tab/>
        </w:r>
        <w:r>
          <w:rPr>
            <w:noProof/>
            <w:webHidden/>
          </w:rPr>
          <w:fldChar w:fldCharType="begin"/>
        </w:r>
        <w:r>
          <w:rPr>
            <w:noProof/>
            <w:webHidden/>
          </w:rPr>
          <w:instrText xml:space="preserve"> PAGEREF _Toc210382193 \h </w:instrText>
        </w:r>
        <w:r>
          <w:rPr>
            <w:noProof/>
            <w:webHidden/>
          </w:rPr>
        </w:r>
        <w:r>
          <w:rPr>
            <w:noProof/>
            <w:webHidden/>
          </w:rPr>
          <w:fldChar w:fldCharType="separate"/>
        </w:r>
        <w:r>
          <w:rPr>
            <w:noProof/>
            <w:webHidden/>
          </w:rPr>
          <w:t>7</w:t>
        </w:r>
        <w:r>
          <w:rPr>
            <w:noProof/>
            <w:webHidden/>
          </w:rPr>
          <w:fldChar w:fldCharType="end"/>
        </w:r>
      </w:hyperlink>
    </w:p>
    <w:p w14:paraId="27226B55" w14:textId="23136CBA"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94" w:history="1">
        <w:r w:rsidRPr="0033720A">
          <w:rPr>
            <w:rStyle w:val="Hyperlink"/>
            <w:noProof/>
          </w:rPr>
          <w:t>9.</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Responding to incidents of occupational violence</w:t>
        </w:r>
        <w:r>
          <w:rPr>
            <w:noProof/>
            <w:webHidden/>
          </w:rPr>
          <w:tab/>
        </w:r>
        <w:r>
          <w:rPr>
            <w:noProof/>
            <w:webHidden/>
          </w:rPr>
          <w:fldChar w:fldCharType="begin"/>
        </w:r>
        <w:r>
          <w:rPr>
            <w:noProof/>
            <w:webHidden/>
          </w:rPr>
          <w:instrText xml:space="preserve"> PAGEREF _Toc210382194 \h </w:instrText>
        </w:r>
        <w:r>
          <w:rPr>
            <w:noProof/>
            <w:webHidden/>
          </w:rPr>
        </w:r>
        <w:r>
          <w:rPr>
            <w:noProof/>
            <w:webHidden/>
          </w:rPr>
          <w:fldChar w:fldCharType="separate"/>
        </w:r>
        <w:r>
          <w:rPr>
            <w:noProof/>
            <w:webHidden/>
          </w:rPr>
          <w:t>7</w:t>
        </w:r>
        <w:r>
          <w:rPr>
            <w:noProof/>
            <w:webHidden/>
          </w:rPr>
          <w:fldChar w:fldCharType="end"/>
        </w:r>
      </w:hyperlink>
    </w:p>
    <w:p w14:paraId="6E7C6156" w14:textId="74DBC28B"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95" w:history="1">
        <w:r w:rsidRPr="0033720A">
          <w:rPr>
            <w:rStyle w:val="Hyperlink"/>
            <w:noProof/>
          </w:rPr>
          <w:t>10.</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Reviewing incidents of occupational violence</w:t>
        </w:r>
        <w:r>
          <w:rPr>
            <w:noProof/>
            <w:webHidden/>
          </w:rPr>
          <w:tab/>
        </w:r>
        <w:r>
          <w:rPr>
            <w:noProof/>
            <w:webHidden/>
          </w:rPr>
          <w:fldChar w:fldCharType="begin"/>
        </w:r>
        <w:r>
          <w:rPr>
            <w:noProof/>
            <w:webHidden/>
          </w:rPr>
          <w:instrText xml:space="preserve"> PAGEREF _Toc210382195 \h </w:instrText>
        </w:r>
        <w:r>
          <w:rPr>
            <w:noProof/>
            <w:webHidden/>
          </w:rPr>
        </w:r>
        <w:r>
          <w:rPr>
            <w:noProof/>
            <w:webHidden/>
          </w:rPr>
          <w:fldChar w:fldCharType="separate"/>
        </w:r>
        <w:r>
          <w:rPr>
            <w:noProof/>
            <w:webHidden/>
          </w:rPr>
          <w:t>8</w:t>
        </w:r>
        <w:r>
          <w:rPr>
            <w:noProof/>
            <w:webHidden/>
          </w:rPr>
          <w:fldChar w:fldCharType="end"/>
        </w:r>
      </w:hyperlink>
    </w:p>
    <w:p w14:paraId="34AF08B1" w14:textId="386FBD9F"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96" w:history="1">
        <w:r w:rsidRPr="0033720A">
          <w:rPr>
            <w:rStyle w:val="Hyperlink"/>
            <w:noProof/>
          </w:rPr>
          <w:t>11.</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Supporting staff following an incident</w:t>
        </w:r>
        <w:r>
          <w:rPr>
            <w:noProof/>
            <w:webHidden/>
          </w:rPr>
          <w:tab/>
        </w:r>
        <w:r>
          <w:rPr>
            <w:noProof/>
            <w:webHidden/>
          </w:rPr>
          <w:fldChar w:fldCharType="begin"/>
        </w:r>
        <w:r>
          <w:rPr>
            <w:noProof/>
            <w:webHidden/>
          </w:rPr>
          <w:instrText xml:space="preserve"> PAGEREF _Toc210382196 \h </w:instrText>
        </w:r>
        <w:r>
          <w:rPr>
            <w:noProof/>
            <w:webHidden/>
          </w:rPr>
        </w:r>
        <w:r>
          <w:rPr>
            <w:noProof/>
            <w:webHidden/>
          </w:rPr>
          <w:fldChar w:fldCharType="separate"/>
        </w:r>
        <w:r>
          <w:rPr>
            <w:noProof/>
            <w:webHidden/>
          </w:rPr>
          <w:t>9</w:t>
        </w:r>
        <w:r>
          <w:rPr>
            <w:noProof/>
            <w:webHidden/>
          </w:rPr>
          <w:fldChar w:fldCharType="end"/>
        </w:r>
      </w:hyperlink>
    </w:p>
    <w:p w14:paraId="39ED503C" w14:textId="37BA2287"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97" w:history="1">
        <w:r w:rsidRPr="0033720A">
          <w:rPr>
            <w:rStyle w:val="Hyperlink"/>
            <w:noProof/>
          </w:rPr>
          <w:t>12.</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Training and awareness</w:t>
        </w:r>
        <w:r>
          <w:rPr>
            <w:noProof/>
            <w:webHidden/>
          </w:rPr>
          <w:tab/>
        </w:r>
        <w:r>
          <w:rPr>
            <w:noProof/>
            <w:webHidden/>
          </w:rPr>
          <w:fldChar w:fldCharType="begin"/>
        </w:r>
        <w:r>
          <w:rPr>
            <w:noProof/>
            <w:webHidden/>
          </w:rPr>
          <w:instrText xml:space="preserve"> PAGEREF _Toc210382197 \h </w:instrText>
        </w:r>
        <w:r>
          <w:rPr>
            <w:noProof/>
            <w:webHidden/>
          </w:rPr>
        </w:r>
        <w:r>
          <w:rPr>
            <w:noProof/>
            <w:webHidden/>
          </w:rPr>
          <w:fldChar w:fldCharType="separate"/>
        </w:r>
        <w:r>
          <w:rPr>
            <w:noProof/>
            <w:webHidden/>
          </w:rPr>
          <w:t>10</w:t>
        </w:r>
        <w:r>
          <w:rPr>
            <w:noProof/>
            <w:webHidden/>
          </w:rPr>
          <w:fldChar w:fldCharType="end"/>
        </w:r>
      </w:hyperlink>
    </w:p>
    <w:p w14:paraId="602BD0C8" w14:textId="67785C25"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98" w:history="1">
        <w:r w:rsidRPr="0033720A">
          <w:rPr>
            <w:rStyle w:val="Hyperlink"/>
            <w:noProof/>
          </w:rPr>
          <w:t>13.</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Review</w:t>
        </w:r>
        <w:r>
          <w:rPr>
            <w:noProof/>
            <w:webHidden/>
          </w:rPr>
          <w:tab/>
        </w:r>
        <w:r>
          <w:rPr>
            <w:noProof/>
            <w:webHidden/>
          </w:rPr>
          <w:fldChar w:fldCharType="begin"/>
        </w:r>
        <w:r>
          <w:rPr>
            <w:noProof/>
            <w:webHidden/>
          </w:rPr>
          <w:instrText xml:space="preserve"> PAGEREF _Toc210382198 \h </w:instrText>
        </w:r>
        <w:r>
          <w:rPr>
            <w:noProof/>
            <w:webHidden/>
          </w:rPr>
        </w:r>
        <w:r>
          <w:rPr>
            <w:noProof/>
            <w:webHidden/>
          </w:rPr>
          <w:fldChar w:fldCharType="separate"/>
        </w:r>
        <w:r>
          <w:rPr>
            <w:noProof/>
            <w:webHidden/>
          </w:rPr>
          <w:t>12</w:t>
        </w:r>
        <w:r>
          <w:rPr>
            <w:noProof/>
            <w:webHidden/>
          </w:rPr>
          <w:fldChar w:fldCharType="end"/>
        </w:r>
      </w:hyperlink>
    </w:p>
    <w:p w14:paraId="0BF57156" w14:textId="6C7DA2CE"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199" w:history="1">
        <w:r w:rsidRPr="0033720A">
          <w:rPr>
            <w:rStyle w:val="Hyperlink"/>
            <w:noProof/>
          </w:rPr>
          <w:t>14.</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Contact</w:t>
        </w:r>
        <w:r>
          <w:rPr>
            <w:noProof/>
            <w:webHidden/>
          </w:rPr>
          <w:tab/>
        </w:r>
        <w:r>
          <w:rPr>
            <w:noProof/>
            <w:webHidden/>
          </w:rPr>
          <w:fldChar w:fldCharType="begin"/>
        </w:r>
        <w:r>
          <w:rPr>
            <w:noProof/>
            <w:webHidden/>
          </w:rPr>
          <w:instrText xml:space="preserve"> PAGEREF _Toc210382199 \h </w:instrText>
        </w:r>
        <w:r>
          <w:rPr>
            <w:noProof/>
            <w:webHidden/>
          </w:rPr>
        </w:r>
        <w:r>
          <w:rPr>
            <w:noProof/>
            <w:webHidden/>
          </w:rPr>
          <w:fldChar w:fldCharType="separate"/>
        </w:r>
        <w:r>
          <w:rPr>
            <w:noProof/>
            <w:webHidden/>
          </w:rPr>
          <w:t>12</w:t>
        </w:r>
        <w:r>
          <w:rPr>
            <w:noProof/>
            <w:webHidden/>
          </w:rPr>
          <w:fldChar w:fldCharType="end"/>
        </w:r>
      </w:hyperlink>
    </w:p>
    <w:p w14:paraId="62099A33" w14:textId="46ECADB2"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200" w:history="1">
        <w:r w:rsidRPr="0033720A">
          <w:rPr>
            <w:rStyle w:val="Hyperlink"/>
            <w:noProof/>
          </w:rPr>
          <w:t>15.</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Feedback</w:t>
        </w:r>
        <w:r>
          <w:rPr>
            <w:noProof/>
            <w:webHidden/>
          </w:rPr>
          <w:tab/>
        </w:r>
        <w:r>
          <w:rPr>
            <w:noProof/>
            <w:webHidden/>
          </w:rPr>
          <w:fldChar w:fldCharType="begin"/>
        </w:r>
        <w:r>
          <w:rPr>
            <w:noProof/>
            <w:webHidden/>
          </w:rPr>
          <w:instrText xml:space="preserve"> PAGEREF _Toc210382200 \h </w:instrText>
        </w:r>
        <w:r>
          <w:rPr>
            <w:noProof/>
            <w:webHidden/>
          </w:rPr>
        </w:r>
        <w:r>
          <w:rPr>
            <w:noProof/>
            <w:webHidden/>
          </w:rPr>
          <w:fldChar w:fldCharType="separate"/>
        </w:r>
        <w:r>
          <w:rPr>
            <w:noProof/>
            <w:webHidden/>
          </w:rPr>
          <w:t>13</w:t>
        </w:r>
        <w:r>
          <w:rPr>
            <w:noProof/>
            <w:webHidden/>
          </w:rPr>
          <w:fldChar w:fldCharType="end"/>
        </w:r>
      </w:hyperlink>
    </w:p>
    <w:p w14:paraId="256D8BF1" w14:textId="53ECD50B" w:rsidR="000C7A5D" w:rsidRDefault="000C7A5D">
      <w:pPr>
        <w:pStyle w:val="TOC3"/>
        <w:rPr>
          <w:rFonts w:asciiTheme="minorHAnsi" w:eastAsiaTheme="minorEastAsia" w:hAnsiTheme="minorHAnsi" w:cstheme="minorBidi"/>
          <w:noProof/>
          <w:kern w:val="2"/>
          <w:szCs w:val="24"/>
          <w:lang w:eastAsia="en-AU"/>
          <w14:ligatures w14:val="standardContextual"/>
        </w:rPr>
      </w:pPr>
      <w:hyperlink w:anchor="_Toc210382201" w:history="1">
        <w:r w:rsidRPr="0033720A">
          <w:rPr>
            <w:rStyle w:val="Hyperlink"/>
            <w:noProof/>
          </w:rPr>
          <w:t>16.</w:t>
        </w:r>
        <w:r>
          <w:rPr>
            <w:rFonts w:asciiTheme="minorHAnsi" w:eastAsiaTheme="minorEastAsia" w:hAnsiTheme="minorHAnsi" w:cstheme="minorBidi"/>
            <w:noProof/>
            <w:kern w:val="2"/>
            <w:szCs w:val="24"/>
            <w:lang w:eastAsia="en-AU"/>
            <w14:ligatures w14:val="standardContextual"/>
          </w:rPr>
          <w:tab/>
        </w:r>
        <w:r w:rsidRPr="0033720A">
          <w:rPr>
            <w:rStyle w:val="Hyperlink"/>
            <w:noProof/>
          </w:rPr>
          <w:t>References</w:t>
        </w:r>
        <w:r>
          <w:rPr>
            <w:noProof/>
            <w:webHidden/>
          </w:rPr>
          <w:tab/>
        </w:r>
        <w:r>
          <w:rPr>
            <w:noProof/>
            <w:webHidden/>
          </w:rPr>
          <w:fldChar w:fldCharType="begin"/>
        </w:r>
        <w:r>
          <w:rPr>
            <w:noProof/>
            <w:webHidden/>
          </w:rPr>
          <w:instrText xml:space="preserve"> PAGEREF _Toc210382201 \h </w:instrText>
        </w:r>
        <w:r>
          <w:rPr>
            <w:noProof/>
            <w:webHidden/>
          </w:rPr>
        </w:r>
        <w:r>
          <w:rPr>
            <w:noProof/>
            <w:webHidden/>
          </w:rPr>
          <w:fldChar w:fldCharType="separate"/>
        </w:r>
        <w:r>
          <w:rPr>
            <w:noProof/>
            <w:webHidden/>
          </w:rPr>
          <w:t>13</w:t>
        </w:r>
        <w:r>
          <w:rPr>
            <w:noProof/>
            <w:webHidden/>
          </w:rPr>
          <w:fldChar w:fldCharType="end"/>
        </w:r>
      </w:hyperlink>
    </w:p>
    <w:p w14:paraId="769E683A" w14:textId="42A70A8A" w:rsidR="000C7A5D" w:rsidRDefault="000C7A5D">
      <w:pPr>
        <w:pStyle w:val="TOC4"/>
        <w:tabs>
          <w:tab w:val="right" w:leader="dot" w:pos="9913"/>
        </w:tabs>
        <w:rPr>
          <w:noProof/>
          <w:kern w:val="2"/>
          <w:sz w:val="24"/>
          <w:szCs w:val="24"/>
          <w:lang w:eastAsia="en-AU"/>
          <w14:ligatures w14:val="standardContextual"/>
        </w:rPr>
      </w:pPr>
      <w:hyperlink w:anchor="_Toc210382202" w:history="1">
        <w:r w:rsidRPr="0033720A">
          <w:rPr>
            <w:rStyle w:val="Hyperlink"/>
            <w:noProof/>
          </w:rPr>
          <w:t>Annexe A - Staff responsibilities in relation to occupational violence</w:t>
        </w:r>
        <w:r>
          <w:rPr>
            <w:noProof/>
            <w:webHidden/>
          </w:rPr>
          <w:tab/>
        </w:r>
        <w:r>
          <w:rPr>
            <w:noProof/>
            <w:webHidden/>
          </w:rPr>
          <w:fldChar w:fldCharType="begin"/>
        </w:r>
        <w:r>
          <w:rPr>
            <w:noProof/>
            <w:webHidden/>
          </w:rPr>
          <w:instrText xml:space="preserve"> PAGEREF _Toc210382202 \h </w:instrText>
        </w:r>
        <w:r>
          <w:rPr>
            <w:noProof/>
            <w:webHidden/>
          </w:rPr>
        </w:r>
        <w:r>
          <w:rPr>
            <w:noProof/>
            <w:webHidden/>
          </w:rPr>
          <w:fldChar w:fldCharType="separate"/>
        </w:r>
        <w:r>
          <w:rPr>
            <w:noProof/>
            <w:webHidden/>
          </w:rPr>
          <w:t>19</w:t>
        </w:r>
        <w:r>
          <w:rPr>
            <w:noProof/>
            <w:webHidden/>
          </w:rPr>
          <w:fldChar w:fldCharType="end"/>
        </w:r>
      </w:hyperlink>
    </w:p>
    <w:p w14:paraId="36116472" w14:textId="0B9D2208" w:rsidR="000C7A5D" w:rsidRDefault="000C7A5D">
      <w:pPr>
        <w:pStyle w:val="TOC4"/>
        <w:tabs>
          <w:tab w:val="right" w:leader="dot" w:pos="9913"/>
        </w:tabs>
        <w:rPr>
          <w:noProof/>
          <w:kern w:val="2"/>
          <w:sz w:val="24"/>
          <w:szCs w:val="24"/>
          <w:lang w:eastAsia="en-AU"/>
          <w14:ligatures w14:val="standardContextual"/>
        </w:rPr>
      </w:pPr>
      <w:hyperlink w:anchor="_Toc210382203" w:history="1">
        <w:r w:rsidRPr="0033720A">
          <w:rPr>
            <w:rStyle w:val="Hyperlink"/>
            <w:noProof/>
          </w:rPr>
          <w:t>Annexe B - Directorate occupational violence prevention strategies</w:t>
        </w:r>
        <w:r>
          <w:rPr>
            <w:noProof/>
            <w:webHidden/>
          </w:rPr>
          <w:tab/>
        </w:r>
        <w:r>
          <w:rPr>
            <w:noProof/>
            <w:webHidden/>
          </w:rPr>
          <w:fldChar w:fldCharType="begin"/>
        </w:r>
        <w:r>
          <w:rPr>
            <w:noProof/>
            <w:webHidden/>
          </w:rPr>
          <w:instrText xml:space="preserve"> PAGEREF _Toc210382203 \h </w:instrText>
        </w:r>
        <w:r>
          <w:rPr>
            <w:noProof/>
            <w:webHidden/>
          </w:rPr>
        </w:r>
        <w:r>
          <w:rPr>
            <w:noProof/>
            <w:webHidden/>
          </w:rPr>
          <w:fldChar w:fldCharType="separate"/>
        </w:r>
        <w:r>
          <w:rPr>
            <w:noProof/>
            <w:webHidden/>
          </w:rPr>
          <w:t>22</w:t>
        </w:r>
        <w:r>
          <w:rPr>
            <w:noProof/>
            <w:webHidden/>
          </w:rPr>
          <w:fldChar w:fldCharType="end"/>
        </w:r>
      </w:hyperlink>
    </w:p>
    <w:p w14:paraId="54472821" w14:textId="7FAE6B49" w:rsidR="000C7A5D" w:rsidRDefault="000C7A5D">
      <w:pPr>
        <w:pStyle w:val="TOC4"/>
        <w:tabs>
          <w:tab w:val="right" w:leader="dot" w:pos="9913"/>
        </w:tabs>
        <w:rPr>
          <w:noProof/>
          <w:kern w:val="2"/>
          <w:sz w:val="24"/>
          <w:szCs w:val="24"/>
          <w:lang w:eastAsia="en-AU"/>
          <w14:ligatures w14:val="standardContextual"/>
        </w:rPr>
      </w:pPr>
      <w:hyperlink w:anchor="_Toc210382204" w:history="1">
        <w:r w:rsidRPr="0033720A">
          <w:rPr>
            <w:rStyle w:val="Hyperlink"/>
            <w:noProof/>
          </w:rPr>
          <w:t>Annexe C - Directorate safety and occupational violence prevention policies</w:t>
        </w:r>
        <w:r>
          <w:rPr>
            <w:noProof/>
            <w:webHidden/>
          </w:rPr>
          <w:tab/>
        </w:r>
        <w:r>
          <w:rPr>
            <w:noProof/>
            <w:webHidden/>
          </w:rPr>
          <w:fldChar w:fldCharType="begin"/>
        </w:r>
        <w:r>
          <w:rPr>
            <w:noProof/>
            <w:webHidden/>
          </w:rPr>
          <w:instrText xml:space="preserve"> PAGEREF _Toc210382204 \h </w:instrText>
        </w:r>
        <w:r>
          <w:rPr>
            <w:noProof/>
            <w:webHidden/>
          </w:rPr>
        </w:r>
        <w:r>
          <w:rPr>
            <w:noProof/>
            <w:webHidden/>
          </w:rPr>
          <w:fldChar w:fldCharType="separate"/>
        </w:r>
        <w:r>
          <w:rPr>
            <w:noProof/>
            <w:webHidden/>
          </w:rPr>
          <w:t>24</w:t>
        </w:r>
        <w:r>
          <w:rPr>
            <w:noProof/>
            <w:webHidden/>
          </w:rPr>
          <w:fldChar w:fldCharType="end"/>
        </w:r>
      </w:hyperlink>
    </w:p>
    <w:p w14:paraId="48DB551A" w14:textId="58D9500F" w:rsidR="000C7A5D" w:rsidRDefault="000C7A5D">
      <w:pPr>
        <w:pStyle w:val="TOC4"/>
        <w:tabs>
          <w:tab w:val="right" w:leader="dot" w:pos="9913"/>
        </w:tabs>
        <w:rPr>
          <w:noProof/>
          <w:kern w:val="2"/>
          <w:sz w:val="24"/>
          <w:szCs w:val="24"/>
          <w:lang w:eastAsia="en-AU"/>
          <w14:ligatures w14:val="standardContextual"/>
        </w:rPr>
      </w:pPr>
      <w:hyperlink w:anchor="_Toc210382205" w:history="1">
        <w:r w:rsidRPr="0033720A">
          <w:rPr>
            <w:rStyle w:val="Hyperlink"/>
            <w:noProof/>
          </w:rPr>
          <w:t>Annexe D - Applying the hierarchy of controls to the risk of occupational violence</w:t>
        </w:r>
        <w:r>
          <w:rPr>
            <w:noProof/>
            <w:webHidden/>
          </w:rPr>
          <w:tab/>
        </w:r>
        <w:r>
          <w:rPr>
            <w:noProof/>
            <w:webHidden/>
          </w:rPr>
          <w:fldChar w:fldCharType="begin"/>
        </w:r>
        <w:r>
          <w:rPr>
            <w:noProof/>
            <w:webHidden/>
          </w:rPr>
          <w:instrText xml:space="preserve"> PAGEREF _Toc210382205 \h </w:instrText>
        </w:r>
        <w:r>
          <w:rPr>
            <w:noProof/>
            <w:webHidden/>
          </w:rPr>
        </w:r>
        <w:r>
          <w:rPr>
            <w:noProof/>
            <w:webHidden/>
          </w:rPr>
          <w:fldChar w:fldCharType="separate"/>
        </w:r>
        <w:r>
          <w:rPr>
            <w:noProof/>
            <w:webHidden/>
          </w:rPr>
          <w:t>26</w:t>
        </w:r>
        <w:r>
          <w:rPr>
            <w:noProof/>
            <w:webHidden/>
          </w:rPr>
          <w:fldChar w:fldCharType="end"/>
        </w:r>
      </w:hyperlink>
    </w:p>
    <w:p w14:paraId="215C9B7E" w14:textId="112D5FB8" w:rsidR="000C7A5D" w:rsidRDefault="000C7A5D">
      <w:pPr>
        <w:pStyle w:val="TOC4"/>
        <w:tabs>
          <w:tab w:val="right" w:leader="dot" w:pos="9913"/>
        </w:tabs>
        <w:rPr>
          <w:noProof/>
          <w:kern w:val="2"/>
          <w:sz w:val="24"/>
          <w:szCs w:val="24"/>
          <w:lang w:eastAsia="en-AU"/>
          <w14:ligatures w14:val="standardContextual"/>
        </w:rPr>
      </w:pPr>
      <w:hyperlink w:anchor="_Toc210382206" w:history="1">
        <w:r w:rsidRPr="0033720A">
          <w:rPr>
            <w:rStyle w:val="Hyperlink"/>
            <w:noProof/>
          </w:rPr>
          <w:t>Annexe E – Occupational violence incident management guide for managers and supervisors</w:t>
        </w:r>
        <w:r>
          <w:rPr>
            <w:noProof/>
            <w:webHidden/>
          </w:rPr>
          <w:tab/>
        </w:r>
        <w:r>
          <w:rPr>
            <w:noProof/>
            <w:webHidden/>
          </w:rPr>
          <w:fldChar w:fldCharType="begin"/>
        </w:r>
        <w:r>
          <w:rPr>
            <w:noProof/>
            <w:webHidden/>
          </w:rPr>
          <w:instrText xml:space="preserve"> PAGEREF _Toc210382206 \h </w:instrText>
        </w:r>
        <w:r>
          <w:rPr>
            <w:noProof/>
            <w:webHidden/>
          </w:rPr>
        </w:r>
        <w:r>
          <w:rPr>
            <w:noProof/>
            <w:webHidden/>
          </w:rPr>
          <w:fldChar w:fldCharType="separate"/>
        </w:r>
        <w:r>
          <w:rPr>
            <w:noProof/>
            <w:webHidden/>
          </w:rPr>
          <w:t>28</w:t>
        </w:r>
        <w:r>
          <w:rPr>
            <w:noProof/>
            <w:webHidden/>
          </w:rPr>
          <w:fldChar w:fldCharType="end"/>
        </w:r>
      </w:hyperlink>
    </w:p>
    <w:p w14:paraId="78C5EA77" w14:textId="52B85FBE" w:rsidR="000C7A5D" w:rsidRDefault="000C7A5D">
      <w:pPr>
        <w:pStyle w:val="TOC4"/>
        <w:tabs>
          <w:tab w:val="right" w:leader="dot" w:pos="9913"/>
        </w:tabs>
        <w:rPr>
          <w:noProof/>
          <w:kern w:val="2"/>
          <w:sz w:val="24"/>
          <w:szCs w:val="24"/>
          <w:lang w:eastAsia="en-AU"/>
          <w14:ligatures w14:val="standardContextual"/>
        </w:rPr>
      </w:pPr>
      <w:hyperlink w:anchor="_Toc210382207" w:history="1">
        <w:r w:rsidRPr="0033720A">
          <w:rPr>
            <w:rStyle w:val="Hyperlink"/>
            <w:noProof/>
          </w:rPr>
          <w:t>Annexe F – Occupational violence training catalogue</w:t>
        </w:r>
        <w:r>
          <w:rPr>
            <w:noProof/>
            <w:webHidden/>
          </w:rPr>
          <w:tab/>
        </w:r>
        <w:r>
          <w:rPr>
            <w:noProof/>
            <w:webHidden/>
          </w:rPr>
          <w:fldChar w:fldCharType="begin"/>
        </w:r>
        <w:r>
          <w:rPr>
            <w:noProof/>
            <w:webHidden/>
          </w:rPr>
          <w:instrText xml:space="preserve"> PAGEREF _Toc210382207 \h </w:instrText>
        </w:r>
        <w:r>
          <w:rPr>
            <w:noProof/>
            <w:webHidden/>
          </w:rPr>
        </w:r>
        <w:r>
          <w:rPr>
            <w:noProof/>
            <w:webHidden/>
          </w:rPr>
          <w:fldChar w:fldCharType="separate"/>
        </w:r>
        <w:r>
          <w:rPr>
            <w:noProof/>
            <w:webHidden/>
          </w:rPr>
          <w:t>32</w:t>
        </w:r>
        <w:r>
          <w:rPr>
            <w:noProof/>
            <w:webHidden/>
          </w:rPr>
          <w:fldChar w:fldCharType="end"/>
        </w:r>
      </w:hyperlink>
    </w:p>
    <w:p w14:paraId="6D805C53" w14:textId="5BC0D230" w:rsidR="00D1706D" w:rsidRDefault="001A3436" w:rsidP="0080109C">
      <w:pPr>
        <w:spacing w:before="0" w:after="0"/>
        <w:ind w:left="426" w:hanging="426"/>
        <w:rPr>
          <w:rFonts w:eastAsiaTheme="minorEastAsia" w:cstheme="minorBidi"/>
          <w:sz w:val="22"/>
          <w:szCs w:val="22"/>
          <w:highlight w:val="lightGray"/>
        </w:rPr>
      </w:pPr>
      <w:r w:rsidRPr="00D1706D">
        <w:rPr>
          <w:rFonts w:eastAsiaTheme="minorEastAsia" w:cstheme="minorBidi"/>
          <w:sz w:val="22"/>
          <w:szCs w:val="22"/>
          <w:highlight w:val="lightGray"/>
        </w:rPr>
        <w:fldChar w:fldCharType="end"/>
      </w:r>
    </w:p>
    <w:p w14:paraId="78D19E2F" w14:textId="3CBAC62B" w:rsidR="00B36511" w:rsidRPr="00AB38A3" w:rsidRDefault="008F5308" w:rsidP="00975D57">
      <w:pPr>
        <w:spacing w:before="0" w:after="0"/>
        <w:ind w:left="0" w:firstLine="0"/>
        <w:rPr>
          <w:rFonts w:eastAsiaTheme="minorEastAsia" w:cstheme="minorBidi"/>
          <w:sz w:val="20"/>
          <w:highlight w:val="lightGray"/>
        </w:rPr>
      </w:pPr>
      <w:r w:rsidRPr="00AB38A3">
        <w:rPr>
          <w:rFonts w:eastAsiaTheme="minorEastAsia" w:cstheme="minorBidi"/>
          <w:sz w:val="20"/>
          <w:highlight w:val="lightGray"/>
        </w:rPr>
        <w:t xml:space="preserve">© Australian Capital Territory </w:t>
      </w:r>
      <w:r w:rsidRPr="00516C01">
        <w:rPr>
          <w:rFonts w:eastAsiaTheme="minorEastAsia" w:cstheme="minorBidi"/>
          <w:sz w:val="20"/>
          <w:highlight w:val="lightGray"/>
        </w:rPr>
        <w:t>202</w:t>
      </w:r>
      <w:r w:rsidR="00516C01" w:rsidRPr="00516C01">
        <w:rPr>
          <w:rFonts w:eastAsiaTheme="minorEastAsia" w:cstheme="minorBidi"/>
          <w:sz w:val="20"/>
          <w:highlight w:val="lightGray"/>
        </w:rPr>
        <w:t xml:space="preserve">5 </w:t>
      </w:r>
      <w:r w:rsidR="00B36511" w:rsidRPr="00AB38A3">
        <w:rPr>
          <w:rFonts w:eastAsiaTheme="minorEastAsia" w:cstheme="minorBidi"/>
          <w:noProof/>
          <w:sz w:val="20"/>
          <w:highlight w:val="lightGray"/>
        </w:rPr>
        <w:drawing>
          <wp:anchor distT="0" distB="0" distL="114300" distR="114300" simplePos="0" relativeHeight="251670528" behindDoc="0" locked="0" layoutInCell="1" allowOverlap="1" wp14:anchorId="48279082" wp14:editId="30DFB58D">
            <wp:simplePos x="0" y="0"/>
            <wp:positionH relativeFrom="margin">
              <wp:posOffset>0</wp:posOffset>
            </wp:positionH>
            <wp:positionV relativeFrom="paragraph">
              <wp:posOffset>152400</wp:posOffset>
            </wp:positionV>
            <wp:extent cx="1424940" cy="420370"/>
            <wp:effectExtent l="0" t="0" r="3810" b="0"/>
            <wp:wrapTopAndBottom/>
            <wp:docPr id="3" name="Picture 3" descr="CC BY symbo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CC BY symbol">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494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8437C" w14:textId="2D3ABD83" w:rsidR="008F5308" w:rsidRPr="00AB38A3" w:rsidRDefault="008F5308" w:rsidP="00975D57">
      <w:pPr>
        <w:ind w:left="0" w:firstLine="0"/>
        <w:rPr>
          <w:rFonts w:eastAsiaTheme="minorEastAsia" w:cstheme="minorBidi"/>
          <w:sz w:val="20"/>
          <w:highlight w:val="lightGray"/>
        </w:rPr>
      </w:pPr>
      <w:bookmarkStart w:id="5" w:name="_Hlk180504182"/>
      <w:r w:rsidRPr="00516C01">
        <w:rPr>
          <w:rFonts w:eastAsiaTheme="minorEastAsia" w:cstheme="minorBidi"/>
          <w:color w:val="000000" w:themeColor="text1"/>
          <w:sz w:val="20"/>
          <w:highlight w:val="lightGray"/>
        </w:rPr>
        <w:t>This work</w:t>
      </w:r>
      <w:r w:rsidR="00BF6300" w:rsidRPr="00516C01">
        <w:rPr>
          <w:rFonts w:eastAsiaTheme="minorEastAsia" w:cstheme="minorBidi"/>
          <w:color w:val="000000" w:themeColor="text1"/>
          <w:sz w:val="20"/>
          <w:highlight w:val="lightGray"/>
        </w:rPr>
        <w:t>,</w:t>
      </w:r>
      <w:r w:rsidRPr="00516C01">
        <w:rPr>
          <w:rFonts w:eastAsiaTheme="minorEastAsia" w:cstheme="minorBidi"/>
          <w:color w:val="000000" w:themeColor="text1"/>
          <w:sz w:val="20"/>
          <w:highlight w:val="lightGray"/>
        </w:rPr>
        <w:t xml:space="preserve"> </w:t>
      </w:r>
      <w:r w:rsidR="00516C01" w:rsidRPr="00516C01">
        <w:rPr>
          <w:rFonts w:eastAsiaTheme="minorEastAsia" w:cstheme="minorBidi"/>
          <w:color w:val="000000" w:themeColor="text1"/>
          <w:sz w:val="20"/>
          <w:highlight w:val="lightGray"/>
        </w:rPr>
        <w:t>Occupational Violence Prevention and Management Procedure</w:t>
      </w:r>
      <w:r w:rsidR="00BF6300" w:rsidRPr="00516C01">
        <w:rPr>
          <w:rFonts w:eastAsiaTheme="minorEastAsia" w:cstheme="minorBidi"/>
          <w:color w:val="000000" w:themeColor="text1"/>
          <w:sz w:val="20"/>
          <w:highlight w:val="lightGray"/>
        </w:rPr>
        <w:t xml:space="preserve">, is </w:t>
      </w:r>
      <w:r w:rsidRPr="00516C01">
        <w:rPr>
          <w:rFonts w:eastAsiaTheme="minorEastAsia" w:cstheme="minorBidi"/>
          <w:color w:val="000000" w:themeColor="text1"/>
          <w:sz w:val="20"/>
          <w:highlight w:val="lightGray"/>
        </w:rPr>
        <w:t xml:space="preserve">licensed </w:t>
      </w:r>
      <w:r w:rsidRPr="00AB38A3">
        <w:rPr>
          <w:rFonts w:eastAsiaTheme="minorEastAsia" w:cstheme="minorBidi"/>
          <w:sz w:val="20"/>
          <w:highlight w:val="lightGray"/>
        </w:rPr>
        <w:t xml:space="preserve">under a </w:t>
      </w:r>
      <w:hyperlink r:id="rId17" w:history="1">
        <w:r w:rsidRPr="00AB38A3">
          <w:rPr>
            <w:rFonts w:eastAsiaTheme="minorEastAsia" w:cstheme="minorBidi"/>
            <w:sz w:val="20"/>
            <w:highlight w:val="lightGray"/>
          </w:rPr>
          <w:t>Creative Commons Attribution 4.0 licence</w:t>
        </w:r>
      </w:hyperlink>
      <w:r w:rsidRPr="00AB38A3">
        <w:rPr>
          <w:rFonts w:eastAsiaTheme="minorEastAsia" w:cstheme="minorBidi"/>
          <w:sz w:val="20"/>
          <w:highlight w:val="lightGray"/>
        </w:rPr>
        <w:t>. You are free to re</w:t>
      </w:r>
      <w:r w:rsidRPr="00AB38A3">
        <w:rPr>
          <w:rFonts w:eastAsiaTheme="minorEastAsia" w:cstheme="minorBidi"/>
          <w:sz w:val="20"/>
          <w:highlight w:val="lightGray"/>
        </w:rPr>
        <w:noBreakHyphen/>
        <w:t>use the work under that licence, on the condition that you credit the Australian Capital Territory Government as author, indicate if changes were made and comply with the other licence terms.</w:t>
      </w:r>
    </w:p>
    <w:p w14:paraId="75E1A72A" w14:textId="77777777" w:rsidR="008F5308" w:rsidRPr="000415E5" w:rsidRDefault="008F5308" w:rsidP="00975D57">
      <w:pPr>
        <w:ind w:left="0" w:firstLine="0"/>
        <w:rPr>
          <w:rFonts w:eastAsiaTheme="minorEastAsia" w:cstheme="minorBidi"/>
          <w:sz w:val="20"/>
          <w:highlight w:val="lightGray"/>
        </w:rPr>
      </w:pPr>
      <w:r w:rsidRPr="000415E5">
        <w:rPr>
          <w:rFonts w:eastAsiaTheme="minorEastAsia" w:cstheme="minorBidi"/>
          <w:sz w:val="20"/>
          <w:highlight w:val="lightGray"/>
        </w:rPr>
        <w:t>The licence does not apply to the ACT Government logo.</w:t>
      </w:r>
    </w:p>
    <w:bookmarkEnd w:id="5"/>
    <w:p w14:paraId="0D4BAF07" w14:textId="1BCE2D44" w:rsidR="008F5308" w:rsidRPr="000839A6" w:rsidRDefault="008F5308" w:rsidP="00975D57">
      <w:pPr>
        <w:ind w:left="0" w:firstLine="0"/>
        <w:rPr>
          <w:rFonts w:asciiTheme="minorHAnsi" w:hAnsiTheme="minorHAnsi" w:cstheme="minorHAnsi"/>
        </w:rPr>
      </w:pPr>
      <w:r w:rsidRPr="000839A6">
        <w:rPr>
          <w:rFonts w:asciiTheme="minorHAnsi" w:hAnsiTheme="minorHAnsi" w:cstheme="minorHAnsi"/>
        </w:rPr>
        <w:lastRenderedPageBreak/>
        <w:t xml:space="preserve">This procedure must be read in conjunction with </w:t>
      </w:r>
      <w:r w:rsidR="00516C01" w:rsidRPr="00112558">
        <w:rPr>
          <w:rStyle w:val="ExplanatoryTextChar"/>
          <w:rFonts w:asciiTheme="minorHAnsi" w:eastAsiaTheme="minorEastAsia" w:hAnsiTheme="minorHAnsi" w:cstheme="minorHAnsi"/>
          <w:b w:val="0"/>
          <w:bCs/>
          <w:szCs w:val="24"/>
        </w:rPr>
        <w:t>the ACT Education Directorate’s</w:t>
      </w:r>
      <w:r w:rsidR="00516C01" w:rsidRPr="000839A6">
        <w:rPr>
          <w:rStyle w:val="ExplanatoryTextChar"/>
          <w:rFonts w:asciiTheme="minorHAnsi" w:eastAsiaTheme="minorEastAsia" w:hAnsiTheme="minorHAnsi" w:cstheme="minorHAnsi"/>
          <w:szCs w:val="24"/>
        </w:rPr>
        <w:t xml:space="preserve"> </w:t>
      </w:r>
      <w:hyperlink r:id="rId18" w:history="1">
        <w:r w:rsidR="00516C01" w:rsidRPr="000839A6">
          <w:rPr>
            <w:rStyle w:val="Hyperlink"/>
            <w:rFonts w:asciiTheme="minorHAnsi" w:hAnsiTheme="minorHAnsi" w:cstheme="minorHAnsi"/>
          </w:rPr>
          <w:t>Work Health Safety and Wellbeing Policy</w:t>
        </w:r>
      </w:hyperlink>
      <w:r w:rsidR="00235BE7" w:rsidRPr="00112558">
        <w:t xml:space="preserve">, the </w:t>
      </w:r>
      <w:r w:rsidR="00235BE7" w:rsidRPr="00235BE7">
        <w:t>Managing Psychosocial Health and Safety Procedure</w:t>
      </w:r>
      <w:r w:rsidR="00516C01" w:rsidRPr="000839A6">
        <w:rPr>
          <w:rStyle w:val="ExplanatoryTextChar"/>
          <w:rFonts w:asciiTheme="minorHAnsi" w:eastAsiaTheme="minorEastAsia" w:hAnsiTheme="minorHAnsi" w:cstheme="minorHAnsi"/>
          <w:szCs w:val="24"/>
        </w:rPr>
        <w:t xml:space="preserve"> </w:t>
      </w:r>
      <w:r w:rsidR="00516C01" w:rsidRPr="00112558">
        <w:rPr>
          <w:rStyle w:val="ExplanatoryTextChar"/>
          <w:rFonts w:asciiTheme="minorHAnsi" w:eastAsiaTheme="minorEastAsia" w:hAnsiTheme="minorHAnsi" w:cstheme="minorHAnsi"/>
          <w:b w:val="0"/>
          <w:bCs/>
          <w:szCs w:val="24"/>
        </w:rPr>
        <w:t>and the ACT Public Service’s</w:t>
      </w:r>
      <w:r w:rsidR="000839A6" w:rsidRPr="00112558">
        <w:rPr>
          <w:rStyle w:val="ExplanatoryTextChar"/>
          <w:rFonts w:asciiTheme="minorHAnsi" w:eastAsiaTheme="minorEastAsia" w:hAnsiTheme="minorHAnsi" w:cstheme="minorHAnsi"/>
          <w:b w:val="0"/>
          <w:bCs/>
          <w:szCs w:val="24"/>
        </w:rPr>
        <w:t xml:space="preserve"> </w:t>
      </w:r>
      <w:hyperlink r:id="rId19" w:history="1">
        <w:hyperlink r:id="rId20" w:history="1">
          <w:r w:rsidR="000839A6" w:rsidRPr="00CB3279">
            <w:rPr>
              <w:rStyle w:val="Hyperlink"/>
              <w:rFonts w:asciiTheme="minorHAnsi" w:eastAsiaTheme="minorEastAsia" w:hAnsiTheme="minorHAnsi" w:cstheme="minorHAnsi"/>
              <w:szCs w:val="24"/>
            </w:rPr>
            <w:t>Work Health and Safety</w:t>
          </w:r>
          <w:r w:rsidR="00516C01" w:rsidRPr="00CB3279">
            <w:rPr>
              <w:rStyle w:val="Hyperlink"/>
              <w:rFonts w:asciiTheme="minorHAnsi" w:eastAsiaTheme="minorEastAsia" w:hAnsiTheme="minorHAnsi" w:cstheme="minorHAnsi"/>
              <w:szCs w:val="24"/>
            </w:rPr>
            <w:t xml:space="preserve"> </w:t>
          </w:r>
          <w:r w:rsidR="00516C01" w:rsidRPr="00CB3279">
            <w:rPr>
              <w:rStyle w:val="Hyperlink"/>
              <w:rFonts w:asciiTheme="minorHAnsi" w:hAnsiTheme="minorHAnsi" w:cstheme="minorHAnsi"/>
            </w:rPr>
            <w:t>Managing Occupational Violence Policy.</w:t>
          </w:r>
        </w:hyperlink>
      </w:hyperlink>
    </w:p>
    <w:p w14:paraId="4A753807" w14:textId="77777777" w:rsidR="00A34E64" w:rsidRDefault="000C438C" w:rsidP="00AB5729">
      <w:pPr>
        <w:pStyle w:val="Heading3"/>
      </w:pPr>
      <w:bookmarkStart w:id="6" w:name="_Toc210382186"/>
      <w:r>
        <w:t>Overview</w:t>
      </w:r>
      <w:bookmarkEnd w:id="4"/>
      <w:bookmarkEnd w:id="6"/>
    </w:p>
    <w:p w14:paraId="1773082E" w14:textId="4F7325A9" w:rsidR="001A3436" w:rsidRPr="001A3436" w:rsidRDefault="001A3436" w:rsidP="003A396E">
      <w:pPr>
        <w:pStyle w:val="NumberedBodyText"/>
        <w:ind w:left="1276" w:hanging="850"/>
      </w:pPr>
      <w:r w:rsidRPr="001A3436">
        <w:t xml:space="preserve">All </w:t>
      </w:r>
      <w:r w:rsidR="00235BE7">
        <w:t>workers</w:t>
      </w:r>
      <w:r w:rsidR="00406E42" w:rsidRPr="001A3436">
        <w:t xml:space="preserve"> </w:t>
      </w:r>
      <w:r w:rsidRPr="001A3436">
        <w:t xml:space="preserve">have the right to be safe at work. The Education Directorate (the Directorate) has a duty of care under the </w:t>
      </w:r>
      <w:hyperlink r:id="rId21" w:history="1">
        <w:r w:rsidRPr="00112558">
          <w:rPr>
            <w:rStyle w:val="Hyperlink"/>
            <w:i/>
            <w:iCs/>
          </w:rPr>
          <w:t>Work Health and Safety Act 2011</w:t>
        </w:r>
      </w:hyperlink>
      <w:r w:rsidRPr="001A3436">
        <w:t xml:space="preserve"> (the WHS Act)</w:t>
      </w:r>
      <w:r w:rsidR="00655EE1">
        <w:t xml:space="preserve">, </w:t>
      </w:r>
      <w:hyperlink r:id="rId22" w:history="1">
        <w:r w:rsidR="00655EE1" w:rsidRPr="00235BE7">
          <w:rPr>
            <w:rStyle w:val="Hyperlink"/>
            <w:i/>
            <w:iCs/>
          </w:rPr>
          <w:t xml:space="preserve">Work Health and </w:t>
        </w:r>
        <w:r w:rsidR="00235BE7">
          <w:rPr>
            <w:rStyle w:val="Hyperlink"/>
            <w:i/>
            <w:iCs/>
          </w:rPr>
          <w:t xml:space="preserve">the </w:t>
        </w:r>
        <w:r w:rsidR="00655EE1" w:rsidRPr="00235BE7">
          <w:rPr>
            <w:rStyle w:val="Hyperlink"/>
            <w:i/>
            <w:iCs/>
          </w:rPr>
          <w:t>Safety Regulation 2011</w:t>
        </w:r>
      </w:hyperlink>
      <w:r w:rsidR="00655EE1" w:rsidRPr="00655EE1">
        <w:t xml:space="preserve"> </w:t>
      </w:r>
      <w:r w:rsidRPr="001A3436">
        <w:t xml:space="preserve">to ensure, as far as reasonably practicable, the health and safety of </w:t>
      </w:r>
      <w:r w:rsidR="00235BE7">
        <w:t>workers</w:t>
      </w:r>
      <w:r w:rsidRPr="001A3436">
        <w:t xml:space="preserve"> including providing a safe work environment.</w:t>
      </w:r>
    </w:p>
    <w:p w14:paraId="276EA973" w14:textId="10119E31" w:rsidR="001A3436" w:rsidRPr="0096629B" w:rsidRDefault="001A3436" w:rsidP="003A396E">
      <w:pPr>
        <w:pStyle w:val="NumberedBodyText"/>
        <w:ind w:left="1276" w:hanging="850"/>
      </w:pPr>
      <w:r w:rsidRPr="0096629B">
        <w:t xml:space="preserve">The purpose of this procedure is to ensure the Directorate implements systems to protect the work health and safety of its </w:t>
      </w:r>
      <w:r w:rsidR="00235BE7">
        <w:t>workers</w:t>
      </w:r>
      <w:r w:rsidRPr="0096629B">
        <w:t xml:space="preserve"> by preventing and managing exposure to occupational violence </w:t>
      </w:r>
      <w:proofErr w:type="gramStart"/>
      <w:r w:rsidRPr="0096629B">
        <w:t>as a result of</w:t>
      </w:r>
      <w:proofErr w:type="gramEnd"/>
      <w:r w:rsidRPr="0096629B">
        <w:t xml:space="preserve"> their work. </w:t>
      </w:r>
    </w:p>
    <w:p w14:paraId="5B675DEB" w14:textId="576ADB86" w:rsidR="001A3436" w:rsidRPr="0096629B" w:rsidRDefault="001A3436" w:rsidP="003A396E">
      <w:pPr>
        <w:pStyle w:val="NumberedBodyText"/>
        <w:ind w:left="1276" w:hanging="850"/>
      </w:pPr>
      <w:r w:rsidRPr="0096629B">
        <w:t xml:space="preserve">Occupational violence, also known as workplace violence, is any incident where </w:t>
      </w:r>
      <w:r w:rsidR="00CB3279">
        <w:t xml:space="preserve">a staff member </w:t>
      </w:r>
      <w:r w:rsidRPr="0096629B">
        <w:t xml:space="preserve">is abused, threatened, or assaulted in circumstances </w:t>
      </w:r>
      <w:r w:rsidR="00CB3279">
        <w:t>arising from</w:t>
      </w:r>
      <w:r w:rsidRPr="0096629B">
        <w:t xml:space="preserve"> their work</w:t>
      </w:r>
      <w:r w:rsidR="00406E42">
        <w:t>,</w:t>
      </w:r>
      <w:r w:rsidR="00CB3279">
        <w:t xml:space="preserve"> by someone other than another </w:t>
      </w:r>
      <w:r w:rsidR="00406E42">
        <w:t>staff member</w:t>
      </w:r>
      <w:r w:rsidRPr="0096629B">
        <w:t xml:space="preserve">. It covers a wide range of behaviours that can be a risk to the health and safety of </w:t>
      </w:r>
      <w:r w:rsidR="00406E42">
        <w:t>staff</w:t>
      </w:r>
      <w:r w:rsidRPr="0096629B">
        <w:t xml:space="preserve">. It can be one unexpected incident or a series of repeated incidents. The most common </w:t>
      </w:r>
      <w:r w:rsidR="008C3C97">
        <w:t xml:space="preserve">form of occupational violence </w:t>
      </w:r>
      <w:r w:rsidRPr="0096629B">
        <w:t>is aggression and verbal abuse.</w:t>
      </w:r>
    </w:p>
    <w:p w14:paraId="278AE29B" w14:textId="77777777" w:rsidR="001A3436" w:rsidRPr="0096629B" w:rsidRDefault="001A3436" w:rsidP="003A396E">
      <w:pPr>
        <w:pStyle w:val="NumberedBodyText"/>
        <w:ind w:left="1276" w:hanging="850"/>
      </w:pPr>
      <w:r w:rsidRPr="0096629B">
        <w:t>Occupational violence may not always begin in a critical or extreme situation; it sometimes follows a pattern of escalating behaviour – from agitation, expressed anger or frustration, and intimidating body language to verbal abuse and threats, physical threats, sexual harassment or assault of any kind.</w:t>
      </w:r>
    </w:p>
    <w:p w14:paraId="16240CCF" w14:textId="77777777" w:rsidR="001A3436" w:rsidRPr="0096629B" w:rsidRDefault="001A3436" w:rsidP="003A396E">
      <w:pPr>
        <w:pStyle w:val="NumberedBodyText"/>
        <w:ind w:left="1276" w:hanging="850"/>
      </w:pPr>
      <w:r w:rsidRPr="0096629B">
        <w:t>Occupational violence is not limited to incidents that occur in the workplace. It can also include violence that occurs away from the workplace but is a result of the work.</w:t>
      </w:r>
    </w:p>
    <w:p w14:paraId="6A42C55D" w14:textId="2344C75D" w:rsidR="001A3436" w:rsidRPr="0096629B" w:rsidRDefault="007D752B" w:rsidP="003A396E">
      <w:pPr>
        <w:pStyle w:val="NumberedBodyText"/>
        <w:ind w:left="1276" w:hanging="850"/>
      </w:pPr>
      <w:r>
        <w:t xml:space="preserve">Staff on staff </w:t>
      </w:r>
      <w:r w:rsidR="00B50AB5">
        <w:t xml:space="preserve">or student on student </w:t>
      </w:r>
      <w:r>
        <w:t xml:space="preserve">violence (i.e. verbal aggression, bullying and harassment) is not covered by this procedure. </w:t>
      </w:r>
      <w:r w:rsidR="00B50AB5">
        <w:t xml:space="preserve">Staff on staff violence is </w:t>
      </w:r>
      <w:r w:rsidR="00CB3279" w:rsidRPr="00663F3B">
        <w:t xml:space="preserve">addressed in the </w:t>
      </w:r>
      <w:hyperlink r:id="rId23" w:history="1">
        <w:r w:rsidR="001A3436" w:rsidRPr="0096629B">
          <w:rPr>
            <w:rStyle w:val="Hyperlink"/>
            <w:rFonts w:ascii="Calibri" w:hAnsi="Calibri" w:cs="Calibri"/>
            <w:szCs w:val="24"/>
          </w:rPr>
          <w:t>ACT Government Respect, Equity and Diversity Framework</w:t>
        </w:r>
      </w:hyperlink>
      <w:r w:rsidR="001A3436" w:rsidRPr="00AC1FE7">
        <w:t xml:space="preserve"> and the </w:t>
      </w:r>
      <w:bookmarkStart w:id="7" w:name="_Hlk183791827"/>
      <w:r w:rsidR="001A3436" w:rsidRPr="00AB5729">
        <w:rPr>
          <w:i/>
        </w:rPr>
        <w:fldChar w:fldCharType="begin"/>
      </w:r>
      <w:r w:rsidR="00950724" w:rsidRPr="00AB5729">
        <w:rPr>
          <w:i/>
        </w:rPr>
        <w:instrText>HYPERLINK "https://www.legislation.act.gov.au/a/1994-37/"</w:instrText>
      </w:r>
      <w:r w:rsidR="001A3436" w:rsidRPr="00AB5729">
        <w:rPr>
          <w:i/>
        </w:rPr>
      </w:r>
      <w:r w:rsidR="001A3436" w:rsidRPr="00AB5729">
        <w:rPr>
          <w:i/>
        </w:rPr>
        <w:fldChar w:fldCharType="separate"/>
      </w:r>
      <w:r w:rsidR="00950724" w:rsidRPr="00AB5729">
        <w:rPr>
          <w:rStyle w:val="Hyperlink"/>
          <w:rFonts w:ascii="Calibri" w:hAnsi="Calibri" w:cs="Calibri"/>
          <w:i/>
          <w:iCs/>
          <w:szCs w:val="24"/>
        </w:rPr>
        <w:t>Public Sector Management Act 1994</w:t>
      </w:r>
      <w:r w:rsidR="001A3436" w:rsidRPr="00AB5729">
        <w:rPr>
          <w:i/>
        </w:rPr>
        <w:fldChar w:fldCharType="end"/>
      </w:r>
      <w:r w:rsidR="001A3436" w:rsidRPr="00AC1FE7">
        <w:rPr>
          <w:i/>
        </w:rPr>
        <w:t>.</w:t>
      </w:r>
      <w:r w:rsidR="001A3436" w:rsidRPr="0096629B">
        <w:t xml:space="preserve"> </w:t>
      </w:r>
      <w:r w:rsidR="00B50AB5">
        <w:t xml:space="preserve">Student on Student Violence is addressed in the </w:t>
      </w:r>
      <w:hyperlink r:id="rId24" w:history="1">
        <w:r w:rsidR="00B50AB5" w:rsidRPr="00B50AB5">
          <w:rPr>
            <w:rStyle w:val="Hyperlink"/>
          </w:rPr>
          <w:t>Safe and Supportive Schools Policy</w:t>
        </w:r>
      </w:hyperlink>
      <w:r w:rsidR="00B50AB5">
        <w:t xml:space="preserve"> and the </w:t>
      </w:r>
      <w:hyperlink r:id="rId25" w:history="1">
        <w:r w:rsidR="00B50AB5" w:rsidRPr="00B50AB5">
          <w:rPr>
            <w:rStyle w:val="Hyperlink"/>
          </w:rPr>
          <w:t>Suspension,</w:t>
        </w:r>
        <w:r w:rsidR="0017238A">
          <w:rPr>
            <w:rStyle w:val="Hyperlink"/>
          </w:rPr>
          <w:t xml:space="preserve"> </w:t>
        </w:r>
        <w:r w:rsidR="00B50AB5" w:rsidRPr="00B50AB5">
          <w:rPr>
            <w:rStyle w:val="Hyperlink"/>
          </w:rPr>
          <w:t xml:space="preserve">Transfer </w:t>
        </w:r>
        <w:r w:rsidR="0017238A">
          <w:rPr>
            <w:rStyle w:val="Hyperlink"/>
          </w:rPr>
          <w:t xml:space="preserve">or Exclusion </w:t>
        </w:r>
        <w:r w:rsidR="00B50AB5" w:rsidRPr="00B50AB5">
          <w:rPr>
            <w:rStyle w:val="Hyperlink"/>
          </w:rPr>
          <w:t>o</w:t>
        </w:r>
        <w:r w:rsidR="0017238A">
          <w:rPr>
            <w:rStyle w:val="Hyperlink"/>
          </w:rPr>
          <w:t xml:space="preserve">f </w:t>
        </w:r>
        <w:r w:rsidR="00B50AB5" w:rsidRPr="00B50AB5">
          <w:rPr>
            <w:rStyle w:val="Hyperlink"/>
          </w:rPr>
          <w:t>a Student Policy</w:t>
        </w:r>
      </w:hyperlink>
      <w:r w:rsidR="00B50AB5">
        <w:t xml:space="preserve">. </w:t>
      </w:r>
    </w:p>
    <w:bookmarkEnd w:id="7"/>
    <w:p w14:paraId="43E7F2F3" w14:textId="77777777" w:rsidR="001A3436" w:rsidRDefault="001A3436" w:rsidP="003A396E">
      <w:pPr>
        <w:pStyle w:val="NumberedBodyText"/>
        <w:ind w:left="1276" w:hanging="850"/>
      </w:pPr>
      <w:r w:rsidRPr="0096629B">
        <w:t>This pr</w:t>
      </w:r>
      <w:r w:rsidRPr="00682FC0">
        <w:rPr>
          <w:rFonts w:eastAsia="MS Mincho"/>
        </w:rPr>
        <w:t>o</w:t>
      </w:r>
      <w:r w:rsidRPr="0096629B">
        <w:t>cedure constitutes the Directorate’s Occupational Violence Management Plan.</w:t>
      </w:r>
    </w:p>
    <w:p w14:paraId="3C80AD42" w14:textId="169742BC" w:rsidR="009266DD" w:rsidRDefault="00645587" w:rsidP="00AB5729">
      <w:pPr>
        <w:pStyle w:val="Heading3"/>
      </w:pPr>
      <w:bookmarkStart w:id="8" w:name="_Toc210382187"/>
      <w:r w:rsidRPr="00A72DE0">
        <w:t>Rationale</w:t>
      </w:r>
      <w:bookmarkEnd w:id="8"/>
    </w:p>
    <w:p w14:paraId="73814110" w14:textId="77777777" w:rsidR="001A3436" w:rsidRPr="001A3436" w:rsidRDefault="001A3436" w:rsidP="003A396E">
      <w:pPr>
        <w:pStyle w:val="NumberedBodyText"/>
        <w:ind w:left="1276" w:hanging="850"/>
        <w:rPr>
          <w:rFonts w:eastAsia="MS Mincho"/>
        </w:rPr>
      </w:pPr>
      <w:r w:rsidRPr="00622C97">
        <w:rPr>
          <w:rFonts w:eastAsia="MS Mincho"/>
        </w:rPr>
        <w:t>Occupational</w:t>
      </w:r>
      <w:r w:rsidRPr="001A3436">
        <w:rPr>
          <w:rFonts w:eastAsia="MS Mincho"/>
        </w:rPr>
        <w:t xml:space="preserve"> violence is unacceptable. The Directorate takes a risk management approach to work health and safety and is committed to managing the risks associated with occupational violence and providing support to staff who are impacted by it.</w:t>
      </w:r>
    </w:p>
    <w:p w14:paraId="40AA009E" w14:textId="77777777" w:rsidR="001A3436" w:rsidRPr="001A3436" w:rsidRDefault="001A3436" w:rsidP="003A396E">
      <w:pPr>
        <w:pStyle w:val="NumberedBodyText"/>
        <w:ind w:left="1276" w:hanging="850"/>
        <w:rPr>
          <w:rFonts w:eastAsia="MS Mincho"/>
        </w:rPr>
      </w:pPr>
      <w:r w:rsidRPr="001A3436">
        <w:rPr>
          <w:rFonts w:eastAsia="MS Mincho"/>
        </w:rPr>
        <w:t>This procedure sets out the Directorate’s commitment to:</w:t>
      </w:r>
    </w:p>
    <w:p w14:paraId="54E68656" w14:textId="1A47D19D" w:rsidR="001A3436" w:rsidRPr="001A3436" w:rsidRDefault="001A3436" w:rsidP="003A396E">
      <w:pPr>
        <w:numPr>
          <w:ilvl w:val="0"/>
          <w:numId w:val="27"/>
        </w:numPr>
        <w:spacing w:after="120"/>
        <w:ind w:left="1560" w:hanging="357"/>
        <w:rPr>
          <w:rFonts w:eastAsia="MS Mincho" w:cs="Calibri"/>
          <w:szCs w:val="24"/>
        </w:rPr>
      </w:pPr>
      <w:r w:rsidRPr="001A3436">
        <w:rPr>
          <w:rFonts w:eastAsia="MS Mincho" w:cs="Calibri"/>
          <w:szCs w:val="24"/>
        </w:rPr>
        <w:t>preventing occupational violence</w:t>
      </w:r>
    </w:p>
    <w:p w14:paraId="2ABC8263" w14:textId="504145EE" w:rsidR="001A3436" w:rsidRPr="001A3436" w:rsidRDefault="001A3436" w:rsidP="003A396E">
      <w:pPr>
        <w:numPr>
          <w:ilvl w:val="0"/>
          <w:numId w:val="27"/>
        </w:numPr>
        <w:spacing w:after="120"/>
        <w:ind w:left="1560" w:hanging="357"/>
        <w:rPr>
          <w:rFonts w:eastAsia="MS Mincho" w:cs="Calibri"/>
          <w:szCs w:val="24"/>
        </w:rPr>
      </w:pPr>
      <w:r w:rsidRPr="001A3436">
        <w:rPr>
          <w:rFonts w:eastAsia="MS Mincho" w:cs="Calibri"/>
          <w:szCs w:val="24"/>
        </w:rPr>
        <w:t>identifying hazards and eliminating risks related to occupational violence so far as is reasonably practicable </w:t>
      </w:r>
    </w:p>
    <w:p w14:paraId="1CE2CE15" w14:textId="60913956" w:rsidR="001A3436" w:rsidRPr="001A3436" w:rsidRDefault="001A3436" w:rsidP="003A396E">
      <w:pPr>
        <w:numPr>
          <w:ilvl w:val="0"/>
          <w:numId w:val="27"/>
        </w:numPr>
        <w:spacing w:after="120"/>
        <w:ind w:left="1560" w:hanging="357"/>
        <w:rPr>
          <w:rFonts w:eastAsia="MS Mincho" w:cs="Calibri"/>
          <w:szCs w:val="24"/>
        </w:rPr>
      </w:pPr>
      <w:r w:rsidRPr="001A3436">
        <w:rPr>
          <w:rFonts w:eastAsia="MS Mincho" w:cs="Calibri"/>
          <w:szCs w:val="24"/>
        </w:rPr>
        <w:t>minimising staff exposure to occupational violence</w:t>
      </w:r>
    </w:p>
    <w:p w14:paraId="4408C55C" w14:textId="60AEB25C" w:rsidR="001A3436" w:rsidRPr="001A3436" w:rsidRDefault="001A3436" w:rsidP="003A396E">
      <w:pPr>
        <w:numPr>
          <w:ilvl w:val="0"/>
          <w:numId w:val="27"/>
        </w:numPr>
        <w:spacing w:after="120"/>
        <w:ind w:left="1560" w:hanging="357"/>
        <w:rPr>
          <w:rFonts w:eastAsia="MS Mincho" w:cs="Calibri"/>
          <w:szCs w:val="24"/>
        </w:rPr>
      </w:pPr>
      <w:r w:rsidRPr="001A3436">
        <w:rPr>
          <w:rFonts w:eastAsia="MS Mincho" w:cs="Calibri"/>
          <w:szCs w:val="24"/>
        </w:rPr>
        <w:t xml:space="preserve">reporting, responding to and supporting staff </w:t>
      </w:r>
      <w:r w:rsidR="007B5FB6">
        <w:rPr>
          <w:rFonts w:eastAsia="MS Mincho" w:cs="Calibri"/>
          <w:szCs w:val="24"/>
        </w:rPr>
        <w:t>when</w:t>
      </w:r>
      <w:r w:rsidRPr="001A3436">
        <w:rPr>
          <w:rFonts w:eastAsia="MS Mincho" w:cs="Calibri"/>
          <w:szCs w:val="24"/>
        </w:rPr>
        <w:t xml:space="preserve"> occupational violence</w:t>
      </w:r>
      <w:r w:rsidR="007B5FB6">
        <w:rPr>
          <w:rFonts w:eastAsia="MS Mincho" w:cs="Calibri"/>
          <w:szCs w:val="24"/>
        </w:rPr>
        <w:t xml:space="preserve"> occurs</w:t>
      </w:r>
      <w:r w:rsidRPr="001A3436">
        <w:rPr>
          <w:rFonts w:eastAsia="MS Mincho" w:cs="Calibri"/>
          <w:szCs w:val="24"/>
        </w:rPr>
        <w:t>; and</w:t>
      </w:r>
    </w:p>
    <w:p w14:paraId="1F882A13" w14:textId="77777777" w:rsidR="001A3436" w:rsidRPr="001A3436" w:rsidRDefault="001A3436" w:rsidP="003A396E">
      <w:pPr>
        <w:numPr>
          <w:ilvl w:val="0"/>
          <w:numId w:val="27"/>
        </w:numPr>
        <w:spacing w:after="120"/>
        <w:ind w:left="1560" w:hanging="357"/>
        <w:rPr>
          <w:rFonts w:eastAsia="MS Mincho" w:cs="Calibri"/>
          <w:szCs w:val="24"/>
        </w:rPr>
      </w:pPr>
      <w:r w:rsidRPr="001A3436">
        <w:rPr>
          <w:rFonts w:eastAsia="MS Mincho" w:cs="Calibri"/>
          <w:szCs w:val="24"/>
        </w:rPr>
        <w:lastRenderedPageBreak/>
        <w:t>continuously reviewing and evaluating responses to occupational violence enabling the analysis of incident trends at a local and system level.</w:t>
      </w:r>
    </w:p>
    <w:p w14:paraId="45C2D19A" w14:textId="77777777" w:rsidR="001A3436" w:rsidRPr="001A3436" w:rsidRDefault="001A3436" w:rsidP="003A396E">
      <w:pPr>
        <w:pStyle w:val="NumberedBodyText"/>
        <w:ind w:left="1276" w:hanging="850"/>
        <w:rPr>
          <w:rFonts w:eastAsia="MS Mincho"/>
        </w:rPr>
      </w:pPr>
      <w:r w:rsidRPr="001A3436">
        <w:rPr>
          <w:rFonts w:eastAsia="MS Mincho"/>
        </w:rPr>
        <w:t xml:space="preserve">The Directorate acknowledges its obligations under the WHS legislation, ensuring these are met in alignment with human rights and anti-discrimination laws. In a school setting, a safe </w:t>
      </w:r>
      <w:r w:rsidRPr="00682FC0">
        <w:t>workplace</w:t>
      </w:r>
      <w:r w:rsidRPr="001A3436">
        <w:rPr>
          <w:rFonts w:eastAsia="MS Mincho"/>
        </w:rPr>
        <w:t xml:space="preserve"> enables staff to provide high quality teaching and learning and the ability to respond to individual student need. </w:t>
      </w:r>
    </w:p>
    <w:p w14:paraId="5DEFCB59" w14:textId="3A27A82A" w:rsidR="001A3436" w:rsidRPr="00682FC0" w:rsidRDefault="007A7390" w:rsidP="003A396E">
      <w:pPr>
        <w:pStyle w:val="NumberedBodyText"/>
        <w:ind w:left="1276" w:hanging="850"/>
        <w:rPr>
          <w:rFonts w:eastAsia="DengXian Light"/>
          <w:b/>
        </w:rPr>
      </w:pPr>
      <w:r>
        <w:rPr>
          <w:rFonts w:eastAsia="MS Mincho"/>
        </w:rPr>
        <w:t>R</w:t>
      </w:r>
      <w:r w:rsidR="001A3436" w:rsidRPr="001A3436">
        <w:rPr>
          <w:rFonts w:eastAsia="MS Mincho"/>
        </w:rPr>
        <w:t xml:space="preserve">oles and responsibilities under the WHS legislation are complex. Refer to </w:t>
      </w:r>
      <w:r w:rsidR="001A3436" w:rsidRPr="00682FC0">
        <w:rPr>
          <w:rFonts w:eastAsia="MS Mincho"/>
          <w:color w:val="0000FF"/>
          <w:u w:val="single"/>
        </w:rPr>
        <w:t>Annexe A</w:t>
      </w:r>
      <w:r w:rsidR="001A3436" w:rsidRPr="00682FC0">
        <w:rPr>
          <w:rFonts w:eastAsia="MS Mincho"/>
        </w:rPr>
        <w:t xml:space="preserve"> </w:t>
      </w:r>
      <w:proofErr w:type="gramStart"/>
      <w:r w:rsidR="001A3436" w:rsidRPr="00682FC0">
        <w:rPr>
          <w:rFonts w:eastAsia="MS Mincho"/>
          <w:color w:val="0000FF"/>
          <w:u w:val="single"/>
        </w:rPr>
        <w:t>Staff</w:t>
      </w:r>
      <w:r w:rsidR="006E06F7" w:rsidRPr="00682FC0">
        <w:rPr>
          <w:rFonts w:eastAsia="MS Mincho"/>
          <w:color w:val="0000FF"/>
          <w:u w:val="single"/>
        </w:rPr>
        <w:t xml:space="preserve"> </w:t>
      </w:r>
      <w:r w:rsidR="001A3436" w:rsidRPr="00682FC0">
        <w:rPr>
          <w:rFonts w:eastAsia="MS Mincho"/>
          <w:color w:val="0000FF"/>
          <w:u w:val="single"/>
        </w:rPr>
        <w:t>responsibilities</w:t>
      </w:r>
      <w:proofErr w:type="gramEnd"/>
      <w:r w:rsidR="001A3436" w:rsidRPr="00682FC0">
        <w:rPr>
          <w:rFonts w:eastAsia="MS Mincho"/>
          <w:color w:val="0000FF"/>
          <w:u w:val="single"/>
        </w:rPr>
        <w:t xml:space="preserve"> in relation to occupational violence</w:t>
      </w:r>
      <w:r w:rsidR="001A3436" w:rsidRPr="00682FC0">
        <w:rPr>
          <w:rFonts w:eastAsia="DengXian Light"/>
          <w:b/>
          <w:bCs/>
        </w:rPr>
        <w:t xml:space="preserve">. </w:t>
      </w:r>
    </w:p>
    <w:p w14:paraId="72C44D40" w14:textId="76A6F814" w:rsidR="00AA0C1B" w:rsidRPr="00257D7D" w:rsidRDefault="00AA0C1B" w:rsidP="00257D7D">
      <w:pPr>
        <w:pStyle w:val="Heading5"/>
      </w:pPr>
      <w:bookmarkStart w:id="9" w:name="_Toc193194754"/>
      <w:bookmarkStart w:id="10" w:name="_Toc193197941"/>
      <w:bookmarkStart w:id="11" w:name="_Toc193198066"/>
      <w:bookmarkStart w:id="12" w:name="_Toc193204458"/>
      <w:bookmarkStart w:id="13" w:name="_Toc193282574"/>
      <w:r w:rsidRPr="00257D7D">
        <w:t>Procedures</w:t>
      </w:r>
      <w:bookmarkEnd w:id="9"/>
      <w:bookmarkEnd w:id="10"/>
      <w:bookmarkEnd w:id="11"/>
      <w:bookmarkEnd w:id="12"/>
      <w:bookmarkEnd w:id="13"/>
    </w:p>
    <w:p w14:paraId="7739C6A2" w14:textId="77777777" w:rsidR="001A3436" w:rsidRPr="001A3436" w:rsidRDefault="001A3436" w:rsidP="00AB5729">
      <w:pPr>
        <w:pStyle w:val="Heading3"/>
      </w:pPr>
      <w:bookmarkStart w:id="14" w:name="_Toc169530495"/>
      <w:bookmarkStart w:id="15" w:name="_Toc210382188"/>
      <w:r w:rsidRPr="001A3436">
        <w:t>System level occupational violence risk management approach</w:t>
      </w:r>
      <w:bookmarkEnd w:id="15"/>
    </w:p>
    <w:p w14:paraId="7E861C66" w14:textId="57C453F7" w:rsidR="001A3436" w:rsidRPr="00AC1FE7" w:rsidRDefault="001A3436" w:rsidP="003A396E">
      <w:pPr>
        <w:pStyle w:val="NumberedBodyText"/>
        <w:ind w:left="1276" w:hanging="850"/>
      </w:pPr>
      <w:r w:rsidRPr="0096629B">
        <w:t>Prevention is the most effective form of risk management, and the Directorate prioritises the management of risk related to occupational violence by eliminating or minimising hazards where possible and implementing effective controls to manage any remaining risk.</w:t>
      </w:r>
    </w:p>
    <w:p w14:paraId="79FC7674" w14:textId="7FD8CB2A" w:rsidR="001A3436" w:rsidRPr="0096629B" w:rsidRDefault="007B720F" w:rsidP="003A396E">
      <w:pPr>
        <w:pStyle w:val="NumberedBodyText"/>
        <w:ind w:left="1276" w:hanging="850"/>
      </w:pPr>
      <w:r>
        <w:t>The Directorate</w:t>
      </w:r>
      <w:r w:rsidR="00C55644">
        <w:t>’s</w:t>
      </w:r>
      <w:r>
        <w:t xml:space="preserve"> </w:t>
      </w:r>
      <w:hyperlink r:id="rId26" w:history="1">
        <w:r w:rsidRPr="007B720F">
          <w:rPr>
            <w:rStyle w:val="Hyperlink"/>
          </w:rPr>
          <w:t>Risk Management Policy</w:t>
        </w:r>
      </w:hyperlink>
      <w:r>
        <w:t xml:space="preserve"> requires m</w:t>
      </w:r>
      <w:r w:rsidR="001A3436" w:rsidRPr="0096629B">
        <w:t>anagers and supervisors to assess hazards</w:t>
      </w:r>
      <w:r w:rsidR="002D4101">
        <w:t xml:space="preserve"> and risks including </w:t>
      </w:r>
      <w:r w:rsidR="001A3436" w:rsidRPr="0096629B">
        <w:t>occupational violence in the workplace</w:t>
      </w:r>
      <w:r>
        <w:t xml:space="preserve">, </w:t>
      </w:r>
      <w:r w:rsidR="002D4101">
        <w:t xml:space="preserve">undertake </w:t>
      </w:r>
      <w:r w:rsidR="001A3436" w:rsidRPr="0096629B">
        <w:t>dynamic risk assessments</w:t>
      </w:r>
      <w:r w:rsidR="00EB4983">
        <w:t>,</w:t>
      </w:r>
      <w:r w:rsidR="001A3436" w:rsidRPr="0096629B">
        <w:t xml:space="preserve"> and document risks in a </w:t>
      </w:r>
      <w:r>
        <w:t xml:space="preserve">workplace </w:t>
      </w:r>
      <w:r w:rsidR="001A3436" w:rsidRPr="0096629B">
        <w:t>risk register</w:t>
      </w:r>
      <w:r>
        <w:t>.</w:t>
      </w:r>
      <w:r w:rsidR="001A3436" w:rsidRPr="0096629B">
        <w:t xml:space="preserve"> </w:t>
      </w:r>
    </w:p>
    <w:p w14:paraId="655934A7" w14:textId="38039FE1" w:rsidR="001A3436" w:rsidRPr="0096629B" w:rsidRDefault="002D4101" w:rsidP="003A396E">
      <w:pPr>
        <w:pStyle w:val="NumberedBodyText"/>
        <w:ind w:left="1276" w:hanging="850"/>
      </w:pPr>
      <w:r>
        <w:t xml:space="preserve">Risk assessments may need to be developed in relation to a </w:t>
      </w:r>
      <w:r w:rsidR="001A3436" w:rsidRPr="0096629B">
        <w:t>specific scenario/event or a person’s behaviour. An</w:t>
      </w:r>
      <w:r w:rsidR="001A3436" w:rsidRPr="00AC1FE7">
        <w:t xml:space="preserve"> O</w:t>
      </w:r>
      <w:r w:rsidR="001A3436" w:rsidRPr="0096629B">
        <w:t>ccupational Violence Risk Assessment (O</w:t>
      </w:r>
      <w:r w:rsidR="001A3436" w:rsidRPr="00AC1FE7">
        <w:t>VRA</w:t>
      </w:r>
      <w:r w:rsidR="001A3436" w:rsidRPr="0096629B">
        <w:t>)</w:t>
      </w:r>
      <w:r w:rsidR="001A3436" w:rsidRPr="00AC1FE7">
        <w:t xml:space="preserve"> aim</w:t>
      </w:r>
      <w:r w:rsidR="001A3436" w:rsidRPr="0096629B">
        <w:t>s</w:t>
      </w:r>
      <w:r w:rsidR="001A3436" w:rsidRPr="00AC1FE7">
        <w:t xml:space="preserve"> to </w:t>
      </w:r>
      <w:r w:rsidR="001A3436" w:rsidRPr="0096629B">
        <w:t xml:space="preserve">identify </w:t>
      </w:r>
      <w:r w:rsidR="001A3436" w:rsidRPr="00AC1FE7">
        <w:t>the most effective</w:t>
      </w:r>
      <w:r w:rsidR="001A3436" w:rsidRPr="0096629B">
        <w:t xml:space="preserve"> control/s to mitigate the risk (refer to </w:t>
      </w:r>
      <w:hyperlink w:anchor="_Occupational_Violence_Risk" w:history="1">
        <w:r w:rsidR="001A3436" w:rsidRPr="008C3C97">
          <w:rPr>
            <w:rStyle w:val="Hyperlink"/>
          </w:rPr>
          <w:t>Section 5</w:t>
        </w:r>
      </w:hyperlink>
      <w:r w:rsidR="001A3436" w:rsidRPr="0096629B">
        <w:t>)</w:t>
      </w:r>
      <w:r w:rsidR="001A3436" w:rsidRPr="00AC1FE7">
        <w:t xml:space="preserve">. </w:t>
      </w:r>
    </w:p>
    <w:p w14:paraId="2A45D5E4" w14:textId="18427371" w:rsidR="001A3436" w:rsidRPr="0096629B" w:rsidRDefault="001A3436" w:rsidP="003A396E">
      <w:pPr>
        <w:pStyle w:val="NumberedBodyText"/>
        <w:ind w:left="1276" w:hanging="850"/>
      </w:pPr>
      <w:bookmarkStart w:id="16" w:name="_Toc180574018"/>
      <w:r w:rsidRPr="0096629B">
        <w:t>The Directorate implements systems to ensure staff are involved in decision making processes about identification and management of occupational violence. This ensures staff are aware of the risks and control measures and their input is considered as part of the risk assessment process.</w:t>
      </w:r>
    </w:p>
    <w:p w14:paraId="542B62E5" w14:textId="1E6B1A4B" w:rsidR="001A3436" w:rsidRPr="0096629B" w:rsidRDefault="001A3436" w:rsidP="003A396E">
      <w:pPr>
        <w:pStyle w:val="NumberedBodyText"/>
        <w:ind w:left="1276" w:hanging="850"/>
      </w:pPr>
      <w:r w:rsidRPr="0096629B">
        <w:t>In addition to this procedure a</w:t>
      </w:r>
      <w:r w:rsidRPr="00AC1FE7">
        <w:t xml:space="preserve"> suite of training and information </w:t>
      </w:r>
      <w:r w:rsidRPr="0096629B">
        <w:t>has been developed to ensure</w:t>
      </w:r>
      <w:r w:rsidRPr="00AC1FE7">
        <w:t xml:space="preserve"> staff are aware of the </w:t>
      </w:r>
      <w:r w:rsidR="00B50AB5">
        <w:t>hazards</w:t>
      </w:r>
      <w:r w:rsidR="00B50AB5" w:rsidRPr="00AC1FE7">
        <w:t xml:space="preserve"> </w:t>
      </w:r>
      <w:r w:rsidR="00B50AB5">
        <w:t xml:space="preserve">relating to occupational violence </w:t>
      </w:r>
      <w:r w:rsidRPr="00AC1FE7">
        <w:t>and the risk mitigation strategies to keep them safe.</w:t>
      </w:r>
    </w:p>
    <w:p w14:paraId="1F7DC795" w14:textId="0B33A37C" w:rsidR="001A3436" w:rsidRPr="00AC1FE7" w:rsidRDefault="001A3436" w:rsidP="003A396E">
      <w:pPr>
        <w:pStyle w:val="NumberedBodyText"/>
        <w:ind w:left="1276" w:hanging="850"/>
      </w:pPr>
      <w:r w:rsidRPr="0096629B">
        <w:t xml:space="preserve">The Directorate monitors and analyses system wide data on emerging risks, risk management effectiveness, analysis of performance measures, any developments in best practice for risk mitigation and controls and feedback from workers and </w:t>
      </w:r>
      <w:r w:rsidR="008C3C97">
        <w:t>Health and Safety Representatives (</w:t>
      </w:r>
      <w:r w:rsidRPr="0096629B">
        <w:t>HSRs</w:t>
      </w:r>
      <w:r w:rsidR="008C3C97">
        <w:t>)</w:t>
      </w:r>
      <w:r w:rsidRPr="0096629B">
        <w:t xml:space="preserve"> to inform the adequacy of this procedure and related policies.</w:t>
      </w:r>
    </w:p>
    <w:p w14:paraId="375E512F" w14:textId="733FC3DC" w:rsidR="001A3436" w:rsidRPr="0096629B" w:rsidRDefault="001A3436" w:rsidP="001A3436">
      <w:pPr>
        <w:pStyle w:val="Policy-BodyText"/>
        <w:numPr>
          <w:ilvl w:val="1"/>
          <w:numId w:val="0"/>
        </w:numPr>
        <w:tabs>
          <w:tab w:val="num" w:pos="4395"/>
        </w:tabs>
        <w:spacing w:before="0" w:after="80"/>
        <w:rPr>
          <w:rFonts w:cs="Calibri"/>
          <w:szCs w:val="24"/>
        </w:rPr>
      </w:pPr>
      <w:r w:rsidRPr="0096629B">
        <w:rPr>
          <w:rFonts w:cs="Calibri"/>
          <w:szCs w:val="24"/>
        </w:rPr>
        <w:t xml:space="preserve">Refer to </w:t>
      </w:r>
      <w:hyperlink w:anchor="_Annex_B_-" w:history="1">
        <w:r w:rsidRPr="00682FC0">
          <w:rPr>
            <w:rStyle w:val="Hyperlink"/>
            <w:rFonts w:cs="Calibri"/>
            <w:szCs w:val="24"/>
          </w:rPr>
          <w:t>Annexe B Directorate occupational violence</w:t>
        </w:r>
      </w:hyperlink>
      <w:r w:rsidRPr="00682FC0">
        <w:rPr>
          <w:rStyle w:val="Hyperlink"/>
          <w:rFonts w:cs="Calibri"/>
          <w:szCs w:val="24"/>
        </w:rPr>
        <w:t xml:space="preserve"> prevention strategies</w:t>
      </w:r>
      <w:r w:rsidRPr="0096629B">
        <w:rPr>
          <w:rFonts w:cs="Calibri"/>
          <w:szCs w:val="24"/>
        </w:rPr>
        <w:t xml:space="preserve"> for further information on prevention strategies implemented by the Directorate</w:t>
      </w:r>
      <w:r w:rsidR="007B720F">
        <w:rPr>
          <w:rFonts w:cs="Calibri"/>
          <w:szCs w:val="24"/>
        </w:rPr>
        <w:t xml:space="preserve"> at a system level</w:t>
      </w:r>
      <w:r w:rsidRPr="0096629B">
        <w:rPr>
          <w:rFonts w:cs="Calibri"/>
          <w:szCs w:val="24"/>
        </w:rPr>
        <w:t>.</w:t>
      </w:r>
    </w:p>
    <w:p w14:paraId="385D3870" w14:textId="77777777" w:rsidR="001A3436" w:rsidRPr="001A3436" w:rsidRDefault="001A3436" w:rsidP="00AB5729">
      <w:pPr>
        <w:pStyle w:val="Heading3"/>
      </w:pPr>
      <w:bookmarkStart w:id="17" w:name="_Toc184118685"/>
      <w:bookmarkStart w:id="18" w:name="_Toc184197917"/>
      <w:bookmarkStart w:id="19" w:name="_Toc184201283"/>
      <w:bookmarkStart w:id="20" w:name="_Toc184201482"/>
      <w:bookmarkStart w:id="21" w:name="_Toc184201573"/>
      <w:bookmarkStart w:id="22" w:name="_Toc184201724"/>
      <w:bookmarkStart w:id="23" w:name="_Toc184118686"/>
      <w:bookmarkStart w:id="24" w:name="_Toc184197918"/>
      <w:bookmarkStart w:id="25" w:name="_Toc184201284"/>
      <w:bookmarkStart w:id="26" w:name="_Toc184201483"/>
      <w:bookmarkStart w:id="27" w:name="_Toc184201574"/>
      <w:bookmarkStart w:id="28" w:name="_Toc184201725"/>
      <w:bookmarkStart w:id="29" w:name="_Toc184118687"/>
      <w:bookmarkStart w:id="30" w:name="_Toc184197919"/>
      <w:bookmarkStart w:id="31" w:name="_Toc184201285"/>
      <w:bookmarkStart w:id="32" w:name="_Toc184201484"/>
      <w:bookmarkStart w:id="33" w:name="_Toc184201575"/>
      <w:bookmarkStart w:id="34" w:name="_Toc184201726"/>
      <w:bookmarkStart w:id="35" w:name="_Toc184118688"/>
      <w:bookmarkStart w:id="36" w:name="_Toc184197920"/>
      <w:bookmarkStart w:id="37" w:name="_Toc184201286"/>
      <w:bookmarkStart w:id="38" w:name="_Toc184201485"/>
      <w:bookmarkStart w:id="39" w:name="_Toc184201576"/>
      <w:bookmarkStart w:id="40" w:name="_Toc184201727"/>
      <w:bookmarkStart w:id="41" w:name="_Toc184118689"/>
      <w:bookmarkStart w:id="42" w:name="_Toc184197921"/>
      <w:bookmarkStart w:id="43" w:name="_Toc184201287"/>
      <w:bookmarkStart w:id="44" w:name="_Toc184201486"/>
      <w:bookmarkStart w:id="45" w:name="_Toc184201577"/>
      <w:bookmarkStart w:id="46" w:name="_Toc184201728"/>
      <w:bookmarkStart w:id="47" w:name="_Toc184118690"/>
      <w:bookmarkStart w:id="48" w:name="_Toc184197922"/>
      <w:bookmarkStart w:id="49" w:name="_Toc184201288"/>
      <w:bookmarkStart w:id="50" w:name="_Toc184201487"/>
      <w:bookmarkStart w:id="51" w:name="_Toc184201578"/>
      <w:bookmarkStart w:id="52" w:name="_Toc184201729"/>
      <w:bookmarkStart w:id="53" w:name="_Toc184118691"/>
      <w:bookmarkStart w:id="54" w:name="_Toc184197923"/>
      <w:bookmarkStart w:id="55" w:name="_Toc184201289"/>
      <w:bookmarkStart w:id="56" w:name="_Toc184201488"/>
      <w:bookmarkStart w:id="57" w:name="_Toc184201579"/>
      <w:bookmarkStart w:id="58" w:name="_Toc184201730"/>
      <w:bookmarkStart w:id="59" w:name="_Toc184118692"/>
      <w:bookmarkStart w:id="60" w:name="_Toc184197924"/>
      <w:bookmarkStart w:id="61" w:name="_Toc184201290"/>
      <w:bookmarkStart w:id="62" w:name="_Toc184201489"/>
      <w:bookmarkStart w:id="63" w:name="_Toc184201580"/>
      <w:bookmarkStart w:id="64" w:name="_Toc184201731"/>
      <w:bookmarkStart w:id="65" w:name="_Toc184118693"/>
      <w:bookmarkStart w:id="66" w:name="_Toc184197925"/>
      <w:bookmarkStart w:id="67" w:name="_Toc184201291"/>
      <w:bookmarkStart w:id="68" w:name="_Toc184201490"/>
      <w:bookmarkStart w:id="69" w:name="_Toc184201581"/>
      <w:bookmarkStart w:id="70" w:name="_Toc184201732"/>
      <w:bookmarkStart w:id="71" w:name="_Toc184118694"/>
      <w:bookmarkStart w:id="72" w:name="_Toc184197926"/>
      <w:bookmarkStart w:id="73" w:name="_Toc184201292"/>
      <w:bookmarkStart w:id="74" w:name="_Toc184201491"/>
      <w:bookmarkStart w:id="75" w:name="_Toc184201582"/>
      <w:bookmarkStart w:id="76" w:name="_Toc184201733"/>
      <w:bookmarkStart w:id="77" w:name="_Toc184118695"/>
      <w:bookmarkStart w:id="78" w:name="_Toc184197927"/>
      <w:bookmarkStart w:id="79" w:name="_Toc184201293"/>
      <w:bookmarkStart w:id="80" w:name="_Toc184201492"/>
      <w:bookmarkStart w:id="81" w:name="_Toc184201583"/>
      <w:bookmarkStart w:id="82" w:name="_Toc184201734"/>
      <w:bookmarkStart w:id="83" w:name="_Toc184118696"/>
      <w:bookmarkStart w:id="84" w:name="_Toc184197928"/>
      <w:bookmarkStart w:id="85" w:name="_Toc184201294"/>
      <w:bookmarkStart w:id="86" w:name="_Toc184201493"/>
      <w:bookmarkStart w:id="87" w:name="_Toc184201584"/>
      <w:bookmarkStart w:id="88" w:name="_Toc184201735"/>
      <w:bookmarkStart w:id="89" w:name="_Toc184118698"/>
      <w:bookmarkStart w:id="90" w:name="_Toc184197930"/>
      <w:bookmarkStart w:id="91" w:name="_Toc184201296"/>
      <w:bookmarkStart w:id="92" w:name="_Toc184201495"/>
      <w:bookmarkStart w:id="93" w:name="_Toc184201586"/>
      <w:bookmarkStart w:id="94" w:name="_Toc184201737"/>
      <w:bookmarkStart w:id="95" w:name="_Toc184118699"/>
      <w:bookmarkStart w:id="96" w:name="_Toc184197931"/>
      <w:bookmarkStart w:id="97" w:name="_Toc184201297"/>
      <w:bookmarkStart w:id="98" w:name="_Toc184201496"/>
      <w:bookmarkStart w:id="99" w:name="_Toc184201587"/>
      <w:bookmarkStart w:id="100" w:name="_Toc184201738"/>
      <w:bookmarkStart w:id="101" w:name="_Toc184118700"/>
      <w:bookmarkStart w:id="102" w:name="_Toc184197932"/>
      <w:bookmarkStart w:id="103" w:name="_Toc184201298"/>
      <w:bookmarkStart w:id="104" w:name="_Toc184201497"/>
      <w:bookmarkStart w:id="105" w:name="_Toc184201588"/>
      <w:bookmarkStart w:id="106" w:name="_Toc184201739"/>
      <w:bookmarkStart w:id="107" w:name="_Toc184118701"/>
      <w:bookmarkStart w:id="108" w:name="_Toc184197933"/>
      <w:bookmarkStart w:id="109" w:name="_Toc184201299"/>
      <w:bookmarkStart w:id="110" w:name="_Toc184201498"/>
      <w:bookmarkStart w:id="111" w:name="_Toc184201589"/>
      <w:bookmarkStart w:id="112" w:name="_Toc184201740"/>
      <w:bookmarkStart w:id="113" w:name="_Toc184118702"/>
      <w:bookmarkStart w:id="114" w:name="_Toc184197934"/>
      <w:bookmarkStart w:id="115" w:name="_Toc184201300"/>
      <w:bookmarkStart w:id="116" w:name="_Toc184201499"/>
      <w:bookmarkStart w:id="117" w:name="_Toc184201590"/>
      <w:bookmarkStart w:id="118" w:name="_Toc184201741"/>
      <w:bookmarkStart w:id="119" w:name="_Toc184118703"/>
      <w:bookmarkStart w:id="120" w:name="_Toc184197935"/>
      <w:bookmarkStart w:id="121" w:name="_Toc184201301"/>
      <w:bookmarkStart w:id="122" w:name="_Toc184201500"/>
      <w:bookmarkStart w:id="123" w:name="_Toc184201591"/>
      <w:bookmarkStart w:id="124" w:name="_Toc184201742"/>
      <w:bookmarkStart w:id="125" w:name="_Toc192169662"/>
      <w:bookmarkStart w:id="126" w:name="_Toc21038218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1A3436">
        <w:t>Workplace level occupational violence risk management</w:t>
      </w:r>
      <w:bookmarkEnd w:id="126"/>
      <w:r w:rsidRPr="001A3436">
        <w:t xml:space="preserve"> </w:t>
      </w:r>
      <w:bookmarkEnd w:id="16"/>
      <w:bookmarkEnd w:id="125"/>
    </w:p>
    <w:p w14:paraId="6B4AFBA6" w14:textId="77777777" w:rsidR="001A3436" w:rsidRPr="0096629B" w:rsidRDefault="001A3436" w:rsidP="003A396E">
      <w:pPr>
        <w:pStyle w:val="NumberedBodyText"/>
        <w:ind w:left="1276" w:hanging="850"/>
      </w:pPr>
      <w:bookmarkStart w:id="127" w:name="_Toc180574019"/>
      <w:bookmarkStart w:id="128" w:name="_Toc179977284"/>
      <w:r w:rsidRPr="0096629B">
        <w:t xml:space="preserve">Managers and supervisors </w:t>
      </w:r>
      <w:r w:rsidRPr="00AC1FE7">
        <w:t xml:space="preserve">are </w:t>
      </w:r>
      <w:r w:rsidRPr="0096629B">
        <w:t>required to:</w:t>
      </w:r>
    </w:p>
    <w:p w14:paraId="36A4FCC7" w14:textId="040FE4D5" w:rsidR="001A3436" w:rsidRPr="00682FC0" w:rsidRDefault="00E20282" w:rsidP="003A396E">
      <w:pPr>
        <w:numPr>
          <w:ilvl w:val="0"/>
          <w:numId w:val="43"/>
        </w:numPr>
        <w:spacing w:after="120"/>
        <w:ind w:left="1560"/>
        <w:rPr>
          <w:rFonts w:eastAsia="MS Mincho" w:cs="Calibri"/>
          <w:szCs w:val="24"/>
        </w:rPr>
      </w:pPr>
      <w:r w:rsidRPr="00682FC0">
        <w:rPr>
          <w:rFonts w:eastAsia="MS Mincho" w:cs="Calibri"/>
          <w:szCs w:val="24"/>
        </w:rPr>
        <w:t>f</w:t>
      </w:r>
      <w:r w:rsidR="001A3436" w:rsidRPr="00682FC0">
        <w:rPr>
          <w:rFonts w:eastAsia="MS Mincho" w:cs="Calibri"/>
          <w:szCs w:val="24"/>
        </w:rPr>
        <w:t xml:space="preserve">oster a </w:t>
      </w:r>
      <w:r w:rsidR="001A3436" w:rsidRPr="001A3436">
        <w:rPr>
          <w:rFonts w:eastAsia="MS Mincho" w:cs="Calibri"/>
          <w:szCs w:val="24"/>
        </w:rPr>
        <w:t>safety</w:t>
      </w:r>
      <w:r w:rsidR="001A3436" w:rsidRPr="00682FC0">
        <w:rPr>
          <w:rFonts w:eastAsia="MS Mincho" w:cs="Calibri"/>
          <w:szCs w:val="24"/>
        </w:rPr>
        <w:t>-first culture prioritising the prevention and management of occupational violence</w:t>
      </w:r>
    </w:p>
    <w:p w14:paraId="7282204D" w14:textId="70CA5F72" w:rsidR="001A3436" w:rsidRPr="00682FC0" w:rsidRDefault="00E20282" w:rsidP="003A396E">
      <w:pPr>
        <w:numPr>
          <w:ilvl w:val="0"/>
          <w:numId w:val="43"/>
        </w:numPr>
        <w:spacing w:after="120"/>
        <w:ind w:left="1560" w:hanging="357"/>
        <w:rPr>
          <w:rFonts w:eastAsia="MS Mincho" w:cs="Calibri"/>
          <w:szCs w:val="24"/>
        </w:rPr>
      </w:pPr>
      <w:r w:rsidRPr="00682FC0">
        <w:rPr>
          <w:rFonts w:eastAsia="MS Mincho" w:cs="Calibri"/>
          <w:szCs w:val="24"/>
        </w:rPr>
        <w:t>i</w:t>
      </w:r>
      <w:r w:rsidR="001A3436" w:rsidRPr="00682FC0">
        <w:rPr>
          <w:rFonts w:eastAsia="MS Mincho" w:cs="Calibri"/>
          <w:szCs w:val="24"/>
        </w:rPr>
        <w:t>mplement reasonably practicable controls to ensure workplace safety, considering factors such as the likelihood and severity of harm</w:t>
      </w:r>
    </w:p>
    <w:p w14:paraId="781DC294" w14:textId="076F7C0B" w:rsidR="007B5192" w:rsidRPr="007B5192" w:rsidRDefault="007B5192" w:rsidP="003A396E">
      <w:pPr>
        <w:numPr>
          <w:ilvl w:val="0"/>
          <w:numId w:val="43"/>
        </w:numPr>
        <w:spacing w:after="120"/>
        <w:ind w:left="1560" w:hanging="357"/>
        <w:rPr>
          <w:rFonts w:cs="Calibri"/>
          <w:szCs w:val="24"/>
        </w:rPr>
      </w:pPr>
      <w:r w:rsidRPr="007B5192">
        <w:rPr>
          <w:rFonts w:cs="Calibri"/>
          <w:szCs w:val="24"/>
        </w:rPr>
        <w:lastRenderedPageBreak/>
        <w:t xml:space="preserve">ensure </w:t>
      </w:r>
      <w:r w:rsidRPr="00682FC0">
        <w:rPr>
          <w:rFonts w:eastAsia="MS Mincho" w:cs="Calibri"/>
          <w:szCs w:val="24"/>
        </w:rPr>
        <w:t>policies</w:t>
      </w:r>
      <w:r w:rsidRPr="007B5192">
        <w:rPr>
          <w:rFonts w:cs="Calibri"/>
          <w:szCs w:val="24"/>
        </w:rPr>
        <w:t xml:space="preserve"> and procedures listed at </w:t>
      </w:r>
      <w:r w:rsidRPr="00682FC0">
        <w:rPr>
          <w:rStyle w:val="Hyperlink"/>
          <w:rFonts w:cs="Calibri"/>
          <w:iCs/>
          <w:szCs w:val="24"/>
        </w:rPr>
        <w:t xml:space="preserve">Annexe C </w:t>
      </w:r>
      <w:r w:rsidR="00554873">
        <w:rPr>
          <w:rStyle w:val="Hyperlink"/>
          <w:rFonts w:cs="Calibri"/>
          <w:iCs/>
          <w:szCs w:val="24"/>
        </w:rPr>
        <w:t xml:space="preserve">Directorate </w:t>
      </w:r>
      <w:r w:rsidRPr="00682FC0">
        <w:rPr>
          <w:rStyle w:val="Hyperlink"/>
          <w:rFonts w:cs="Calibri"/>
          <w:iCs/>
          <w:szCs w:val="24"/>
        </w:rPr>
        <w:t>Safety related/occupational violence prevention policies</w:t>
      </w:r>
      <w:r w:rsidRPr="007B5192">
        <w:rPr>
          <w:rFonts w:cs="Calibri"/>
          <w:szCs w:val="24"/>
        </w:rPr>
        <w:t xml:space="preserve"> are implemented with integrity to prevent and reduce the risk of harm arising from occupational violence. Staff must be inducted and trained on these policies</w:t>
      </w:r>
    </w:p>
    <w:p w14:paraId="6296463A" w14:textId="26E23106" w:rsidR="001A3436" w:rsidRPr="0096629B" w:rsidRDefault="00E20282" w:rsidP="003A396E">
      <w:pPr>
        <w:numPr>
          <w:ilvl w:val="0"/>
          <w:numId w:val="43"/>
        </w:numPr>
        <w:spacing w:after="120"/>
        <w:ind w:left="1560"/>
        <w:rPr>
          <w:rFonts w:cs="Calibri"/>
          <w:szCs w:val="24"/>
        </w:rPr>
      </w:pPr>
      <w:r>
        <w:rPr>
          <w:rFonts w:cs="Calibri"/>
          <w:szCs w:val="24"/>
        </w:rPr>
        <w:t>i</w:t>
      </w:r>
      <w:r w:rsidR="001A3436" w:rsidRPr="0096629B">
        <w:rPr>
          <w:rFonts w:cs="Calibri"/>
          <w:szCs w:val="24"/>
        </w:rPr>
        <w:t xml:space="preserve">dentify effective occupational violence risk control measures, ensuring they are appropriate to the level of risk. In a school setting this may relate to: </w:t>
      </w:r>
    </w:p>
    <w:p w14:paraId="3CFAFCD6" w14:textId="1CE6057E" w:rsidR="001A3436" w:rsidRPr="0096629B" w:rsidRDefault="001A3436" w:rsidP="003A396E">
      <w:pPr>
        <w:pStyle w:val="Policy-BodyText"/>
        <w:numPr>
          <w:ilvl w:val="0"/>
          <w:numId w:val="38"/>
        </w:numPr>
        <w:tabs>
          <w:tab w:val="num" w:pos="709"/>
        </w:tabs>
        <w:spacing w:before="0" w:after="0"/>
        <w:ind w:left="2268" w:hanging="426"/>
        <w:contextualSpacing/>
        <w:rPr>
          <w:rFonts w:cs="Calibri"/>
          <w:szCs w:val="24"/>
        </w:rPr>
      </w:pPr>
      <w:r w:rsidRPr="0096629B">
        <w:rPr>
          <w:rFonts w:cs="Calibri"/>
          <w:szCs w:val="24"/>
        </w:rPr>
        <w:t xml:space="preserve">the context and triggers for behaviour </w:t>
      </w:r>
      <w:r w:rsidR="001B5F8D">
        <w:rPr>
          <w:rFonts w:cs="Calibri"/>
          <w:szCs w:val="24"/>
        </w:rPr>
        <w:t xml:space="preserve">that constitutes occupational violence </w:t>
      </w:r>
      <w:r w:rsidRPr="0096629B">
        <w:rPr>
          <w:rFonts w:cs="Calibri"/>
          <w:szCs w:val="24"/>
        </w:rPr>
        <w:t>including any environmental or situational factors</w:t>
      </w:r>
      <w:r w:rsidR="006651C0">
        <w:rPr>
          <w:rFonts w:cs="Calibri"/>
          <w:szCs w:val="24"/>
        </w:rPr>
        <w:t>,</w:t>
      </w:r>
      <w:r w:rsidRPr="0096629B">
        <w:rPr>
          <w:rFonts w:cs="Calibri"/>
          <w:szCs w:val="24"/>
        </w:rPr>
        <w:t xml:space="preserve"> and</w:t>
      </w:r>
    </w:p>
    <w:p w14:paraId="03C273EA" w14:textId="77777777" w:rsidR="001A3436" w:rsidRPr="0096629B" w:rsidRDefault="001A3436" w:rsidP="003A396E">
      <w:pPr>
        <w:pStyle w:val="Policy-BodyText"/>
        <w:numPr>
          <w:ilvl w:val="0"/>
          <w:numId w:val="38"/>
        </w:numPr>
        <w:tabs>
          <w:tab w:val="num" w:pos="709"/>
        </w:tabs>
        <w:spacing w:before="0"/>
        <w:ind w:left="2268" w:hanging="425"/>
        <w:contextualSpacing/>
        <w:rPr>
          <w:rFonts w:cs="Calibri"/>
          <w:szCs w:val="24"/>
        </w:rPr>
      </w:pPr>
      <w:r w:rsidRPr="0096629B">
        <w:rPr>
          <w:rFonts w:cs="Calibri"/>
          <w:szCs w:val="24"/>
        </w:rPr>
        <w:t>the context of the school (i.e. location, size and student cohort).</w:t>
      </w:r>
    </w:p>
    <w:p w14:paraId="55E58723" w14:textId="3F6D77A2" w:rsidR="001A3436" w:rsidRPr="0096629B" w:rsidRDefault="001A3436" w:rsidP="003A396E">
      <w:pPr>
        <w:numPr>
          <w:ilvl w:val="0"/>
          <w:numId w:val="43"/>
        </w:numPr>
        <w:spacing w:after="120"/>
        <w:ind w:left="1560"/>
        <w:rPr>
          <w:rFonts w:cs="Calibri"/>
          <w:szCs w:val="24"/>
        </w:rPr>
      </w:pPr>
      <w:r w:rsidRPr="0096629B">
        <w:rPr>
          <w:rFonts w:cs="Calibri"/>
          <w:szCs w:val="24"/>
        </w:rPr>
        <w:t>In addition to 4.1</w:t>
      </w:r>
      <w:r w:rsidR="003A29FD">
        <w:rPr>
          <w:rFonts w:cs="Calibri"/>
          <w:szCs w:val="24"/>
        </w:rPr>
        <w:t>d</w:t>
      </w:r>
      <w:r w:rsidRPr="0096629B">
        <w:rPr>
          <w:rFonts w:cs="Calibri"/>
          <w:szCs w:val="24"/>
        </w:rPr>
        <w:t xml:space="preserve">, when determining occupational violence risk controls for a student’s behaviour, the following factors must also be considered: </w:t>
      </w:r>
    </w:p>
    <w:p w14:paraId="617E2D38" w14:textId="77777777" w:rsidR="001A3436" w:rsidRPr="0096629B" w:rsidRDefault="001A3436" w:rsidP="003A396E">
      <w:pPr>
        <w:pStyle w:val="Policy-BodyText"/>
        <w:numPr>
          <w:ilvl w:val="0"/>
          <w:numId w:val="38"/>
        </w:numPr>
        <w:tabs>
          <w:tab w:val="num" w:pos="709"/>
        </w:tabs>
        <w:spacing w:before="0"/>
        <w:ind w:left="2268" w:hanging="425"/>
        <w:contextualSpacing/>
        <w:rPr>
          <w:rFonts w:cs="Calibri"/>
          <w:szCs w:val="24"/>
        </w:rPr>
      </w:pPr>
      <w:r w:rsidRPr="0096629B">
        <w:rPr>
          <w:rFonts w:cs="Calibri"/>
          <w:szCs w:val="24"/>
        </w:rPr>
        <w:t xml:space="preserve">the individual student characteristics and needs, and </w:t>
      </w:r>
    </w:p>
    <w:p w14:paraId="037688EE" w14:textId="26E86B0C" w:rsidR="007B5192" w:rsidRPr="007B5192" w:rsidRDefault="001A3436" w:rsidP="003A396E">
      <w:pPr>
        <w:pStyle w:val="Policy-BodyText"/>
        <w:numPr>
          <w:ilvl w:val="0"/>
          <w:numId w:val="38"/>
        </w:numPr>
        <w:tabs>
          <w:tab w:val="num" w:pos="709"/>
        </w:tabs>
        <w:spacing w:before="0"/>
        <w:ind w:left="2268" w:hanging="425"/>
        <w:contextualSpacing/>
        <w:rPr>
          <w:rFonts w:cs="Calibri"/>
          <w:szCs w:val="24"/>
        </w:rPr>
      </w:pPr>
      <w:r w:rsidRPr="0096629B">
        <w:rPr>
          <w:rFonts w:cs="Calibri"/>
          <w:szCs w:val="24"/>
        </w:rPr>
        <w:t>the capability, experience, and training of school staff in managing complex and challenging behaviours.</w:t>
      </w:r>
    </w:p>
    <w:p w14:paraId="32B615E0" w14:textId="46154DDA" w:rsidR="00721539" w:rsidRPr="002020CF" w:rsidRDefault="00721539" w:rsidP="003A396E">
      <w:pPr>
        <w:pStyle w:val="NumberedBodyText"/>
        <w:ind w:left="1276" w:hanging="850"/>
      </w:pPr>
      <w:r w:rsidRPr="002020CF">
        <w:t>Appropriateness and suitability of a control must consider other legislation that may impact the operationalisation of controls, such as the</w:t>
      </w:r>
      <w:r w:rsidR="004E62E2">
        <w:t xml:space="preserve"> </w:t>
      </w:r>
      <w:hyperlink r:id="rId27" w:history="1">
        <w:r w:rsidR="004E62E2" w:rsidRPr="004E62E2">
          <w:rPr>
            <w:rStyle w:val="Hyperlink"/>
            <w:rFonts w:cs="Calibri"/>
            <w:i/>
            <w:iCs/>
            <w:szCs w:val="24"/>
          </w:rPr>
          <w:t>Education Act 2004</w:t>
        </w:r>
      </w:hyperlink>
      <w:r w:rsidR="004E62E2">
        <w:rPr>
          <w:rFonts w:cs="Calibri"/>
          <w:i/>
          <w:iCs/>
          <w:szCs w:val="24"/>
        </w:rPr>
        <w:t>,</w:t>
      </w:r>
      <w:r w:rsidRPr="002020CF">
        <w:t xml:space="preserve"> </w:t>
      </w:r>
      <w:hyperlink r:id="rId28" w:history="1">
        <w:r w:rsidRPr="002020CF">
          <w:rPr>
            <w:rStyle w:val="Hyperlink"/>
            <w:rFonts w:cs="Calibri"/>
            <w:i/>
            <w:iCs/>
            <w:szCs w:val="24"/>
          </w:rPr>
          <w:t>Senior Practitioner Act 2018</w:t>
        </w:r>
      </w:hyperlink>
      <w:r>
        <w:rPr>
          <w:rFonts w:cs="Calibri"/>
          <w:i/>
          <w:iCs/>
          <w:szCs w:val="24"/>
        </w:rPr>
        <w:t xml:space="preserve">, </w:t>
      </w:r>
      <w:r w:rsidRPr="002020CF">
        <w:rPr>
          <w:rFonts w:cs="Calibri"/>
          <w:szCs w:val="24"/>
        </w:rPr>
        <w:t xml:space="preserve">and </w:t>
      </w:r>
      <w:r w:rsidRPr="002020CF">
        <w:t>anti-discrimination legislation.</w:t>
      </w:r>
      <w:r w:rsidRPr="002020CF">
        <w:rPr>
          <w:rFonts w:cs="Calibri"/>
          <w:i/>
          <w:iCs/>
          <w:szCs w:val="24"/>
        </w:rPr>
        <w:t xml:space="preserve"> </w:t>
      </w:r>
    </w:p>
    <w:p w14:paraId="608BA943" w14:textId="3519A483" w:rsidR="001A3436" w:rsidRPr="0096629B" w:rsidRDefault="001B5F8D" w:rsidP="003A396E">
      <w:pPr>
        <w:pStyle w:val="NumberedBodyText"/>
        <w:ind w:left="1276" w:hanging="850"/>
      </w:pPr>
      <w:r>
        <w:rPr>
          <w:rFonts w:ascii="Calibri" w:hAnsi="Calibri" w:cs="Calibri"/>
          <w:szCs w:val="24"/>
        </w:rPr>
        <w:t xml:space="preserve">Where an OVRA exists, controls must be implemented, monitored and reviewed in accordance with the Directorate’s </w:t>
      </w:r>
      <w:hyperlink r:id="rId29" w:history="1">
        <w:r w:rsidR="00386048" w:rsidRPr="008C3C97">
          <w:rPr>
            <w:rStyle w:val="Hyperlink"/>
            <w:rFonts w:ascii="Calibri" w:hAnsi="Calibri" w:cs="Calibri"/>
            <w:szCs w:val="24"/>
          </w:rPr>
          <w:t>Risk Management Framework</w:t>
        </w:r>
      </w:hyperlink>
      <w:r w:rsidR="00386048" w:rsidRPr="008C3C97">
        <w:rPr>
          <w:rFonts w:ascii="Calibri" w:hAnsi="Calibri" w:cs="Calibri"/>
          <w:szCs w:val="24"/>
        </w:rPr>
        <w:t>.</w:t>
      </w:r>
    </w:p>
    <w:p w14:paraId="68E94787" w14:textId="1C38FB4A" w:rsidR="001A3436" w:rsidRPr="0096629B" w:rsidRDefault="001A3436" w:rsidP="003A396E">
      <w:pPr>
        <w:pStyle w:val="NumberedBodyText"/>
        <w:ind w:left="1276" w:hanging="850"/>
      </w:pPr>
      <w:r w:rsidRPr="0096629B">
        <w:t xml:space="preserve">School </w:t>
      </w:r>
      <w:r w:rsidR="005F5E25">
        <w:t>p</w:t>
      </w:r>
      <w:r w:rsidR="00AF645A">
        <w:t>rincipals</w:t>
      </w:r>
      <w:r w:rsidRPr="0096629B">
        <w:t xml:space="preserve"> are responsible for determining the development of appropriate plans</w:t>
      </w:r>
      <w:r w:rsidR="00AF645A">
        <w:t>. This includes</w:t>
      </w:r>
      <w:r w:rsidRPr="0096629B">
        <w:t xml:space="preserve"> ensuring they are in place</w:t>
      </w:r>
      <w:r w:rsidR="00AF645A">
        <w:t>,</w:t>
      </w:r>
      <w:r w:rsidRPr="0096629B">
        <w:t xml:space="preserve"> and relevant staff are actively involved in the</w:t>
      </w:r>
      <w:r w:rsidR="00AF645A">
        <w:t>ir</w:t>
      </w:r>
      <w:r w:rsidRPr="0096629B">
        <w:t xml:space="preserve"> development process and are informed and updated of any changes. </w:t>
      </w:r>
      <w:r w:rsidR="00AF645A">
        <w:t xml:space="preserve">While schools may have processes that establish when and who within the school will develop support plans related to student behaviour (i.e. </w:t>
      </w:r>
      <w:r w:rsidR="00601215">
        <w:t xml:space="preserve">Individual </w:t>
      </w:r>
      <w:r w:rsidR="00AF645A">
        <w:t>L</w:t>
      </w:r>
      <w:r w:rsidR="00601215">
        <w:t xml:space="preserve">earning </w:t>
      </w:r>
      <w:r w:rsidR="00AF645A">
        <w:t>P</w:t>
      </w:r>
      <w:r w:rsidR="00601215">
        <w:t>lans</w:t>
      </w:r>
      <w:r w:rsidR="005F5E25">
        <w:t xml:space="preserve"> </w:t>
      </w:r>
      <w:r w:rsidR="00601215">
        <w:t>(ILPS)</w:t>
      </w:r>
      <w:r w:rsidR="00AF645A">
        <w:t>, P</w:t>
      </w:r>
      <w:r w:rsidR="00601215">
        <w:t>ositive Behaviour Support Plans (P</w:t>
      </w:r>
      <w:r w:rsidR="00AF645A">
        <w:t>BSPs</w:t>
      </w:r>
      <w:r w:rsidR="00601215">
        <w:t>)</w:t>
      </w:r>
      <w:r w:rsidR="00AF645A">
        <w:t xml:space="preserve"> and transition plans), an OVRA must always be overseen by the </w:t>
      </w:r>
      <w:r w:rsidR="00601215">
        <w:t>s</w:t>
      </w:r>
      <w:r w:rsidR="00AF645A">
        <w:t xml:space="preserve">chool </w:t>
      </w:r>
      <w:r w:rsidR="00601215">
        <w:t>p</w:t>
      </w:r>
      <w:r w:rsidR="00AF645A">
        <w:t xml:space="preserve">rincipal. </w:t>
      </w:r>
    </w:p>
    <w:p w14:paraId="5869FE3A" w14:textId="77777777" w:rsidR="001A3436" w:rsidRPr="0096629B" w:rsidRDefault="001A3436" w:rsidP="003A396E">
      <w:pPr>
        <w:pStyle w:val="NumberedBodyText"/>
        <w:ind w:left="1276" w:hanging="850"/>
      </w:pPr>
      <w:r w:rsidRPr="0096629B">
        <w:t>Managers and supervisors must regularly review how they implement this procedure and related policies. This must be done in consultation with staff and where there are any of the following:</w:t>
      </w:r>
    </w:p>
    <w:p w14:paraId="754ADE65" w14:textId="5C8784A2" w:rsidR="001A3436" w:rsidRPr="0096629B" w:rsidRDefault="00F0238D" w:rsidP="003A396E">
      <w:pPr>
        <w:numPr>
          <w:ilvl w:val="0"/>
          <w:numId w:val="44"/>
        </w:numPr>
        <w:spacing w:after="120"/>
        <w:ind w:left="1560"/>
        <w:rPr>
          <w:rFonts w:cs="Calibri"/>
          <w:szCs w:val="24"/>
        </w:rPr>
      </w:pPr>
      <w:r>
        <w:rPr>
          <w:rFonts w:cs="Calibri"/>
          <w:szCs w:val="24"/>
        </w:rPr>
        <w:t>i</w:t>
      </w:r>
      <w:r w:rsidR="001A3436" w:rsidRPr="0096629B">
        <w:rPr>
          <w:rFonts w:cs="Calibri"/>
          <w:szCs w:val="24"/>
        </w:rPr>
        <w:t>ncreases in violent behaviours or behaviours of concern, even if they have not resulted in any harm to staff;</w:t>
      </w:r>
    </w:p>
    <w:p w14:paraId="5442B509" w14:textId="2D240F19" w:rsidR="001A3436" w:rsidRPr="0096629B" w:rsidRDefault="00F0238D" w:rsidP="003A396E">
      <w:pPr>
        <w:numPr>
          <w:ilvl w:val="0"/>
          <w:numId w:val="44"/>
        </w:numPr>
        <w:spacing w:after="120"/>
        <w:ind w:left="1560"/>
        <w:rPr>
          <w:rFonts w:cs="Calibri"/>
          <w:szCs w:val="24"/>
        </w:rPr>
      </w:pPr>
      <w:r>
        <w:rPr>
          <w:rFonts w:cs="Calibri"/>
          <w:szCs w:val="24"/>
        </w:rPr>
        <w:t>s</w:t>
      </w:r>
      <w:r w:rsidR="001A3436" w:rsidRPr="0096629B">
        <w:rPr>
          <w:rFonts w:cs="Calibri"/>
          <w:szCs w:val="24"/>
        </w:rPr>
        <w:t xml:space="preserve">ignificant changes to the workplace; </w:t>
      </w:r>
    </w:p>
    <w:p w14:paraId="1E280D49" w14:textId="2683A16B" w:rsidR="001A3436" w:rsidRPr="0096629B" w:rsidRDefault="00F0238D" w:rsidP="003A396E">
      <w:pPr>
        <w:numPr>
          <w:ilvl w:val="0"/>
          <w:numId w:val="44"/>
        </w:numPr>
        <w:spacing w:after="120"/>
        <w:ind w:left="1560"/>
        <w:rPr>
          <w:rFonts w:cs="Calibri"/>
          <w:szCs w:val="24"/>
        </w:rPr>
      </w:pPr>
      <w:r>
        <w:rPr>
          <w:rFonts w:cs="Calibri"/>
          <w:szCs w:val="24"/>
        </w:rPr>
        <w:t>s</w:t>
      </w:r>
      <w:r w:rsidR="001A3436" w:rsidRPr="0096629B">
        <w:rPr>
          <w:rFonts w:cs="Calibri"/>
          <w:szCs w:val="24"/>
        </w:rPr>
        <w:t xml:space="preserve">ignificant changes in education delivery; </w:t>
      </w:r>
    </w:p>
    <w:p w14:paraId="01927C65" w14:textId="4723C967" w:rsidR="001A3436" w:rsidRPr="0096629B" w:rsidRDefault="00F0238D" w:rsidP="003A396E">
      <w:pPr>
        <w:numPr>
          <w:ilvl w:val="0"/>
          <w:numId w:val="44"/>
        </w:numPr>
        <w:spacing w:after="120"/>
        <w:ind w:left="1560"/>
        <w:rPr>
          <w:rFonts w:cs="Calibri"/>
          <w:szCs w:val="24"/>
        </w:rPr>
      </w:pPr>
      <w:r>
        <w:rPr>
          <w:rFonts w:cs="Calibri"/>
          <w:szCs w:val="24"/>
        </w:rPr>
        <w:t>s</w:t>
      </w:r>
      <w:r w:rsidR="001A3436" w:rsidRPr="0096629B">
        <w:rPr>
          <w:rFonts w:cs="Calibri"/>
          <w:szCs w:val="24"/>
        </w:rPr>
        <w:t>ignificant changes to the number or experience of staff; and</w:t>
      </w:r>
    </w:p>
    <w:p w14:paraId="6BBADE1E" w14:textId="656BE33E" w:rsidR="001A3436" w:rsidRPr="0096629B" w:rsidRDefault="00F0238D" w:rsidP="003A396E">
      <w:pPr>
        <w:numPr>
          <w:ilvl w:val="0"/>
          <w:numId w:val="44"/>
        </w:numPr>
        <w:spacing w:after="120"/>
        <w:ind w:left="1560"/>
        <w:rPr>
          <w:rFonts w:cs="Calibri"/>
          <w:szCs w:val="24"/>
        </w:rPr>
      </w:pPr>
      <w:r>
        <w:rPr>
          <w:rFonts w:cs="Calibri"/>
          <w:szCs w:val="24"/>
        </w:rPr>
        <w:t>f</w:t>
      </w:r>
      <w:r w:rsidR="001A3436" w:rsidRPr="0096629B">
        <w:rPr>
          <w:rFonts w:cs="Calibri"/>
          <w:szCs w:val="24"/>
        </w:rPr>
        <w:t xml:space="preserve">eedback from staff or HSRs that indicates the need for review. </w:t>
      </w:r>
    </w:p>
    <w:p w14:paraId="7AE82446" w14:textId="58DC04F0" w:rsidR="001A3436" w:rsidRPr="0096629B" w:rsidRDefault="001A3436" w:rsidP="001A3436">
      <w:pPr>
        <w:pStyle w:val="Policy-BodyText"/>
        <w:numPr>
          <w:ilvl w:val="1"/>
          <w:numId w:val="0"/>
        </w:numPr>
        <w:spacing w:before="0" w:after="80"/>
        <w:ind w:left="142"/>
        <w:rPr>
          <w:rFonts w:cs="Calibri"/>
          <w:szCs w:val="24"/>
        </w:rPr>
      </w:pPr>
      <w:r w:rsidRPr="0096629B">
        <w:rPr>
          <w:rFonts w:cs="Calibri"/>
          <w:szCs w:val="24"/>
        </w:rPr>
        <w:t xml:space="preserve">Refer to the following useful resources: </w:t>
      </w:r>
      <w:hyperlink w:anchor="_Annex_G_-" w:history="1">
        <w:r w:rsidR="00AB41CA" w:rsidRPr="00682FC0">
          <w:rPr>
            <w:rStyle w:val="Hyperlink"/>
            <w:rFonts w:cs="Calibri"/>
            <w:szCs w:val="24"/>
          </w:rPr>
          <w:t>Annexe D Applying the hierarchy of controls to the risk of occupational violence</w:t>
        </w:r>
      </w:hyperlink>
      <w:r w:rsidRPr="00682FC0">
        <w:rPr>
          <w:rFonts w:cs="Calibri"/>
          <w:szCs w:val="24"/>
        </w:rPr>
        <w:t xml:space="preserve"> for examples of controls according to a general hierarchy of efficacy; </w:t>
      </w:r>
      <w:hyperlink r:id="rId30" w:history="1">
        <w:r w:rsidRPr="00682FC0">
          <w:rPr>
            <w:rStyle w:val="Hyperlink"/>
            <w:rFonts w:cs="Calibri"/>
            <w:szCs w:val="24"/>
          </w:rPr>
          <w:t>How to manage work health and safety risks Code of Practice</w:t>
        </w:r>
      </w:hyperlink>
      <w:r w:rsidRPr="00682FC0">
        <w:rPr>
          <w:rFonts w:cs="Calibri"/>
          <w:szCs w:val="24"/>
        </w:rPr>
        <w:t xml:space="preserve"> for taking a risk management approach; and the </w:t>
      </w:r>
      <w:hyperlink r:id="rId31" w:history="1">
        <w:r w:rsidRPr="00682FC0">
          <w:rPr>
            <w:rStyle w:val="Hyperlink"/>
            <w:rFonts w:cs="Calibri"/>
            <w:szCs w:val="24"/>
          </w:rPr>
          <w:t>Safe Work Australia Interpretive Guideline – the meaning of ‘reasonably practicable’</w:t>
        </w:r>
      </w:hyperlink>
      <w:r w:rsidRPr="00682FC0">
        <w:rPr>
          <w:rFonts w:cs="Calibri"/>
          <w:szCs w:val="24"/>
        </w:rPr>
        <w:t xml:space="preserve"> for determining what is reasonably practicable.</w:t>
      </w:r>
      <w:r w:rsidRPr="0096629B">
        <w:rPr>
          <w:rFonts w:cs="Calibri"/>
          <w:szCs w:val="24"/>
        </w:rPr>
        <w:t xml:space="preserve"> </w:t>
      </w:r>
    </w:p>
    <w:p w14:paraId="2E97FFA7" w14:textId="3301E713" w:rsidR="001A3436" w:rsidRPr="001A3436" w:rsidRDefault="001A3436" w:rsidP="00AB5729">
      <w:pPr>
        <w:pStyle w:val="Heading3"/>
      </w:pPr>
      <w:bookmarkStart w:id="129" w:name="_Occupational_Violence_Risk"/>
      <w:bookmarkStart w:id="130" w:name="_Toc210382190"/>
      <w:bookmarkEnd w:id="129"/>
      <w:r w:rsidRPr="001A3436">
        <w:lastRenderedPageBreak/>
        <w:t xml:space="preserve">Occupational Violence Risk Assessment </w:t>
      </w:r>
      <w:r w:rsidR="002D4101">
        <w:t>(OVRA)</w:t>
      </w:r>
      <w:bookmarkEnd w:id="130"/>
    </w:p>
    <w:p w14:paraId="183765EA" w14:textId="191DE69A" w:rsidR="001A3436" w:rsidRPr="0096629B" w:rsidRDefault="001A3436" w:rsidP="003A396E">
      <w:pPr>
        <w:pStyle w:val="NumberedBodyText"/>
        <w:ind w:left="1276" w:hanging="850"/>
      </w:pPr>
      <w:r w:rsidRPr="0096629B">
        <w:t xml:space="preserve">An OVRA is a structured </w:t>
      </w:r>
      <w:r w:rsidRPr="001A3436">
        <w:t>analysis</w:t>
      </w:r>
      <w:r w:rsidRPr="0096629B">
        <w:t xml:space="preserve"> of risk associated with a specific scenario/event or person’s behaviour. </w:t>
      </w:r>
      <w:r w:rsidR="00C55644">
        <w:t xml:space="preserve">An </w:t>
      </w:r>
      <w:r w:rsidR="002D4101">
        <w:t xml:space="preserve">OVRA </w:t>
      </w:r>
      <w:r w:rsidRPr="00AC1FE7">
        <w:t>can be developed in relation to risks emerging due to escalating student or parent behaviour</w:t>
      </w:r>
      <w:r w:rsidR="00386048" w:rsidRPr="00386048">
        <w:t xml:space="preserve"> </w:t>
      </w:r>
      <w:r w:rsidR="00386048">
        <w:t>or due to an occupational violence incident that has occurred</w:t>
      </w:r>
      <w:r w:rsidRPr="00AC1FE7">
        <w:t>.</w:t>
      </w:r>
    </w:p>
    <w:p w14:paraId="0479D6EF" w14:textId="77777777" w:rsidR="00A87EA3" w:rsidRPr="0096629B" w:rsidRDefault="00A87EA3" w:rsidP="003A396E">
      <w:pPr>
        <w:pStyle w:val="NumberedBodyText"/>
        <w:ind w:left="1276" w:hanging="850"/>
      </w:pPr>
      <w:r>
        <w:t>All i</w:t>
      </w:r>
      <w:r w:rsidRPr="0096629B">
        <w:t xml:space="preserve">ncidents of occupational violence </w:t>
      </w:r>
      <w:r>
        <w:t>must</w:t>
      </w:r>
      <w:r w:rsidRPr="0096629B">
        <w:t xml:space="preserve"> be reported using the </w:t>
      </w:r>
      <w:r w:rsidRPr="00D7206B">
        <w:rPr>
          <w:i/>
          <w:iCs/>
        </w:rPr>
        <w:t xml:space="preserve">ACTPS </w:t>
      </w:r>
      <w:hyperlink r:id="rId32" w:history="1">
        <w:r w:rsidRPr="00D7206B">
          <w:rPr>
            <w:rStyle w:val="Hyperlink"/>
            <w:i/>
            <w:iCs/>
          </w:rPr>
          <w:t>Safety Portal</w:t>
        </w:r>
      </w:hyperlink>
      <w:r w:rsidRPr="0096629B">
        <w:t xml:space="preserve">. All incidents are triaged </w:t>
      </w:r>
      <w:r>
        <w:t xml:space="preserve">by staff in the Education Support Office (ESO) </w:t>
      </w:r>
      <w:r w:rsidRPr="0096629B">
        <w:t xml:space="preserve">to determine an appropriate response. If an OVRA is required, it will be developed by an ESO-based case manager in collaboration with the school and in consultation with relevant and impacted staff, including the HSR. </w:t>
      </w:r>
    </w:p>
    <w:p w14:paraId="13669D0D" w14:textId="77777777" w:rsidR="001A3436" w:rsidRPr="001A3436" w:rsidRDefault="001A3436" w:rsidP="003A396E">
      <w:pPr>
        <w:pStyle w:val="NumberedBodyText"/>
        <w:ind w:left="1276" w:hanging="850"/>
      </w:pPr>
      <w:r w:rsidRPr="0096629B">
        <w:t xml:space="preserve">The OVRA must be shared with staff with consideration given to any privacy obligations and/or concerns. This should include staff such as casual </w:t>
      </w:r>
      <w:r w:rsidRPr="001A3436">
        <w:t xml:space="preserve">and front office staff as relevant. </w:t>
      </w:r>
    </w:p>
    <w:p w14:paraId="62A3AB13" w14:textId="609F3BA6" w:rsidR="001A3436" w:rsidRPr="00D7206B" w:rsidRDefault="00DB59FB" w:rsidP="003A396E">
      <w:pPr>
        <w:pStyle w:val="NumberedBodyText"/>
        <w:ind w:left="1276" w:hanging="850"/>
      </w:pPr>
      <w:r>
        <w:t xml:space="preserve">Where the OVRA process </w:t>
      </w:r>
      <w:proofErr w:type="gramStart"/>
      <w:r>
        <w:t>identif</w:t>
      </w:r>
      <w:r w:rsidR="002D4101">
        <w:t xml:space="preserve">ies </w:t>
      </w:r>
      <w:r>
        <w:t xml:space="preserve"> a</w:t>
      </w:r>
      <w:proofErr w:type="gramEnd"/>
      <w:r w:rsidR="001A3436" w:rsidRPr="001A3436">
        <w:t xml:space="preserve"> control as appropriate</w:t>
      </w:r>
      <w:r>
        <w:t xml:space="preserve"> and </w:t>
      </w:r>
      <w:r w:rsidR="001A3436" w:rsidRPr="001A3436">
        <w:t xml:space="preserve">suitable in the </w:t>
      </w:r>
      <w:r w:rsidR="001A3436" w:rsidRPr="002020CF">
        <w:t xml:space="preserve">circumstances to reduce risk of harm, </w:t>
      </w:r>
      <w:r w:rsidR="002D4101">
        <w:t>the control</w:t>
      </w:r>
      <w:r w:rsidR="001A3436" w:rsidRPr="002020CF">
        <w:t xml:space="preserve"> must be implemented. </w:t>
      </w:r>
    </w:p>
    <w:p w14:paraId="3C1CC302" w14:textId="292267E9" w:rsidR="00B63D21" w:rsidRPr="002020CF" w:rsidRDefault="00B63D21" w:rsidP="003A396E">
      <w:pPr>
        <w:pStyle w:val="NumberedBodyText"/>
        <w:ind w:left="1276" w:hanging="850"/>
      </w:pPr>
      <w:r w:rsidRPr="00B63D21">
        <w:t xml:space="preserve">Consultation must take place with relevant teams to determine the appropriateness and suitability of a control in relation to other legislation such as the </w:t>
      </w:r>
      <w:hyperlink r:id="rId33" w:history="1">
        <w:r w:rsidRPr="00D7206B">
          <w:rPr>
            <w:rStyle w:val="Hyperlink"/>
            <w:i/>
            <w:iCs/>
          </w:rPr>
          <w:t>Education Act 2004</w:t>
        </w:r>
      </w:hyperlink>
      <w:r>
        <w:t xml:space="preserve">, </w:t>
      </w:r>
      <w:hyperlink r:id="rId34" w:history="1">
        <w:r w:rsidRPr="00D7206B">
          <w:rPr>
            <w:rStyle w:val="Hyperlink"/>
            <w:i/>
            <w:iCs/>
          </w:rPr>
          <w:t>Senior Practitioner Act 2018</w:t>
        </w:r>
      </w:hyperlink>
      <w:r w:rsidR="008328F5">
        <w:t xml:space="preserve">, </w:t>
      </w:r>
      <w:hyperlink r:id="rId35" w:history="1">
        <w:r w:rsidR="008328F5" w:rsidRPr="00D7206B">
          <w:rPr>
            <w:rStyle w:val="Hyperlink"/>
            <w:i/>
            <w:iCs/>
          </w:rPr>
          <w:t>Disability Discrimination Act</w:t>
        </w:r>
        <w:r w:rsidR="00D7206B" w:rsidRPr="00D7206B">
          <w:rPr>
            <w:rStyle w:val="Hyperlink"/>
            <w:i/>
            <w:iCs/>
          </w:rPr>
          <w:t xml:space="preserve"> 1992</w:t>
        </w:r>
      </w:hyperlink>
      <w:r>
        <w:t xml:space="preserve"> and</w:t>
      </w:r>
      <w:r w:rsidR="002D4101">
        <w:t xml:space="preserve"> the </w:t>
      </w:r>
      <w:hyperlink r:id="rId36" w:history="1">
        <w:r w:rsidR="002D4101" w:rsidRPr="00030A6E">
          <w:rPr>
            <w:rStyle w:val="Hyperlink"/>
            <w:i/>
            <w:iCs/>
          </w:rPr>
          <w:t>Human Rights Act 2004</w:t>
        </w:r>
      </w:hyperlink>
      <w:r w:rsidRPr="00B63D21">
        <w:t>.</w:t>
      </w:r>
    </w:p>
    <w:p w14:paraId="3BA45D71" w14:textId="74F424DB" w:rsidR="00682FC0" w:rsidRPr="00682FC0" w:rsidRDefault="001A3436" w:rsidP="003A396E">
      <w:pPr>
        <w:pStyle w:val="NumberedBodyText"/>
        <w:ind w:left="1276" w:hanging="850"/>
        <w:rPr>
          <w:rFonts w:ascii="Calibri" w:hAnsi="Calibri" w:cs="Calibri"/>
          <w:i/>
          <w:color w:val="000000" w:themeColor="text1"/>
          <w:szCs w:val="24"/>
          <w:u w:val="single"/>
        </w:rPr>
      </w:pPr>
      <w:r w:rsidRPr="001A3436">
        <w:t>OVRAs should be used to inform the school/workplace risk register</w:t>
      </w:r>
      <w:r w:rsidR="00F75FA4">
        <w:t>, where required</w:t>
      </w:r>
      <w:r w:rsidRPr="0096629B">
        <w:t xml:space="preserve">. </w:t>
      </w:r>
    </w:p>
    <w:p w14:paraId="76CE17C3" w14:textId="4F234096" w:rsidR="00D112F4" w:rsidRDefault="004B3F03" w:rsidP="00AB5729">
      <w:pPr>
        <w:pStyle w:val="Heading3"/>
        <w:rPr>
          <w:rStyle w:val="Hyperlink"/>
          <w:rFonts w:ascii="Calibri" w:hAnsi="Calibri" w:cs="Calibri"/>
          <w:iCs/>
          <w:u w:val="none"/>
        </w:rPr>
      </w:pPr>
      <w:bookmarkStart w:id="131" w:name="_Toc201149799"/>
      <w:bookmarkStart w:id="132" w:name="_Toc201826864"/>
      <w:bookmarkStart w:id="133" w:name="_Hlk201820724"/>
      <w:bookmarkStart w:id="134" w:name="_Toc210382191"/>
      <w:bookmarkEnd w:id="131"/>
      <w:bookmarkEnd w:id="132"/>
      <w:r w:rsidRPr="00313683">
        <w:t>O</w:t>
      </w:r>
      <w:r w:rsidR="00D2663F">
        <w:t xml:space="preserve">ccupational </w:t>
      </w:r>
      <w:r w:rsidRPr="00313683">
        <w:t>V</w:t>
      </w:r>
      <w:r w:rsidR="00D2663F">
        <w:t xml:space="preserve">iolence </w:t>
      </w:r>
      <w:r w:rsidRPr="00313683">
        <w:t>R</w:t>
      </w:r>
      <w:r w:rsidR="00D2663F">
        <w:t xml:space="preserve">isk </w:t>
      </w:r>
      <w:r w:rsidRPr="00313683">
        <w:t>A</w:t>
      </w:r>
      <w:r w:rsidR="00D2663F">
        <w:t>ssessment</w:t>
      </w:r>
      <w:r w:rsidRPr="00313683">
        <w:t xml:space="preserve"> and P</w:t>
      </w:r>
      <w:r w:rsidR="00D2663F">
        <w:t xml:space="preserve">ositive </w:t>
      </w:r>
      <w:r w:rsidRPr="00313683">
        <w:t>B</w:t>
      </w:r>
      <w:r w:rsidR="00D2663F">
        <w:t xml:space="preserve">ehaviour </w:t>
      </w:r>
      <w:r w:rsidRPr="00313683">
        <w:t>S</w:t>
      </w:r>
      <w:r w:rsidR="00D2663F">
        <w:t xml:space="preserve">upport </w:t>
      </w:r>
      <w:r w:rsidRPr="00313683">
        <w:t>P</w:t>
      </w:r>
      <w:r w:rsidR="00D2663F">
        <w:t>lan</w:t>
      </w:r>
      <w:r w:rsidRPr="00313683">
        <w:t xml:space="preserve"> </w:t>
      </w:r>
      <w:r w:rsidR="002D4101">
        <w:t xml:space="preserve">(PBSP) </w:t>
      </w:r>
      <w:r w:rsidRPr="00313683">
        <w:t>intersection</w:t>
      </w:r>
      <w:bookmarkEnd w:id="134"/>
      <w:r w:rsidRPr="00313683">
        <w:t xml:space="preserve"> </w:t>
      </w:r>
    </w:p>
    <w:p w14:paraId="4B1DE54E" w14:textId="4F7BB5E5" w:rsidR="00D112F4" w:rsidRPr="00D7206B" w:rsidRDefault="00D112F4" w:rsidP="003A396E">
      <w:pPr>
        <w:pStyle w:val="NumberedBodyText"/>
        <w:ind w:left="1276" w:hanging="850"/>
      </w:pPr>
      <w:r w:rsidRPr="00D7206B">
        <w:t>For all students, building a positive, safe and inclusive school environment is critical in assisting to prevent and manage the occurrence of behaviours of concern. Whe</w:t>
      </w:r>
      <w:r w:rsidR="00DB59FB" w:rsidRPr="00D7206B">
        <w:t>n</w:t>
      </w:r>
      <w:r w:rsidRPr="00D7206B">
        <w:t xml:space="preserve"> students present with challenging behaviours, </w:t>
      </w:r>
      <w:r w:rsidR="00DB59FB" w:rsidRPr="00D7206B">
        <w:t>it is critical that staff are supported to develop the necessary skills to engage safely and effectively with students in ways that match their functional capacity and support their learning. This approach reduces the risk of occupational violenc</w:t>
      </w:r>
      <w:r w:rsidR="00F670B6" w:rsidRPr="00D7206B">
        <w:t>e</w:t>
      </w:r>
      <w:r w:rsidR="00DB59FB" w:rsidRPr="00D7206B">
        <w:t>.</w:t>
      </w:r>
    </w:p>
    <w:p w14:paraId="73306909" w14:textId="495FA70A" w:rsidR="00A53E3E" w:rsidRPr="00D7206B" w:rsidRDefault="0035070C" w:rsidP="003A396E">
      <w:pPr>
        <w:pStyle w:val="NumberedBodyText"/>
        <w:ind w:left="1276" w:hanging="850"/>
      </w:pPr>
      <w:r w:rsidRPr="00D7206B">
        <w:t xml:space="preserve">The development or review of a </w:t>
      </w:r>
      <w:r w:rsidR="00D2663F" w:rsidRPr="00D7206B">
        <w:t>PBSP</w:t>
      </w:r>
      <w:r w:rsidRPr="00D7206B">
        <w:t xml:space="preserve"> should be undertaken concurrently with the process of developing or reviewing an OVRA. Strategies to address </w:t>
      </w:r>
      <w:r w:rsidR="008E6552">
        <w:t xml:space="preserve">a </w:t>
      </w:r>
      <w:r w:rsidRPr="00D7206B">
        <w:t xml:space="preserve">student’s behaviour of concern that are restrictive must only be documented </w:t>
      </w:r>
      <w:r w:rsidR="00B95F3F" w:rsidRPr="00D7206B">
        <w:t xml:space="preserve">within a </w:t>
      </w:r>
      <w:r w:rsidRPr="00D7206B">
        <w:t xml:space="preserve">PBSP. </w:t>
      </w:r>
    </w:p>
    <w:p w14:paraId="5856D6ED" w14:textId="04E7819E" w:rsidR="00D2663F" w:rsidRPr="00D7206B" w:rsidRDefault="00D2663F" w:rsidP="003A396E">
      <w:pPr>
        <w:pStyle w:val="NumberedBodyText"/>
        <w:ind w:left="1276" w:hanging="850"/>
      </w:pPr>
      <w:r w:rsidRPr="00D7206B">
        <w:t xml:space="preserve">An OVRA must be used for all other controls and will refer to the PBSP that exists for the student and brings additional strategies, in the form of controls, that staff must adopt. </w:t>
      </w:r>
    </w:p>
    <w:p w14:paraId="259E02EF" w14:textId="77777777" w:rsidR="001A3436" w:rsidRPr="001A3436" w:rsidRDefault="001A3436" w:rsidP="00AB5729">
      <w:pPr>
        <w:pStyle w:val="Heading3"/>
      </w:pPr>
      <w:bookmarkStart w:id="135" w:name="_Toc210382192"/>
      <w:bookmarkEnd w:id="133"/>
      <w:r w:rsidRPr="001A3436">
        <w:t>Consultation on occupational violence risk management</w:t>
      </w:r>
      <w:bookmarkEnd w:id="135"/>
    </w:p>
    <w:p w14:paraId="39E34472" w14:textId="6FC33CA5" w:rsidR="001A3436" w:rsidRPr="0096629B" w:rsidRDefault="002020CF" w:rsidP="003A396E">
      <w:pPr>
        <w:pStyle w:val="NumberedBodyText"/>
        <w:ind w:left="1276" w:hanging="850"/>
      </w:pPr>
      <w:r>
        <w:t>All potentially affected workers and their representatives</w:t>
      </w:r>
      <w:r w:rsidR="001A3436" w:rsidRPr="0096629B">
        <w:t xml:space="preserve"> must be consulted on occupational violence matters when managers and supervisors are:</w:t>
      </w:r>
    </w:p>
    <w:p w14:paraId="5EC5970A" w14:textId="74319614" w:rsidR="001A3436" w:rsidRPr="0096629B" w:rsidRDefault="00F0238D" w:rsidP="003A396E">
      <w:pPr>
        <w:numPr>
          <w:ilvl w:val="0"/>
          <w:numId w:val="45"/>
        </w:numPr>
        <w:spacing w:after="120"/>
        <w:ind w:left="1560"/>
        <w:rPr>
          <w:rFonts w:cs="Calibri"/>
          <w:szCs w:val="24"/>
        </w:rPr>
      </w:pPr>
      <w:r>
        <w:rPr>
          <w:rFonts w:cs="Calibri"/>
          <w:szCs w:val="24"/>
        </w:rPr>
        <w:t>i</w:t>
      </w:r>
      <w:r w:rsidR="001A3436" w:rsidRPr="0096629B">
        <w:rPr>
          <w:rFonts w:cs="Calibri"/>
          <w:szCs w:val="24"/>
        </w:rPr>
        <w:t>dentifying hazards and assessing risks to health and safety arising from the work;</w:t>
      </w:r>
    </w:p>
    <w:p w14:paraId="5D403B5D" w14:textId="0C39872D" w:rsidR="001A3436" w:rsidRPr="0096629B" w:rsidRDefault="00F0238D" w:rsidP="003A396E">
      <w:pPr>
        <w:numPr>
          <w:ilvl w:val="0"/>
          <w:numId w:val="45"/>
        </w:numPr>
        <w:spacing w:after="120"/>
        <w:ind w:left="1560"/>
        <w:rPr>
          <w:rFonts w:cs="Calibri"/>
          <w:szCs w:val="24"/>
        </w:rPr>
      </w:pPr>
      <w:r>
        <w:rPr>
          <w:rFonts w:cs="Calibri"/>
          <w:szCs w:val="24"/>
        </w:rPr>
        <w:t>m</w:t>
      </w:r>
      <w:r w:rsidR="001A3436" w:rsidRPr="0096629B">
        <w:rPr>
          <w:rFonts w:cs="Calibri"/>
          <w:szCs w:val="24"/>
        </w:rPr>
        <w:t xml:space="preserve">aking decisions about ways to eliminate or minimise those risks; </w:t>
      </w:r>
    </w:p>
    <w:p w14:paraId="04324BBC" w14:textId="1DFB2649" w:rsidR="001A3436" w:rsidRPr="0096629B" w:rsidRDefault="00F0238D" w:rsidP="003A396E">
      <w:pPr>
        <w:numPr>
          <w:ilvl w:val="0"/>
          <w:numId w:val="45"/>
        </w:numPr>
        <w:spacing w:after="120"/>
        <w:ind w:left="1560"/>
        <w:rPr>
          <w:rFonts w:cs="Calibri"/>
          <w:szCs w:val="24"/>
        </w:rPr>
      </w:pPr>
      <w:r>
        <w:rPr>
          <w:rFonts w:cs="Calibri"/>
          <w:szCs w:val="24"/>
        </w:rPr>
        <w:t>p</w:t>
      </w:r>
      <w:r w:rsidR="001A3436" w:rsidRPr="0096629B">
        <w:rPr>
          <w:rFonts w:cs="Calibri"/>
          <w:szCs w:val="24"/>
        </w:rPr>
        <w:t>roposing changes that may affect the health and safety of staff; and</w:t>
      </w:r>
    </w:p>
    <w:p w14:paraId="189022D2" w14:textId="71E9588C" w:rsidR="001A3436" w:rsidRPr="0096629B" w:rsidRDefault="00F0238D" w:rsidP="003A396E">
      <w:pPr>
        <w:numPr>
          <w:ilvl w:val="0"/>
          <w:numId w:val="45"/>
        </w:numPr>
        <w:spacing w:after="120"/>
        <w:ind w:left="1560"/>
        <w:rPr>
          <w:rFonts w:cs="Calibri"/>
          <w:szCs w:val="24"/>
        </w:rPr>
      </w:pPr>
      <w:r>
        <w:rPr>
          <w:rFonts w:cs="Calibri"/>
          <w:szCs w:val="24"/>
        </w:rPr>
        <w:t>m</w:t>
      </w:r>
      <w:r w:rsidR="001A3436" w:rsidRPr="0096629B">
        <w:rPr>
          <w:rFonts w:cs="Calibri"/>
          <w:szCs w:val="24"/>
        </w:rPr>
        <w:t xml:space="preserve">aking decisions about how to consult with staff and how to resolve or monitor WHS issues. </w:t>
      </w:r>
    </w:p>
    <w:p w14:paraId="6C949C9E" w14:textId="77777777" w:rsidR="001A3436" w:rsidRPr="0096629B" w:rsidRDefault="001A3436" w:rsidP="003A396E">
      <w:pPr>
        <w:pStyle w:val="NumberedBodyText"/>
        <w:ind w:left="1276" w:hanging="850"/>
      </w:pPr>
      <w:r w:rsidRPr="0096629B">
        <w:lastRenderedPageBreak/>
        <w:t xml:space="preserve">Refer to the definition section and the </w:t>
      </w:r>
      <w:hyperlink r:id="rId37" w:history="1">
        <w:r w:rsidRPr="0096629B">
          <w:rPr>
            <w:rStyle w:val="Hyperlink"/>
            <w:rFonts w:ascii="Calibri" w:hAnsi="Calibri" w:cs="Calibri"/>
            <w:szCs w:val="24"/>
          </w:rPr>
          <w:t>Work Health and Safety Consultation, Cooperation and Coordination Code of Practice</w:t>
        </w:r>
      </w:hyperlink>
      <w:r w:rsidRPr="0096629B">
        <w:t xml:space="preserve"> for further information. </w:t>
      </w:r>
    </w:p>
    <w:p w14:paraId="1C493A6F" w14:textId="77777777" w:rsidR="001A3436" w:rsidRPr="00AB5729" w:rsidRDefault="001A3436" w:rsidP="00AB5729">
      <w:pPr>
        <w:pStyle w:val="Heading3"/>
      </w:pPr>
      <w:bookmarkStart w:id="136" w:name="_Toc192169663"/>
      <w:bookmarkStart w:id="137" w:name="_Toc184118706"/>
      <w:bookmarkStart w:id="138" w:name="_Toc184197938"/>
      <w:bookmarkStart w:id="139" w:name="_Toc184201304"/>
      <w:bookmarkStart w:id="140" w:name="_Toc184201503"/>
      <w:bookmarkStart w:id="141" w:name="_Toc184201594"/>
      <w:bookmarkStart w:id="142" w:name="_Toc184201745"/>
      <w:bookmarkStart w:id="143" w:name="_Toc184118707"/>
      <w:bookmarkStart w:id="144" w:name="_Toc184197939"/>
      <w:bookmarkStart w:id="145" w:name="_Toc184201305"/>
      <w:bookmarkStart w:id="146" w:name="_Toc184201504"/>
      <w:bookmarkStart w:id="147" w:name="_Toc184201595"/>
      <w:bookmarkStart w:id="148" w:name="_Toc184201746"/>
      <w:bookmarkStart w:id="149" w:name="_Toc184118708"/>
      <w:bookmarkStart w:id="150" w:name="_Toc184197940"/>
      <w:bookmarkStart w:id="151" w:name="_Toc184201306"/>
      <w:bookmarkStart w:id="152" w:name="_Toc184201505"/>
      <w:bookmarkStart w:id="153" w:name="_Toc184201596"/>
      <w:bookmarkStart w:id="154" w:name="_Toc184201747"/>
      <w:bookmarkStart w:id="155" w:name="_Toc184118709"/>
      <w:bookmarkStart w:id="156" w:name="_Toc184197941"/>
      <w:bookmarkStart w:id="157" w:name="_Toc184201307"/>
      <w:bookmarkStart w:id="158" w:name="_Toc184201506"/>
      <w:bookmarkStart w:id="159" w:name="_Toc184201597"/>
      <w:bookmarkStart w:id="160" w:name="_Toc184201748"/>
      <w:bookmarkStart w:id="161" w:name="_Toc184118710"/>
      <w:bookmarkStart w:id="162" w:name="_Toc184197942"/>
      <w:bookmarkStart w:id="163" w:name="_Toc184201308"/>
      <w:bookmarkStart w:id="164" w:name="_Toc184201507"/>
      <w:bookmarkStart w:id="165" w:name="_Toc184201598"/>
      <w:bookmarkStart w:id="166" w:name="_Toc184201749"/>
      <w:bookmarkStart w:id="167" w:name="_Toc184118711"/>
      <w:bookmarkStart w:id="168" w:name="_Toc184197943"/>
      <w:bookmarkStart w:id="169" w:name="_Toc184201309"/>
      <w:bookmarkStart w:id="170" w:name="_Toc184201508"/>
      <w:bookmarkStart w:id="171" w:name="_Toc184201599"/>
      <w:bookmarkStart w:id="172" w:name="_Toc184201750"/>
      <w:bookmarkStart w:id="173" w:name="_Toc184118712"/>
      <w:bookmarkStart w:id="174" w:name="_Toc184197944"/>
      <w:bookmarkStart w:id="175" w:name="_Toc184201310"/>
      <w:bookmarkStart w:id="176" w:name="_Toc184201509"/>
      <w:bookmarkStart w:id="177" w:name="_Toc184201600"/>
      <w:bookmarkStart w:id="178" w:name="_Toc184201751"/>
      <w:bookmarkStart w:id="179" w:name="_Toc184118713"/>
      <w:bookmarkStart w:id="180" w:name="_Toc184197945"/>
      <w:bookmarkStart w:id="181" w:name="_Toc184201311"/>
      <w:bookmarkStart w:id="182" w:name="_Toc184201510"/>
      <w:bookmarkStart w:id="183" w:name="_Toc184201601"/>
      <w:bookmarkStart w:id="184" w:name="_Toc184201752"/>
      <w:bookmarkStart w:id="185" w:name="_Toc184118714"/>
      <w:bookmarkStart w:id="186" w:name="_Toc184197946"/>
      <w:bookmarkStart w:id="187" w:name="_Toc184201312"/>
      <w:bookmarkStart w:id="188" w:name="_Toc184201511"/>
      <w:bookmarkStart w:id="189" w:name="_Toc184201602"/>
      <w:bookmarkStart w:id="190" w:name="_Toc184201753"/>
      <w:bookmarkStart w:id="191" w:name="_Toc184118715"/>
      <w:bookmarkStart w:id="192" w:name="_Toc184197947"/>
      <w:bookmarkStart w:id="193" w:name="_Toc184201313"/>
      <w:bookmarkStart w:id="194" w:name="_Toc184201512"/>
      <w:bookmarkStart w:id="195" w:name="_Toc184201603"/>
      <w:bookmarkStart w:id="196" w:name="_Toc184201754"/>
      <w:bookmarkStart w:id="197" w:name="_Toc184118716"/>
      <w:bookmarkStart w:id="198" w:name="_Toc184197948"/>
      <w:bookmarkStart w:id="199" w:name="_Toc184201314"/>
      <w:bookmarkStart w:id="200" w:name="_Toc184201513"/>
      <w:bookmarkStart w:id="201" w:name="_Toc184201604"/>
      <w:bookmarkStart w:id="202" w:name="_Toc184201755"/>
      <w:bookmarkStart w:id="203" w:name="_Toc184118717"/>
      <w:bookmarkStart w:id="204" w:name="_Toc184197949"/>
      <w:bookmarkStart w:id="205" w:name="_Toc184201315"/>
      <w:bookmarkStart w:id="206" w:name="_Toc184201514"/>
      <w:bookmarkStart w:id="207" w:name="_Toc184201605"/>
      <w:bookmarkStart w:id="208" w:name="_Toc184201756"/>
      <w:bookmarkStart w:id="209" w:name="_Toc184118718"/>
      <w:bookmarkStart w:id="210" w:name="_Toc184197950"/>
      <w:bookmarkStart w:id="211" w:name="_Toc184201316"/>
      <w:bookmarkStart w:id="212" w:name="_Toc184201515"/>
      <w:bookmarkStart w:id="213" w:name="_Toc184201606"/>
      <w:bookmarkStart w:id="214" w:name="_Toc184201757"/>
      <w:bookmarkStart w:id="215" w:name="_Toc184118719"/>
      <w:bookmarkStart w:id="216" w:name="_Toc184197951"/>
      <w:bookmarkStart w:id="217" w:name="_Toc184201317"/>
      <w:bookmarkStart w:id="218" w:name="_Toc184201516"/>
      <w:bookmarkStart w:id="219" w:name="_Toc184201607"/>
      <w:bookmarkStart w:id="220" w:name="_Toc184201758"/>
      <w:bookmarkStart w:id="221" w:name="_Toc184118720"/>
      <w:bookmarkStart w:id="222" w:name="_Toc184197952"/>
      <w:bookmarkStart w:id="223" w:name="_Toc184201318"/>
      <w:bookmarkStart w:id="224" w:name="_Toc184201517"/>
      <w:bookmarkStart w:id="225" w:name="_Toc184201608"/>
      <w:bookmarkStart w:id="226" w:name="_Toc184201759"/>
      <w:bookmarkStart w:id="227" w:name="_Toc192169664"/>
      <w:bookmarkStart w:id="228" w:name="_Toc210382193"/>
      <w:bookmarkEnd w:id="127"/>
      <w:bookmarkEnd w:id="128"/>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AB5729">
        <w:t>Reporting occupational violence incidents and hazards</w:t>
      </w:r>
      <w:bookmarkEnd w:id="227"/>
      <w:bookmarkEnd w:id="228"/>
      <w:r w:rsidRPr="00AB5729">
        <w:t xml:space="preserve"> </w:t>
      </w:r>
    </w:p>
    <w:p w14:paraId="4053707E" w14:textId="79183DF9" w:rsidR="001A3436" w:rsidRPr="0096629B" w:rsidRDefault="001A3436" w:rsidP="003A396E">
      <w:pPr>
        <w:pStyle w:val="NumberedBodyText"/>
        <w:ind w:left="1276" w:hanging="850"/>
      </w:pPr>
      <w:r w:rsidRPr="0096629B">
        <w:t xml:space="preserve">Occupational violence incidents must be managed and reported in accordance with the </w:t>
      </w:r>
      <w:r w:rsidRPr="00AB41CA">
        <w:rPr>
          <w:rFonts w:ascii="Calibri" w:hAnsi="Calibri" w:cs="Calibri"/>
          <w:szCs w:val="24"/>
        </w:rPr>
        <w:t xml:space="preserve">ACT Public Service’s </w:t>
      </w:r>
      <w:hyperlink r:id="rId38" w:history="1">
        <w:hyperlink r:id="rId39" w:history="1">
          <w:r w:rsidR="001841F4" w:rsidRPr="001841F4">
            <w:rPr>
              <w:rStyle w:val="Hyperlink"/>
              <w:rFonts w:ascii="Calibri" w:hAnsi="Calibri" w:cs="Calibri"/>
              <w:szCs w:val="24"/>
            </w:rPr>
            <w:t>Reporting of Work Health and Safety Incidents Policy</w:t>
          </w:r>
        </w:hyperlink>
      </w:hyperlink>
      <w:r w:rsidRPr="0096629B">
        <w:t xml:space="preserve"> and the </w:t>
      </w:r>
      <w:bookmarkStart w:id="229" w:name="_Hlk184025897"/>
      <w:r w:rsidRPr="00AB41CA">
        <w:rPr>
          <w:rFonts w:ascii="Calibri" w:hAnsi="Calibri" w:cs="Calibri"/>
          <w:szCs w:val="24"/>
        </w:rPr>
        <w:t xml:space="preserve">Directorate’s </w:t>
      </w:r>
      <w:hyperlink r:id="rId40" w:history="1">
        <w:r w:rsidRPr="00AB41CA">
          <w:rPr>
            <w:rStyle w:val="Hyperlink"/>
            <w:rFonts w:ascii="Calibri" w:hAnsi="Calibri" w:cs="Calibri"/>
            <w:szCs w:val="24"/>
          </w:rPr>
          <w:t>Incident and Emergency Management Policy</w:t>
        </w:r>
      </w:hyperlink>
      <w:r w:rsidRPr="0096629B">
        <w:t xml:space="preserve">. </w:t>
      </w:r>
    </w:p>
    <w:bookmarkEnd w:id="229"/>
    <w:p w14:paraId="5C0F6624" w14:textId="34796C98" w:rsidR="001A3436" w:rsidRPr="00663F3B" w:rsidRDefault="001A3436" w:rsidP="003A396E">
      <w:pPr>
        <w:pStyle w:val="NumberedBodyText"/>
        <w:ind w:left="1276" w:hanging="850"/>
        <w:rPr>
          <w:rFonts w:ascii="Calibri" w:eastAsiaTheme="minorEastAsia" w:hAnsi="Calibri" w:cs="Calibri"/>
          <w:szCs w:val="24"/>
        </w:rPr>
      </w:pPr>
      <w:r w:rsidRPr="0096629B">
        <w:t xml:space="preserve">Staff must report </w:t>
      </w:r>
      <w:r w:rsidRPr="001A3436">
        <w:t>occupational</w:t>
      </w:r>
      <w:r w:rsidRPr="0096629B">
        <w:t xml:space="preserve"> violence incidents and hazardous situations through </w:t>
      </w:r>
      <w:r w:rsidR="00B820A3">
        <w:t xml:space="preserve">the </w:t>
      </w:r>
      <w:r w:rsidRPr="0096629B">
        <w:t xml:space="preserve">ACTPS </w:t>
      </w:r>
      <w:hyperlink r:id="rId41">
        <w:r w:rsidRPr="0096629B">
          <w:rPr>
            <w:rStyle w:val="Hyperlink"/>
            <w:rFonts w:ascii="Calibri" w:hAnsi="Calibri" w:cs="Calibri"/>
            <w:szCs w:val="24"/>
          </w:rPr>
          <w:t>Safety Portal</w:t>
        </w:r>
      </w:hyperlink>
      <w:r w:rsidR="001841F4">
        <w:rPr>
          <w:rStyle w:val="Hyperlink"/>
          <w:rFonts w:ascii="Calibri" w:hAnsi="Calibri" w:cs="Calibri"/>
          <w:szCs w:val="24"/>
        </w:rPr>
        <w:t xml:space="preserve"> </w:t>
      </w:r>
      <w:r w:rsidR="001841F4" w:rsidRPr="00663F3B">
        <w:rPr>
          <w:rFonts w:eastAsiaTheme="minorEastAsia"/>
        </w:rPr>
        <w:t xml:space="preserve">(and if students </w:t>
      </w:r>
      <w:r w:rsidR="00975D57">
        <w:rPr>
          <w:rFonts w:eastAsiaTheme="minorEastAsia"/>
        </w:rPr>
        <w:t xml:space="preserve">are </w:t>
      </w:r>
      <w:r w:rsidR="001841F4" w:rsidRPr="00663F3B">
        <w:rPr>
          <w:rFonts w:eastAsiaTheme="minorEastAsia"/>
        </w:rPr>
        <w:t>involved</w:t>
      </w:r>
      <w:r w:rsidR="00975D57">
        <w:rPr>
          <w:rFonts w:eastAsiaTheme="minorEastAsia"/>
        </w:rPr>
        <w:t>,</w:t>
      </w:r>
      <w:r w:rsidR="001841F4" w:rsidRPr="00663F3B">
        <w:rPr>
          <w:rFonts w:eastAsiaTheme="minorEastAsia"/>
        </w:rPr>
        <w:t xml:space="preserve"> into the Student Administration System (SAS)</w:t>
      </w:r>
      <w:r w:rsidR="001841F4">
        <w:rPr>
          <w:rFonts w:eastAsiaTheme="minorEastAsia"/>
        </w:rPr>
        <w:t>)</w:t>
      </w:r>
      <w:r w:rsidRPr="00663F3B">
        <w:rPr>
          <w:rFonts w:ascii="Calibri" w:eastAsiaTheme="minorEastAsia" w:hAnsi="Calibri" w:cs="Calibri"/>
          <w:szCs w:val="24"/>
        </w:rPr>
        <w:t>. This includes:</w:t>
      </w:r>
    </w:p>
    <w:p w14:paraId="1A838985" w14:textId="77777777" w:rsidR="00F0238D" w:rsidRDefault="00F0238D" w:rsidP="003A396E">
      <w:pPr>
        <w:numPr>
          <w:ilvl w:val="0"/>
          <w:numId w:val="34"/>
        </w:numPr>
        <w:shd w:val="clear" w:color="auto" w:fill="FFFFFF"/>
        <w:spacing w:after="120"/>
        <w:ind w:left="1418" w:hanging="284"/>
        <w:rPr>
          <w:rFonts w:cs="Calibri"/>
          <w:szCs w:val="24"/>
        </w:rPr>
      </w:pPr>
      <w:r>
        <w:rPr>
          <w:rFonts w:cs="Calibri"/>
          <w:szCs w:val="24"/>
        </w:rPr>
        <w:t>i</w:t>
      </w:r>
      <w:r w:rsidR="001A3436" w:rsidRPr="0096629B">
        <w:rPr>
          <w:rFonts w:cs="Calibri"/>
          <w:szCs w:val="24"/>
        </w:rPr>
        <w:t xml:space="preserve">ncidents that </w:t>
      </w:r>
      <w:r w:rsidR="001A3436" w:rsidRPr="0096629B">
        <w:rPr>
          <w:rFonts w:eastAsiaTheme="minorEastAsia" w:cs="Calibri"/>
          <w:szCs w:val="24"/>
        </w:rPr>
        <w:t>cause physical</w:t>
      </w:r>
      <w:r w:rsidR="001A3436" w:rsidRPr="0096629B">
        <w:rPr>
          <w:rFonts w:cs="Calibri"/>
          <w:szCs w:val="24"/>
        </w:rPr>
        <w:t xml:space="preserve"> or </w:t>
      </w:r>
      <w:r w:rsidR="001A3436" w:rsidRPr="0096629B">
        <w:rPr>
          <w:rFonts w:eastAsiaTheme="minorEastAsia" w:cs="Calibri"/>
          <w:szCs w:val="24"/>
        </w:rPr>
        <w:t xml:space="preserve">psychological harm </w:t>
      </w:r>
      <w:r w:rsidR="001A3436" w:rsidRPr="0096629B">
        <w:rPr>
          <w:rFonts w:cs="Calibri"/>
          <w:szCs w:val="24"/>
        </w:rPr>
        <w:t>or there was potential for harm; and/or</w:t>
      </w:r>
    </w:p>
    <w:p w14:paraId="6971C21F" w14:textId="2FFA68D9" w:rsidR="001A3436" w:rsidRPr="00F0238D" w:rsidRDefault="001A3436" w:rsidP="003A396E">
      <w:pPr>
        <w:numPr>
          <w:ilvl w:val="0"/>
          <w:numId w:val="34"/>
        </w:numPr>
        <w:shd w:val="clear" w:color="auto" w:fill="FFFFFF"/>
        <w:spacing w:after="120"/>
        <w:ind w:left="1418" w:hanging="284"/>
        <w:rPr>
          <w:rFonts w:cs="Calibri"/>
          <w:szCs w:val="24"/>
        </w:rPr>
      </w:pPr>
      <w:r w:rsidRPr="00F0238D">
        <w:rPr>
          <w:rFonts w:eastAsiaTheme="minorEastAsia" w:cs="Calibri"/>
          <w:szCs w:val="24"/>
        </w:rPr>
        <w:t>hazards (when something has</w:t>
      </w:r>
      <w:r w:rsidR="004A5B61">
        <w:rPr>
          <w:rFonts w:eastAsiaTheme="minorEastAsia" w:cs="Calibri"/>
          <w:szCs w:val="24"/>
        </w:rPr>
        <w:t xml:space="preserve"> not</w:t>
      </w:r>
      <w:r w:rsidRPr="00F0238D">
        <w:rPr>
          <w:rFonts w:eastAsiaTheme="minorEastAsia" w:cs="Calibri"/>
          <w:szCs w:val="24"/>
        </w:rPr>
        <w:t xml:space="preserve"> caused any harm, but it could have or might in the future).</w:t>
      </w:r>
    </w:p>
    <w:p w14:paraId="1379EAF1" w14:textId="4D69490F" w:rsidR="001A3436" w:rsidRPr="0096629B" w:rsidRDefault="001A3436" w:rsidP="003A396E">
      <w:pPr>
        <w:pStyle w:val="NumberedBodyText"/>
        <w:ind w:left="1276" w:hanging="850"/>
      </w:pPr>
      <w:r w:rsidRPr="0096629B">
        <w:t xml:space="preserve">Managers and supervisors must ensure </w:t>
      </w:r>
      <w:r w:rsidRPr="001A3436">
        <w:t>staff</w:t>
      </w:r>
      <w:r w:rsidRPr="0096629B">
        <w:t xml:space="preserve"> are supported to report incidents in</w:t>
      </w:r>
      <w:r w:rsidR="00AB41CA">
        <w:t xml:space="preserve"> </w:t>
      </w:r>
      <w:r w:rsidR="00B820A3">
        <w:t xml:space="preserve">the </w:t>
      </w:r>
      <w:r w:rsidR="00AB41CA">
        <w:t>ACTPS</w:t>
      </w:r>
      <w:r w:rsidRPr="0096629B">
        <w:t xml:space="preserve"> </w:t>
      </w:r>
      <w:hyperlink r:id="rId42" w:history="1">
        <w:r w:rsidRPr="00AB41CA">
          <w:rPr>
            <w:rStyle w:val="Hyperlink"/>
          </w:rPr>
          <w:t>Safety Portal</w:t>
        </w:r>
      </w:hyperlink>
      <w:r w:rsidRPr="0096629B">
        <w:t xml:space="preserve"> </w:t>
      </w:r>
      <w:r w:rsidR="0050738B">
        <w:t>(</w:t>
      </w:r>
      <w:r w:rsidRPr="0096629B">
        <w:t>i.e. through the provision of time during work hours and access to appropriate ICT</w:t>
      </w:r>
      <w:r w:rsidR="0050738B">
        <w:t>)</w:t>
      </w:r>
      <w:r w:rsidRPr="0096629B">
        <w:t>.</w:t>
      </w:r>
    </w:p>
    <w:p w14:paraId="4736CD2F" w14:textId="77777777" w:rsidR="001A3436" w:rsidRPr="0096629B" w:rsidRDefault="001A3436" w:rsidP="003A396E">
      <w:pPr>
        <w:pStyle w:val="NumberedBodyText"/>
        <w:ind w:left="1276" w:hanging="850"/>
      </w:pPr>
      <w:r w:rsidRPr="0096629B">
        <w:t>Where a relevant or impacted staff member is unable to make a report, the manager or supervisor can do so on another individual’s behalf.</w:t>
      </w:r>
    </w:p>
    <w:p w14:paraId="1C6A4F4E" w14:textId="0592B48E" w:rsidR="001A3436" w:rsidRPr="0096629B" w:rsidRDefault="001A3436" w:rsidP="001A3436">
      <w:pPr>
        <w:pStyle w:val="Policy-BodyText"/>
        <w:numPr>
          <w:ilvl w:val="1"/>
          <w:numId w:val="0"/>
        </w:numPr>
        <w:tabs>
          <w:tab w:val="num" w:pos="567"/>
        </w:tabs>
        <w:spacing w:before="0" w:after="80"/>
        <w:ind w:left="567" w:hanging="567"/>
        <w:rPr>
          <w:rFonts w:cs="Calibri"/>
          <w:szCs w:val="24"/>
        </w:rPr>
      </w:pPr>
      <w:r w:rsidRPr="0096629B">
        <w:rPr>
          <w:rFonts w:cs="Calibri"/>
          <w:szCs w:val="24"/>
        </w:rPr>
        <w:t xml:space="preserve">Refer to refer to Directorate’s </w:t>
      </w:r>
      <w:hyperlink r:id="rId43" w:history="1">
        <w:r w:rsidRPr="0096629B">
          <w:rPr>
            <w:rStyle w:val="Hyperlink"/>
            <w:rFonts w:cs="Calibri"/>
            <w:szCs w:val="24"/>
          </w:rPr>
          <w:t xml:space="preserve">Incident Management and Reporting </w:t>
        </w:r>
        <w:r w:rsidR="007B5192">
          <w:rPr>
            <w:rStyle w:val="Hyperlink"/>
            <w:rFonts w:cs="Calibri"/>
            <w:szCs w:val="24"/>
          </w:rPr>
          <w:t xml:space="preserve">Policy and </w:t>
        </w:r>
        <w:r w:rsidRPr="0096629B">
          <w:rPr>
            <w:rStyle w:val="Hyperlink"/>
            <w:rFonts w:cs="Calibri"/>
            <w:szCs w:val="24"/>
          </w:rPr>
          <w:t>Procedure</w:t>
        </w:r>
      </w:hyperlink>
      <w:r w:rsidRPr="0096629B">
        <w:rPr>
          <w:rFonts w:cs="Calibri"/>
          <w:szCs w:val="24"/>
        </w:rPr>
        <w:t>.</w:t>
      </w:r>
    </w:p>
    <w:p w14:paraId="357124E6" w14:textId="77777777" w:rsidR="001A3436" w:rsidRPr="001A3436" w:rsidRDefault="001A3436" w:rsidP="00AB5729">
      <w:pPr>
        <w:pStyle w:val="Heading3"/>
      </w:pPr>
      <w:bookmarkStart w:id="230" w:name="_Toc191887332"/>
      <w:bookmarkStart w:id="231" w:name="_Toc191887396"/>
      <w:bookmarkStart w:id="232" w:name="_Toc191887438"/>
      <w:bookmarkStart w:id="233" w:name="_Toc191887466"/>
      <w:bookmarkStart w:id="234" w:name="_Toc192169665"/>
      <w:bookmarkStart w:id="235" w:name="_Toc191887333"/>
      <w:bookmarkStart w:id="236" w:name="_Toc191887397"/>
      <w:bookmarkStart w:id="237" w:name="_Toc191887439"/>
      <w:bookmarkStart w:id="238" w:name="_Toc191887467"/>
      <w:bookmarkStart w:id="239" w:name="_Toc192169666"/>
      <w:bookmarkStart w:id="240" w:name="_Toc184118722"/>
      <w:bookmarkStart w:id="241" w:name="_Toc184197954"/>
      <w:bookmarkStart w:id="242" w:name="_Toc184201320"/>
      <w:bookmarkStart w:id="243" w:name="_Toc184201519"/>
      <w:bookmarkStart w:id="244" w:name="_Toc184201610"/>
      <w:bookmarkStart w:id="245" w:name="_Toc184201761"/>
      <w:bookmarkStart w:id="246" w:name="_Toc184118723"/>
      <w:bookmarkStart w:id="247" w:name="_Toc184197955"/>
      <w:bookmarkStart w:id="248" w:name="_Toc184201321"/>
      <w:bookmarkStart w:id="249" w:name="_Toc184201520"/>
      <w:bookmarkStart w:id="250" w:name="_Toc184201611"/>
      <w:bookmarkStart w:id="251" w:name="_Toc184201762"/>
      <w:bookmarkStart w:id="252" w:name="_Toc184118724"/>
      <w:bookmarkStart w:id="253" w:name="_Toc184197956"/>
      <w:bookmarkStart w:id="254" w:name="_Toc184201322"/>
      <w:bookmarkStart w:id="255" w:name="_Toc184201521"/>
      <w:bookmarkStart w:id="256" w:name="_Toc184201612"/>
      <w:bookmarkStart w:id="257" w:name="_Toc184201763"/>
      <w:bookmarkStart w:id="258" w:name="_Toc184118725"/>
      <w:bookmarkStart w:id="259" w:name="_Toc184197957"/>
      <w:bookmarkStart w:id="260" w:name="_Toc184201323"/>
      <w:bookmarkStart w:id="261" w:name="_Toc184201522"/>
      <w:bookmarkStart w:id="262" w:name="_Toc184201613"/>
      <w:bookmarkStart w:id="263" w:name="_Toc184201764"/>
      <w:bookmarkStart w:id="264" w:name="_Toc184118726"/>
      <w:bookmarkStart w:id="265" w:name="_Toc184197958"/>
      <w:bookmarkStart w:id="266" w:name="_Toc184201324"/>
      <w:bookmarkStart w:id="267" w:name="_Toc184201523"/>
      <w:bookmarkStart w:id="268" w:name="_Toc184201614"/>
      <w:bookmarkStart w:id="269" w:name="_Toc184201765"/>
      <w:bookmarkStart w:id="270" w:name="_Toc184118727"/>
      <w:bookmarkStart w:id="271" w:name="_Toc184197959"/>
      <w:bookmarkStart w:id="272" w:name="_Toc184201325"/>
      <w:bookmarkStart w:id="273" w:name="_Toc184201524"/>
      <w:bookmarkStart w:id="274" w:name="_Toc184201615"/>
      <w:bookmarkStart w:id="275" w:name="_Toc184201766"/>
      <w:bookmarkStart w:id="276" w:name="_Toc184118728"/>
      <w:bookmarkStart w:id="277" w:name="_Toc184197960"/>
      <w:bookmarkStart w:id="278" w:name="_Toc184201326"/>
      <w:bookmarkStart w:id="279" w:name="_Toc184201525"/>
      <w:bookmarkStart w:id="280" w:name="_Toc184201616"/>
      <w:bookmarkStart w:id="281" w:name="_Toc184201767"/>
      <w:bookmarkStart w:id="282" w:name="_Toc184118729"/>
      <w:bookmarkStart w:id="283" w:name="_Toc184197961"/>
      <w:bookmarkStart w:id="284" w:name="_Toc184201327"/>
      <w:bookmarkStart w:id="285" w:name="_Toc184201526"/>
      <w:bookmarkStart w:id="286" w:name="_Toc184201617"/>
      <w:bookmarkStart w:id="287" w:name="_Toc184201768"/>
      <w:bookmarkStart w:id="288" w:name="_Toc184118730"/>
      <w:bookmarkStart w:id="289" w:name="_Toc184197962"/>
      <w:bookmarkStart w:id="290" w:name="_Toc184201328"/>
      <w:bookmarkStart w:id="291" w:name="_Toc184201527"/>
      <w:bookmarkStart w:id="292" w:name="_Toc184201618"/>
      <w:bookmarkStart w:id="293" w:name="_Toc184201769"/>
      <w:bookmarkStart w:id="294" w:name="_Toc184118731"/>
      <w:bookmarkStart w:id="295" w:name="_Toc184197963"/>
      <w:bookmarkStart w:id="296" w:name="_Toc184201329"/>
      <w:bookmarkStart w:id="297" w:name="_Toc184201528"/>
      <w:bookmarkStart w:id="298" w:name="_Toc184201619"/>
      <w:bookmarkStart w:id="299" w:name="_Toc184201770"/>
      <w:bookmarkStart w:id="300" w:name="_Toc184118732"/>
      <w:bookmarkStart w:id="301" w:name="_Toc184197964"/>
      <w:bookmarkStart w:id="302" w:name="_Toc184201330"/>
      <w:bookmarkStart w:id="303" w:name="_Toc184201529"/>
      <w:bookmarkStart w:id="304" w:name="_Toc184201620"/>
      <w:bookmarkStart w:id="305" w:name="_Toc184201771"/>
      <w:bookmarkStart w:id="306" w:name="_Toc184118733"/>
      <w:bookmarkStart w:id="307" w:name="_Toc184197965"/>
      <w:bookmarkStart w:id="308" w:name="_Toc184201331"/>
      <w:bookmarkStart w:id="309" w:name="_Toc184201530"/>
      <w:bookmarkStart w:id="310" w:name="_Toc184201621"/>
      <w:bookmarkStart w:id="311" w:name="_Toc184201772"/>
      <w:bookmarkStart w:id="312" w:name="_Toc184118734"/>
      <w:bookmarkStart w:id="313" w:name="_Toc184197966"/>
      <w:bookmarkStart w:id="314" w:name="_Toc184201332"/>
      <w:bookmarkStart w:id="315" w:name="_Toc184201531"/>
      <w:bookmarkStart w:id="316" w:name="_Toc184201622"/>
      <w:bookmarkStart w:id="317" w:name="_Toc184201773"/>
      <w:bookmarkStart w:id="318" w:name="_Toc184118735"/>
      <w:bookmarkStart w:id="319" w:name="_Toc184197967"/>
      <w:bookmarkStart w:id="320" w:name="_Toc184201333"/>
      <w:bookmarkStart w:id="321" w:name="_Toc184201532"/>
      <w:bookmarkStart w:id="322" w:name="_Toc184201623"/>
      <w:bookmarkStart w:id="323" w:name="_Toc184201774"/>
      <w:bookmarkStart w:id="324" w:name="_Toc184118736"/>
      <w:bookmarkStart w:id="325" w:name="_Toc184197968"/>
      <w:bookmarkStart w:id="326" w:name="_Toc184201334"/>
      <w:bookmarkStart w:id="327" w:name="_Toc184201533"/>
      <w:bookmarkStart w:id="328" w:name="_Toc184201624"/>
      <w:bookmarkStart w:id="329" w:name="_Toc184201775"/>
      <w:bookmarkStart w:id="330" w:name="_Toc192169667"/>
      <w:bookmarkStart w:id="331" w:name="_Toc210382194"/>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1A3436">
        <w:t>Responding to incidents of occupational violence</w:t>
      </w:r>
      <w:bookmarkEnd w:id="330"/>
      <w:bookmarkEnd w:id="331"/>
    </w:p>
    <w:p w14:paraId="50A162EC" w14:textId="2DE52999" w:rsidR="001A3436" w:rsidRPr="0096629B" w:rsidRDefault="001A3436" w:rsidP="003A396E">
      <w:pPr>
        <w:pStyle w:val="NumberedBodyText"/>
        <w:ind w:left="1276" w:hanging="850"/>
      </w:pPr>
      <w:r w:rsidRPr="0096629B">
        <w:t xml:space="preserve">When an incident of occupational </w:t>
      </w:r>
      <w:r w:rsidRPr="001A3436">
        <w:t>violence</w:t>
      </w:r>
      <w:r w:rsidRPr="0096629B">
        <w:t xml:space="preserve"> occurs, staff must take reasonable steps to ensure the immediate safety </w:t>
      </w:r>
      <w:r w:rsidR="001841F4">
        <w:t xml:space="preserve">and first aid </w:t>
      </w:r>
      <w:r w:rsidRPr="0096629B">
        <w:t xml:space="preserve">of all involved. In a school context, this should involve using information about the student or visitor to safely de-escalate. Where a support plan or an OVRA is in place, controls identified in these plans should be implemented. </w:t>
      </w:r>
    </w:p>
    <w:p w14:paraId="5A5CC9A1" w14:textId="34951DAE" w:rsidR="001A3436" w:rsidRPr="0096629B" w:rsidRDefault="001A3436" w:rsidP="003A396E">
      <w:pPr>
        <w:pStyle w:val="NumberedBodyText"/>
        <w:ind w:left="1276" w:hanging="850"/>
      </w:pPr>
      <w:r w:rsidRPr="001A3436">
        <w:t>The</w:t>
      </w:r>
      <w:r w:rsidRPr="0096629B">
        <w:t xml:space="preserve"> </w:t>
      </w:r>
      <w:hyperlink r:id="rId44">
        <w:r w:rsidRPr="0096629B">
          <w:rPr>
            <w:rStyle w:val="Hyperlink"/>
            <w:rFonts w:ascii="Calibri" w:hAnsi="Calibri" w:cs="Calibri"/>
            <w:szCs w:val="24"/>
          </w:rPr>
          <w:t>Suspension, Transfer or Exclusion of a Student Policy</w:t>
        </w:r>
      </w:hyperlink>
      <w:r w:rsidRPr="0096629B">
        <w:t xml:space="preserve"> and related guides such as the </w:t>
      </w:r>
      <w:hyperlink r:id="rId45" w:history="1">
        <w:r w:rsidR="0017238A" w:rsidRPr="0017238A">
          <w:rPr>
            <w:rStyle w:val="Hyperlink"/>
          </w:rPr>
          <w:t xml:space="preserve">Directing </w:t>
        </w:r>
        <w:r w:rsidR="0017238A" w:rsidRPr="0017238A">
          <w:rPr>
            <w:rStyle w:val="Hyperlink"/>
            <w:rFonts w:ascii="Calibri" w:hAnsi="Calibri" w:cs="Calibri"/>
            <w:szCs w:val="24"/>
          </w:rPr>
          <w:t>Unwelcome Visitors from Schools Guide</w:t>
        </w:r>
      </w:hyperlink>
      <w:r w:rsidRPr="0096629B">
        <w:t xml:space="preserve"> and </w:t>
      </w:r>
      <w:hyperlink r:id="rId46" w:history="1">
        <w:r w:rsidRPr="00386048">
          <w:rPr>
            <w:rStyle w:val="Hyperlink"/>
            <w:rFonts w:ascii="Calibri" w:hAnsi="Calibri" w:cs="Calibri"/>
            <w:szCs w:val="24"/>
          </w:rPr>
          <w:t>Managing Escalating Parent Behaviour Guide</w:t>
        </w:r>
      </w:hyperlink>
      <w:r w:rsidRPr="0096629B">
        <w:t xml:space="preserve">  (internal access) can be useful strategies to reestablish a safe environment.</w:t>
      </w:r>
    </w:p>
    <w:p w14:paraId="34B013C9" w14:textId="77777777" w:rsidR="001A3436" w:rsidRPr="0096629B" w:rsidRDefault="001A3436" w:rsidP="003A396E">
      <w:pPr>
        <w:pStyle w:val="NumberedBodyText"/>
        <w:ind w:left="1276" w:hanging="850"/>
      </w:pPr>
      <w:r w:rsidRPr="001A3436">
        <w:t>Managers</w:t>
      </w:r>
      <w:r w:rsidRPr="0096629B">
        <w:t xml:space="preserve"> and supervisors must ensure:</w:t>
      </w:r>
    </w:p>
    <w:p w14:paraId="61F3C7E1" w14:textId="57A075AD" w:rsidR="001A3436" w:rsidRPr="0096629B" w:rsidRDefault="001A3436" w:rsidP="003A396E">
      <w:pPr>
        <w:pStyle w:val="Policy-BodyText"/>
        <w:numPr>
          <w:ilvl w:val="0"/>
          <w:numId w:val="36"/>
        </w:numPr>
        <w:spacing w:before="0" w:after="80"/>
        <w:ind w:left="1418" w:hanging="284"/>
        <w:rPr>
          <w:rFonts w:cs="Calibri"/>
          <w:szCs w:val="24"/>
        </w:rPr>
      </w:pPr>
      <w:r w:rsidRPr="0096629B">
        <w:rPr>
          <w:rFonts w:cs="Calibri"/>
          <w:szCs w:val="24"/>
        </w:rPr>
        <w:t xml:space="preserve">first aid or other medical attention </w:t>
      </w:r>
      <w:r w:rsidR="00331F01">
        <w:rPr>
          <w:rFonts w:cs="Calibri"/>
          <w:szCs w:val="24"/>
        </w:rPr>
        <w:t xml:space="preserve">needs </w:t>
      </w:r>
      <w:r w:rsidRPr="0096629B">
        <w:rPr>
          <w:rFonts w:cs="Calibri"/>
          <w:szCs w:val="24"/>
        </w:rPr>
        <w:t>are met, and staff are reminded of their access to the Employee Assistance Program at any time;</w:t>
      </w:r>
    </w:p>
    <w:p w14:paraId="6047F5FA" w14:textId="7DB8467F" w:rsidR="001A3436" w:rsidRPr="0096629B" w:rsidRDefault="001A3436" w:rsidP="003A396E">
      <w:pPr>
        <w:pStyle w:val="Policy-BodyText"/>
        <w:numPr>
          <w:ilvl w:val="0"/>
          <w:numId w:val="36"/>
        </w:numPr>
        <w:spacing w:before="0" w:after="80"/>
        <w:ind w:left="1418" w:hanging="284"/>
        <w:rPr>
          <w:rFonts w:cs="Calibri"/>
          <w:szCs w:val="24"/>
        </w:rPr>
      </w:pPr>
      <w:r w:rsidRPr="0096629B">
        <w:rPr>
          <w:rFonts w:cs="Calibri"/>
          <w:szCs w:val="24"/>
        </w:rPr>
        <w:t xml:space="preserve">impacted staff are supported in a way that suits them, as far as is reasonably practicable. This may involve the offer of a check-in. If this is not possible or suitable, another check-in mechanism may be used (refer to </w:t>
      </w:r>
      <w:hyperlink w:anchor="_Supporting_staff_following" w:history="1">
        <w:r w:rsidR="001E095E">
          <w:rPr>
            <w:rStyle w:val="Hyperlink"/>
            <w:rFonts w:cs="Calibri"/>
            <w:szCs w:val="24"/>
          </w:rPr>
          <w:t>S</w:t>
        </w:r>
        <w:r w:rsidRPr="0050738B">
          <w:rPr>
            <w:rStyle w:val="Hyperlink"/>
            <w:rFonts w:cs="Calibri"/>
            <w:szCs w:val="24"/>
          </w:rPr>
          <w:t>ection 10</w:t>
        </w:r>
      </w:hyperlink>
      <w:r w:rsidRPr="0096629B">
        <w:rPr>
          <w:rFonts w:cs="Calibri"/>
          <w:szCs w:val="24"/>
        </w:rPr>
        <w:t>);</w:t>
      </w:r>
    </w:p>
    <w:p w14:paraId="0EBD8F17" w14:textId="61715C6E" w:rsidR="00F0238D" w:rsidRDefault="001A3436" w:rsidP="003A396E">
      <w:pPr>
        <w:pStyle w:val="Policy-BodyText"/>
        <w:numPr>
          <w:ilvl w:val="0"/>
          <w:numId w:val="34"/>
        </w:numPr>
        <w:spacing w:before="0" w:after="80"/>
        <w:ind w:left="1418" w:hanging="284"/>
        <w:rPr>
          <w:rFonts w:cs="Calibri"/>
          <w:szCs w:val="24"/>
        </w:rPr>
      </w:pPr>
      <w:r w:rsidRPr="0096629B">
        <w:rPr>
          <w:rFonts w:cs="Calibri"/>
          <w:szCs w:val="24"/>
        </w:rPr>
        <w:t xml:space="preserve">the incident notification requirements are met within the required timeframes (refer to Directorate’s </w:t>
      </w:r>
      <w:hyperlink r:id="rId47" w:history="1">
        <w:r w:rsidRPr="0096629B">
          <w:rPr>
            <w:rStyle w:val="Hyperlink"/>
            <w:rFonts w:cs="Calibri"/>
            <w:szCs w:val="24"/>
          </w:rPr>
          <w:t>Incident Management and Reporting Procedure</w:t>
        </w:r>
      </w:hyperlink>
      <w:r w:rsidR="00331F01">
        <w:t>)</w:t>
      </w:r>
      <w:r w:rsidRPr="0096629B">
        <w:rPr>
          <w:rFonts w:cs="Calibri"/>
          <w:szCs w:val="24"/>
        </w:rPr>
        <w:t>, this includes ensuring the relevant and impacted staff are reminded of their duty to report incidents and hazards and supported to make reports in SAS (if a student is involved) and</w:t>
      </w:r>
      <w:r w:rsidR="001841F4">
        <w:rPr>
          <w:rFonts w:cs="Calibri"/>
          <w:szCs w:val="24"/>
        </w:rPr>
        <w:t xml:space="preserve"> in</w:t>
      </w:r>
      <w:r w:rsidRPr="0096629B">
        <w:rPr>
          <w:rFonts w:cs="Calibri"/>
          <w:szCs w:val="24"/>
        </w:rPr>
        <w:t xml:space="preserve"> </w:t>
      </w:r>
      <w:r w:rsidR="00B820A3">
        <w:rPr>
          <w:rFonts w:cs="Calibri"/>
          <w:szCs w:val="24"/>
        </w:rPr>
        <w:t xml:space="preserve">the </w:t>
      </w:r>
      <w:hyperlink r:id="rId48" w:history="1">
        <w:r w:rsidR="00AB41CA" w:rsidRPr="005A2E5F">
          <w:t xml:space="preserve">ACTPS </w:t>
        </w:r>
        <w:hyperlink r:id="rId49" w:history="1">
          <w:r w:rsidRPr="001E095E">
            <w:rPr>
              <w:rStyle w:val="Hyperlink"/>
              <w:rFonts w:cs="Calibri"/>
              <w:szCs w:val="24"/>
            </w:rPr>
            <w:t>Safety Portal</w:t>
          </w:r>
        </w:hyperlink>
      </w:hyperlink>
      <w:r w:rsidRPr="0096629B">
        <w:rPr>
          <w:rFonts w:cs="Calibri"/>
          <w:szCs w:val="24"/>
        </w:rPr>
        <w:t>; and</w:t>
      </w:r>
    </w:p>
    <w:p w14:paraId="79C43A02" w14:textId="0A27699E" w:rsidR="001A3436" w:rsidRPr="00F0238D" w:rsidRDefault="00F0238D" w:rsidP="003A396E">
      <w:pPr>
        <w:pStyle w:val="Policy-BodyText"/>
        <w:numPr>
          <w:ilvl w:val="0"/>
          <w:numId w:val="34"/>
        </w:numPr>
        <w:spacing w:before="0" w:after="80"/>
        <w:ind w:left="1418" w:hanging="284"/>
        <w:rPr>
          <w:rFonts w:cs="Calibri"/>
          <w:szCs w:val="24"/>
        </w:rPr>
      </w:pPr>
      <w:r>
        <w:rPr>
          <w:rFonts w:cs="Calibri"/>
          <w:szCs w:val="24"/>
        </w:rPr>
        <w:lastRenderedPageBreak/>
        <w:t xml:space="preserve">a </w:t>
      </w:r>
      <w:r w:rsidR="001A3436" w:rsidRPr="00F0238D">
        <w:rPr>
          <w:rFonts w:cs="Calibri"/>
          <w:szCs w:val="24"/>
        </w:rPr>
        <w:t>review of incidents and existing controls is conducted, and a treatment plan is developed to support the implementation of suitable risk management activities is undertaken in response to the investigation.</w:t>
      </w:r>
    </w:p>
    <w:p w14:paraId="77F25F3A" w14:textId="41CF430B" w:rsidR="001A3436" w:rsidRPr="00331F01" w:rsidRDefault="001A3436" w:rsidP="00682FC0">
      <w:pPr>
        <w:pStyle w:val="NumberedBodyText"/>
        <w:numPr>
          <w:ilvl w:val="0"/>
          <w:numId w:val="0"/>
        </w:numPr>
        <w:ind w:left="360"/>
      </w:pPr>
      <w:r w:rsidRPr="00331F01">
        <w:t xml:space="preserve">Refer to </w:t>
      </w:r>
      <w:hyperlink w:anchor="_Annex_F_–">
        <w:r w:rsidRPr="005A2E5F">
          <w:rPr>
            <w:rStyle w:val="Hyperlink"/>
            <w:rFonts w:ascii="Calibri" w:hAnsi="Calibri" w:cs="Calibri"/>
            <w:szCs w:val="24"/>
          </w:rPr>
          <w:t xml:space="preserve">Annexe </w:t>
        </w:r>
        <w:r w:rsidR="00965770">
          <w:rPr>
            <w:rStyle w:val="Hyperlink"/>
            <w:rFonts w:ascii="Calibri" w:hAnsi="Calibri" w:cs="Calibri"/>
            <w:szCs w:val="24"/>
          </w:rPr>
          <w:t>E</w:t>
        </w:r>
        <w:r w:rsidRPr="005A2E5F">
          <w:rPr>
            <w:rStyle w:val="Hyperlink"/>
            <w:rFonts w:ascii="Calibri" w:hAnsi="Calibri" w:cs="Calibri"/>
            <w:szCs w:val="24"/>
          </w:rPr>
          <w:t xml:space="preserve"> - Occupational Violence incident management guide for</w:t>
        </w:r>
        <w:r w:rsidR="0050738B" w:rsidRPr="005A2E5F">
          <w:rPr>
            <w:rStyle w:val="Hyperlink"/>
            <w:rFonts w:ascii="Calibri" w:hAnsi="Calibri" w:cs="Calibri"/>
            <w:szCs w:val="24"/>
          </w:rPr>
          <w:t xml:space="preserve"> managers and</w:t>
        </w:r>
        <w:r w:rsidRPr="005A2E5F">
          <w:rPr>
            <w:rStyle w:val="Hyperlink"/>
            <w:rFonts w:ascii="Calibri" w:hAnsi="Calibri" w:cs="Calibri"/>
            <w:szCs w:val="24"/>
          </w:rPr>
          <w:t xml:space="preserve"> supervisors</w:t>
        </w:r>
      </w:hyperlink>
      <w:r w:rsidRPr="005A2E5F">
        <w:rPr>
          <w:rStyle w:val="Hyperlink"/>
          <w:rFonts w:ascii="Calibri" w:hAnsi="Calibri" w:cs="Calibri"/>
          <w:szCs w:val="24"/>
        </w:rPr>
        <w:t xml:space="preserve"> </w:t>
      </w:r>
      <w:r w:rsidRPr="00331F01">
        <w:t xml:space="preserve">for more information. </w:t>
      </w:r>
      <w:r w:rsidR="00EE47A3">
        <w:t xml:space="preserve">For more information on First Aid management refer to the </w:t>
      </w:r>
      <w:hyperlink r:id="rId50" w:history="1">
        <w:r w:rsidR="00073CD5" w:rsidRPr="00073CD5">
          <w:rPr>
            <w:rStyle w:val="Hyperlink"/>
          </w:rPr>
          <w:t>First Aid Policy</w:t>
        </w:r>
      </w:hyperlink>
      <w:r w:rsidR="00073CD5">
        <w:t xml:space="preserve">. </w:t>
      </w:r>
    </w:p>
    <w:p w14:paraId="283C21B1" w14:textId="77777777" w:rsidR="001A3436" w:rsidRPr="001A3436" w:rsidRDefault="001A3436" w:rsidP="00AB5729">
      <w:pPr>
        <w:pStyle w:val="Heading3"/>
      </w:pPr>
      <w:bookmarkStart w:id="332" w:name="_Toc192169668"/>
      <w:bookmarkStart w:id="333" w:name="_Toc210382195"/>
      <w:r w:rsidRPr="00AB5729">
        <w:t>Reviewing incidents of occupational violence</w:t>
      </w:r>
      <w:bookmarkEnd w:id="332"/>
      <w:bookmarkEnd w:id="333"/>
    </w:p>
    <w:p w14:paraId="25E55340" w14:textId="77777777" w:rsidR="001A3436" w:rsidRPr="0096629B" w:rsidRDefault="001A3436" w:rsidP="00050549">
      <w:pPr>
        <w:pStyle w:val="Policy-BodyText"/>
        <w:ind w:left="0" w:firstLine="0"/>
        <w:rPr>
          <w:rFonts w:cs="Calibri"/>
          <w:szCs w:val="24"/>
          <w:u w:val="single"/>
        </w:rPr>
      </w:pPr>
      <w:r w:rsidRPr="0096629B">
        <w:rPr>
          <w:rFonts w:cs="Calibri"/>
          <w:szCs w:val="24"/>
          <w:u w:val="single"/>
        </w:rPr>
        <w:t>Local level incident review</w:t>
      </w:r>
    </w:p>
    <w:p w14:paraId="69B790D2" w14:textId="32B97EDC" w:rsidR="001A3436" w:rsidRPr="0096629B" w:rsidRDefault="001A3436" w:rsidP="003A396E">
      <w:pPr>
        <w:pStyle w:val="NumberedBodyText"/>
        <w:ind w:left="1276" w:hanging="850"/>
      </w:pPr>
      <w:r w:rsidRPr="0096629B">
        <w:t xml:space="preserve">Managers and </w:t>
      </w:r>
      <w:r w:rsidRPr="001A3436">
        <w:t>supervisors</w:t>
      </w:r>
      <w:r w:rsidRPr="0096629B">
        <w:t xml:space="preserve"> must review any incident or hazardous situation</w:t>
      </w:r>
      <w:r w:rsidR="009F6FB8">
        <w:t xml:space="preserve">. </w:t>
      </w:r>
      <w:r w:rsidRPr="0096629B">
        <w:t xml:space="preserve">that: </w:t>
      </w:r>
    </w:p>
    <w:p w14:paraId="423BA892" w14:textId="77777777" w:rsidR="001A3436" w:rsidRPr="0096629B" w:rsidRDefault="001A3436" w:rsidP="003A396E">
      <w:pPr>
        <w:pStyle w:val="Policy-BodyText"/>
        <w:numPr>
          <w:ilvl w:val="0"/>
          <w:numId w:val="46"/>
        </w:numPr>
        <w:spacing w:before="0" w:after="80"/>
        <w:ind w:left="1418"/>
        <w:rPr>
          <w:rFonts w:cs="Calibri"/>
          <w:szCs w:val="24"/>
        </w:rPr>
      </w:pPr>
      <w:r w:rsidRPr="0096629B">
        <w:rPr>
          <w:rFonts w:cs="Calibri"/>
          <w:szCs w:val="24"/>
        </w:rPr>
        <w:t xml:space="preserve">requires escalation or further action; and/or </w:t>
      </w:r>
    </w:p>
    <w:p w14:paraId="062AF79F" w14:textId="38E2054C" w:rsidR="0050738B" w:rsidRDefault="001A3436" w:rsidP="003A396E">
      <w:pPr>
        <w:pStyle w:val="Policy-BodyText"/>
        <w:numPr>
          <w:ilvl w:val="0"/>
          <w:numId w:val="46"/>
        </w:numPr>
        <w:spacing w:before="0" w:after="80"/>
        <w:ind w:left="1418"/>
        <w:rPr>
          <w:rFonts w:cs="Calibri"/>
          <w:szCs w:val="24"/>
        </w:rPr>
      </w:pPr>
      <w:r w:rsidRPr="0096629B">
        <w:rPr>
          <w:rFonts w:cs="Calibri"/>
          <w:szCs w:val="24"/>
        </w:rPr>
        <w:t xml:space="preserve">indicates that a worker is at risk of harm, takes time off work or shows early signs </w:t>
      </w:r>
      <w:r w:rsidR="0050738B" w:rsidRPr="0096629B">
        <w:rPr>
          <w:rFonts w:cs="Calibri"/>
          <w:szCs w:val="24"/>
        </w:rPr>
        <w:t>of psychological</w:t>
      </w:r>
      <w:r w:rsidRPr="0050738B">
        <w:rPr>
          <w:rFonts w:cs="Calibri"/>
          <w:szCs w:val="24"/>
        </w:rPr>
        <w:t xml:space="preserve"> harm. </w:t>
      </w:r>
    </w:p>
    <w:p w14:paraId="092D1513" w14:textId="41D8B2DE" w:rsidR="009F6FB8" w:rsidRDefault="009F6FB8" w:rsidP="003A396E">
      <w:pPr>
        <w:pStyle w:val="NumberedBodyText"/>
        <w:ind w:left="1276" w:hanging="850"/>
        <w:rPr>
          <w:rFonts w:cs="Calibri"/>
          <w:szCs w:val="24"/>
        </w:rPr>
      </w:pPr>
      <w:r w:rsidRPr="0096629B">
        <w:t xml:space="preserve">Managers and </w:t>
      </w:r>
      <w:r w:rsidRPr="001A3436">
        <w:t>supervisors</w:t>
      </w:r>
      <w:r w:rsidRPr="0096629B">
        <w:t xml:space="preserve"> </w:t>
      </w:r>
      <w:r>
        <w:t>do not need to wait for the incident to be reported in the</w:t>
      </w:r>
      <w:r w:rsidRPr="0096629B">
        <w:t xml:space="preserve"> </w:t>
      </w:r>
      <w:hyperlink r:id="rId51" w:history="1">
        <w:r w:rsidRPr="001E095E">
          <w:rPr>
            <w:rStyle w:val="Hyperlink"/>
          </w:rPr>
          <w:t xml:space="preserve">ACTPS </w:t>
        </w:r>
        <w:hyperlink r:id="rId52" w:history="1">
          <w:r w:rsidRPr="001E095E">
            <w:rPr>
              <w:rStyle w:val="Hyperlink"/>
            </w:rPr>
            <w:t>Safety Portal</w:t>
          </w:r>
        </w:hyperlink>
      </w:hyperlink>
      <w:r>
        <w:t xml:space="preserve"> to start incident</w:t>
      </w:r>
      <w:r w:rsidR="00EE47A3">
        <w:t xml:space="preserve"> review</w:t>
      </w:r>
      <w:r>
        <w:t xml:space="preserve">. </w:t>
      </w:r>
    </w:p>
    <w:p w14:paraId="00D71FB0" w14:textId="428868D8" w:rsidR="001A3436" w:rsidRPr="0050738B" w:rsidRDefault="001A3436" w:rsidP="003A396E">
      <w:pPr>
        <w:pStyle w:val="NumberedBodyText"/>
        <w:ind w:left="1276" w:hanging="850"/>
      </w:pPr>
      <w:r w:rsidRPr="0050738B">
        <w:t xml:space="preserve">Incident reviews should be conducted using a </w:t>
      </w:r>
      <w:hyperlink r:id="rId53" w:history="1">
        <w:r w:rsidRPr="0050738B">
          <w:t>root cause analysis.</w:t>
        </w:r>
      </w:hyperlink>
      <w:r w:rsidRPr="0050738B">
        <w:t xml:space="preserve"> This is a method of determining the cause of an incident with the goal of enabling informed decisions on how an issue can be remedied, without individual blame, and to prevent recurrence. </w:t>
      </w:r>
    </w:p>
    <w:p w14:paraId="57E74C5F" w14:textId="77777777" w:rsidR="001A3436" w:rsidRPr="001A3436" w:rsidRDefault="001A3436" w:rsidP="003A396E">
      <w:pPr>
        <w:pStyle w:val="NumberedBodyText"/>
        <w:ind w:left="1276" w:hanging="850"/>
      </w:pPr>
      <w:r w:rsidRPr="001A3436">
        <w:t>Incident reviews must be carried out as soon as possible after an incident by the manager or supervisor to allow accurate collection of information and evidence.</w:t>
      </w:r>
    </w:p>
    <w:p w14:paraId="5F69C382" w14:textId="77777777" w:rsidR="001A3436" w:rsidRPr="001A3436" w:rsidRDefault="001A3436" w:rsidP="003A396E">
      <w:pPr>
        <w:pStyle w:val="NumberedBodyText"/>
        <w:ind w:left="1276" w:hanging="850"/>
      </w:pPr>
      <w:r w:rsidRPr="001A3436">
        <w:t>The purpose of a review is to examine the cause of an incident objectively, the reasons why the incident occurred and what can be done to reduce future risk levels. Incidents typically have multiple causes, and the focus must be on conditions that may create the potential for occupational violence and the efficacy of existing controls.</w:t>
      </w:r>
    </w:p>
    <w:p w14:paraId="777E4636" w14:textId="1933CFBA" w:rsidR="001A3436" w:rsidRPr="001A3436" w:rsidRDefault="001A3436" w:rsidP="003A396E">
      <w:pPr>
        <w:pStyle w:val="NumberedBodyText"/>
        <w:ind w:left="1276" w:hanging="850"/>
      </w:pPr>
      <w:r w:rsidRPr="001A3436">
        <w:t>If the results of an incident review show that changes are required, a corrective action or risk treatment plan must be developed</w:t>
      </w:r>
      <w:r w:rsidR="002D4101">
        <w:t>, documented</w:t>
      </w:r>
      <w:r w:rsidRPr="001A3436">
        <w:t xml:space="preserve"> and implemented.</w:t>
      </w:r>
    </w:p>
    <w:p w14:paraId="59EAFC3D" w14:textId="45073A88" w:rsidR="00050549" w:rsidRDefault="001A3436" w:rsidP="003A396E">
      <w:pPr>
        <w:pStyle w:val="NumberedBodyText"/>
        <w:ind w:left="1276" w:hanging="850"/>
      </w:pPr>
      <w:r w:rsidRPr="001A3436">
        <w:t>Consultation with relevant and impacted staff and the HSR must occur.</w:t>
      </w:r>
    </w:p>
    <w:p w14:paraId="5D2348B2" w14:textId="7DC433A4" w:rsidR="009F6FB8" w:rsidRPr="002D0877" w:rsidRDefault="009F6FB8" w:rsidP="003A396E">
      <w:pPr>
        <w:pStyle w:val="NumberedBodyText"/>
        <w:numPr>
          <w:ilvl w:val="0"/>
          <w:numId w:val="0"/>
        </w:numPr>
        <w:ind w:left="426"/>
      </w:pPr>
      <w:r>
        <w:t xml:space="preserve">Refer to </w:t>
      </w:r>
      <w:hyperlink r:id="rId54" w:history="1">
        <w:r w:rsidRPr="00EE47A3">
          <w:rPr>
            <w:rStyle w:val="Hyperlink"/>
          </w:rPr>
          <w:t>Risk management advice and guidance</w:t>
        </w:r>
        <w:r w:rsidRPr="00EE47A3" w:rsidDel="009F6FB8">
          <w:rPr>
            <w:rStyle w:val="Hyperlink"/>
          </w:rPr>
          <w:t xml:space="preserve"> </w:t>
        </w:r>
        <w:proofErr w:type="spellStart"/>
        <w:r w:rsidRPr="00EE47A3">
          <w:rPr>
            <w:rStyle w:val="Hyperlink"/>
          </w:rPr>
          <w:t>ConnectEd</w:t>
        </w:r>
        <w:proofErr w:type="spellEnd"/>
        <w:r w:rsidRPr="00EE47A3">
          <w:rPr>
            <w:rStyle w:val="Hyperlink"/>
          </w:rPr>
          <w:t xml:space="preserve"> page</w:t>
        </w:r>
      </w:hyperlink>
      <w:r>
        <w:t xml:space="preserve"> more information on </w:t>
      </w:r>
      <w:r w:rsidR="00EE47A3">
        <w:t>root cause analysis</w:t>
      </w:r>
      <w:r>
        <w:t xml:space="preserve">. </w:t>
      </w:r>
    </w:p>
    <w:p w14:paraId="5A1B0F23" w14:textId="46C6F67D" w:rsidR="001A3436" w:rsidRPr="0096629B" w:rsidRDefault="001A3436" w:rsidP="00050549">
      <w:pPr>
        <w:pStyle w:val="Policy-BodyText"/>
        <w:ind w:left="0" w:firstLine="0"/>
        <w:rPr>
          <w:rFonts w:cs="Calibri"/>
          <w:szCs w:val="24"/>
          <w:u w:val="single"/>
        </w:rPr>
      </w:pPr>
      <w:r w:rsidRPr="0096629B">
        <w:rPr>
          <w:rFonts w:cs="Calibri"/>
          <w:szCs w:val="24"/>
          <w:u w:val="single"/>
        </w:rPr>
        <w:t xml:space="preserve">Formal internal investigation processes </w:t>
      </w:r>
    </w:p>
    <w:p w14:paraId="5B209691" w14:textId="77777777" w:rsidR="001A3436" w:rsidRPr="001A3436" w:rsidRDefault="001A3436" w:rsidP="003A396E">
      <w:pPr>
        <w:pStyle w:val="NumberedBodyText"/>
        <w:ind w:left="1276" w:hanging="850"/>
      </w:pPr>
      <w:r w:rsidRPr="001A3436">
        <w:t xml:space="preserve">Serious incidents may require a formal or higher-level investigation process. </w:t>
      </w:r>
    </w:p>
    <w:p w14:paraId="0C3D2540" w14:textId="77777777" w:rsidR="001A3436" w:rsidRPr="001A3436" w:rsidRDefault="001A3436" w:rsidP="003A396E">
      <w:pPr>
        <w:pStyle w:val="NumberedBodyText"/>
        <w:ind w:left="1276" w:hanging="850"/>
      </w:pPr>
      <w:r w:rsidRPr="001A3436">
        <w:t>Under these circumstances, a formal investigation of an occupational violence incident must:</w:t>
      </w:r>
    </w:p>
    <w:p w14:paraId="20CAC34C" w14:textId="7C3E7E2B" w:rsidR="001A3436" w:rsidRPr="0096629B" w:rsidRDefault="001A3436" w:rsidP="003A396E">
      <w:pPr>
        <w:pStyle w:val="Policy-BodyText"/>
        <w:numPr>
          <w:ilvl w:val="0"/>
          <w:numId w:val="47"/>
        </w:numPr>
        <w:spacing w:before="0" w:after="80"/>
        <w:ind w:left="1418" w:hanging="284"/>
        <w:rPr>
          <w:rFonts w:cs="Calibri"/>
          <w:szCs w:val="24"/>
        </w:rPr>
      </w:pPr>
      <w:r w:rsidRPr="0096629B">
        <w:rPr>
          <w:rFonts w:cs="Calibri"/>
          <w:szCs w:val="24"/>
        </w:rPr>
        <w:t xml:space="preserve">be conducted in accordance with the </w:t>
      </w:r>
      <w:hyperlink r:id="rId55" w:history="1">
        <w:r w:rsidRPr="0096629B">
          <w:rPr>
            <w:rStyle w:val="Hyperlink"/>
            <w:rFonts w:cs="Calibri"/>
            <w:szCs w:val="24"/>
          </w:rPr>
          <w:t>ACTPS values and behaviours and Code of Conduct</w:t>
        </w:r>
      </w:hyperlink>
      <w:r w:rsidRPr="0096629B">
        <w:rPr>
          <w:rFonts w:cs="Calibri"/>
          <w:szCs w:val="24"/>
        </w:rPr>
        <w:t xml:space="preserve"> and the </w:t>
      </w:r>
      <w:r w:rsidRPr="0050738B">
        <w:rPr>
          <w:rFonts w:cs="Calibri"/>
          <w:szCs w:val="24"/>
        </w:rPr>
        <w:t xml:space="preserve">Directorate’s </w:t>
      </w:r>
      <w:hyperlink r:id="rId56" w:anchor=":~:text=This%20policy%20outlines%20how%20the%20Directorate%20will%20manage,disrupt%20continuity%20of%20business%20and%20learning%20and%2For%20pos" w:history="1">
        <w:r w:rsidRPr="0050738B">
          <w:rPr>
            <w:rStyle w:val="Hyperlink"/>
            <w:rFonts w:cs="Calibri"/>
            <w:szCs w:val="24"/>
          </w:rPr>
          <w:t>Incident and Emergency Management Policy and procedures</w:t>
        </w:r>
      </w:hyperlink>
    </w:p>
    <w:p w14:paraId="1DB2F32F" w14:textId="047B4085" w:rsidR="001A3436" w:rsidRPr="0096629B" w:rsidRDefault="001A3436" w:rsidP="003A396E">
      <w:pPr>
        <w:pStyle w:val="Policy-BodyText"/>
        <w:numPr>
          <w:ilvl w:val="0"/>
          <w:numId w:val="47"/>
        </w:numPr>
        <w:spacing w:before="0" w:after="80"/>
        <w:ind w:left="1418" w:hanging="284"/>
        <w:rPr>
          <w:rFonts w:cs="Calibri"/>
          <w:szCs w:val="24"/>
        </w:rPr>
      </w:pPr>
      <w:r w:rsidRPr="0096629B">
        <w:rPr>
          <w:rFonts w:cs="Calibri"/>
          <w:szCs w:val="24"/>
        </w:rPr>
        <w:t xml:space="preserve">be conducted by a manager or supervisor who have direct knowledge of the work area and work processes or be referred to ESO by the principal/manager for investigation </w:t>
      </w:r>
      <w:r w:rsidR="00904698">
        <w:rPr>
          <w:rFonts w:cs="Calibri"/>
          <w:szCs w:val="24"/>
        </w:rPr>
        <w:t xml:space="preserve">by ESO </w:t>
      </w:r>
      <w:r w:rsidRPr="0096629B">
        <w:rPr>
          <w:rFonts w:cs="Calibri"/>
          <w:szCs w:val="24"/>
        </w:rPr>
        <w:t>with coordination from School Operations</w:t>
      </w:r>
    </w:p>
    <w:p w14:paraId="0287E5CB" w14:textId="47B28747" w:rsidR="0050738B" w:rsidRDefault="00F0238D" w:rsidP="003A396E">
      <w:pPr>
        <w:pStyle w:val="Policy-BodyText"/>
        <w:numPr>
          <w:ilvl w:val="0"/>
          <w:numId w:val="47"/>
        </w:numPr>
        <w:spacing w:before="0" w:after="80"/>
        <w:ind w:left="1418" w:hanging="284"/>
        <w:rPr>
          <w:rFonts w:cs="Calibri"/>
          <w:szCs w:val="24"/>
        </w:rPr>
      </w:pPr>
      <w:r>
        <w:rPr>
          <w:rFonts w:cs="Calibri"/>
          <w:szCs w:val="24"/>
        </w:rPr>
        <w:lastRenderedPageBreak/>
        <w:t>i</w:t>
      </w:r>
      <w:r w:rsidR="001A3436" w:rsidRPr="0096629B">
        <w:rPr>
          <w:rFonts w:cs="Calibri"/>
          <w:szCs w:val="24"/>
        </w:rPr>
        <w:t>nvolve impacted staff members and take their concerns and knowledge into consideration</w:t>
      </w:r>
    </w:p>
    <w:p w14:paraId="75280ADE" w14:textId="102203BC" w:rsidR="001A3436" w:rsidRPr="0096629B" w:rsidRDefault="00F0238D" w:rsidP="003A396E">
      <w:pPr>
        <w:pStyle w:val="Policy-BodyText"/>
        <w:numPr>
          <w:ilvl w:val="0"/>
          <w:numId w:val="47"/>
        </w:numPr>
        <w:spacing w:before="0" w:after="80"/>
        <w:ind w:left="1418" w:hanging="284"/>
        <w:rPr>
          <w:rFonts w:cs="Calibri"/>
          <w:szCs w:val="24"/>
        </w:rPr>
      </w:pPr>
      <w:r>
        <w:rPr>
          <w:rFonts w:cs="Calibri"/>
          <w:szCs w:val="24"/>
        </w:rPr>
        <w:t>i</w:t>
      </w:r>
      <w:r w:rsidR="001A3436" w:rsidRPr="0096629B">
        <w:rPr>
          <w:rFonts w:cs="Calibri"/>
          <w:szCs w:val="24"/>
        </w:rPr>
        <w:t>nvolve the HSR</w:t>
      </w:r>
      <w:r w:rsidR="0050738B">
        <w:rPr>
          <w:rFonts w:cs="Calibri"/>
          <w:szCs w:val="24"/>
        </w:rPr>
        <w:t xml:space="preserve"> (where the workplace has elected one)</w:t>
      </w:r>
    </w:p>
    <w:p w14:paraId="1C35DAB7" w14:textId="03F5EC23" w:rsidR="001A3436" w:rsidRPr="0096629B" w:rsidRDefault="00F0238D" w:rsidP="003A396E">
      <w:pPr>
        <w:pStyle w:val="Policy-BodyText"/>
        <w:numPr>
          <w:ilvl w:val="0"/>
          <w:numId w:val="47"/>
        </w:numPr>
        <w:spacing w:before="0" w:after="80"/>
        <w:ind w:left="1418"/>
        <w:rPr>
          <w:rFonts w:cs="Calibri"/>
          <w:szCs w:val="24"/>
        </w:rPr>
      </w:pPr>
      <w:r>
        <w:rPr>
          <w:rFonts w:cs="Calibri"/>
          <w:szCs w:val="24"/>
        </w:rPr>
        <w:t>e</w:t>
      </w:r>
      <w:r w:rsidR="001A3436" w:rsidRPr="0096629B">
        <w:rPr>
          <w:rFonts w:cs="Calibri"/>
          <w:szCs w:val="24"/>
        </w:rPr>
        <w:t xml:space="preserve">ngage areas of the Directorate that have the subject-matter expertise </w:t>
      </w:r>
      <w:r w:rsidR="00FC0602">
        <w:rPr>
          <w:rFonts w:cs="Calibri"/>
          <w:szCs w:val="24"/>
        </w:rPr>
        <w:t xml:space="preserve">(i.e. </w:t>
      </w:r>
      <w:r w:rsidR="001A3436" w:rsidRPr="0096629B">
        <w:rPr>
          <w:rFonts w:cs="Calibri"/>
          <w:szCs w:val="24"/>
        </w:rPr>
        <w:t>the Agency Security Adviser if the incident is deemed a security incident</w:t>
      </w:r>
      <w:r w:rsidR="00FC0602">
        <w:rPr>
          <w:rFonts w:cs="Calibri"/>
          <w:szCs w:val="24"/>
        </w:rPr>
        <w:t>)</w:t>
      </w:r>
    </w:p>
    <w:p w14:paraId="41248C4C" w14:textId="0C70ADF8" w:rsidR="00F0238D" w:rsidRDefault="00F0238D" w:rsidP="003A396E">
      <w:pPr>
        <w:pStyle w:val="Policy-BodyText"/>
        <w:numPr>
          <w:ilvl w:val="0"/>
          <w:numId w:val="47"/>
        </w:numPr>
        <w:spacing w:before="0" w:after="80"/>
        <w:ind w:left="1418"/>
        <w:rPr>
          <w:rFonts w:cs="Calibri"/>
          <w:szCs w:val="24"/>
        </w:rPr>
      </w:pPr>
      <w:r>
        <w:rPr>
          <w:rFonts w:cs="Calibri"/>
          <w:szCs w:val="24"/>
        </w:rPr>
        <w:t>u</w:t>
      </w:r>
      <w:r w:rsidR="001A3436" w:rsidRPr="0096629B">
        <w:rPr>
          <w:rFonts w:cs="Calibri"/>
          <w:szCs w:val="24"/>
        </w:rPr>
        <w:t>pdate the school/workplace risk register by re-assessing risk once the new or updated controls are implemented</w:t>
      </w:r>
    </w:p>
    <w:p w14:paraId="7DAF9D9E" w14:textId="59CEBFDC" w:rsidR="001A3436" w:rsidRPr="00F0238D" w:rsidRDefault="00F0238D" w:rsidP="003A396E">
      <w:pPr>
        <w:pStyle w:val="Policy-BodyText"/>
        <w:numPr>
          <w:ilvl w:val="0"/>
          <w:numId w:val="47"/>
        </w:numPr>
        <w:spacing w:before="0" w:after="80"/>
        <w:ind w:left="1418"/>
        <w:rPr>
          <w:rFonts w:cs="Calibri"/>
          <w:szCs w:val="24"/>
        </w:rPr>
      </w:pPr>
      <w:r>
        <w:rPr>
          <w:rFonts w:cs="Calibri"/>
          <w:szCs w:val="24"/>
        </w:rPr>
        <w:t>s</w:t>
      </w:r>
      <w:r w:rsidR="001A3436" w:rsidRPr="00F0238D">
        <w:rPr>
          <w:rFonts w:cs="Calibri"/>
          <w:szCs w:val="24"/>
        </w:rPr>
        <w:t>hare the outcomes of the investigation and any recommendations with relevant and impacted staff and HSRs</w:t>
      </w:r>
    </w:p>
    <w:p w14:paraId="553EB6E6" w14:textId="0FB75332" w:rsidR="001A3436" w:rsidRDefault="001A3436" w:rsidP="003A396E">
      <w:pPr>
        <w:pStyle w:val="NumberedBodyText"/>
        <w:ind w:left="1276" w:hanging="850"/>
      </w:pPr>
      <w:r w:rsidRPr="0096629B">
        <w:t xml:space="preserve">When investigating the cause of an incident, managers and supervisors must take into consideration other associated psychosocial risks in the workplace and their capacity to interact and impact on staff </w:t>
      </w:r>
      <w:r w:rsidR="00FC0602">
        <w:t>ability</w:t>
      </w:r>
      <w:r w:rsidRPr="0096629B">
        <w:t xml:space="preserve"> to implement risk controls appropriately. </w:t>
      </w:r>
    </w:p>
    <w:p w14:paraId="08E4253A" w14:textId="77777777" w:rsidR="001A3436" w:rsidRPr="0096629B" w:rsidRDefault="001A3436" w:rsidP="003A396E">
      <w:pPr>
        <w:pStyle w:val="NumberedBodyText"/>
        <w:ind w:left="1276" w:hanging="850"/>
      </w:pPr>
      <w:r w:rsidRPr="0096629B">
        <w:t xml:space="preserve">The outcome of investigations </w:t>
      </w:r>
      <w:r w:rsidRPr="001A3436">
        <w:t>should</w:t>
      </w:r>
      <w:r w:rsidRPr="0096629B">
        <w:t xml:space="preserve"> recommend all potential remedial or corrective actions to prevent similar incidents, for example: </w:t>
      </w:r>
    </w:p>
    <w:p w14:paraId="3374C750" w14:textId="66DF0B58" w:rsidR="001A3436" w:rsidRPr="0096629B" w:rsidRDefault="001A3436" w:rsidP="003A396E">
      <w:pPr>
        <w:pStyle w:val="Policy-BodyText"/>
        <w:numPr>
          <w:ilvl w:val="0"/>
          <w:numId w:val="37"/>
        </w:numPr>
        <w:spacing w:before="0" w:after="80"/>
        <w:ind w:left="1418" w:hanging="284"/>
        <w:rPr>
          <w:rFonts w:cs="Calibri"/>
          <w:szCs w:val="24"/>
        </w:rPr>
      </w:pPr>
      <w:r w:rsidRPr="0096629B">
        <w:rPr>
          <w:rFonts w:cs="Calibri"/>
          <w:szCs w:val="24"/>
        </w:rPr>
        <w:t>evaluation of existing controls</w:t>
      </w:r>
    </w:p>
    <w:p w14:paraId="220F061B" w14:textId="77777777" w:rsidR="001A3436" w:rsidRPr="0096629B" w:rsidRDefault="001A3436" w:rsidP="003A396E">
      <w:pPr>
        <w:pStyle w:val="Policy-BodyText"/>
        <w:numPr>
          <w:ilvl w:val="0"/>
          <w:numId w:val="37"/>
        </w:numPr>
        <w:spacing w:before="0" w:after="80"/>
        <w:ind w:left="1418" w:hanging="284"/>
        <w:rPr>
          <w:rFonts w:cs="Calibri"/>
          <w:szCs w:val="24"/>
        </w:rPr>
      </w:pPr>
      <w:r w:rsidRPr="0096629B">
        <w:rPr>
          <w:rFonts w:cs="Calibri"/>
          <w:szCs w:val="24"/>
        </w:rPr>
        <w:t>consideration of new controls and updating risk registers</w:t>
      </w:r>
    </w:p>
    <w:p w14:paraId="3569FC92" w14:textId="77788DA6" w:rsidR="001A3436" w:rsidRPr="0096629B" w:rsidRDefault="001A3436" w:rsidP="003A396E">
      <w:pPr>
        <w:pStyle w:val="Policy-BodyText"/>
        <w:numPr>
          <w:ilvl w:val="0"/>
          <w:numId w:val="37"/>
        </w:numPr>
        <w:spacing w:before="0" w:after="80"/>
        <w:ind w:left="1418" w:hanging="284"/>
        <w:rPr>
          <w:rFonts w:cs="Calibri"/>
          <w:szCs w:val="24"/>
        </w:rPr>
      </w:pPr>
      <w:r w:rsidRPr="0096629B">
        <w:rPr>
          <w:rFonts w:cs="Calibri"/>
          <w:szCs w:val="24"/>
        </w:rPr>
        <w:t>implementing additional or higher-level safety controls</w:t>
      </w:r>
    </w:p>
    <w:p w14:paraId="3E0B40CF" w14:textId="0670AFBE" w:rsidR="001A3436" w:rsidRPr="0096629B" w:rsidRDefault="001A3436" w:rsidP="003A396E">
      <w:pPr>
        <w:pStyle w:val="Policy-BodyText"/>
        <w:numPr>
          <w:ilvl w:val="0"/>
          <w:numId w:val="37"/>
        </w:numPr>
        <w:spacing w:before="0" w:after="80"/>
        <w:ind w:left="1418" w:hanging="284"/>
        <w:rPr>
          <w:rFonts w:cs="Calibri"/>
          <w:szCs w:val="24"/>
        </w:rPr>
      </w:pPr>
      <w:r w:rsidRPr="0096629B">
        <w:rPr>
          <w:rFonts w:cs="Calibri"/>
          <w:szCs w:val="24"/>
        </w:rPr>
        <w:t>providing staff with de-escalation training</w:t>
      </w:r>
    </w:p>
    <w:p w14:paraId="50C221E3" w14:textId="2C12B1F0" w:rsidR="001A3436" w:rsidRPr="0096629B" w:rsidRDefault="001A3436" w:rsidP="003A396E">
      <w:pPr>
        <w:pStyle w:val="Policy-BodyText"/>
        <w:numPr>
          <w:ilvl w:val="0"/>
          <w:numId w:val="37"/>
        </w:numPr>
        <w:spacing w:before="0" w:after="80"/>
        <w:ind w:left="1418" w:hanging="284"/>
        <w:rPr>
          <w:rFonts w:cs="Calibri"/>
          <w:szCs w:val="24"/>
        </w:rPr>
      </w:pPr>
      <w:r w:rsidRPr="0096629B">
        <w:rPr>
          <w:rFonts w:cs="Calibri"/>
          <w:szCs w:val="24"/>
        </w:rPr>
        <w:t>communicating with all staff on lessons learned</w:t>
      </w:r>
    </w:p>
    <w:p w14:paraId="429ACF64" w14:textId="77777777" w:rsidR="001A3436" w:rsidRPr="0096629B" w:rsidRDefault="001A3436" w:rsidP="00050549">
      <w:pPr>
        <w:pStyle w:val="Policy-BodyText"/>
        <w:ind w:left="0" w:firstLine="0"/>
        <w:rPr>
          <w:rFonts w:cs="Calibri"/>
          <w:szCs w:val="24"/>
          <w:u w:val="single"/>
        </w:rPr>
      </w:pPr>
      <w:r w:rsidRPr="0096629B">
        <w:rPr>
          <w:rFonts w:cs="Calibri"/>
          <w:szCs w:val="24"/>
          <w:u w:val="single"/>
        </w:rPr>
        <w:t xml:space="preserve">Formal external investigation </w:t>
      </w:r>
    </w:p>
    <w:p w14:paraId="7301DEC8" w14:textId="2842B306" w:rsidR="00FA3C84" w:rsidRDefault="001A3436" w:rsidP="003A396E">
      <w:pPr>
        <w:pStyle w:val="NumberedBodyText"/>
        <w:ind w:left="1276" w:hanging="850"/>
      </w:pPr>
      <w:r w:rsidRPr="00AC1FE7">
        <w:t xml:space="preserve">Some </w:t>
      </w:r>
      <w:r w:rsidRPr="001A3436">
        <w:t>incidents</w:t>
      </w:r>
      <w:r w:rsidRPr="00AC1FE7">
        <w:t xml:space="preserve"> may</w:t>
      </w:r>
      <w:r w:rsidR="00FA3C84">
        <w:t xml:space="preserve"> </w:t>
      </w:r>
      <w:r w:rsidR="00211C14" w:rsidRPr="00FA3C84">
        <w:t>t</w:t>
      </w:r>
      <w:r w:rsidRPr="00FA3C84">
        <w:t>rigger an emergency response from ESO, including the establishment of an Incident Management Team (IMT)</w:t>
      </w:r>
      <w:r w:rsidR="00FA3C84">
        <w:t>.</w:t>
      </w:r>
    </w:p>
    <w:p w14:paraId="7B6CA3E1" w14:textId="780B89A5" w:rsidR="001A3436" w:rsidRPr="00FA3C84" w:rsidRDefault="001A3436" w:rsidP="003A396E">
      <w:pPr>
        <w:pStyle w:val="NumberedBodyText"/>
        <w:ind w:left="1276" w:hanging="850"/>
      </w:pPr>
      <w:r w:rsidRPr="00FA3C84">
        <w:t>ACT Policing or WorkSafe ACT</w:t>
      </w:r>
      <w:r w:rsidR="00FA3C84">
        <w:t xml:space="preserve"> may determine an investigation is required.</w:t>
      </w:r>
    </w:p>
    <w:p w14:paraId="56EDC027" w14:textId="5BA02F15" w:rsidR="00FC0602" w:rsidRPr="0096629B" w:rsidRDefault="00211C14" w:rsidP="00050549">
      <w:pPr>
        <w:pStyle w:val="Policy-BodyText"/>
        <w:spacing w:before="0" w:after="80"/>
        <w:ind w:left="0" w:firstLine="0"/>
        <w:rPr>
          <w:rFonts w:cs="Calibri"/>
          <w:szCs w:val="24"/>
        </w:rPr>
      </w:pPr>
      <w:r>
        <w:rPr>
          <w:rFonts w:cs="Calibri"/>
          <w:szCs w:val="24"/>
        </w:rPr>
        <w:t xml:space="preserve">For more information refer to the Directorate’s </w:t>
      </w:r>
      <w:hyperlink r:id="rId57" w:history="1">
        <w:r w:rsidRPr="00211C14">
          <w:rPr>
            <w:rStyle w:val="Hyperlink"/>
            <w:rFonts w:cs="Calibri"/>
            <w:szCs w:val="24"/>
          </w:rPr>
          <w:t>Incident and Emergency Management Policy and Procedures.</w:t>
        </w:r>
      </w:hyperlink>
    </w:p>
    <w:p w14:paraId="11D7F7B6" w14:textId="77777777" w:rsidR="001A3436" w:rsidRPr="001A3436" w:rsidRDefault="001A3436" w:rsidP="00AB5729">
      <w:pPr>
        <w:pStyle w:val="Heading3"/>
      </w:pPr>
      <w:bookmarkStart w:id="334" w:name="_Toc191887337"/>
      <w:bookmarkStart w:id="335" w:name="_Toc191887401"/>
      <w:bookmarkStart w:id="336" w:name="_Toc191887443"/>
      <w:bookmarkStart w:id="337" w:name="_Toc191887471"/>
      <w:bookmarkStart w:id="338" w:name="_Toc192169671"/>
      <w:bookmarkStart w:id="339" w:name="_Toc191887338"/>
      <w:bookmarkStart w:id="340" w:name="_Toc191887402"/>
      <w:bookmarkStart w:id="341" w:name="_Toc191887444"/>
      <w:bookmarkStart w:id="342" w:name="_Toc191887472"/>
      <w:bookmarkStart w:id="343" w:name="_Toc192169672"/>
      <w:bookmarkStart w:id="344" w:name="_Toc191887339"/>
      <w:bookmarkStart w:id="345" w:name="_Toc191887403"/>
      <w:bookmarkStart w:id="346" w:name="_Toc191887445"/>
      <w:bookmarkStart w:id="347" w:name="_Toc191887473"/>
      <w:bookmarkStart w:id="348" w:name="_Toc192169673"/>
      <w:bookmarkStart w:id="349" w:name="_Supporting_staff_following"/>
      <w:bookmarkStart w:id="350" w:name="_Toc192169674"/>
      <w:bookmarkStart w:id="351" w:name="_Toc210382196"/>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1A3436">
        <w:t>Supporting staff following an incident</w:t>
      </w:r>
      <w:bookmarkEnd w:id="350"/>
      <w:bookmarkEnd w:id="351"/>
      <w:r w:rsidRPr="001A3436">
        <w:t xml:space="preserve"> </w:t>
      </w:r>
    </w:p>
    <w:p w14:paraId="2546B618" w14:textId="754BEAE3" w:rsidR="001A3436" w:rsidRPr="0096629B" w:rsidRDefault="001A3436" w:rsidP="003A396E">
      <w:pPr>
        <w:pStyle w:val="NumberedBodyText"/>
        <w:ind w:left="1276" w:hanging="850"/>
      </w:pPr>
      <w:r w:rsidRPr="0096629B">
        <w:t xml:space="preserve">Managers </w:t>
      </w:r>
      <w:bookmarkStart w:id="352" w:name="_Hlk184031136"/>
      <w:r w:rsidRPr="0096629B">
        <w:t xml:space="preserve">and supervisors </w:t>
      </w:r>
      <w:bookmarkEnd w:id="352"/>
      <w:r w:rsidRPr="0096629B">
        <w:t xml:space="preserve">must ensure that impacted staff are provided with an operational debrief (see 10.3) and offer of wellbeing support (refer to 10.5). </w:t>
      </w:r>
    </w:p>
    <w:p w14:paraId="24C47A4E" w14:textId="6DAC7BB2" w:rsidR="001A3436" w:rsidRPr="0096629B" w:rsidRDefault="001A3436" w:rsidP="003A396E">
      <w:pPr>
        <w:pStyle w:val="NumberedBodyText"/>
        <w:ind w:left="1276" w:hanging="850"/>
      </w:pPr>
      <w:r w:rsidRPr="0096629B">
        <w:t xml:space="preserve">Appropriate </w:t>
      </w:r>
      <w:r w:rsidR="00FA3C84">
        <w:t xml:space="preserve">work and workplace </w:t>
      </w:r>
      <w:r w:rsidR="00E2691A" w:rsidRPr="0096629B">
        <w:t>support</w:t>
      </w:r>
      <w:r w:rsidRPr="0096629B">
        <w:t xml:space="preserve"> will be assessed on a case-by-case basis and may include: </w:t>
      </w:r>
    </w:p>
    <w:p w14:paraId="2094D608" w14:textId="77777777" w:rsidR="001A3436" w:rsidRPr="0096629B" w:rsidRDefault="001A3436" w:rsidP="003A396E">
      <w:pPr>
        <w:pStyle w:val="Policy-BodyText"/>
        <w:numPr>
          <w:ilvl w:val="0"/>
          <w:numId w:val="35"/>
        </w:numPr>
        <w:spacing w:before="0" w:after="80"/>
        <w:ind w:left="1276"/>
        <w:rPr>
          <w:rFonts w:cs="Calibri"/>
          <w:szCs w:val="24"/>
        </w:rPr>
      </w:pPr>
      <w:r w:rsidRPr="0096629B">
        <w:rPr>
          <w:rFonts w:cs="Calibri"/>
          <w:szCs w:val="24"/>
        </w:rPr>
        <w:t>medical assistance/first aid</w:t>
      </w:r>
    </w:p>
    <w:p w14:paraId="08E3C6A1" w14:textId="77777777" w:rsidR="001A3436" w:rsidRPr="0096629B" w:rsidRDefault="001A3436" w:rsidP="003A396E">
      <w:pPr>
        <w:pStyle w:val="Policy-BodyText"/>
        <w:numPr>
          <w:ilvl w:val="0"/>
          <w:numId w:val="35"/>
        </w:numPr>
        <w:spacing w:before="0" w:after="80"/>
        <w:ind w:left="1276"/>
        <w:rPr>
          <w:rFonts w:cs="Calibri"/>
          <w:szCs w:val="24"/>
        </w:rPr>
      </w:pPr>
      <w:r w:rsidRPr="0096629B">
        <w:rPr>
          <w:rFonts w:cs="Calibri"/>
          <w:szCs w:val="24"/>
        </w:rPr>
        <w:t>access to leave arrangements</w:t>
      </w:r>
    </w:p>
    <w:p w14:paraId="2547BA2C" w14:textId="77777777" w:rsidR="001A3436" w:rsidRPr="0096629B" w:rsidRDefault="001A3436" w:rsidP="003A396E">
      <w:pPr>
        <w:pStyle w:val="Policy-BodyText"/>
        <w:numPr>
          <w:ilvl w:val="0"/>
          <w:numId w:val="35"/>
        </w:numPr>
        <w:spacing w:before="0" w:after="80"/>
        <w:ind w:left="1276"/>
        <w:rPr>
          <w:rFonts w:cs="Calibri"/>
          <w:szCs w:val="24"/>
        </w:rPr>
      </w:pPr>
      <w:r w:rsidRPr="0096629B">
        <w:rPr>
          <w:rFonts w:cs="Calibri"/>
          <w:szCs w:val="24"/>
        </w:rPr>
        <w:t>workplace/work duties adjustments</w:t>
      </w:r>
    </w:p>
    <w:p w14:paraId="4BBDFFDA" w14:textId="11198AE7" w:rsidR="001A3436" w:rsidRPr="0096629B" w:rsidRDefault="001A3436" w:rsidP="003A396E">
      <w:pPr>
        <w:pStyle w:val="Policy-BodyText"/>
        <w:numPr>
          <w:ilvl w:val="0"/>
          <w:numId w:val="35"/>
        </w:numPr>
        <w:spacing w:before="0" w:after="80"/>
        <w:ind w:left="1276"/>
        <w:rPr>
          <w:rFonts w:cs="Calibri"/>
          <w:szCs w:val="24"/>
        </w:rPr>
      </w:pPr>
      <w:hyperlink r:id="rId58">
        <w:r w:rsidRPr="0096629B">
          <w:rPr>
            <w:rStyle w:val="Hyperlink"/>
            <w:rFonts w:cs="Calibri"/>
            <w:szCs w:val="24"/>
          </w:rPr>
          <w:t>Employee Assistance Program</w:t>
        </w:r>
      </w:hyperlink>
      <w:r w:rsidRPr="0096629B">
        <w:rPr>
          <w:rFonts w:cs="Calibri"/>
          <w:szCs w:val="24"/>
        </w:rPr>
        <w:t xml:space="preserve"> (EAP) </w:t>
      </w:r>
      <w:r w:rsidRPr="0096629B" w:rsidDel="00C966CA">
        <w:rPr>
          <w:rFonts w:cs="Calibri"/>
          <w:szCs w:val="24"/>
        </w:rPr>
        <w:t>targeted supports</w:t>
      </w:r>
    </w:p>
    <w:p w14:paraId="530D2E2D" w14:textId="1BF27FC2" w:rsidR="001A3436" w:rsidRPr="0096629B" w:rsidRDefault="001A3436" w:rsidP="003A396E">
      <w:pPr>
        <w:pStyle w:val="Policy-BodyText"/>
        <w:numPr>
          <w:ilvl w:val="0"/>
          <w:numId w:val="35"/>
        </w:numPr>
        <w:spacing w:before="0" w:after="80"/>
        <w:ind w:left="1276"/>
        <w:rPr>
          <w:rFonts w:cs="Calibri"/>
          <w:szCs w:val="24"/>
        </w:rPr>
      </w:pPr>
      <w:hyperlink r:id="rId59">
        <w:r w:rsidRPr="0096629B">
          <w:rPr>
            <w:rStyle w:val="Hyperlink"/>
            <w:rFonts w:cs="Calibri"/>
            <w:szCs w:val="24"/>
          </w:rPr>
          <w:t>Victims Services Scheme.</w:t>
        </w:r>
      </w:hyperlink>
    </w:p>
    <w:p w14:paraId="3BB16856" w14:textId="595683FE" w:rsidR="001A3436" w:rsidRPr="0096629B" w:rsidRDefault="001A3436" w:rsidP="003A396E">
      <w:pPr>
        <w:pStyle w:val="NumberedBodyText"/>
        <w:ind w:left="1276" w:hanging="850"/>
      </w:pPr>
      <w:r w:rsidRPr="0096629B">
        <w:t>An operational debrief must occur shortly after an incident – typically the same day. This should be a short meeting with relevant and impacted staff in which:</w:t>
      </w:r>
    </w:p>
    <w:p w14:paraId="1FFC8BFA" w14:textId="6BA340AC" w:rsidR="001A3436" w:rsidRPr="0096629B" w:rsidRDefault="007E3745" w:rsidP="003A396E">
      <w:pPr>
        <w:pStyle w:val="Policy-BodyText"/>
        <w:numPr>
          <w:ilvl w:val="0"/>
          <w:numId w:val="33"/>
        </w:numPr>
        <w:spacing w:before="0" w:after="80"/>
        <w:ind w:left="1560" w:hanging="426"/>
        <w:rPr>
          <w:rFonts w:cs="Calibri"/>
          <w:szCs w:val="24"/>
        </w:rPr>
      </w:pPr>
      <w:r>
        <w:rPr>
          <w:rFonts w:cs="Calibri"/>
          <w:szCs w:val="24"/>
        </w:rPr>
        <w:lastRenderedPageBreak/>
        <w:t>s</w:t>
      </w:r>
      <w:r w:rsidR="001A3436" w:rsidRPr="0096629B">
        <w:rPr>
          <w:rFonts w:cs="Calibri"/>
          <w:szCs w:val="24"/>
        </w:rPr>
        <w:t>taff are reminded of their duty to complete and submit reports through</w:t>
      </w:r>
      <w:r w:rsidR="00B820A3">
        <w:rPr>
          <w:rFonts w:cs="Calibri"/>
          <w:szCs w:val="24"/>
        </w:rPr>
        <w:t xml:space="preserve"> the</w:t>
      </w:r>
      <w:r w:rsidR="001A3436" w:rsidRPr="0096629B">
        <w:rPr>
          <w:rFonts w:cs="Calibri"/>
          <w:szCs w:val="24"/>
        </w:rPr>
        <w:t xml:space="preserve"> </w:t>
      </w:r>
      <w:hyperlink r:id="rId60" w:history="1">
        <w:r w:rsidR="00AB41CA" w:rsidRPr="001E095E">
          <w:rPr>
            <w:rStyle w:val="Hyperlink"/>
            <w:rFonts w:cs="Calibri"/>
            <w:szCs w:val="24"/>
          </w:rPr>
          <w:t xml:space="preserve">ACTPS </w:t>
        </w:r>
        <w:hyperlink r:id="rId61" w:history="1">
          <w:r w:rsidR="001A3436" w:rsidRPr="001E095E">
            <w:rPr>
              <w:rStyle w:val="Hyperlink"/>
              <w:rFonts w:cs="Calibri"/>
              <w:szCs w:val="24"/>
            </w:rPr>
            <w:t>Safety Portal</w:t>
          </w:r>
        </w:hyperlink>
      </w:hyperlink>
      <w:r w:rsidR="001A3436" w:rsidRPr="0096629B">
        <w:rPr>
          <w:rFonts w:cs="Calibri"/>
          <w:szCs w:val="24"/>
        </w:rPr>
        <w:t xml:space="preserve"> about the incident</w:t>
      </w:r>
    </w:p>
    <w:p w14:paraId="3692BC67" w14:textId="0125B5AD" w:rsidR="001A3436" w:rsidRPr="0096629B" w:rsidRDefault="007E3745" w:rsidP="003A396E">
      <w:pPr>
        <w:pStyle w:val="Policy-BodyText"/>
        <w:numPr>
          <w:ilvl w:val="0"/>
          <w:numId w:val="33"/>
        </w:numPr>
        <w:spacing w:before="0" w:after="80"/>
        <w:ind w:left="1560" w:hanging="426"/>
        <w:rPr>
          <w:rFonts w:cs="Calibri"/>
          <w:szCs w:val="24"/>
        </w:rPr>
      </w:pPr>
      <w:r>
        <w:rPr>
          <w:rFonts w:cs="Calibri"/>
          <w:szCs w:val="24"/>
        </w:rPr>
        <w:t>s</w:t>
      </w:r>
      <w:r w:rsidR="001A3436" w:rsidRPr="0096629B">
        <w:rPr>
          <w:rFonts w:cs="Calibri"/>
          <w:szCs w:val="24"/>
        </w:rPr>
        <w:t>taff are asked what supports they need to complete the report (i.e. time during the workday, a quiet or safe space, access to ICT, or other adjustments)</w:t>
      </w:r>
    </w:p>
    <w:p w14:paraId="3652994E" w14:textId="1EB74B99" w:rsidR="001A3436" w:rsidRPr="0096629B" w:rsidRDefault="007E3745" w:rsidP="003A396E">
      <w:pPr>
        <w:pStyle w:val="Policy-BodyText"/>
        <w:numPr>
          <w:ilvl w:val="0"/>
          <w:numId w:val="33"/>
        </w:numPr>
        <w:spacing w:before="0" w:after="80"/>
        <w:ind w:left="1560" w:hanging="426"/>
        <w:rPr>
          <w:rFonts w:cs="Calibri"/>
          <w:szCs w:val="24"/>
        </w:rPr>
      </w:pPr>
      <w:r>
        <w:rPr>
          <w:rFonts w:cs="Calibri"/>
          <w:szCs w:val="24"/>
        </w:rPr>
        <w:t>s</w:t>
      </w:r>
      <w:r w:rsidR="001A3436" w:rsidRPr="0096629B">
        <w:rPr>
          <w:rFonts w:cs="Calibri"/>
          <w:szCs w:val="24"/>
        </w:rPr>
        <w:t>taff can contribute to a short initial risk assessment (i.e. is the incident likely to happen again in the short term, and if so, how can this risk be controlled)</w:t>
      </w:r>
    </w:p>
    <w:p w14:paraId="19D00FAB" w14:textId="78DBE454" w:rsidR="001A3436" w:rsidRPr="0096629B" w:rsidRDefault="007E3745" w:rsidP="003A396E">
      <w:pPr>
        <w:pStyle w:val="Policy-BodyText"/>
        <w:numPr>
          <w:ilvl w:val="0"/>
          <w:numId w:val="33"/>
        </w:numPr>
        <w:spacing w:before="0" w:after="80"/>
        <w:ind w:left="1560" w:hanging="426"/>
        <w:rPr>
          <w:rFonts w:cs="Calibri"/>
          <w:szCs w:val="24"/>
        </w:rPr>
      </w:pPr>
      <w:r>
        <w:rPr>
          <w:rFonts w:cs="Calibri"/>
          <w:szCs w:val="24"/>
        </w:rPr>
        <w:t>s</w:t>
      </w:r>
      <w:r w:rsidR="001A3436" w:rsidRPr="0096629B">
        <w:rPr>
          <w:rFonts w:cs="Calibri"/>
          <w:szCs w:val="24"/>
        </w:rPr>
        <w:t>taff are made aware of supports such as accessing leave, workers compensation, adjustments to their work, and EAP</w:t>
      </w:r>
    </w:p>
    <w:p w14:paraId="5DF5CDCA" w14:textId="351BFD79" w:rsidR="001A3436" w:rsidRPr="0096629B" w:rsidRDefault="001A3436" w:rsidP="003A396E">
      <w:pPr>
        <w:pStyle w:val="Policy-BodyText"/>
        <w:numPr>
          <w:ilvl w:val="0"/>
          <w:numId w:val="33"/>
        </w:numPr>
        <w:spacing w:before="0" w:after="80"/>
        <w:ind w:left="1560" w:hanging="426"/>
        <w:rPr>
          <w:rFonts w:cs="Calibri"/>
          <w:szCs w:val="24"/>
        </w:rPr>
      </w:pPr>
      <w:r w:rsidRPr="0096629B">
        <w:rPr>
          <w:rFonts w:cs="Calibri"/>
          <w:szCs w:val="24"/>
        </w:rPr>
        <w:t>If an incident review or formal investigation is needed, staff are made aware of how they can contribut</w:t>
      </w:r>
      <w:r w:rsidR="0078399F">
        <w:rPr>
          <w:rFonts w:cs="Calibri"/>
          <w:szCs w:val="24"/>
        </w:rPr>
        <w:t>e</w:t>
      </w:r>
    </w:p>
    <w:p w14:paraId="39E4A0D7" w14:textId="77777777" w:rsidR="001A3436" w:rsidRPr="0096629B" w:rsidRDefault="001A3436" w:rsidP="00682FC0">
      <w:pPr>
        <w:pStyle w:val="NumberedBodyText"/>
        <w:ind w:left="1134" w:hanging="850"/>
      </w:pPr>
      <w:r w:rsidRPr="0096629B">
        <w:t xml:space="preserve">The operational debrief is conducted to ensure everyone is safe and can access the support they need. It is not about assigning blame and aims to improve existing risk controls and support staff to use and implement the identified controls effectively following the operational debrief.  </w:t>
      </w:r>
    </w:p>
    <w:p w14:paraId="12FB2582" w14:textId="77777777" w:rsidR="001A3436" w:rsidRPr="0096629B" w:rsidRDefault="001A3436" w:rsidP="00682FC0">
      <w:pPr>
        <w:pStyle w:val="NumberedBodyText"/>
        <w:ind w:left="1134" w:hanging="850"/>
      </w:pPr>
      <w:r w:rsidRPr="0096629B">
        <w:t>Wellbeing support is treated as a separate process from an operational debrief. To provide wellbeing support, a manager or supervisor should:</w:t>
      </w:r>
    </w:p>
    <w:p w14:paraId="47DAB80E" w14:textId="6785A7C2" w:rsidR="001A3436" w:rsidRPr="0096629B" w:rsidRDefault="001A3436" w:rsidP="003A396E">
      <w:pPr>
        <w:pStyle w:val="Policy-BodyText"/>
        <w:numPr>
          <w:ilvl w:val="0"/>
          <w:numId w:val="48"/>
        </w:numPr>
        <w:spacing w:before="0" w:after="80"/>
        <w:ind w:left="1560"/>
        <w:rPr>
          <w:rFonts w:cs="Calibri"/>
          <w:szCs w:val="24"/>
        </w:rPr>
      </w:pPr>
      <w:r w:rsidRPr="0096629B">
        <w:rPr>
          <w:rFonts w:cs="Calibri"/>
          <w:szCs w:val="24"/>
        </w:rPr>
        <w:t>‘</w:t>
      </w:r>
      <w:proofErr w:type="gramStart"/>
      <w:r w:rsidR="007E3745">
        <w:rPr>
          <w:rFonts w:cs="Calibri"/>
          <w:szCs w:val="24"/>
        </w:rPr>
        <w:t>c</w:t>
      </w:r>
      <w:r w:rsidRPr="0096629B">
        <w:rPr>
          <w:rFonts w:cs="Calibri"/>
          <w:szCs w:val="24"/>
        </w:rPr>
        <w:t>heck</w:t>
      </w:r>
      <w:proofErr w:type="gramEnd"/>
      <w:r w:rsidRPr="0096629B">
        <w:rPr>
          <w:rFonts w:cs="Calibri"/>
          <w:szCs w:val="24"/>
        </w:rPr>
        <w:t xml:space="preserve"> in’ with affected staff in a way that suits them </w:t>
      </w:r>
    </w:p>
    <w:p w14:paraId="2CD3C408" w14:textId="44C1149C" w:rsidR="001A3436" w:rsidRPr="0096629B" w:rsidRDefault="007E3745" w:rsidP="003A396E">
      <w:pPr>
        <w:pStyle w:val="Policy-BodyText"/>
        <w:numPr>
          <w:ilvl w:val="0"/>
          <w:numId w:val="48"/>
        </w:numPr>
        <w:spacing w:before="0" w:after="80"/>
        <w:ind w:left="1560"/>
        <w:rPr>
          <w:rFonts w:cs="Calibri"/>
          <w:szCs w:val="24"/>
        </w:rPr>
      </w:pPr>
      <w:r>
        <w:rPr>
          <w:rFonts w:cs="Calibri"/>
          <w:szCs w:val="24"/>
        </w:rPr>
        <w:t>l</w:t>
      </w:r>
      <w:r w:rsidR="001A3436" w:rsidRPr="0096629B">
        <w:rPr>
          <w:rFonts w:cs="Calibri"/>
          <w:szCs w:val="24"/>
        </w:rPr>
        <w:t xml:space="preserve">isten and affirm the staff member’s experience </w:t>
      </w:r>
    </w:p>
    <w:p w14:paraId="531443AB" w14:textId="48CF9574" w:rsidR="001A3436" w:rsidRPr="0096629B" w:rsidRDefault="007E3745" w:rsidP="003A396E">
      <w:pPr>
        <w:pStyle w:val="Policy-BodyText"/>
        <w:numPr>
          <w:ilvl w:val="0"/>
          <w:numId w:val="48"/>
        </w:numPr>
        <w:spacing w:before="0" w:after="80"/>
        <w:ind w:left="1560"/>
        <w:rPr>
          <w:rFonts w:cs="Calibri"/>
          <w:szCs w:val="24"/>
        </w:rPr>
      </w:pPr>
      <w:r>
        <w:rPr>
          <w:rFonts w:cs="Calibri"/>
          <w:szCs w:val="24"/>
        </w:rPr>
        <w:t>a</w:t>
      </w:r>
      <w:r w:rsidR="001A3436" w:rsidRPr="0096629B">
        <w:rPr>
          <w:rFonts w:cs="Calibri"/>
          <w:szCs w:val="24"/>
        </w:rPr>
        <w:t xml:space="preserve">sk how the workplace can make the staff member feel safe, where reasonably practicable </w:t>
      </w:r>
    </w:p>
    <w:p w14:paraId="3FBA6EC9" w14:textId="2FCFE801" w:rsidR="007449F6" w:rsidRDefault="007E3745" w:rsidP="003A396E">
      <w:pPr>
        <w:pStyle w:val="Policy-BodyText"/>
        <w:numPr>
          <w:ilvl w:val="0"/>
          <w:numId w:val="48"/>
        </w:numPr>
        <w:spacing w:before="0" w:after="80"/>
        <w:ind w:left="1560"/>
        <w:rPr>
          <w:rFonts w:cs="Calibri"/>
          <w:szCs w:val="24"/>
        </w:rPr>
      </w:pPr>
      <w:r>
        <w:rPr>
          <w:rFonts w:cs="Calibri"/>
          <w:szCs w:val="24"/>
        </w:rPr>
        <w:t>o</w:t>
      </w:r>
      <w:r w:rsidR="001A3436" w:rsidRPr="0096629B">
        <w:rPr>
          <w:rFonts w:cs="Calibri"/>
          <w:szCs w:val="24"/>
        </w:rPr>
        <w:t>ffer support to the staff member to access leave, EAP, workers compensation where appropriate</w:t>
      </w:r>
    </w:p>
    <w:p w14:paraId="483398D6" w14:textId="30EC4D5D" w:rsidR="00C50CA6" w:rsidRPr="007449F6" w:rsidRDefault="00C50CA6" w:rsidP="001F6493">
      <w:pPr>
        <w:pStyle w:val="NumberedBodyText"/>
        <w:ind w:left="1134" w:hanging="850"/>
      </w:pPr>
      <w:r w:rsidRPr="00D62ACA">
        <w:t>Occupational violence incidents</w:t>
      </w:r>
      <w:r>
        <w:t xml:space="preserve">, particular those of a more serious nature, </w:t>
      </w:r>
      <w:r w:rsidR="00FB64B1">
        <w:t xml:space="preserve">may </w:t>
      </w:r>
      <w:r w:rsidRPr="00D62ACA">
        <w:t>also indirectly impact other</w:t>
      </w:r>
      <w:r>
        <w:t>s</w:t>
      </w:r>
      <w:r w:rsidRPr="00D62ACA">
        <w:t xml:space="preserve">, </w:t>
      </w:r>
      <w:r w:rsidR="008209CA">
        <w:t>e</w:t>
      </w:r>
      <w:r w:rsidRPr="00D62ACA">
        <w:t xml:space="preserve">specially the managers and </w:t>
      </w:r>
      <w:r w:rsidR="0002187D" w:rsidRPr="00D62ACA">
        <w:t xml:space="preserve">supervisors </w:t>
      </w:r>
      <w:r w:rsidR="0002187D">
        <w:t xml:space="preserve">who are </w:t>
      </w:r>
      <w:r w:rsidRPr="00D62ACA">
        <w:t xml:space="preserve">supporting </w:t>
      </w:r>
      <w:r w:rsidR="006A5488">
        <w:t xml:space="preserve">the </w:t>
      </w:r>
      <w:r w:rsidRPr="00D62ACA">
        <w:t xml:space="preserve">staff directly impacted. It is important </w:t>
      </w:r>
      <w:r w:rsidR="006A5488">
        <w:t xml:space="preserve">those </w:t>
      </w:r>
      <w:r w:rsidRPr="00D62ACA">
        <w:t>managers and supervisors seek support from their manager</w:t>
      </w:r>
      <w:r w:rsidR="006A5488">
        <w:t>s</w:t>
      </w:r>
      <w:r w:rsidRPr="00D62ACA">
        <w:t xml:space="preserve"> as required, including to </w:t>
      </w:r>
      <w:r w:rsidR="007449F6">
        <w:t>accessing any supports a</w:t>
      </w:r>
      <w:r w:rsidRPr="00D62ACA">
        <w:t>vailable to staff.</w:t>
      </w:r>
      <w:r w:rsidR="0044438B">
        <w:t xml:space="preserve"> </w:t>
      </w:r>
      <w:r w:rsidR="006A5488">
        <w:t xml:space="preserve"> </w:t>
      </w:r>
    </w:p>
    <w:p w14:paraId="1A34EF3E" w14:textId="21DAC260" w:rsidR="001A3436" w:rsidRPr="00050549" w:rsidRDefault="002D0877" w:rsidP="00AB5729">
      <w:pPr>
        <w:pStyle w:val="Heading3"/>
      </w:pPr>
      <w:bookmarkStart w:id="353" w:name="_Toc192169676"/>
      <w:bookmarkStart w:id="354" w:name="_Toc210382197"/>
      <w:r>
        <w:t>T</w:t>
      </w:r>
      <w:r w:rsidR="001A3436" w:rsidRPr="00050549">
        <w:t>raining</w:t>
      </w:r>
      <w:bookmarkEnd w:id="353"/>
      <w:r>
        <w:t xml:space="preserve"> and awareness</w:t>
      </w:r>
      <w:bookmarkEnd w:id="354"/>
    </w:p>
    <w:p w14:paraId="7BCAD305" w14:textId="61948E50" w:rsidR="001A3436" w:rsidRPr="0096629B" w:rsidRDefault="001A3436" w:rsidP="003A396E">
      <w:pPr>
        <w:pStyle w:val="NumberedBodyText"/>
        <w:ind w:left="1276" w:hanging="850"/>
      </w:pPr>
      <w:bookmarkStart w:id="355" w:name="_Hlk193741646"/>
      <w:r w:rsidRPr="00AC1FE7">
        <w:t xml:space="preserve">Managers and supervisors must ensure their staff are prepared with the knowledge and skills to effectively identify, prevent, and respond to occupational violence. The Directorate supports this through the provision of </w:t>
      </w:r>
      <w:r w:rsidR="009063A7">
        <w:t xml:space="preserve">information and </w:t>
      </w:r>
      <w:r w:rsidRPr="00AC1FE7">
        <w:t>training</w:t>
      </w:r>
      <w:r w:rsidRPr="0096629B">
        <w:t>.</w:t>
      </w:r>
      <w:bookmarkEnd w:id="355"/>
    </w:p>
    <w:p w14:paraId="2F0E5B2E" w14:textId="0394587B" w:rsidR="001A3436" w:rsidRPr="0096629B" w:rsidRDefault="001A3436" w:rsidP="003A396E">
      <w:pPr>
        <w:pStyle w:val="NumberedBodyText"/>
        <w:ind w:left="1276" w:hanging="850"/>
      </w:pPr>
      <w:r w:rsidRPr="0096629B">
        <w:t xml:space="preserve">Training is an important occupational violence prevention strategy. When assessing risk, managers and supervisors </w:t>
      </w:r>
      <w:bookmarkStart w:id="356" w:name="_Hlk193741717"/>
      <w:r w:rsidRPr="0096629B">
        <w:t xml:space="preserve">should </w:t>
      </w:r>
      <w:r w:rsidR="001E095E" w:rsidRPr="0096629B">
        <w:t>consider</w:t>
      </w:r>
      <w:r w:rsidRPr="0096629B">
        <w:t xml:space="preserve"> staff capability and skills and identify any training needs. </w:t>
      </w:r>
    </w:p>
    <w:p w14:paraId="54CCD0FF" w14:textId="605FA481" w:rsidR="001A3436" w:rsidRPr="0096629B" w:rsidRDefault="001A3436" w:rsidP="003A396E">
      <w:pPr>
        <w:pStyle w:val="NumberedBodyText"/>
        <w:ind w:left="1276" w:hanging="850"/>
      </w:pPr>
      <w:bookmarkStart w:id="357" w:name="_Hlk193741788"/>
      <w:bookmarkEnd w:id="356"/>
      <w:r w:rsidRPr="0096629B">
        <w:t xml:space="preserve">Training should be accessed at relevant times throughout the year and opportunities should be discussed at least annually through Performance and Development Plans (PDP) or prior to commencement in a role that involves hazards related to occupational violence i.e. </w:t>
      </w:r>
      <w:r w:rsidR="007449F6">
        <w:t>managing</w:t>
      </w:r>
      <w:r w:rsidRPr="0096629B">
        <w:t xml:space="preserve"> complex and challenging behaviour.</w:t>
      </w:r>
    </w:p>
    <w:bookmarkEnd w:id="357"/>
    <w:p w14:paraId="507AA5F2" w14:textId="1A28CD33" w:rsidR="001A3436" w:rsidRPr="0096629B" w:rsidRDefault="001A3436" w:rsidP="003A396E">
      <w:pPr>
        <w:pStyle w:val="NumberedBodyText"/>
        <w:ind w:left="1276" w:hanging="850"/>
      </w:pPr>
      <w:r w:rsidRPr="0096629B">
        <w:t xml:space="preserve">Staff are required to </w:t>
      </w:r>
      <w:r w:rsidR="0017238A">
        <w:t>complete</w:t>
      </w:r>
      <w:r w:rsidR="0017238A" w:rsidRPr="0096629B">
        <w:t xml:space="preserve"> </w:t>
      </w:r>
      <w:r w:rsidRPr="0096629B">
        <w:t xml:space="preserve">the mandatory occupational violence training provided by the Directorate. </w:t>
      </w:r>
    </w:p>
    <w:p w14:paraId="0C3D108E" w14:textId="77777777" w:rsidR="001A3436" w:rsidRPr="0096629B" w:rsidRDefault="001A3436" w:rsidP="00682FC0">
      <w:pPr>
        <w:pStyle w:val="NumberedBodyText"/>
        <w:ind w:left="1134" w:hanging="850"/>
      </w:pPr>
      <w:r w:rsidRPr="0096629B">
        <w:lastRenderedPageBreak/>
        <w:t>Staff must raise concerns with their manager or supervisor if they believe they require any additional WHS or occupational violence training to exercise their duties. This should be done as soon as the need is identified, or as part of the PDP process.</w:t>
      </w:r>
    </w:p>
    <w:p w14:paraId="1DB0D0AF" w14:textId="3E4A623D" w:rsidR="001A3436" w:rsidRPr="0096629B" w:rsidRDefault="001A3436" w:rsidP="00682FC0">
      <w:pPr>
        <w:pStyle w:val="NumberedBodyText"/>
        <w:ind w:left="1134" w:hanging="850"/>
      </w:pPr>
      <w:bookmarkStart w:id="358" w:name="_Hlk193741917"/>
      <w:r w:rsidRPr="0096629B">
        <w:t>If any</w:t>
      </w:r>
      <w:r w:rsidR="009063A7">
        <w:t xml:space="preserve"> OV</w:t>
      </w:r>
      <w:r w:rsidRPr="0096629B">
        <w:t xml:space="preserve"> risk control requires training for it to be effective</w:t>
      </w:r>
      <w:r w:rsidR="0017238A">
        <w:t xml:space="preserve">. </w:t>
      </w:r>
      <w:r w:rsidR="002D4101">
        <w:t xml:space="preserve">Controls are </w:t>
      </w:r>
      <w:r w:rsidRPr="0096629B">
        <w:t xml:space="preserve">not </w:t>
      </w:r>
      <w:r w:rsidR="007449F6">
        <w:t xml:space="preserve">fully </w:t>
      </w:r>
      <w:r w:rsidR="0017238A">
        <w:t>implemented,</w:t>
      </w:r>
      <w:r w:rsidR="007449F6" w:rsidDel="007449F6">
        <w:rPr>
          <w:rStyle w:val="CommentReference"/>
          <w:rFonts w:eastAsiaTheme="minorEastAsia" w:cstheme="minorBidi"/>
        </w:rPr>
        <w:t xml:space="preserve"> </w:t>
      </w:r>
      <w:r w:rsidR="00AF4AD9" w:rsidRPr="0096629B">
        <w:t>until</w:t>
      </w:r>
      <w:r w:rsidRPr="0096629B">
        <w:t xml:space="preserve"> training has been completed. Other controls must be identified and implemented until training can be completed. </w:t>
      </w:r>
    </w:p>
    <w:bookmarkEnd w:id="358"/>
    <w:p w14:paraId="23428CC9" w14:textId="77777777" w:rsidR="001A3436" w:rsidRPr="0096629B" w:rsidRDefault="001A3436" w:rsidP="00682FC0">
      <w:pPr>
        <w:pStyle w:val="NumberedBodyText"/>
        <w:ind w:left="1134" w:hanging="850"/>
      </w:pPr>
      <w:r w:rsidRPr="0096629B">
        <w:t xml:space="preserve">Training categories related to occupational violence are identified below: </w:t>
      </w:r>
    </w:p>
    <w:p w14:paraId="4B1FD23C" w14:textId="2D987CC5" w:rsidR="001A3436" w:rsidRDefault="001A3436" w:rsidP="003A396E">
      <w:pPr>
        <w:pStyle w:val="Policy-BodyText"/>
        <w:numPr>
          <w:ilvl w:val="0"/>
          <w:numId w:val="39"/>
        </w:numPr>
        <w:spacing w:before="0" w:after="80"/>
        <w:ind w:left="1560"/>
        <w:rPr>
          <w:rFonts w:cs="Calibri"/>
          <w:szCs w:val="24"/>
        </w:rPr>
      </w:pPr>
      <w:r w:rsidRPr="005A2E5F">
        <w:rPr>
          <w:rFonts w:cs="Calibri"/>
          <w:b/>
          <w:bCs/>
          <w:szCs w:val="24"/>
        </w:rPr>
        <w:t>mandatory occupational violence training</w:t>
      </w:r>
      <w:r w:rsidRPr="0096629B">
        <w:rPr>
          <w:rFonts w:cs="Calibri"/>
          <w:szCs w:val="24"/>
        </w:rPr>
        <w:t xml:space="preserve"> </w:t>
      </w:r>
      <w:r w:rsidR="00F41552">
        <w:rPr>
          <w:rFonts w:cs="Calibri"/>
          <w:szCs w:val="24"/>
        </w:rPr>
        <w:t xml:space="preserve">(online) </w:t>
      </w:r>
      <w:r w:rsidRPr="0096629B">
        <w:rPr>
          <w:rFonts w:cs="Calibri"/>
          <w:szCs w:val="24"/>
        </w:rPr>
        <w:t>for all staff (to be refreshed every two years and as soon as possible or within 90 days of commencement in the Directorate)</w:t>
      </w:r>
    </w:p>
    <w:p w14:paraId="6AE56EF4" w14:textId="3919E0D2" w:rsidR="00F41552" w:rsidRPr="0096629B" w:rsidRDefault="00F41552" w:rsidP="003A396E">
      <w:pPr>
        <w:pStyle w:val="Policy-BodyText"/>
        <w:numPr>
          <w:ilvl w:val="0"/>
          <w:numId w:val="39"/>
        </w:numPr>
        <w:spacing w:before="0" w:after="80"/>
        <w:ind w:left="1560"/>
        <w:rPr>
          <w:rFonts w:cs="Calibri"/>
          <w:szCs w:val="24"/>
        </w:rPr>
      </w:pPr>
      <w:r w:rsidRPr="005A2E5F">
        <w:rPr>
          <w:rFonts w:cs="Calibri"/>
          <w:b/>
          <w:bCs/>
          <w:szCs w:val="24"/>
        </w:rPr>
        <w:t>mandatory Work Health and Safety training</w:t>
      </w:r>
      <w:r>
        <w:rPr>
          <w:rFonts w:cs="Calibri"/>
          <w:szCs w:val="24"/>
        </w:rPr>
        <w:t xml:space="preserve"> (online) for all staff (to be refreshed every two years or as soon as possible or within 90 days of commencement in the Directorate)</w:t>
      </w:r>
    </w:p>
    <w:p w14:paraId="1ED1321F" w14:textId="77777777" w:rsidR="001A3436" w:rsidRPr="0096629B" w:rsidRDefault="001A3436" w:rsidP="003A396E">
      <w:pPr>
        <w:pStyle w:val="Policy-BodyText"/>
        <w:numPr>
          <w:ilvl w:val="0"/>
          <w:numId w:val="39"/>
        </w:numPr>
        <w:spacing w:before="0" w:after="80"/>
        <w:ind w:left="1560"/>
        <w:rPr>
          <w:rFonts w:cs="Calibri"/>
          <w:szCs w:val="24"/>
        </w:rPr>
      </w:pPr>
      <w:r w:rsidRPr="0096629B">
        <w:rPr>
          <w:rFonts w:cs="Calibri"/>
          <w:szCs w:val="24"/>
        </w:rPr>
        <w:t>additional training to address a specific risk</w:t>
      </w:r>
    </w:p>
    <w:p w14:paraId="5A7C9F6F" w14:textId="77777777" w:rsidR="001A3436" w:rsidRPr="0096629B" w:rsidRDefault="001A3436" w:rsidP="003A396E">
      <w:pPr>
        <w:pStyle w:val="Policy-BodyText"/>
        <w:numPr>
          <w:ilvl w:val="0"/>
          <w:numId w:val="39"/>
        </w:numPr>
        <w:spacing w:before="0" w:after="80"/>
        <w:ind w:left="1560"/>
        <w:rPr>
          <w:rFonts w:cs="Calibri"/>
          <w:szCs w:val="24"/>
        </w:rPr>
      </w:pPr>
      <w:r w:rsidRPr="0096629B">
        <w:rPr>
          <w:rFonts w:cs="Calibri"/>
          <w:szCs w:val="24"/>
        </w:rPr>
        <w:t>additional training to address other staff need and professional development</w:t>
      </w:r>
      <w:r w:rsidRPr="0096629B" w:rsidDel="005477FE">
        <w:rPr>
          <w:rFonts w:cs="Calibri"/>
          <w:szCs w:val="24"/>
        </w:rPr>
        <w:t xml:space="preserve"> </w:t>
      </w:r>
    </w:p>
    <w:p w14:paraId="79FD4CCC" w14:textId="560443B5" w:rsidR="001A3436" w:rsidRPr="001A3436" w:rsidRDefault="001A3436" w:rsidP="00682FC0">
      <w:pPr>
        <w:pStyle w:val="NumberedBodyText"/>
        <w:ind w:left="993" w:hanging="633"/>
      </w:pPr>
      <w:r w:rsidRPr="001A3436">
        <w:t xml:space="preserve">Managers and supervisors should complete the </w:t>
      </w:r>
      <w:r w:rsidRPr="005A2E5F">
        <w:rPr>
          <w:b/>
          <w:bCs/>
        </w:rPr>
        <w:t>Occupational Violence Training for Managers</w:t>
      </w:r>
      <w:r w:rsidRPr="001A3436">
        <w:t xml:space="preserve"> </w:t>
      </w:r>
      <w:r w:rsidR="00F41552">
        <w:t xml:space="preserve">(online) </w:t>
      </w:r>
      <w:r w:rsidR="001B568D">
        <w:t>in addition to the Occupational Violence Training (mandatory)</w:t>
      </w:r>
      <w:r w:rsidRPr="001A3436">
        <w:t xml:space="preserve">. </w:t>
      </w:r>
    </w:p>
    <w:p w14:paraId="05782865" w14:textId="77777777" w:rsidR="001A3436" w:rsidRPr="00050549" w:rsidRDefault="001A3436" w:rsidP="00050549">
      <w:pPr>
        <w:pStyle w:val="Policy-BodyText"/>
        <w:ind w:left="0" w:firstLine="0"/>
        <w:rPr>
          <w:rFonts w:cs="Calibri"/>
          <w:szCs w:val="24"/>
          <w:u w:val="single"/>
        </w:rPr>
      </w:pPr>
      <w:r w:rsidRPr="00050549">
        <w:rPr>
          <w:rFonts w:cs="Calibri"/>
          <w:szCs w:val="24"/>
          <w:u w:val="single"/>
        </w:rPr>
        <w:t>Mandatory occupational violence training for all staff</w:t>
      </w:r>
    </w:p>
    <w:p w14:paraId="6DB26EF3" w14:textId="77777777" w:rsidR="001A3436" w:rsidRPr="0096629B" w:rsidRDefault="001A3436" w:rsidP="00682FC0">
      <w:pPr>
        <w:pStyle w:val="NumberedBodyText"/>
        <w:ind w:left="1134" w:hanging="850"/>
      </w:pPr>
      <w:r w:rsidRPr="0096629B">
        <w:t xml:space="preserve">The Directorate ensures training is available and accessible to staff in an online module format.  </w:t>
      </w:r>
    </w:p>
    <w:p w14:paraId="71574C52" w14:textId="77777777" w:rsidR="001A3436" w:rsidRPr="0096629B" w:rsidRDefault="001A3436" w:rsidP="00682FC0">
      <w:pPr>
        <w:pStyle w:val="NumberedBodyText"/>
        <w:ind w:left="1134" w:hanging="850"/>
      </w:pPr>
      <w:r w:rsidRPr="0096629B">
        <w:t>Occupational violence online training is mandatory for all staff and must be refreshed every two years. This includes casual and relief staff such as teachers and Learning Support Assistants.</w:t>
      </w:r>
    </w:p>
    <w:p w14:paraId="3D17E34B" w14:textId="7E5676B8" w:rsidR="001A3436" w:rsidRPr="0096629B" w:rsidRDefault="001A3436" w:rsidP="00682FC0">
      <w:pPr>
        <w:pStyle w:val="NumberedBodyText"/>
        <w:ind w:left="1134" w:hanging="850"/>
      </w:pPr>
      <w:r w:rsidRPr="0096629B">
        <w:t>It is the responsibility of staff to complete their assigned mandatory occupational violence training and refresh this training with</w:t>
      </w:r>
      <w:r w:rsidR="002D4101">
        <w:t>in</w:t>
      </w:r>
      <w:r w:rsidRPr="0096629B">
        <w:t xml:space="preserve"> the designated timeframe. </w:t>
      </w:r>
    </w:p>
    <w:p w14:paraId="587797AD" w14:textId="77777777" w:rsidR="001A3436" w:rsidRPr="0096629B" w:rsidRDefault="001A3436" w:rsidP="00682FC0">
      <w:pPr>
        <w:pStyle w:val="NumberedBodyText"/>
        <w:ind w:left="1134" w:hanging="850"/>
      </w:pPr>
      <w:r w:rsidRPr="0096629B">
        <w:t xml:space="preserve">Supervisors must ensure staff under their supervision complete the occupational violence mandatory training as soon as possible after commencement in their role or within 90 days of commencement. </w:t>
      </w:r>
    </w:p>
    <w:p w14:paraId="7F02A31B" w14:textId="77777777" w:rsidR="001A3436" w:rsidRPr="0096629B" w:rsidRDefault="001A3436" w:rsidP="00682FC0">
      <w:pPr>
        <w:pStyle w:val="NumberedBodyText"/>
        <w:ind w:left="1134" w:hanging="850"/>
      </w:pPr>
      <w:r w:rsidRPr="0096629B">
        <w:t xml:space="preserve">Supervisors must ensure they provide adequate time and access to ICT/tools for staff to complete their mandatory training. </w:t>
      </w:r>
    </w:p>
    <w:p w14:paraId="41CE4C0F" w14:textId="77777777" w:rsidR="001A3436" w:rsidRPr="0096629B" w:rsidRDefault="001A3436" w:rsidP="00682FC0">
      <w:pPr>
        <w:pStyle w:val="NumberedBodyText"/>
        <w:ind w:left="1134" w:hanging="850"/>
      </w:pPr>
      <w:r w:rsidRPr="0096629B">
        <w:t xml:space="preserve">Completing mandatory training means that staff should have a general understanding of the following: </w:t>
      </w:r>
    </w:p>
    <w:p w14:paraId="2248B7C3" w14:textId="77777777" w:rsidR="001A3436" w:rsidRPr="0096629B" w:rsidRDefault="001A3436" w:rsidP="003A396E">
      <w:pPr>
        <w:pStyle w:val="Policy-BodyText"/>
        <w:numPr>
          <w:ilvl w:val="0"/>
          <w:numId w:val="40"/>
        </w:numPr>
        <w:spacing w:before="0" w:after="80"/>
        <w:ind w:left="1418" w:hanging="284"/>
        <w:rPr>
          <w:rFonts w:cs="Calibri"/>
          <w:szCs w:val="24"/>
        </w:rPr>
      </w:pPr>
      <w:r w:rsidRPr="0096629B">
        <w:rPr>
          <w:rFonts w:cs="Calibri"/>
          <w:szCs w:val="24"/>
        </w:rPr>
        <w:t>how the Directorate manages the risk of occupational violence and how this applies to their workplace</w:t>
      </w:r>
    </w:p>
    <w:p w14:paraId="5ABE8549" w14:textId="77777777" w:rsidR="001A3436" w:rsidRPr="0096629B" w:rsidRDefault="001A3436" w:rsidP="003A396E">
      <w:pPr>
        <w:pStyle w:val="Policy-BodyText"/>
        <w:numPr>
          <w:ilvl w:val="0"/>
          <w:numId w:val="40"/>
        </w:numPr>
        <w:spacing w:before="0" w:after="80"/>
        <w:ind w:left="1418" w:hanging="284"/>
        <w:rPr>
          <w:rFonts w:cs="Calibri"/>
          <w:szCs w:val="24"/>
        </w:rPr>
      </w:pPr>
      <w:r w:rsidRPr="0096629B">
        <w:rPr>
          <w:rFonts w:cs="Calibri"/>
          <w:szCs w:val="24"/>
        </w:rPr>
        <w:t>how to identify occupational violence</w:t>
      </w:r>
    </w:p>
    <w:p w14:paraId="5A0C2C5E" w14:textId="77777777" w:rsidR="001A3436" w:rsidRPr="0096629B" w:rsidRDefault="001A3436" w:rsidP="003A396E">
      <w:pPr>
        <w:pStyle w:val="Policy-BodyText"/>
        <w:numPr>
          <w:ilvl w:val="0"/>
          <w:numId w:val="40"/>
        </w:numPr>
        <w:spacing w:before="0" w:after="80"/>
        <w:ind w:left="1418" w:hanging="284"/>
        <w:rPr>
          <w:rFonts w:cs="Calibri"/>
          <w:szCs w:val="24"/>
        </w:rPr>
      </w:pPr>
      <w:r w:rsidRPr="0096629B">
        <w:rPr>
          <w:rFonts w:cs="Calibri"/>
          <w:szCs w:val="24"/>
        </w:rPr>
        <w:t xml:space="preserve">how to access and when to use hazard and incident reporting </w:t>
      </w:r>
    </w:p>
    <w:p w14:paraId="200EECBD" w14:textId="77777777" w:rsidR="001A3436" w:rsidRPr="0096629B" w:rsidRDefault="001A3436" w:rsidP="003A396E">
      <w:pPr>
        <w:pStyle w:val="Policy-BodyText"/>
        <w:numPr>
          <w:ilvl w:val="0"/>
          <w:numId w:val="40"/>
        </w:numPr>
        <w:spacing w:before="0" w:after="80"/>
        <w:ind w:left="1418" w:hanging="284"/>
        <w:rPr>
          <w:rFonts w:cs="Calibri"/>
          <w:szCs w:val="24"/>
        </w:rPr>
      </w:pPr>
      <w:r w:rsidRPr="0096629B">
        <w:rPr>
          <w:rFonts w:cs="Calibri"/>
          <w:szCs w:val="24"/>
        </w:rPr>
        <w:t xml:space="preserve">how to conduct dynamic risk assessments </w:t>
      </w:r>
    </w:p>
    <w:p w14:paraId="779CD949" w14:textId="61FFB8A6" w:rsidR="001A3436" w:rsidRDefault="001A3436" w:rsidP="003A396E">
      <w:pPr>
        <w:pStyle w:val="Policy-BodyText"/>
        <w:numPr>
          <w:ilvl w:val="0"/>
          <w:numId w:val="40"/>
        </w:numPr>
        <w:spacing w:before="0" w:after="80"/>
        <w:ind w:left="1418" w:hanging="284"/>
        <w:rPr>
          <w:rFonts w:cs="Calibri"/>
          <w:szCs w:val="24"/>
        </w:rPr>
      </w:pPr>
      <w:r w:rsidRPr="0096629B">
        <w:rPr>
          <w:rFonts w:cs="Calibri"/>
          <w:szCs w:val="24"/>
        </w:rPr>
        <w:t>how to seek help related to managing the risk of occupational violence</w:t>
      </w:r>
    </w:p>
    <w:p w14:paraId="09A47887" w14:textId="77777777" w:rsidR="0078399F" w:rsidRDefault="0078399F" w:rsidP="00050549">
      <w:pPr>
        <w:pStyle w:val="Policy-BodyText"/>
        <w:ind w:left="0" w:firstLine="0"/>
        <w:rPr>
          <w:rFonts w:cs="Calibri"/>
          <w:szCs w:val="24"/>
          <w:u w:val="single"/>
        </w:rPr>
      </w:pPr>
    </w:p>
    <w:p w14:paraId="5748C26D" w14:textId="12CAD044" w:rsidR="001A3436" w:rsidRPr="0096629B" w:rsidRDefault="001A3436" w:rsidP="00050549">
      <w:pPr>
        <w:pStyle w:val="Policy-BodyText"/>
        <w:ind w:left="0" w:firstLine="0"/>
        <w:rPr>
          <w:rFonts w:cs="Calibri"/>
          <w:szCs w:val="24"/>
          <w:u w:val="single"/>
        </w:rPr>
      </w:pPr>
      <w:r w:rsidRPr="0096629B">
        <w:rPr>
          <w:rFonts w:cs="Calibri"/>
          <w:szCs w:val="24"/>
          <w:u w:val="single"/>
        </w:rPr>
        <w:lastRenderedPageBreak/>
        <w:t>Additional training to address specific risk</w:t>
      </w:r>
    </w:p>
    <w:p w14:paraId="1D57A1A6" w14:textId="0A0698E2" w:rsidR="001A3436" w:rsidRPr="0096629B" w:rsidRDefault="00E130C5" w:rsidP="00682FC0">
      <w:pPr>
        <w:pStyle w:val="NumberedBodyText"/>
        <w:ind w:left="1134" w:hanging="850"/>
      </w:pPr>
      <w:r>
        <w:t>The Directorate offers t</w:t>
      </w:r>
      <w:r w:rsidR="001A3436" w:rsidRPr="0096629B">
        <w:t xml:space="preserve">raining options available to staff </w:t>
      </w:r>
      <w:r>
        <w:t xml:space="preserve">to address </w:t>
      </w:r>
      <w:r w:rsidR="001A3436" w:rsidRPr="0096629B">
        <w:t>specific risk</w:t>
      </w:r>
      <w:r>
        <w:t xml:space="preserve">s. These </w:t>
      </w:r>
      <w:r w:rsidR="001A3436" w:rsidRPr="0096629B">
        <w:t xml:space="preserve">include: </w:t>
      </w:r>
    </w:p>
    <w:p w14:paraId="3F264A3F" w14:textId="0E2327C8" w:rsidR="00F41552" w:rsidRPr="00F41552" w:rsidRDefault="00F41552" w:rsidP="003A396E">
      <w:pPr>
        <w:pStyle w:val="Policy-BodyText"/>
        <w:numPr>
          <w:ilvl w:val="0"/>
          <w:numId w:val="51"/>
        </w:numPr>
        <w:spacing w:before="0" w:after="80"/>
        <w:ind w:left="1418" w:hanging="284"/>
        <w:rPr>
          <w:rFonts w:cs="Calibri"/>
          <w:szCs w:val="24"/>
        </w:rPr>
      </w:pPr>
      <w:r w:rsidRPr="00F41552">
        <w:rPr>
          <w:rFonts w:cs="Calibri"/>
          <w:szCs w:val="24"/>
        </w:rPr>
        <w:t>O</w:t>
      </w:r>
      <w:r w:rsidR="00E130C5">
        <w:rPr>
          <w:rFonts w:cs="Calibri"/>
          <w:szCs w:val="24"/>
        </w:rPr>
        <w:t>ccupational Violence</w:t>
      </w:r>
      <w:r w:rsidRPr="00F41552">
        <w:rPr>
          <w:rFonts w:cs="Calibri"/>
          <w:szCs w:val="24"/>
        </w:rPr>
        <w:t xml:space="preserve"> Induction Training</w:t>
      </w:r>
      <w:r w:rsidR="00E130C5">
        <w:rPr>
          <w:rFonts w:cs="Calibri"/>
          <w:szCs w:val="24"/>
        </w:rPr>
        <w:t xml:space="preserve"> (face to face) </w:t>
      </w:r>
    </w:p>
    <w:p w14:paraId="60F313C9" w14:textId="7E7C7C90" w:rsidR="00F41552" w:rsidRPr="00F41552" w:rsidRDefault="00F41552" w:rsidP="003A396E">
      <w:pPr>
        <w:pStyle w:val="Policy-BodyText"/>
        <w:numPr>
          <w:ilvl w:val="0"/>
          <w:numId w:val="51"/>
        </w:numPr>
        <w:spacing w:before="0" w:after="80"/>
        <w:ind w:left="1418" w:hanging="284"/>
        <w:rPr>
          <w:rFonts w:cs="Calibri"/>
          <w:szCs w:val="24"/>
        </w:rPr>
      </w:pPr>
      <w:r w:rsidRPr="00F41552">
        <w:rPr>
          <w:rFonts w:cs="Calibri"/>
          <w:szCs w:val="24"/>
        </w:rPr>
        <w:t>Psychosocial Safety Training</w:t>
      </w:r>
    </w:p>
    <w:p w14:paraId="684AEA59" w14:textId="29E47A88" w:rsidR="00F41552" w:rsidRPr="00F41552" w:rsidRDefault="00F41552" w:rsidP="003A396E">
      <w:pPr>
        <w:pStyle w:val="Policy-BodyText"/>
        <w:numPr>
          <w:ilvl w:val="0"/>
          <w:numId w:val="51"/>
        </w:numPr>
        <w:spacing w:before="0" w:after="80"/>
        <w:ind w:left="1418" w:hanging="284"/>
        <w:rPr>
          <w:rFonts w:cs="Calibri"/>
          <w:szCs w:val="24"/>
        </w:rPr>
      </w:pPr>
      <w:r w:rsidRPr="00F41552">
        <w:rPr>
          <w:rFonts w:cs="Calibri"/>
          <w:szCs w:val="24"/>
        </w:rPr>
        <w:t xml:space="preserve">Universal Student De-escalation </w:t>
      </w:r>
    </w:p>
    <w:p w14:paraId="1D0D3A7E" w14:textId="0ABBD80A" w:rsidR="00F41552" w:rsidRPr="00F41552" w:rsidRDefault="00F41552" w:rsidP="003A396E">
      <w:pPr>
        <w:pStyle w:val="Policy-BodyText"/>
        <w:numPr>
          <w:ilvl w:val="0"/>
          <w:numId w:val="51"/>
        </w:numPr>
        <w:spacing w:before="0" w:after="80"/>
        <w:ind w:left="1418" w:hanging="284"/>
        <w:rPr>
          <w:rFonts w:cs="Calibri"/>
          <w:szCs w:val="24"/>
        </w:rPr>
      </w:pPr>
      <w:r w:rsidRPr="00F41552">
        <w:rPr>
          <w:rFonts w:cs="Calibri"/>
          <w:szCs w:val="24"/>
        </w:rPr>
        <w:t>Essential Skills</w:t>
      </w:r>
    </w:p>
    <w:p w14:paraId="1F89A54E" w14:textId="3A797233" w:rsidR="00F41552" w:rsidRPr="00F41552" w:rsidRDefault="00F41552" w:rsidP="003A396E">
      <w:pPr>
        <w:pStyle w:val="Policy-BodyText"/>
        <w:numPr>
          <w:ilvl w:val="0"/>
          <w:numId w:val="51"/>
        </w:numPr>
        <w:spacing w:before="0" w:after="80"/>
        <w:ind w:left="1418" w:hanging="284"/>
        <w:rPr>
          <w:rFonts w:cs="Calibri"/>
          <w:szCs w:val="24"/>
        </w:rPr>
      </w:pPr>
      <w:r w:rsidRPr="00F41552">
        <w:rPr>
          <w:rFonts w:cs="Calibri"/>
          <w:szCs w:val="24"/>
        </w:rPr>
        <w:t>Understanding and supporting Behaviour</w:t>
      </w:r>
      <w:r>
        <w:rPr>
          <w:rFonts w:cs="Calibri"/>
          <w:szCs w:val="24"/>
        </w:rPr>
        <w:t>s</w:t>
      </w:r>
    </w:p>
    <w:p w14:paraId="7E975748" w14:textId="27861AC0" w:rsidR="00F41552" w:rsidRPr="00F41552" w:rsidRDefault="00F41552" w:rsidP="003A396E">
      <w:pPr>
        <w:pStyle w:val="Policy-BodyText"/>
        <w:numPr>
          <w:ilvl w:val="0"/>
          <w:numId w:val="51"/>
        </w:numPr>
        <w:spacing w:before="0" w:after="80"/>
        <w:ind w:left="1418" w:hanging="284"/>
        <w:rPr>
          <w:rFonts w:cs="Calibri"/>
          <w:szCs w:val="24"/>
        </w:rPr>
      </w:pPr>
      <w:r w:rsidRPr="00F41552">
        <w:rPr>
          <w:rFonts w:cs="Calibri"/>
          <w:szCs w:val="24"/>
        </w:rPr>
        <w:t>Introduction to Inclusive Practice</w:t>
      </w:r>
    </w:p>
    <w:p w14:paraId="2EDA6F7D" w14:textId="786FC5D5" w:rsidR="00F41552" w:rsidRPr="0096629B" w:rsidRDefault="00F41552" w:rsidP="003A396E">
      <w:pPr>
        <w:pStyle w:val="Policy-BodyText"/>
        <w:numPr>
          <w:ilvl w:val="0"/>
          <w:numId w:val="51"/>
        </w:numPr>
        <w:spacing w:before="0" w:after="80"/>
        <w:ind w:left="1418" w:hanging="284"/>
        <w:rPr>
          <w:rFonts w:cs="Calibri"/>
          <w:szCs w:val="24"/>
        </w:rPr>
      </w:pPr>
      <w:r w:rsidRPr="00F41552">
        <w:rPr>
          <w:rFonts w:cs="Calibri"/>
          <w:szCs w:val="24"/>
        </w:rPr>
        <w:t>Sensory Processing</w:t>
      </w:r>
    </w:p>
    <w:p w14:paraId="1886E380" w14:textId="0CCEC99D" w:rsidR="001A3436" w:rsidRPr="0096629B" w:rsidRDefault="001A3436" w:rsidP="003A396E">
      <w:pPr>
        <w:pStyle w:val="Policy-BodyText"/>
        <w:numPr>
          <w:ilvl w:val="0"/>
          <w:numId w:val="51"/>
        </w:numPr>
        <w:spacing w:before="0" w:after="80"/>
        <w:ind w:left="1418" w:hanging="284"/>
        <w:rPr>
          <w:rFonts w:cs="Calibri"/>
          <w:szCs w:val="24"/>
        </w:rPr>
      </w:pPr>
      <w:r w:rsidRPr="0096629B">
        <w:rPr>
          <w:rFonts w:cs="Calibri"/>
          <w:szCs w:val="24"/>
        </w:rPr>
        <w:t>Trauma Informed Practic</w:t>
      </w:r>
      <w:r w:rsidR="00F41552">
        <w:rPr>
          <w:rFonts w:cs="Calibri"/>
          <w:szCs w:val="24"/>
        </w:rPr>
        <w:t>e</w:t>
      </w:r>
    </w:p>
    <w:p w14:paraId="6752CD7B" w14:textId="77777777" w:rsidR="001A3436" w:rsidRPr="00AC1FE7" w:rsidRDefault="001A3436" w:rsidP="00682FC0">
      <w:pPr>
        <w:pStyle w:val="NumberedBodyText"/>
        <w:ind w:left="1134" w:hanging="850"/>
      </w:pPr>
      <w:r w:rsidRPr="0096629B">
        <w:t>Relevant staff, identified as directly involved in supporting students with known complex or challenging behaviours, must receive appropriate induction and training prior to commencing in their role. This must include information on how to enact controls identified in an OVRA</w:t>
      </w:r>
      <w:r w:rsidRPr="00AC1FE7">
        <w:t xml:space="preserve"> </w:t>
      </w:r>
      <w:r w:rsidRPr="0096629B">
        <w:t>and other relevant support plans</w:t>
      </w:r>
      <w:r w:rsidRPr="00AC1FE7">
        <w:t>.</w:t>
      </w:r>
    </w:p>
    <w:p w14:paraId="6EA1C916" w14:textId="77777777" w:rsidR="001A3436" w:rsidRDefault="001A3436" w:rsidP="00682FC0">
      <w:pPr>
        <w:pStyle w:val="NumberedBodyText"/>
        <w:ind w:left="1134" w:hanging="850"/>
      </w:pPr>
      <w:bookmarkStart w:id="359" w:name="_Hlk193742022"/>
      <w:r w:rsidRPr="0096629B">
        <w:t>Relevant staff likely to be exposed to occupational violence through direct engagement with a parent or visitor, must receive appropriate induction and training. This includes information on how to enact controls identified in relevant OVRA, safety or communication plans.</w:t>
      </w:r>
    </w:p>
    <w:p w14:paraId="3CF91FB2" w14:textId="77777777" w:rsidR="00E130C5" w:rsidRPr="0096629B" w:rsidRDefault="00E130C5" w:rsidP="001F6493">
      <w:pPr>
        <w:pStyle w:val="NumberedBodyText"/>
        <w:ind w:left="1134" w:hanging="850"/>
      </w:pPr>
      <w:r w:rsidRPr="0096629B">
        <w:t>New educators will receive occupational violence training as part of their induction when commencing with the Directorate.</w:t>
      </w:r>
    </w:p>
    <w:bookmarkEnd w:id="359"/>
    <w:p w14:paraId="1AACF363" w14:textId="44DA7CEC" w:rsidR="005F5E25" w:rsidRPr="0078399F" w:rsidRDefault="001A3436" w:rsidP="0078399F">
      <w:pPr>
        <w:pStyle w:val="NumberedBodyText"/>
        <w:ind w:left="1134" w:hanging="850"/>
        <w:rPr>
          <w:u w:val="single"/>
        </w:rPr>
      </w:pPr>
      <w:r w:rsidRPr="0096629B">
        <w:t xml:space="preserve">Staff should refer to </w:t>
      </w:r>
      <w:hyperlink w:anchor="_Annex_C_–" w:history="1">
        <w:r w:rsidRPr="0096629B">
          <w:rPr>
            <w:rStyle w:val="Hyperlink"/>
            <w:rFonts w:ascii="Calibri" w:hAnsi="Calibri" w:cs="Calibri"/>
            <w:i/>
            <w:iCs/>
            <w:szCs w:val="24"/>
          </w:rPr>
          <w:t>An</w:t>
        </w:r>
        <w:r w:rsidRPr="0096629B">
          <w:rPr>
            <w:rStyle w:val="Hyperlink"/>
            <w:rFonts w:ascii="Calibri" w:hAnsi="Calibri" w:cs="Calibri"/>
            <w:i/>
            <w:szCs w:val="24"/>
          </w:rPr>
          <w:t xml:space="preserve">nexe </w:t>
        </w:r>
        <w:r w:rsidR="00965770">
          <w:rPr>
            <w:rStyle w:val="Hyperlink"/>
            <w:rFonts w:ascii="Calibri" w:hAnsi="Calibri" w:cs="Calibri"/>
            <w:i/>
            <w:iCs/>
            <w:szCs w:val="24"/>
          </w:rPr>
          <w:t>F</w:t>
        </w:r>
        <w:r w:rsidR="00965770" w:rsidRPr="0096629B">
          <w:rPr>
            <w:rStyle w:val="Hyperlink"/>
            <w:rFonts w:ascii="Calibri" w:hAnsi="Calibri" w:cs="Calibri"/>
            <w:i/>
            <w:szCs w:val="24"/>
          </w:rPr>
          <w:t xml:space="preserve"> </w:t>
        </w:r>
        <w:r w:rsidRPr="0096629B">
          <w:rPr>
            <w:rStyle w:val="Hyperlink"/>
            <w:rFonts w:ascii="Calibri" w:hAnsi="Calibri" w:cs="Calibri"/>
            <w:i/>
            <w:szCs w:val="24"/>
          </w:rPr>
          <w:t>Occupational Violence Training Catalogue</w:t>
        </w:r>
      </w:hyperlink>
      <w:r w:rsidRPr="0096629B">
        <w:t xml:space="preserve"> which provides a list of the training provided by the Directorate that is directly linked to prevention and management of OV. </w:t>
      </w:r>
    </w:p>
    <w:p w14:paraId="2177341E" w14:textId="706CD825" w:rsidR="001A3436" w:rsidRPr="0096629B" w:rsidRDefault="001A3436" w:rsidP="00050549">
      <w:pPr>
        <w:pStyle w:val="Policy-BodyText"/>
        <w:ind w:left="0" w:firstLine="0"/>
        <w:rPr>
          <w:rFonts w:cs="Calibri"/>
          <w:szCs w:val="24"/>
          <w:u w:val="single"/>
        </w:rPr>
      </w:pPr>
      <w:r w:rsidRPr="0096629B">
        <w:rPr>
          <w:rFonts w:cs="Calibri"/>
          <w:szCs w:val="24"/>
          <w:u w:val="single"/>
        </w:rPr>
        <w:t xml:space="preserve">Additional training to address </w:t>
      </w:r>
      <w:bookmarkStart w:id="360" w:name="_Hlk191553776"/>
      <w:r w:rsidRPr="0096629B">
        <w:rPr>
          <w:rFonts w:cs="Calibri"/>
          <w:szCs w:val="24"/>
          <w:u w:val="single"/>
        </w:rPr>
        <w:t>staff need and professional development</w:t>
      </w:r>
      <w:bookmarkEnd w:id="360"/>
    </w:p>
    <w:p w14:paraId="75173791" w14:textId="77777777" w:rsidR="001A3436" w:rsidRPr="0096629B" w:rsidRDefault="001A3436" w:rsidP="00682FC0">
      <w:pPr>
        <w:pStyle w:val="NumberedBodyText"/>
        <w:ind w:left="1134" w:hanging="850"/>
      </w:pPr>
      <w:r w:rsidRPr="0096629B">
        <w:t xml:space="preserve">Individual staff may require further training to support effective occupational violence prevention or response and the supervisor, manager, school principal or other ESO teams may identify suitable additional training not on the occupational violence training catalogue.  </w:t>
      </w:r>
    </w:p>
    <w:p w14:paraId="16BB9942" w14:textId="0601E367" w:rsidR="001A3436" w:rsidRPr="0096629B" w:rsidRDefault="003008AE" w:rsidP="00682FC0">
      <w:pPr>
        <w:pStyle w:val="NumberedBodyText"/>
        <w:ind w:left="1134" w:hanging="850"/>
      </w:pPr>
      <w:r w:rsidRPr="003008AE">
        <w:t>ESO teams may monitor mandatory training completion rate data and identify any correlations between low completion rates and reported occupational violence. Targeted support is provided to schools to make training available where the data indicates need</w:t>
      </w:r>
      <w:r w:rsidR="001A3436" w:rsidRPr="0096629B">
        <w:t xml:space="preserve">. </w:t>
      </w:r>
    </w:p>
    <w:p w14:paraId="35F33BE3" w14:textId="46A3CC64" w:rsidR="001A3436" w:rsidRPr="001A3436" w:rsidRDefault="001E095E" w:rsidP="00AB5729">
      <w:pPr>
        <w:pStyle w:val="Heading3"/>
      </w:pPr>
      <w:bookmarkStart w:id="361" w:name="_Toc184118742"/>
      <w:bookmarkStart w:id="362" w:name="_Toc184197974"/>
      <w:bookmarkStart w:id="363" w:name="_Toc184201340"/>
      <w:bookmarkStart w:id="364" w:name="_Toc184201539"/>
      <w:bookmarkStart w:id="365" w:name="_Toc184201630"/>
      <w:bookmarkStart w:id="366" w:name="_Toc184201781"/>
      <w:bookmarkStart w:id="367" w:name="_Toc184118743"/>
      <w:bookmarkStart w:id="368" w:name="_Toc184197975"/>
      <w:bookmarkStart w:id="369" w:name="_Toc184201341"/>
      <w:bookmarkStart w:id="370" w:name="_Toc184201540"/>
      <w:bookmarkStart w:id="371" w:name="_Toc184201631"/>
      <w:bookmarkStart w:id="372" w:name="_Toc184201782"/>
      <w:bookmarkStart w:id="373" w:name="_Toc184118744"/>
      <w:bookmarkStart w:id="374" w:name="_Toc184197976"/>
      <w:bookmarkStart w:id="375" w:name="_Toc184201342"/>
      <w:bookmarkStart w:id="376" w:name="_Toc184201541"/>
      <w:bookmarkStart w:id="377" w:name="_Toc184201632"/>
      <w:bookmarkStart w:id="378" w:name="_Toc184201783"/>
      <w:bookmarkStart w:id="379" w:name="_Toc184118745"/>
      <w:bookmarkStart w:id="380" w:name="_Toc184197977"/>
      <w:bookmarkStart w:id="381" w:name="_Toc184201343"/>
      <w:bookmarkStart w:id="382" w:name="_Toc184201542"/>
      <w:bookmarkStart w:id="383" w:name="_Toc184201633"/>
      <w:bookmarkStart w:id="384" w:name="_Toc184201784"/>
      <w:bookmarkStart w:id="385" w:name="_Toc184118746"/>
      <w:bookmarkStart w:id="386" w:name="_Toc184197978"/>
      <w:bookmarkStart w:id="387" w:name="_Toc184201344"/>
      <w:bookmarkStart w:id="388" w:name="_Toc184201543"/>
      <w:bookmarkStart w:id="389" w:name="_Toc184201634"/>
      <w:bookmarkStart w:id="390" w:name="_Toc184201785"/>
      <w:bookmarkStart w:id="391" w:name="_Toc184118747"/>
      <w:bookmarkStart w:id="392" w:name="_Toc184197979"/>
      <w:bookmarkStart w:id="393" w:name="_Toc184201345"/>
      <w:bookmarkStart w:id="394" w:name="_Toc184201544"/>
      <w:bookmarkStart w:id="395" w:name="_Toc184201635"/>
      <w:bookmarkStart w:id="396" w:name="_Toc184201786"/>
      <w:bookmarkStart w:id="397" w:name="_Toc192169677"/>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t xml:space="preserve">  </w:t>
      </w:r>
      <w:bookmarkStart w:id="398" w:name="_Toc210382198"/>
      <w:r w:rsidR="001A3436" w:rsidRPr="001A3436">
        <w:t>Review</w:t>
      </w:r>
      <w:bookmarkEnd w:id="398"/>
      <w:r w:rsidR="001A3436" w:rsidRPr="001A3436">
        <w:t xml:space="preserve"> </w:t>
      </w:r>
      <w:bookmarkEnd w:id="397"/>
    </w:p>
    <w:p w14:paraId="4F4D552C" w14:textId="77777777" w:rsidR="001A3436" w:rsidRPr="0096629B" w:rsidRDefault="001A3436" w:rsidP="003A396E">
      <w:pPr>
        <w:pStyle w:val="NumberedBodyText"/>
        <w:ind w:left="1276" w:hanging="850"/>
      </w:pPr>
      <w:r w:rsidRPr="0096629B">
        <w:t xml:space="preserve">This procedure will be formally reviewed every five years, unless required earlier due to legislation or policy changes and staff will be consulted during the review process. </w:t>
      </w:r>
    </w:p>
    <w:p w14:paraId="2255A0F4" w14:textId="2C42265A" w:rsidR="00842EDC" w:rsidRPr="00A72DE0" w:rsidRDefault="001E095E" w:rsidP="00AB5729">
      <w:pPr>
        <w:pStyle w:val="Heading3"/>
      </w:pPr>
      <w:r>
        <w:t xml:space="preserve"> </w:t>
      </w:r>
      <w:bookmarkStart w:id="399" w:name="_Toc210382199"/>
      <w:r w:rsidR="00842EDC" w:rsidRPr="00A72DE0">
        <w:t>Contact</w:t>
      </w:r>
      <w:bookmarkEnd w:id="14"/>
      <w:bookmarkEnd w:id="399"/>
    </w:p>
    <w:p w14:paraId="4A0C7427" w14:textId="4119C090" w:rsidR="00842EDC" w:rsidRPr="00DF5976" w:rsidRDefault="00842EDC" w:rsidP="003A396E">
      <w:pPr>
        <w:pStyle w:val="NumberedBodyText"/>
        <w:ind w:left="1276" w:hanging="850"/>
        <w:rPr>
          <w:b/>
          <w:bCs/>
        </w:rPr>
      </w:pPr>
      <w:bookmarkStart w:id="400" w:name="_Hlk193742275"/>
      <w:r w:rsidRPr="00A72DE0">
        <w:t xml:space="preserve">For support contact </w:t>
      </w:r>
      <w:r w:rsidR="00943F53" w:rsidRPr="001F6493">
        <w:t>Complex Behaviour Support and Work Health and Safety Branch</w:t>
      </w:r>
      <w:r w:rsidR="00943F53">
        <w:rPr>
          <w:b/>
          <w:bCs/>
        </w:rPr>
        <w:t xml:space="preserve"> </w:t>
      </w:r>
      <w:r w:rsidR="00943F53">
        <w:t xml:space="preserve">on </w:t>
      </w:r>
      <w:r w:rsidRPr="00943F53">
        <w:t xml:space="preserve">email </w:t>
      </w:r>
      <w:hyperlink r:id="rId62" w:history="1">
        <w:r w:rsidR="00943F53" w:rsidRPr="00943F53">
          <w:t>EBM.CBSWHS@act.gov.au</w:t>
        </w:r>
      </w:hyperlink>
      <w:bookmarkEnd w:id="400"/>
      <w:r w:rsidR="00943F53" w:rsidRPr="005A2E5F">
        <w:rPr>
          <w:rStyle w:val="Hyperlink"/>
          <w:u w:val="none"/>
        </w:rPr>
        <w:t>.</w:t>
      </w:r>
    </w:p>
    <w:p w14:paraId="5AD0C8E5" w14:textId="14E4F1B8" w:rsidR="00842EDC" w:rsidRPr="00A72DE0" w:rsidRDefault="001E095E" w:rsidP="00AB5729">
      <w:pPr>
        <w:pStyle w:val="Heading3"/>
      </w:pPr>
      <w:bookmarkStart w:id="401" w:name="_Toc419889962"/>
      <w:bookmarkStart w:id="402" w:name="_Toc169530496"/>
      <w:r>
        <w:lastRenderedPageBreak/>
        <w:t xml:space="preserve">  </w:t>
      </w:r>
      <w:bookmarkStart w:id="403" w:name="_Toc210382200"/>
      <w:r w:rsidR="00842EDC" w:rsidRPr="00A72DE0">
        <w:t>Feedback</w:t>
      </w:r>
      <w:bookmarkEnd w:id="401"/>
      <w:bookmarkEnd w:id="402"/>
      <w:bookmarkEnd w:id="403"/>
    </w:p>
    <w:p w14:paraId="2D2EC697" w14:textId="4AD0C053" w:rsidR="007F0809" w:rsidRPr="00884FD8" w:rsidRDefault="00842EDC" w:rsidP="00C87FDA">
      <w:pPr>
        <w:pStyle w:val="NumberedBodyText"/>
        <w:ind w:left="1276" w:hanging="850"/>
      </w:pPr>
      <w:r w:rsidRPr="00884FD8">
        <w:t>Any feedback about this p</w:t>
      </w:r>
      <w:r w:rsidR="00EF7870">
        <w:t>rocedure</w:t>
      </w:r>
      <w:r w:rsidRPr="00884FD8">
        <w:t xml:space="preserve"> should be raised with the policy owner. Refer to </w:t>
      </w:r>
      <w:r w:rsidR="001E095E">
        <w:t>c</w:t>
      </w:r>
      <w:r w:rsidRPr="00884FD8">
        <w:t>ontact information above.</w:t>
      </w:r>
    </w:p>
    <w:p w14:paraId="2527AB94" w14:textId="2E19EE12" w:rsidR="00842EDC" w:rsidRPr="00A72DE0" w:rsidRDefault="001E095E" w:rsidP="00AB5729">
      <w:pPr>
        <w:pStyle w:val="Heading3"/>
      </w:pPr>
      <w:bookmarkStart w:id="404" w:name="_Toc169530497"/>
      <w:r>
        <w:t xml:space="preserve">  </w:t>
      </w:r>
      <w:bookmarkStart w:id="405" w:name="_Toc210382201"/>
      <w:r w:rsidR="00842EDC" w:rsidRPr="00A72DE0">
        <w:t>References</w:t>
      </w:r>
      <w:bookmarkEnd w:id="404"/>
      <w:bookmarkEnd w:id="405"/>
    </w:p>
    <w:p w14:paraId="7DEE2627" w14:textId="4DFC4823" w:rsidR="00842EDC" w:rsidRPr="00A72DE0" w:rsidRDefault="001E095E" w:rsidP="00C87FDA">
      <w:pPr>
        <w:pStyle w:val="NumberedBodyText"/>
        <w:ind w:left="1276" w:hanging="850"/>
        <w:rPr>
          <w:b/>
          <w:bCs/>
        </w:rPr>
      </w:pPr>
      <w:r>
        <w:rPr>
          <w:b/>
          <w:bCs/>
        </w:rPr>
        <w:t xml:space="preserve"> </w:t>
      </w:r>
      <w:r w:rsidR="00842EDC" w:rsidRPr="007F7A74">
        <w:rPr>
          <w:b/>
          <w:bCs/>
        </w:rPr>
        <w:t>Definitions</w:t>
      </w:r>
    </w:p>
    <w:tbl>
      <w:tblPr>
        <w:tblStyle w:val="ARTableFigures"/>
        <w:tblW w:w="4857" w:type="pct"/>
        <w:tblLook w:val="04A0" w:firstRow="1" w:lastRow="0" w:firstColumn="1" w:lastColumn="0" w:noHBand="0" w:noVBand="1"/>
      </w:tblPr>
      <w:tblGrid>
        <w:gridCol w:w="2693"/>
        <w:gridCol w:w="6946"/>
      </w:tblGrid>
      <w:tr w:rsidR="00842EDC" w:rsidRPr="00643AA0" w14:paraId="3D23F510" w14:textId="77777777" w:rsidTr="001A343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397" w:type="pct"/>
          </w:tcPr>
          <w:p w14:paraId="5BF43369" w14:textId="77777777" w:rsidR="00842EDC" w:rsidRPr="00643AA0" w:rsidRDefault="00842EDC" w:rsidP="001A3436">
            <w:pPr>
              <w:pStyle w:val="TableheadingNormal"/>
              <w:rPr>
                <w:rFonts w:asciiTheme="minorHAnsi" w:hAnsiTheme="minorHAnsi" w:cstheme="minorHAnsi"/>
                <w:sz w:val="24"/>
                <w:szCs w:val="24"/>
              </w:rPr>
            </w:pPr>
            <w:r w:rsidRPr="00643AA0">
              <w:rPr>
                <w:rFonts w:asciiTheme="minorHAnsi" w:hAnsiTheme="minorHAnsi" w:cstheme="minorHAnsi"/>
                <w:sz w:val="24"/>
                <w:szCs w:val="24"/>
              </w:rPr>
              <w:t>Term</w:t>
            </w:r>
          </w:p>
        </w:tc>
        <w:tc>
          <w:tcPr>
            <w:tcW w:w="3603" w:type="pct"/>
          </w:tcPr>
          <w:p w14:paraId="42652407" w14:textId="77777777" w:rsidR="00842EDC" w:rsidRPr="00643AA0" w:rsidRDefault="00842EDC" w:rsidP="001A3436">
            <w:pPr>
              <w:pStyle w:val="TableheadingNorma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43AA0">
              <w:rPr>
                <w:rFonts w:asciiTheme="minorHAnsi" w:hAnsiTheme="minorHAnsi" w:cstheme="minorHAnsi"/>
                <w:sz w:val="24"/>
                <w:szCs w:val="24"/>
              </w:rPr>
              <w:t>Definition</w:t>
            </w:r>
          </w:p>
        </w:tc>
      </w:tr>
      <w:tr w:rsidR="001A3436" w:rsidRPr="00643AA0" w14:paraId="3019711E"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277D3C75" w14:textId="11538953" w:rsidR="001A3436" w:rsidRPr="00050549" w:rsidRDefault="001A3436" w:rsidP="00F30F28">
            <w:pPr>
              <w:pStyle w:val="TableheadingNormal"/>
              <w:ind w:left="0" w:firstLine="0"/>
              <w:rPr>
                <w:rFonts w:asciiTheme="minorHAnsi" w:hAnsiTheme="minorHAnsi" w:cstheme="minorHAnsi"/>
              </w:rPr>
            </w:pPr>
            <w:r w:rsidRPr="00050549">
              <w:rPr>
                <w:rFonts w:cs="Calibri"/>
                <w:b/>
                <w:bCs w:val="0"/>
              </w:rPr>
              <w:t>Behaviours of concern</w:t>
            </w:r>
          </w:p>
        </w:tc>
        <w:tc>
          <w:tcPr>
            <w:tcW w:w="3603" w:type="pct"/>
            <w:vAlign w:val="top"/>
          </w:tcPr>
          <w:p w14:paraId="0A851F96" w14:textId="4CC7EB1A" w:rsidR="001A3436" w:rsidRPr="00050549" w:rsidRDefault="001A3436" w:rsidP="00F30F28">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50549">
              <w:rPr>
                <w:rFonts w:cs="Calibri"/>
              </w:rPr>
              <w:t>A behaviour of concern is defined as a behavioural response that creates a risk to the safety or wellbeing of the person or those around them.</w:t>
            </w:r>
          </w:p>
        </w:tc>
      </w:tr>
      <w:tr w:rsidR="001A3436" w:rsidRPr="00643AA0" w14:paraId="69EED0D9"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5B156B81" w14:textId="2C9315E5" w:rsidR="001A3436" w:rsidRPr="00050549" w:rsidRDefault="001A3436" w:rsidP="00F30F28">
            <w:pPr>
              <w:pStyle w:val="TableheadingNormal"/>
              <w:ind w:left="0" w:firstLine="0"/>
              <w:rPr>
                <w:rFonts w:asciiTheme="minorHAnsi" w:hAnsiTheme="minorHAnsi" w:cstheme="minorHAnsi"/>
              </w:rPr>
            </w:pPr>
            <w:r w:rsidRPr="00050549">
              <w:rPr>
                <w:rFonts w:cs="Calibri"/>
                <w:b/>
                <w:bCs w:val="0"/>
              </w:rPr>
              <w:t xml:space="preserve">Check-in </w:t>
            </w:r>
          </w:p>
        </w:tc>
        <w:tc>
          <w:tcPr>
            <w:tcW w:w="3603" w:type="pct"/>
            <w:vAlign w:val="top"/>
          </w:tcPr>
          <w:p w14:paraId="5FCA2B5F" w14:textId="1B9A72DA" w:rsidR="001A3436" w:rsidRPr="00050549" w:rsidRDefault="001A3436" w:rsidP="00F30F28">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050549">
              <w:rPr>
                <w:rFonts w:cs="Calibri"/>
              </w:rPr>
              <w:t xml:space="preserve">A </w:t>
            </w:r>
            <w:r w:rsidR="00AE31F0">
              <w:rPr>
                <w:rFonts w:cs="Calibri"/>
              </w:rPr>
              <w:t>c</w:t>
            </w:r>
            <w:r w:rsidRPr="00050549">
              <w:rPr>
                <w:rFonts w:cs="Calibri"/>
              </w:rPr>
              <w:t>heck-</w:t>
            </w:r>
            <w:r w:rsidR="00AE31F0" w:rsidRPr="00050549">
              <w:rPr>
                <w:rFonts w:cs="Calibri"/>
              </w:rPr>
              <w:t>in involves</w:t>
            </w:r>
            <w:r w:rsidRPr="00050549">
              <w:rPr>
                <w:rFonts w:cs="Calibri"/>
              </w:rPr>
              <w:t xml:space="preserve"> a supportive discussion between the manager/supervisor and the impacted </w:t>
            </w:r>
            <w:r w:rsidR="00C72238">
              <w:rPr>
                <w:rFonts w:cs="Calibri"/>
              </w:rPr>
              <w:t>worker</w:t>
            </w:r>
            <w:r w:rsidRPr="00050549">
              <w:rPr>
                <w:rFonts w:cs="Calibri"/>
              </w:rPr>
              <w:t xml:space="preserve"> following a workplace incident</w:t>
            </w:r>
            <w:r w:rsidR="00C72238">
              <w:rPr>
                <w:rFonts w:cs="Calibri"/>
              </w:rPr>
              <w:t>. T</w:t>
            </w:r>
            <w:r w:rsidRPr="00050549">
              <w:rPr>
                <w:rFonts w:cs="Calibri"/>
              </w:rPr>
              <w:t xml:space="preserve">he primary purpose is to assess and support the impacted </w:t>
            </w:r>
            <w:r w:rsidR="00C72238">
              <w:rPr>
                <w:rFonts w:cs="Calibri"/>
              </w:rPr>
              <w:t xml:space="preserve">worker </w:t>
            </w:r>
            <w:r w:rsidRPr="00050549">
              <w:rPr>
                <w:rFonts w:cs="Calibri"/>
              </w:rPr>
              <w:t xml:space="preserve">ensuring </w:t>
            </w:r>
            <w:r w:rsidR="00C72238">
              <w:rPr>
                <w:rFonts w:cs="Calibri"/>
              </w:rPr>
              <w:t>they are provided</w:t>
            </w:r>
            <w:r w:rsidRPr="00050549">
              <w:rPr>
                <w:rFonts w:cs="Calibri"/>
              </w:rPr>
              <w:t xml:space="preserve"> support or adjustment</w:t>
            </w:r>
            <w:r w:rsidR="00C72238">
              <w:rPr>
                <w:rFonts w:cs="Calibri"/>
              </w:rPr>
              <w:t>s</w:t>
            </w:r>
            <w:r w:rsidRPr="00050549">
              <w:rPr>
                <w:rFonts w:cs="Calibri"/>
              </w:rPr>
              <w:t xml:space="preserve"> they need. </w:t>
            </w:r>
          </w:p>
        </w:tc>
      </w:tr>
      <w:tr w:rsidR="001A3436" w:rsidRPr="00643AA0" w14:paraId="681E080C"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6EF88EDD" w14:textId="395BE570" w:rsidR="001A3436" w:rsidRPr="00050549" w:rsidRDefault="001A3436" w:rsidP="00F30F28">
            <w:pPr>
              <w:pStyle w:val="TableheadingNormal"/>
              <w:ind w:left="0" w:firstLine="0"/>
              <w:rPr>
                <w:rFonts w:asciiTheme="minorHAnsi" w:hAnsiTheme="minorHAnsi" w:cstheme="minorHAnsi"/>
              </w:rPr>
            </w:pPr>
            <w:r w:rsidRPr="00050549">
              <w:rPr>
                <w:rFonts w:cs="Calibri"/>
                <w:b/>
                <w:bCs w:val="0"/>
              </w:rPr>
              <w:t xml:space="preserve">Consultation </w:t>
            </w:r>
          </w:p>
        </w:tc>
        <w:tc>
          <w:tcPr>
            <w:tcW w:w="3603" w:type="pct"/>
            <w:vAlign w:val="top"/>
          </w:tcPr>
          <w:p w14:paraId="14E12DF9" w14:textId="77777777" w:rsidR="001A3436" w:rsidRPr="00050549" w:rsidRDefault="001A3436" w:rsidP="00F30F28">
            <w:pPr>
              <w:pStyle w:val="Policy-BodyText"/>
              <w:numPr>
                <w:ilvl w:val="1"/>
                <w:numId w:val="0"/>
              </w:numPr>
              <w:tabs>
                <w:tab w:val="num" w:pos="567"/>
              </w:tabs>
              <w:spacing w:before="0" w:after="80"/>
              <w:ind w:left="177"/>
              <w:jc w:val="left"/>
              <w:cnfStyle w:val="000000100000" w:firstRow="0" w:lastRow="0" w:firstColumn="0" w:lastColumn="0" w:oddVBand="0" w:evenVBand="0" w:oddHBand="1" w:evenHBand="0" w:firstRowFirstColumn="0" w:firstRowLastColumn="0" w:lastRowFirstColumn="0" w:lastRowLastColumn="0"/>
              <w:rPr>
                <w:rFonts w:cs="Calibri"/>
                <w:sz w:val="22"/>
              </w:rPr>
            </w:pPr>
            <w:r w:rsidRPr="00050549">
              <w:rPr>
                <w:rFonts w:cs="Calibri"/>
                <w:sz w:val="22"/>
              </w:rPr>
              <w:t>To meet the requirements of the WHS Act, consultation must involve:</w:t>
            </w:r>
          </w:p>
          <w:p w14:paraId="1DAD5511" w14:textId="632FF2E6" w:rsidR="001A3436" w:rsidRPr="00050549" w:rsidRDefault="001A3436" w:rsidP="003A396E">
            <w:pPr>
              <w:pStyle w:val="Policy-BodyText"/>
              <w:numPr>
                <w:ilvl w:val="0"/>
                <w:numId w:val="28"/>
              </w:numPr>
              <w:spacing w:before="0" w:after="80"/>
              <w:ind w:left="461" w:firstLine="0"/>
              <w:jc w:val="left"/>
              <w:cnfStyle w:val="000000100000" w:firstRow="0" w:lastRow="0" w:firstColumn="0" w:lastColumn="0" w:oddVBand="0" w:evenVBand="0" w:oddHBand="1" w:evenHBand="0" w:firstRowFirstColumn="0" w:firstRowLastColumn="0" w:lastRowFirstColumn="0" w:lastRowLastColumn="0"/>
              <w:rPr>
                <w:rFonts w:cs="Calibri"/>
                <w:sz w:val="22"/>
              </w:rPr>
            </w:pPr>
            <w:r w:rsidRPr="00050549">
              <w:rPr>
                <w:rFonts w:cs="Calibri"/>
                <w:sz w:val="22"/>
              </w:rPr>
              <w:t xml:space="preserve">Sharing relevant information about health and safety with </w:t>
            </w:r>
            <w:r w:rsidR="00C72238">
              <w:rPr>
                <w:rFonts w:cs="Calibri"/>
                <w:sz w:val="22"/>
              </w:rPr>
              <w:t>workers</w:t>
            </w:r>
            <w:r w:rsidRPr="00050549">
              <w:rPr>
                <w:rFonts w:cs="Calibri"/>
                <w:sz w:val="22"/>
              </w:rPr>
              <w:t>;</w:t>
            </w:r>
          </w:p>
          <w:p w14:paraId="1DA53C14" w14:textId="443F44C9" w:rsidR="001A3436" w:rsidRPr="00050549" w:rsidRDefault="001A3436" w:rsidP="003A396E">
            <w:pPr>
              <w:pStyle w:val="Policy-BodyText"/>
              <w:numPr>
                <w:ilvl w:val="0"/>
                <w:numId w:val="28"/>
              </w:numPr>
              <w:spacing w:before="0" w:after="80"/>
              <w:ind w:left="461" w:firstLine="0"/>
              <w:jc w:val="left"/>
              <w:cnfStyle w:val="000000100000" w:firstRow="0" w:lastRow="0" w:firstColumn="0" w:lastColumn="0" w:oddVBand="0" w:evenVBand="0" w:oddHBand="1" w:evenHBand="0" w:firstRowFirstColumn="0" w:firstRowLastColumn="0" w:lastRowFirstColumn="0" w:lastRowLastColumn="0"/>
              <w:rPr>
                <w:rFonts w:cs="Calibri"/>
                <w:sz w:val="22"/>
              </w:rPr>
            </w:pPr>
            <w:r w:rsidRPr="00050549">
              <w:rPr>
                <w:rFonts w:cs="Calibri"/>
                <w:sz w:val="22"/>
              </w:rPr>
              <w:t xml:space="preserve">Giving staff a reasonable opportunity to express their views, raise issues and contribute to </w:t>
            </w:r>
            <w:r w:rsidR="001E095E" w:rsidRPr="00050549">
              <w:rPr>
                <w:rFonts w:cs="Calibri"/>
                <w:sz w:val="22"/>
              </w:rPr>
              <w:t>decision-making;</w:t>
            </w:r>
          </w:p>
          <w:p w14:paraId="66FE8901" w14:textId="2A8B50A6" w:rsidR="001A3436" w:rsidRPr="00050549" w:rsidRDefault="001A3436" w:rsidP="003A396E">
            <w:pPr>
              <w:pStyle w:val="Policy-BodyText"/>
              <w:numPr>
                <w:ilvl w:val="0"/>
                <w:numId w:val="28"/>
              </w:numPr>
              <w:spacing w:before="0" w:after="80"/>
              <w:ind w:left="461" w:firstLine="0"/>
              <w:jc w:val="left"/>
              <w:cnfStyle w:val="000000100000" w:firstRow="0" w:lastRow="0" w:firstColumn="0" w:lastColumn="0" w:oddVBand="0" w:evenVBand="0" w:oddHBand="1" w:evenHBand="0" w:firstRowFirstColumn="0" w:firstRowLastColumn="0" w:lastRowFirstColumn="0" w:lastRowLastColumn="0"/>
              <w:rPr>
                <w:rFonts w:cs="Calibri"/>
                <w:sz w:val="22"/>
              </w:rPr>
            </w:pPr>
            <w:r w:rsidRPr="00050549">
              <w:rPr>
                <w:rFonts w:cs="Calibri"/>
                <w:sz w:val="22"/>
              </w:rPr>
              <w:t xml:space="preserve">Taking the views of </w:t>
            </w:r>
            <w:r w:rsidR="00C72238">
              <w:rPr>
                <w:rFonts w:cs="Calibri"/>
                <w:sz w:val="22"/>
              </w:rPr>
              <w:t xml:space="preserve">workers </w:t>
            </w:r>
            <w:r w:rsidRPr="00050549">
              <w:rPr>
                <w:rFonts w:cs="Calibri"/>
                <w:sz w:val="22"/>
              </w:rPr>
              <w:t>into account; and</w:t>
            </w:r>
          </w:p>
          <w:p w14:paraId="4DDADEFA" w14:textId="32EEC63C" w:rsidR="001A3436" w:rsidRPr="00050549" w:rsidRDefault="001A3436" w:rsidP="003A396E">
            <w:pPr>
              <w:pStyle w:val="Policy-BodyText"/>
              <w:numPr>
                <w:ilvl w:val="0"/>
                <w:numId w:val="28"/>
              </w:numPr>
              <w:spacing w:before="0" w:after="80"/>
              <w:ind w:left="461" w:firstLine="0"/>
              <w:jc w:val="left"/>
              <w:cnfStyle w:val="000000100000" w:firstRow="0" w:lastRow="0" w:firstColumn="0" w:lastColumn="0" w:oddVBand="0" w:evenVBand="0" w:oddHBand="1" w:evenHBand="0" w:firstRowFirstColumn="0" w:firstRowLastColumn="0" w:lastRowFirstColumn="0" w:lastRowLastColumn="0"/>
              <w:rPr>
                <w:rFonts w:cs="Calibri"/>
                <w:sz w:val="22"/>
              </w:rPr>
            </w:pPr>
            <w:r w:rsidRPr="00050549">
              <w:rPr>
                <w:rFonts w:cs="Calibri"/>
                <w:sz w:val="22"/>
              </w:rPr>
              <w:t xml:space="preserve">Advising relevant </w:t>
            </w:r>
            <w:r w:rsidR="00C72238">
              <w:rPr>
                <w:rFonts w:cs="Calibri"/>
                <w:sz w:val="22"/>
              </w:rPr>
              <w:t>workers</w:t>
            </w:r>
            <w:r w:rsidRPr="00050549">
              <w:rPr>
                <w:rFonts w:cs="Calibri"/>
                <w:sz w:val="22"/>
              </w:rPr>
              <w:t xml:space="preserve"> of the outcomes of consultation in a timely manner.</w:t>
            </w:r>
          </w:p>
          <w:p w14:paraId="508DB9CF" w14:textId="2A3C3EE4" w:rsidR="001A3436" w:rsidRPr="00050549" w:rsidRDefault="001A3436" w:rsidP="00F30F28">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50549">
              <w:rPr>
                <w:rFonts w:cs="Calibri"/>
              </w:rPr>
              <w:t xml:space="preserve">If the relevant staff have elected </w:t>
            </w:r>
            <w:r w:rsidR="00AF4AD9" w:rsidRPr="00050549">
              <w:rPr>
                <w:rFonts w:cs="Calibri"/>
              </w:rPr>
              <w:t>an</w:t>
            </w:r>
            <w:r w:rsidRPr="00050549">
              <w:rPr>
                <w:rFonts w:cs="Calibri"/>
              </w:rPr>
              <w:t xml:space="preserve"> HSR, the HSR must be involved in the consultation. </w:t>
            </w:r>
          </w:p>
        </w:tc>
      </w:tr>
      <w:tr w:rsidR="001A3436" w:rsidRPr="00643AA0" w14:paraId="4AF74F5A"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6327A9FF" w14:textId="4E9B1117" w:rsidR="001A3436" w:rsidRPr="00050549" w:rsidRDefault="001A3436" w:rsidP="00F30F28">
            <w:pPr>
              <w:pStyle w:val="TableheadingNormal"/>
              <w:ind w:left="0" w:firstLine="0"/>
              <w:rPr>
                <w:rFonts w:asciiTheme="minorHAnsi" w:hAnsiTheme="minorHAnsi" w:cstheme="minorHAnsi"/>
              </w:rPr>
            </w:pPr>
            <w:r w:rsidRPr="00050549">
              <w:rPr>
                <w:rFonts w:cs="Calibri"/>
                <w:b/>
              </w:rPr>
              <w:t>Control</w:t>
            </w:r>
          </w:p>
        </w:tc>
        <w:tc>
          <w:tcPr>
            <w:tcW w:w="3603" w:type="pct"/>
            <w:vAlign w:val="top"/>
          </w:tcPr>
          <w:p w14:paraId="03B17C39" w14:textId="2DEB7B5E" w:rsidR="001A3436" w:rsidRPr="00050549" w:rsidRDefault="001A3436" w:rsidP="00F30F28">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050549">
              <w:rPr>
                <w:rFonts w:cs="Calibri"/>
              </w:rPr>
              <w:t>A measure that maintains or modifies risk in business as usual to reduce the likelihood and/or consequences e.g. process, policy, practice or action.</w:t>
            </w:r>
          </w:p>
        </w:tc>
      </w:tr>
      <w:tr w:rsidR="001A3436" w:rsidRPr="00643AA0" w14:paraId="3D482F10"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3B450482" w14:textId="3DE8A116" w:rsidR="001A3436" w:rsidRPr="00050549" w:rsidRDefault="001A3436" w:rsidP="00460126">
            <w:pPr>
              <w:pStyle w:val="TableheadingNormal"/>
              <w:ind w:left="0" w:firstLine="0"/>
              <w:rPr>
                <w:rFonts w:asciiTheme="minorHAnsi" w:hAnsiTheme="minorHAnsi" w:cstheme="minorHAnsi"/>
              </w:rPr>
            </w:pPr>
            <w:r w:rsidRPr="00050549">
              <w:rPr>
                <w:rFonts w:cs="Calibri"/>
                <w:b/>
              </w:rPr>
              <w:t>Duty holder</w:t>
            </w:r>
          </w:p>
        </w:tc>
        <w:tc>
          <w:tcPr>
            <w:tcW w:w="3603" w:type="pct"/>
            <w:vAlign w:val="top"/>
          </w:tcPr>
          <w:p w14:paraId="4E50BF75" w14:textId="77777777" w:rsidR="001A3436" w:rsidRPr="00050549" w:rsidRDefault="001A3436" w:rsidP="00460126">
            <w:pPr>
              <w:spacing w:after="120"/>
              <w:ind w:left="177" w:firstLine="0"/>
              <w:jc w:val="left"/>
              <w:cnfStyle w:val="000000100000" w:firstRow="0" w:lastRow="0" w:firstColumn="0" w:lastColumn="0" w:oddVBand="0" w:evenVBand="0" w:oddHBand="1" w:evenHBand="0" w:firstRowFirstColumn="0" w:firstRowLastColumn="0" w:lastRowFirstColumn="0" w:lastRowLastColumn="0"/>
              <w:rPr>
                <w:rFonts w:cs="Calibri"/>
                <w:sz w:val="22"/>
                <w:szCs w:val="22"/>
              </w:rPr>
            </w:pPr>
            <w:r w:rsidRPr="00050549">
              <w:rPr>
                <w:rFonts w:cs="Calibri"/>
                <w:sz w:val="22"/>
                <w:szCs w:val="22"/>
              </w:rPr>
              <w:t xml:space="preserve">Any person who owns a work health and safety duty under the WHS Act including a person conducting a business or undertaking, an officer or a worker. </w:t>
            </w:r>
          </w:p>
          <w:p w14:paraId="61CAD487" w14:textId="64456A4C" w:rsidR="001A3436" w:rsidRPr="00050549" w:rsidRDefault="001A3436" w:rsidP="00460126">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50549">
              <w:rPr>
                <w:rFonts w:cs="Calibri"/>
              </w:rPr>
              <w:t xml:space="preserve">A person can have more than one duty, and more than one person can have the same duty at the same time. </w:t>
            </w:r>
          </w:p>
        </w:tc>
      </w:tr>
      <w:tr w:rsidR="001A3436" w:rsidRPr="00643AA0" w14:paraId="46890408"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1542417F" w14:textId="6CBEC2DC" w:rsidR="001A3436" w:rsidRPr="00050549" w:rsidRDefault="001A3436" w:rsidP="00460126">
            <w:pPr>
              <w:pStyle w:val="TableheadingNormal"/>
              <w:ind w:left="0" w:firstLine="0"/>
              <w:rPr>
                <w:rFonts w:asciiTheme="minorHAnsi" w:hAnsiTheme="minorHAnsi" w:cstheme="minorHAnsi"/>
              </w:rPr>
            </w:pPr>
            <w:r w:rsidRPr="00050549">
              <w:rPr>
                <w:rFonts w:cs="Calibri"/>
                <w:b/>
                <w:bCs w:val="0"/>
              </w:rPr>
              <w:t>Education Support Office</w:t>
            </w:r>
            <w:r w:rsidR="00682FC0">
              <w:rPr>
                <w:rFonts w:cs="Calibri"/>
                <w:b/>
                <w:bCs w:val="0"/>
              </w:rPr>
              <w:t xml:space="preserve"> (ESO)</w:t>
            </w:r>
          </w:p>
        </w:tc>
        <w:tc>
          <w:tcPr>
            <w:tcW w:w="3603" w:type="pct"/>
            <w:vAlign w:val="top"/>
          </w:tcPr>
          <w:p w14:paraId="29D75FF5" w14:textId="646E2347" w:rsidR="001A3436" w:rsidRPr="00050549" w:rsidRDefault="001A3436" w:rsidP="00460126">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050549">
              <w:rPr>
                <w:rFonts w:cs="Calibri"/>
              </w:rPr>
              <w:t>Refers to the education support services of the Directorate that do not reside in ACT public schools (e.g. system level/corporate support).</w:t>
            </w:r>
          </w:p>
        </w:tc>
      </w:tr>
      <w:tr w:rsidR="001A3436" w:rsidRPr="00643AA0" w14:paraId="117D440A"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116C926E" w14:textId="704C3501" w:rsidR="001A3436" w:rsidRPr="00050549" w:rsidRDefault="001A3436" w:rsidP="00460126">
            <w:pPr>
              <w:pStyle w:val="TableheadingNormal"/>
              <w:ind w:left="0" w:firstLine="0"/>
              <w:rPr>
                <w:rFonts w:asciiTheme="minorHAnsi" w:hAnsiTheme="minorHAnsi" w:cstheme="minorHAnsi"/>
              </w:rPr>
            </w:pPr>
            <w:r w:rsidRPr="00050549">
              <w:rPr>
                <w:rFonts w:cs="Calibri"/>
                <w:b/>
              </w:rPr>
              <w:t>Hazard</w:t>
            </w:r>
          </w:p>
        </w:tc>
        <w:tc>
          <w:tcPr>
            <w:tcW w:w="3603" w:type="pct"/>
            <w:vAlign w:val="top"/>
          </w:tcPr>
          <w:p w14:paraId="0D3A528B" w14:textId="3F18AA09" w:rsidR="001A3436" w:rsidRPr="00050549" w:rsidRDefault="001A3436" w:rsidP="00460126">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50549">
              <w:rPr>
                <w:rFonts w:cs="Calibri"/>
              </w:rPr>
              <w:t>The source or driver of potential harm or a situation with a potential to cause a loss. It is a situation or thing that has the potential to harm a person. Hazards at work may include noisy machinery, a moving forklift, chemicals, electricity, working at heights, a repetitive job, bullying and violence at the workplace.</w:t>
            </w:r>
          </w:p>
        </w:tc>
      </w:tr>
      <w:tr w:rsidR="001A3436" w:rsidRPr="00643AA0" w14:paraId="6C7317BF"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0DA7E730" w14:textId="5AC38B99" w:rsidR="001A3436" w:rsidRPr="00050549" w:rsidRDefault="001A3436" w:rsidP="00460126">
            <w:pPr>
              <w:pStyle w:val="TableheadingNormal"/>
              <w:ind w:left="0" w:firstLine="0"/>
              <w:rPr>
                <w:rFonts w:asciiTheme="minorHAnsi" w:hAnsiTheme="minorHAnsi" w:cstheme="minorHAnsi"/>
              </w:rPr>
            </w:pPr>
            <w:r w:rsidRPr="00050549">
              <w:rPr>
                <w:rFonts w:cs="Calibri"/>
                <w:b/>
                <w:bCs w:val="0"/>
              </w:rPr>
              <w:t>Hazardous situation</w:t>
            </w:r>
          </w:p>
        </w:tc>
        <w:tc>
          <w:tcPr>
            <w:tcW w:w="3603" w:type="pct"/>
            <w:vAlign w:val="top"/>
          </w:tcPr>
          <w:p w14:paraId="1ACF43A7" w14:textId="77777777" w:rsidR="001A3436" w:rsidRPr="00050549" w:rsidRDefault="001A3436" w:rsidP="00460126">
            <w:pPr>
              <w:spacing w:after="120"/>
              <w:ind w:left="177" w:firstLine="0"/>
              <w:jc w:val="left"/>
              <w:cnfStyle w:val="000000010000" w:firstRow="0" w:lastRow="0" w:firstColumn="0" w:lastColumn="0" w:oddVBand="0" w:evenVBand="0" w:oddHBand="0" w:evenHBand="1" w:firstRowFirstColumn="0" w:firstRowLastColumn="0" w:lastRowFirstColumn="0" w:lastRowLastColumn="0"/>
              <w:rPr>
                <w:rFonts w:cs="Calibri"/>
                <w:sz w:val="22"/>
                <w:szCs w:val="22"/>
              </w:rPr>
            </w:pPr>
            <w:r w:rsidRPr="00050549">
              <w:rPr>
                <w:rFonts w:cs="Calibri"/>
                <w:sz w:val="22"/>
                <w:szCs w:val="22"/>
              </w:rPr>
              <w:t xml:space="preserve">A situation, action or event where there is a potential for harm or damage due to the presence of a hazard in the workplace. Specifically, </w:t>
            </w:r>
            <w:r w:rsidRPr="00050549">
              <w:rPr>
                <w:rFonts w:cs="Calibri"/>
                <w:sz w:val="22"/>
                <w:szCs w:val="22"/>
              </w:rPr>
              <w:lastRenderedPageBreak/>
              <w:t>circumstances where a person or property could be exposed to risks that could lead to harm if the situation is not controlled or mitigated.</w:t>
            </w:r>
          </w:p>
          <w:p w14:paraId="7D5CCEB6" w14:textId="1C6313B2" w:rsidR="001A3436" w:rsidRPr="00050549" w:rsidRDefault="001A3436" w:rsidP="00460126">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050549">
              <w:rPr>
                <w:rFonts w:cs="Calibri"/>
              </w:rPr>
              <w:t>Occupational violence incidents create a hazardous environment that can lead to physical or psychological harm. Examples include escalation of student or parent behaviours.</w:t>
            </w:r>
          </w:p>
        </w:tc>
      </w:tr>
      <w:tr w:rsidR="001A3436" w:rsidRPr="00643AA0" w14:paraId="2EAB324F"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2583707D" w14:textId="1FF745B8"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lastRenderedPageBreak/>
              <w:t>Harm</w:t>
            </w:r>
          </w:p>
        </w:tc>
        <w:tc>
          <w:tcPr>
            <w:tcW w:w="3603" w:type="pct"/>
            <w:vAlign w:val="top"/>
          </w:tcPr>
          <w:p w14:paraId="3E7F2495" w14:textId="6C3A6434" w:rsidR="001A3436" w:rsidRPr="00050549" w:rsidRDefault="001A3436" w:rsidP="006E06F7">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50549">
              <w:rPr>
                <w:rFonts w:cs="Calibri"/>
              </w:rPr>
              <w:t>Any situation, event or action that results in the loss of or damage to a person's right, property, or physical or mental well-being. This includes injury or illness, physical or psychological damage.</w:t>
            </w:r>
          </w:p>
        </w:tc>
      </w:tr>
      <w:tr w:rsidR="001A3436" w:rsidRPr="00643AA0" w14:paraId="5929CB11"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78B5D3CB" w14:textId="17232038"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Health and Safety Representative (HSR)</w:t>
            </w:r>
          </w:p>
        </w:tc>
        <w:tc>
          <w:tcPr>
            <w:tcW w:w="3603" w:type="pct"/>
            <w:vAlign w:val="top"/>
          </w:tcPr>
          <w:p w14:paraId="728AFD71" w14:textId="3997CB9A" w:rsidR="001A3436" w:rsidRPr="00050549" w:rsidRDefault="001A3436" w:rsidP="006E06F7">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050549">
              <w:rPr>
                <w:rFonts w:cs="Calibri"/>
              </w:rPr>
              <w:t>A worker who has been elected by their work group to represent them on health and safety matters.</w:t>
            </w:r>
          </w:p>
        </w:tc>
      </w:tr>
      <w:tr w:rsidR="001A3436" w:rsidRPr="00643AA0" w14:paraId="38538313"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33601E1F" w14:textId="0F6AA2D2"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Incident</w:t>
            </w:r>
          </w:p>
        </w:tc>
        <w:tc>
          <w:tcPr>
            <w:tcW w:w="3603" w:type="pct"/>
            <w:vAlign w:val="top"/>
          </w:tcPr>
          <w:p w14:paraId="09706807" w14:textId="08F51DE5" w:rsidR="001A3436" w:rsidRPr="00050549" w:rsidRDefault="001A3436" w:rsidP="006E06F7">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50549">
              <w:rPr>
                <w:rFonts w:cs="Calibri"/>
              </w:rPr>
              <w:t xml:space="preserve">An incident is an event that results in or is likely to result in harm and it includes hazardous situations. </w:t>
            </w:r>
          </w:p>
        </w:tc>
      </w:tr>
      <w:tr w:rsidR="001A3436" w:rsidRPr="00643AA0" w14:paraId="30851E64"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76D84205" w14:textId="3E88983C"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Impacted staff</w:t>
            </w:r>
          </w:p>
        </w:tc>
        <w:tc>
          <w:tcPr>
            <w:tcW w:w="3603" w:type="pct"/>
            <w:vAlign w:val="top"/>
          </w:tcPr>
          <w:p w14:paraId="6169BD04" w14:textId="1944F890" w:rsidR="001A3436" w:rsidRPr="00050549" w:rsidRDefault="001A3436" w:rsidP="006E06F7">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050549">
              <w:rPr>
                <w:rFonts w:cs="Calibri"/>
              </w:rPr>
              <w:t>A staff member who has been directly or indirectly harmed by an occupational violence incident.</w:t>
            </w:r>
          </w:p>
        </w:tc>
      </w:tr>
      <w:tr w:rsidR="001A3436" w:rsidRPr="00643AA0" w14:paraId="790B26D0"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7DEBB74B" w14:textId="0D8F50D7"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Manager</w:t>
            </w:r>
            <w:r w:rsidR="00BD39D2">
              <w:rPr>
                <w:rFonts w:cs="Calibri"/>
                <w:b/>
                <w:bCs w:val="0"/>
              </w:rPr>
              <w:t xml:space="preserve"> or supervisor</w:t>
            </w:r>
          </w:p>
        </w:tc>
        <w:tc>
          <w:tcPr>
            <w:tcW w:w="3603" w:type="pct"/>
            <w:vAlign w:val="top"/>
          </w:tcPr>
          <w:p w14:paraId="0C968C77" w14:textId="77777777" w:rsidR="00BD39D2" w:rsidRPr="00BD39D2" w:rsidRDefault="00BD39D2" w:rsidP="00BD39D2">
            <w:pPr>
              <w:spacing w:after="120"/>
              <w:ind w:left="0" w:firstLine="0"/>
              <w:jc w:val="left"/>
              <w:cnfStyle w:val="000000100000" w:firstRow="0" w:lastRow="0" w:firstColumn="0" w:lastColumn="0" w:oddVBand="0" w:evenVBand="0" w:oddHBand="1" w:evenHBand="0" w:firstRowFirstColumn="0" w:firstRowLastColumn="0" w:lastRowFirstColumn="0" w:lastRowLastColumn="0"/>
              <w:rPr>
                <w:bCs/>
                <w:sz w:val="22"/>
                <w:szCs w:val="22"/>
              </w:rPr>
            </w:pPr>
            <w:r w:rsidRPr="00BD39D2">
              <w:rPr>
                <w:bCs/>
                <w:sz w:val="22"/>
                <w:szCs w:val="22"/>
              </w:rPr>
              <w:t xml:space="preserve">In this procedure, the term means all workers in the ACT Education Directorate worksites that have a duty under the WHS Act to the safety and wellbeing of workers. </w:t>
            </w:r>
          </w:p>
          <w:p w14:paraId="06977126" w14:textId="77777777" w:rsidR="00BD39D2" w:rsidRPr="00BD39D2" w:rsidRDefault="00BD39D2" w:rsidP="00BD39D2">
            <w:pPr>
              <w:spacing w:after="120"/>
              <w:ind w:left="0" w:firstLine="0"/>
              <w:jc w:val="left"/>
              <w:cnfStyle w:val="000000100000" w:firstRow="0" w:lastRow="0" w:firstColumn="0" w:lastColumn="0" w:oddVBand="0" w:evenVBand="0" w:oddHBand="1" w:evenHBand="0" w:firstRowFirstColumn="0" w:firstRowLastColumn="0" w:lastRowFirstColumn="0" w:lastRowLastColumn="0"/>
              <w:rPr>
                <w:bCs/>
                <w:sz w:val="22"/>
                <w:szCs w:val="22"/>
              </w:rPr>
            </w:pPr>
            <w:r w:rsidRPr="00BD39D2">
              <w:rPr>
                <w:bCs/>
                <w:sz w:val="22"/>
                <w:szCs w:val="22"/>
              </w:rPr>
              <w:t>That will include Principals and ESO executives unless otherwise specified.</w:t>
            </w:r>
          </w:p>
          <w:p w14:paraId="7ADC6FF4" w14:textId="77777777" w:rsidR="00BD39D2" w:rsidRPr="00BD39D2" w:rsidRDefault="00BD39D2" w:rsidP="00BD39D2">
            <w:pPr>
              <w:spacing w:after="120"/>
              <w:ind w:left="0" w:firstLine="0"/>
              <w:jc w:val="left"/>
              <w:cnfStyle w:val="000000100000" w:firstRow="0" w:lastRow="0" w:firstColumn="0" w:lastColumn="0" w:oddVBand="0" w:evenVBand="0" w:oddHBand="1" w:evenHBand="0" w:firstRowFirstColumn="0" w:firstRowLastColumn="0" w:lastRowFirstColumn="0" w:lastRowLastColumn="0"/>
              <w:rPr>
                <w:bCs/>
                <w:sz w:val="22"/>
                <w:szCs w:val="22"/>
              </w:rPr>
            </w:pPr>
            <w:r w:rsidRPr="00BD39D2">
              <w:rPr>
                <w:bCs/>
                <w:sz w:val="22"/>
                <w:szCs w:val="22"/>
              </w:rPr>
              <w:t xml:space="preserve">In some settings, it will include a classroom teacher where they have people management responsibilities. </w:t>
            </w:r>
          </w:p>
          <w:p w14:paraId="75BFE9D6" w14:textId="77777777" w:rsidR="00BD39D2" w:rsidRPr="00BD39D2" w:rsidRDefault="00BD39D2" w:rsidP="00BD39D2">
            <w:pPr>
              <w:spacing w:after="120"/>
              <w:ind w:left="0" w:firstLine="0"/>
              <w:jc w:val="left"/>
              <w:cnfStyle w:val="000000100000" w:firstRow="0" w:lastRow="0" w:firstColumn="0" w:lastColumn="0" w:oddVBand="0" w:evenVBand="0" w:oddHBand="1" w:evenHBand="0" w:firstRowFirstColumn="0" w:firstRowLastColumn="0" w:lastRowFirstColumn="0" w:lastRowLastColumn="0"/>
              <w:rPr>
                <w:bCs/>
                <w:sz w:val="22"/>
                <w:szCs w:val="22"/>
              </w:rPr>
            </w:pPr>
            <w:r w:rsidRPr="00BD39D2">
              <w:rPr>
                <w:bCs/>
                <w:sz w:val="22"/>
                <w:szCs w:val="22"/>
              </w:rPr>
              <w:t xml:space="preserve">A manager is usually the person who has responsibility for planning, organising, and leading a work unit or group activity. Principals and Executive Branch Managers are managers in the context of this procedure. Other staff depending on their roles may also be managers under this procedure. </w:t>
            </w:r>
          </w:p>
          <w:p w14:paraId="56E3B7B3" w14:textId="5E7A9CDE" w:rsidR="001A3436" w:rsidRPr="00050549" w:rsidRDefault="00BD39D2" w:rsidP="00BD39D2">
            <w:pPr>
              <w:pStyle w:val="TableheadingNormal"/>
              <w:ind w:left="3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D39D2">
              <w:rPr>
                <w:bCs w:val="0"/>
                <w:sz w:val="24"/>
                <w:szCs w:val="20"/>
                <w:lang w:eastAsia="en-US"/>
              </w:rPr>
              <w:t>A supervisor is usually the person has direct supervisory responsibility for one or more employees in a business unit or group activity.</w:t>
            </w:r>
          </w:p>
        </w:tc>
      </w:tr>
      <w:tr w:rsidR="001A3436" w:rsidRPr="00643AA0" w14:paraId="0058101A"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3BDD0322" w14:textId="58466355"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Must</w:t>
            </w:r>
          </w:p>
        </w:tc>
        <w:tc>
          <w:tcPr>
            <w:tcW w:w="3603" w:type="pct"/>
            <w:vAlign w:val="top"/>
          </w:tcPr>
          <w:p w14:paraId="28CDF5B6" w14:textId="1F5D8A20" w:rsidR="001A3436" w:rsidRPr="00050549" w:rsidRDefault="001A3436" w:rsidP="006E06F7">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050549">
              <w:rPr>
                <w:rFonts w:cs="Calibri"/>
              </w:rPr>
              <w:t>A policy/procedure requirement that is essential and must be complied with.</w:t>
            </w:r>
          </w:p>
        </w:tc>
      </w:tr>
      <w:tr w:rsidR="001A3436" w:rsidRPr="00643AA0" w14:paraId="7181D925"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4D6E65C6" w14:textId="560BCBA9"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 xml:space="preserve">Near </w:t>
            </w:r>
            <w:r w:rsidR="00F670B6">
              <w:rPr>
                <w:rFonts w:cs="Calibri"/>
                <w:b/>
                <w:bCs w:val="0"/>
              </w:rPr>
              <w:t>m</w:t>
            </w:r>
            <w:r w:rsidRPr="00050549">
              <w:rPr>
                <w:rFonts w:cs="Calibri"/>
                <w:b/>
                <w:bCs w:val="0"/>
              </w:rPr>
              <w:t>iss</w:t>
            </w:r>
          </w:p>
        </w:tc>
        <w:tc>
          <w:tcPr>
            <w:tcW w:w="3603" w:type="pct"/>
            <w:vAlign w:val="top"/>
          </w:tcPr>
          <w:p w14:paraId="1F433CD7" w14:textId="2EFDCF98" w:rsidR="001A3436" w:rsidRPr="00050549" w:rsidRDefault="001A3436" w:rsidP="006E06F7">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50549">
              <w:rPr>
                <w:rFonts w:cs="Calibri"/>
              </w:rPr>
              <w:t>A hazardous situation, an event, situation or incident that has the potential to cause harm but does not actually result in any harm. It is essentially a close call where something went wrong, but no adverse outcome occurred. Near misses highlight areas where safety procedures or practices may need improvement to prevent future incidents that could result in harm.</w:t>
            </w:r>
          </w:p>
        </w:tc>
      </w:tr>
      <w:tr w:rsidR="001A3436" w:rsidRPr="00050549" w14:paraId="76835417"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1D7466DD" w14:textId="5A11B676"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Occupational Violence (OV)</w:t>
            </w:r>
          </w:p>
        </w:tc>
        <w:tc>
          <w:tcPr>
            <w:tcW w:w="3603" w:type="pct"/>
            <w:vAlign w:val="top"/>
          </w:tcPr>
          <w:p w14:paraId="159B0108" w14:textId="19A1BEF2" w:rsidR="001A3436" w:rsidRPr="00050549" w:rsidRDefault="007D752B" w:rsidP="00D7206B">
            <w:pPr>
              <w:pStyle w:val="TableheadingNormal"/>
              <w:ind w:left="177" w:firstLine="0"/>
              <w:cnfStyle w:val="000000010000" w:firstRow="0" w:lastRow="0" w:firstColumn="0" w:lastColumn="0" w:oddVBand="0" w:evenVBand="0" w:oddHBand="0" w:evenHBand="1" w:firstRowFirstColumn="0" w:firstRowLastColumn="0" w:lastRowFirstColumn="0" w:lastRowLastColumn="0"/>
            </w:pPr>
            <w:r w:rsidRPr="004B3F03">
              <w:rPr>
                <w:rFonts w:cs="Calibri"/>
              </w:rPr>
              <w:t xml:space="preserve">Occupational violence, also known as workplace violence, is any incident where a staff member is abused, threatened, or assaulted in circumstances arising from their work by someone other than another </w:t>
            </w:r>
            <w:r w:rsidR="00402314" w:rsidRPr="004B3F03">
              <w:rPr>
                <w:rFonts w:cs="Calibri"/>
              </w:rPr>
              <w:lastRenderedPageBreak/>
              <w:t>staff member</w:t>
            </w:r>
            <w:r w:rsidRPr="004B3F03">
              <w:rPr>
                <w:rFonts w:cs="Calibri"/>
              </w:rPr>
              <w:t xml:space="preserve">. It covers a wide range of behaviours that can be a risk to the health and safety of </w:t>
            </w:r>
            <w:r w:rsidR="00402314" w:rsidRPr="004B3F03">
              <w:rPr>
                <w:rFonts w:cs="Calibri"/>
              </w:rPr>
              <w:t>staff</w:t>
            </w:r>
            <w:r w:rsidRPr="004B3F03">
              <w:rPr>
                <w:rFonts w:cs="Calibri"/>
              </w:rPr>
              <w:t>. It can be one unexpected incident or a series of repeated incidents.</w:t>
            </w:r>
            <w:r w:rsidRPr="00050549">
              <w:rPr>
                <w:rFonts w:cs="Calibri"/>
              </w:rPr>
              <w:t xml:space="preserve"> </w:t>
            </w:r>
          </w:p>
        </w:tc>
      </w:tr>
      <w:tr w:rsidR="001A3436" w:rsidRPr="00643AA0" w14:paraId="6C3A08F3"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0C6DE8EF" w14:textId="6D26F9B7" w:rsidR="001A3436" w:rsidRPr="00050549" w:rsidRDefault="001A3436" w:rsidP="006E06F7">
            <w:pPr>
              <w:spacing w:after="120"/>
              <w:ind w:left="0" w:firstLine="0"/>
              <w:rPr>
                <w:rFonts w:cs="Calibri"/>
                <w:sz w:val="22"/>
                <w:szCs w:val="22"/>
              </w:rPr>
            </w:pPr>
            <w:r w:rsidRPr="00050549">
              <w:rPr>
                <w:rFonts w:cs="Calibri"/>
                <w:b/>
                <w:bCs/>
                <w:sz w:val="22"/>
                <w:szCs w:val="22"/>
              </w:rPr>
              <w:lastRenderedPageBreak/>
              <w:t>Occupational Violence Risk Assessment</w:t>
            </w:r>
            <w:r w:rsidR="00F670B6">
              <w:rPr>
                <w:rFonts w:cs="Calibri"/>
                <w:b/>
                <w:bCs/>
                <w:sz w:val="22"/>
                <w:szCs w:val="22"/>
              </w:rPr>
              <w:t xml:space="preserve"> </w:t>
            </w:r>
            <w:r w:rsidRPr="00050549">
              <w:rPr>
                <w:rFonts w:cs="Calibri"/>
                <w:b/>
                <w:bCs/>
                <w:sz w:val="22"/>
                <w:szCs w:val="22"/>
              </w:rPr>
              <w:t>(OVRA)</w:t>
            </w:r>
            <w:r w:rsidRPr="00050549">
              <w:rPr>
                <w:rFonts w:cs="Calibri"/>
                <w:sz w:val="22"/>
                <w:szCs w:val="22"/>
              </w:rPr>
              <w:t xml:space="preserve"> </w:t>
            </w:r>
          </w:p>
          <w:p w14:paraId="18F08FBC" w14:textId="5E64EFE9" w:rsidR="001A3436" w:rsidRPr="00050549" w:rsidRDefault="001A3436" w:rsidP="006E06F7">
            <w:pPr>
              <w:pStyle w:val="TableheadingNormal"/>
              <w:ind w:left="0" w:firstLine="0"/>
              <w:rPr>
                <w:rFonts w:asciiTheme="minorHAnsi" w:hAnsiTheme="minorHAnsi" w:cstheme="minorHAnsi"/>
              </w:rPr>
            </w:pPr>
          </w:p>
        </w:tc>
        <w:tc>
          <w:tcPr>
            <w:tcW w:w="3603" w:type="pct"/>
            <w:vAlign w:val="top"/>
          </w:tcPr>
          <w:p w14:paraId="6F8DE2C7" w14:textId="77777777" w:rsidR="001A3436" w:rsidRPr="006E06F7" w:rsidRDefault="001A3436" w:rsidP="006E06F7">
            <w:pPr>
              <w:pStyle w:val="Policy-BodyText"/>
              <w:numPr>
                <w:ilvl w:val="1"/>
                <w:numId w:val="0"/>
              </w:numPr>
              <w:tabs>
                <w:tab w:val="num" w:pos="567"/>
              </w:tabs>
              <w:spacing w:before="0" w:after="80"/>
              <w:ind w:left="177"/>
              <w:jc w:val="left"/>
              <w:cnfStyle w:val="000000100000" w:firstRow="0" w:lastRow="0" w:firstColumn="0" w:lastColumn="0" w:oddVBand="0" w:evenVBand="0" w:oddHBand="1" w:evenHBand="0" w:firstRowFirstColumn="0" w:firstRowLastColumn="0" w:lastRowFirstColumn="0" w:lastRowLastColumn="0"/>
              <w:rPr>
                <w:rFonts w:cs="Calibri"/>
                <w:sz w:val="22"/>
              </w:rPr>
            </w:pPr>
            <w:r w:rsidRPr="006E06F7">
              <w:rPr>
                <w:rFonts w:cs="Calibri"/>
                <w:sz w:val="22"/>
              </w:rPr>
              <w:t xml:space="preserve">An OVRA is a structured analysis of risk associated with a specific scenario/event or person’s behaviour. They can be developed in relation to risks emerging due to escalating student or parent behaviour. It identifies the most effective controls in a documented and consistent manner. </w:t>
            </w:r>
          </w:p>
          <w:p w14:paraId="5FC6E487" w14:textId="4A3EBDF1" w:rsidR="001A3436" w:rsidRPr="006E06F7" w:rsidRDefault="001A3436" w:rsidP="006E06F7">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E06F7">
              <w:rPr>
                <w:rFonts w:cs="Calibri"/>
              </w:rPr>
              <w:t>Risk assessments, in the context of safety, refer to the identification of potential hazards in the workplace as well as the likelihood that they will occur. By extension, OVRA’s look at the direct impacts on the risks to people as well as the complexities of the hazards or risks and includes the pathways for the implementation of measures to reduce or mitigate those hazards.</w:t>
            </w:r>
          </w:p>
        </w:tc>
      </w:tr>
      <w:tr w:rsidR="001A3436" w:rsidRPr="00643AA0" w14:paraId="3F212E8A"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0976406D" w14:textId="44F5E5AE"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Positive Behaviour for Learning</w:t>
            </w:r>
          </w:p>
        </w:tc>
        <w:tc>
          <w:tcPr>
            <w:tcW w:w="3603" w:type="pct"/>
            <w:vAlign w:val="top"/>
          </w:tcPr>
          <w:p w14:paraId="189249AD" w14:textId="28791DAD" w:rsidR="001A3436" w:rsidRPr="006E06F7" w:rsidRDefault="001A3436" w:rsidP="006E06F7">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6E06F7">
              <w:rPr>
                <w:rFonts w:cs="Calibri"/>
              </w:rPr>
              <w:t>Positive Behaviours for Learning (PBL) is a multitiered behavioural framework that supports positive outcomes for all students in their social, emotional and academic development. The focus is on building whole school proactive systems and practices to reduce the need for reactive interventions.</w:t>
            </w:r>
          </w:p>
        </w:tc>
      </w:tr>
      <w:tr w:rsidR="001A3436" w:rsidRPr="00643AA0" w14:paraId="340F572A"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49744B0A" w14:textId="77777777" w:rsidR="001A3436" w:rsidRPr="00050549" w:rsidRDefault="001A3436" w:rsidP="006E06F7">
            <w:pPr>
              <w:spacing w:after="120"/>
              <w:ind w:left="0" w:firstLine="0"/>
              <w:rPr>
                <w:rFonts w:cs="Calibri"/>
                <w:sz w:val="22"/>
                <w:szCs w:val="22"/>
              </w:rPr>
            </w:pPr>
            <w:r w:rsidRPr="00050549">
              <w:rPr>
                <w:rFonts w:cs="Calibri"/>
                <w:b/>
                <w:bCs/>
                <w:sz w:val="22"/>
                <w:szCs w:val="22"/>
              </w:rPr>
              <w:t>Reasonably practicable</w:t>
            </w:r>
            <w:r w:rsidRPr="00050549">
              <w:rPr>
                <w:rFonts w:cs="Calibri"/>
                <w:sz w:val="22"/>
                <w:szCs w:val="22"/>
              </w:rPr>
              <w:t xml:space="preserve"> </w:t>
            </w:r>
          </w:p>
          <w:p w14:paraId="770342EA" w14:textId="19DDF1BA" w:rsidR="001A3436" w:rsidRPr="00050549" w:rsidRDefault="001A3436" w:rsidP="006E06F7">
            <w:pPr>
              <w:pStyle w:val="TableheadingNormal"/>
              <w:ind w:left="0" w:firstLine="0"/>
              <w:rPr>
                <w:rFonts w:asciiTheme="minorHAnsi" w:hAnsiTheme="minorHAnsi" w:cstheme="minorHAnsi"/>
              </w:rPr>
            </w:pPr>
          </w:p>
        </w:tc>
        <w:tc>
          <w:tcPr>
            <w:tcW w:w="3603" w:type="pct"/>
            <w:vAlign w:val="top"/>
          </w:tcPr>
          <w:p w14:paraId="640F3C58" w14:textId="77777777" w:rsidR="00723951" w:rsidRDefault="001A3436" w:rsidP="006E06F7">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cs="Calibri"/>
              </w:rPr>
            </w:pPr>
            <w:r w:rsidRPr="006E06F7">
              <w:rPr>
                <w:rFonts w:cs="Calibri"/>
              </w:rPr>
              <w:t xml:space="preserve">It is that which is, or was at a particular time, reasonably able to be done to ensure health and safety, </w:t>
            </w:r>
            <w:proofErr w:type="gramStart"/>
            <w:r w:rsidRPr="006E06F7">
              <w:rPr>
                <w:rFonts w:cs="Calibri"/>
              </w:rPr>
              <w:t>taking into account</w:t>
            </w:r>
            <w:proofErr w:type="gramEnd"/>
            <w:r w:rsidRPr="006E06F7">
              <w:rPr>
                <w:rFonts w:cs="Calibri"/>
              </w:rPr>
              <w:t xml:space="preserve"> and weighing up all relevant matters including: </w:t>
            </w:r>
          </w:p>
          <w:p w14:paraId="32467936" w14:textId="0B46DD57" w:rsidR="00723951" w:rsidRDefault="001A3436" w:rsidP="003A396E">
            <w:pPr>
              <w:pStyle w:val="TableheadingNormal"/>
              <w:numPr>
                <w:ilvl w:val="1"/>
                <w:numId w:val="49"/>
              </w:numPr>
              <w:ind w:left="465" w:hanging="284"/>
              <w:cnfStyle w:val="000000100000" w:firstRow="0" w:lastRow="0" w:firstColumn="0" w:lastColumn="0" w:oddVBand="0" w:evenVBand="0" w:oddHBand="1" w:evenHBand="0" w:firstRowFirstColumn="0" w:firstRowLastColumn="0" w:lastRowFirstColumn="0" w:lastRowLastColumn="0"/>
              <w:rPr>
                <w:rFonts w:cs="Calibri"/>
              </w:rPr>
            </w:pPr>
            <w:r w:rsidRPr="006E06F7">
              <w:rPr>
                <w:rFonts w:cs="Calibri"/>
              </w:rPr>
              <w:t xml:space="preserve">the likelihood of the hazard or the risk concerned occurring </w:t>
            </w:r>
          </w:p>
          <w:p w14:paraId="2D1BEC19" w14:textId="38A60FD3" w:rsidR="00723951" w:rsidRDefault="001A3436" w:rsidP="003A396E">
            <w:pPr>
              <w:pStyle w:val="TableheadingNormal"/>
              <w:numPr>
                <w:ilvl w:val="1"/>
                <w:numId w:val="49"/>
              </w:numPr>
              <w:ind w:left="465" w:hanging="284"/>
              <w:cnfStyle w:val="000000100000" w:firstRow="0" w:lastRow="0" w:firstColumn="0" w:lastColumn="0" w:oddVBand="0" w:evenVBand="0" w:oddHBand="1" w:evenHBand="0" w:firstRowFirstColumn="0" w:firstRowLastColumn="0" w:lastRowFirstColumn="0" w:lastRowLastColumn="0"/>
              <w:rPr>
                <w:rFonts w:cs="Calibri"/>
              </w:rPr>
            </w:pPr>
            <w:r w:rsidRPr="006E06F7">
              <w:rPr>
                <w:rFonts w:cs="Calibri"/>
              </w:rPr>
              <w:t xml:space="preserve">the degree of harm that might result from the hazard or the risk </w:t>
            </w:r>
          </w:p>
          <w:p w14:paraId="4D705350" w14:textId="55B9D47D" w:rsidR="00723951" w:rsidRDefault="001A3436" w:rsidP="003A396E">
            <w:pPr>
              <w:pStyle w:val="TableheadingNormal"/>
              <w:numPr>
                <w:ilvl w:val="1"/>
                <w:numId w:val="49"/>
              </w:numPr>
              <w:ind w:left="465" w:hanging="284"/>
              <w:cnfStyle w:val="000000100000" w:firstRow="0" w:lastRow="0" w:firstColumn="0" w:lastColumn="0" w:oddVBand="0" w:evenVBand="0" w:oddHBand="1" w:evenHBand="0" w:firstRowFirstColumn="0" w:firstRowLastColumn="0" w:lastRowFirstColumn="0" w:lastRowLastColumn="0"/>
              <w:rPr>
                <w:rFonts w:cs="Calibri"/>
              </w:rPr>
            </w:pPr>
            <w:r w:rsidRPr="006E06F7">
              <w:rPr>
                <w:rFonts w:cs="Calibri"/>
              </w:rPr>
              <w:t xml:space="preserve">what the person concerned knows, or ought reasonably to know, about the hazard or risk, and ways of eliminating or minimising the risk (d) the availability and suitability of ways to eliminate or minimise the risk, and </w:t>
            </w:r>
          </w:p>
          <w:p w14:paraId="532B0298" w14:textId="117DAB94" w:rsidR="001A3436" w:rsidRPr="005A2E5F" w:rsidRDefault="001A3436" w:rsidP="003A396E">
            <w:pPr>
              <w:pStyle w:val="TableheadingNormal"/>
              <w:numPr>
                <w:ilvl w:val="1"/>
                <w:numId w:val="49"/>
              </w:numPr>
              <w:ind w:left="465" w:hanging="284"/>
              <w:cnfStyle w:val="000000100000" w:firstRow="0" w:lastRow="0" w:firstColumn="0" w:lastColumn="0" w:oddVBand="0" w:evenVBand="0" w:oddHBand="1" w:evenHBand="0" w:firstRowFirstColumn="0" w:firstRowLastColumn="0" w:lastRowFirstColumn="0" w:lastRowLastColumn="0"/>
              <w:rPr>
                <w:rFonts w:cs="Calibri"/>
              </w:rPr>
            </w:pPr>
            <w:r w:rsidRPr="00723951">
              <w:rPr>
                <w:rFonts w:cs="Calibri"/>
              </w:rPr>
              <w:t>after assessing the extent of the risk and the available ways of eliminating or minimising the risk, the cost associated with available ways of eliminating or minimising the risk, including whether the cost is grossly disproportionate to the risk</w:t>
            </w:r>
          </w:p>
        </w:tc>
      </w:tr>
      <w:tr w:rsidR="001A3436" w:rsidRPr="00643AA0" w14:paraId="6F7A7059"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4B8FA6D8" w14:textId="103E68D8"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Relevant staff</w:t>
            </w:r>
          </w:p>
        </w:tc>
        <w:tc>
          <w:tcPr>
            <w:tcW w:w="3603" w:type="pct"/>
            <w:vAlign w:val="top"/>
          </w:tcPr>
          <w:p w14:paraId="61009C56" w14:textId="4548DD77" w:rsidR="001A3436" w:rsidRPr="006E06F7" w:rsidRDefault="001A3436" w:rsidP="006E06F7">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6E06F7">
              <w:rPr>
                <w:rFonts w:cs="Calibri"/>
              </w:rPr>
              <w:t>Staff who may reasonably be at risk. For example, it is not sufficient to only consult with a classroom teacher about ways to eliminate or minimise risks of harm caused by occupational violence. All other staff who regularly work in the same classroom or with the student(s).</w:t>
            </w:r>
          </w:p>
        </w:tc>
      </w:tr>
      <w:tr w:rsidR="00313683" w:rsidRPr="00643AA0" w14:paraId="11E3FEC5"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527FEB4B" w14:textId="14643B59" w:rsidR="00313683" w:rsidRPr="00050549" w:rsidRDefault="00313683" w:rsidP="006E06F7">
            <w:pPr>
              <w:pStyle w:val="TableheadingNormal"/>
              <w:ind w:left="0" w:firstLine="0"/>
              <w:rPr>
                <w:rFonts w:cs="Calibri"/>
                <w:b/>
                <w:bCs w:val="0"/>
              </w:rPr>
            </w:pPr>
            <w:r>
              <w:rPr>
                <w:rFonts w:cs="Calibri"/>
                <w:b/>
                <w:bCs w:val="0"/>
              </w:rPr>
              <w:t xml:space="preserve">Restrictive </w:t>
            </w:r>
            <w:r w:rsidR="00F670B6">
              <w:rPr>
                <w:rFonts w:cs="Calibri"/>
                <w:b/>
                <w:bCs w:val="0"/>
              </w:rPr>
              <w:t>p</w:t>
            </w:r>
            <w:r>
              <w:rPr>
                <w:rFonts w:cs="Calibri"/>
                <w:b/>
                <w:bCs w:val="0"/>
              </w:rPr>
              <w:t>ractice</w:t>
            </w:r>
          </w:p>
        </w:tc>
        <w:tc>
          <w:tcPr>
            <w:tcW w:w="3603" w:type="pct"/>
            <w:vAlign w:val="top"/>
          </w:tcPr>
          <w:p w14:paraId="134A712F" w14:textId="7D198CE8" w:rsidR="007A6833" w:rsidRPr="007A6833" w:rsidRDefault="007A6833" w:rsidP="007A6833">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cs="Calibri"/>
              </w:rPr>
            </w:pPr>
            <w:r>
              <w:rPr>
                <w:rFonts w:cs="Calibri"/>
              </w:rPr>
              <w:t>M</w:t>
            </w:r>
            <w:r w:rsidRPr="007A6833">
              <w:rPr>
                <w:rFonts w:cs="Calibri"/>
              </w:rPr>
              <w:t>eans a practice that is used to restrict the rights or freedom of movement of a person for the primary purpose of protecting the person or others from harm; and</w:t>
            </w:r>
            <w:r>
              <w:rPr>
                <w:rFonts w:cs="Calibri"/>
              </w:rPr>
              <w:t xml:space="preserve"> </w:t>
            </w:r>
            <w:r w:rsidRPr="007A6833">
              <w:rPr>
                <w:rFonts w:cs="Calibri"/>
              </w:rPr>
              <w:t>includes the following:</w:t>
            </w:r>
          </w:p>
          <w:p w14:paraId="29E4CACD" w14:textId="1D2C1958" w:rsidR="007A6833" w:rsidRPr="007A6833" w:rsidRDefault="007A6833" w:rsidP="003A396E">
            <w:pPr>
              <w:pStyle w:val="TableheadingNormal"/>
              <w:numPr>
                <w:ilvl w:val="0"/>
                <w:numId w:val="52"/>
              </w:numPr>
              <w:cnfStyle w:val="000000100000" w:firstRow="0" w:lastRow="0" w:firstColumn="0" w:lastColumn="0" w:oddVBand="0" w:evenVBand="0" w:oddHBand="1" w:evenHBand="0" w:firstRowFirstColumn="0" w:firstRowLastColumn="0" w:lastRowFirstColumn="0" w:lastRowLastColumn="0"/>
              <w:rPr>
                <w:rFonts w:cs="Calibri"/>
              </w:rPr>
            </w:pPr>
            <w:r w:rsidRPr="007A6833">
              <w:rPr>
                <w:rFonts w:cs="Calibri"/>
              </w:rPr>
              <w:t>chemical restraint</w:t>
            </w:r>
          </w:p>
          <w:p w14:paraId="4944F330" w14:textId="3FD510DF" w:rsidR="007A6833" w:rsidRPr="007A6833" w:rsidRDefault="007A6833" w:rsidP="003A396E">
            <w:pPr>
              <w:pStyle w:val="TableheadingNormal"/>
              <w:numPr>
                <w:ilvl w:val="0"/>
                <w:numId w:val="52"/>
              </w:numPr>
              <w:cnfStyle w:val="000000100000" w:firstRow="0" w:lastRow="0" w:firstColumn="0" w:lastColumn="0" w:oddVBand="0" w:evenVBand="0" w:oddHBand="1" w:evenHBand="0" w:firstRowFirstColumn="0" w:firstRowLastColumn="0" w:lastRowFirstColumn="0" w:lastRowLastColumn="0"/>
              <w:rPr>
                <w:rFonts w:cs="Calibri"/>
              </w:rPr>
            </w:pPr>
            <w:r w:rsidRPr="007A6833">
              <w:rPr>
                <w:rFonts w:cs="Calibri"/>
              </w:rPr>
              <w:t>environmental restraint</w:t>
            </w:r>
          </w:p>
          <w:p w14:paraId="753254AC" w14:textId="6BF514EC" w:rsidR="007A6833" w:rsidRPr="007A6833" w:rsidRDefault="007A6833" w:rsidP="003A396E">
            <w:pPr>
              <w:pStyle w:val="TableheadingNormal"/>
              <w:numPr>
                <w:ilvl w:val="0"/>
                <w:numId w:val="52"/>
              </w:numPr>
              <w:cnfStyle w:val="000000100000" w:firstRow="0" w:lastRow="0" w:firstColumn="0" w:lastColumn="0" w:oddVBand="0" w:evenVBand="0" w:oddHBand="1" w:evenHBand="0" w:firstRowFirstColumn="0" w:firstRowLastColumn="0" w:lastRowFirstColumn="0" w:lastRowLastColumn="0"/>
              <w:rPr>
                <w:rFonts w:cs="Calibri"/>
              </w:rPr>
            </w:pPr>
            <w:r w:rsidRPr="007A6833">
              <w:rPr>
                <w:rFonts w:cs="Calibri"/>
              </w:rPr>
              <w:t>mechanical restraint</w:t>
            </w:r>
          </w:p>
          <w:p w14:paraId="26E73B54" w14:textId="3430A0BD" w:rsidR="007A6833" w:rsidRPr="007A6833" w:rsidRDefault="007A6833" w:rsidP="003A396E">
            <w:pPr>
              <w:pStyle w:val="TableheadingNormal"/>
              <w:numPr>
                <w:ilvl w:val="0"/>
                <w:numId w:val="52"/>
              </w:numPr>
              <w:cnfStyle w:val="000000100000" w:firstRow="0" w:lastRow="0" w:firstColumn="0" w:lastColumn="0" w:oddVBand="0" w:evenVBand="0" w:oddHBand="1" w:evenHBand="0" w:firstRowFirstColumn="0" w:firstRowLastColumn="0" w:lastRowFirstColumn="0" w:lastRowLastColumn="0"/>
              <w:rPr>
                <w:rFonts w:cs="Calibri"/>
              </w:rPr>
            </w:pPr>
            <w:r w:rsidRPr="007A6833">
              <w:rPr>
                <w:rFonts w:cs="Calibri"/>
              </w:rPr>
              <w:lastRenderedPageBreak/>
              <w:t>physical restraint</w:t>
            </w:r>
          </w:p>
          <w:p w14:paraId="0FDBCE46" w14:textId="48934801" w:rsidR="007A6833" w:rsidRDefault="007A6833" w:rsidP="003A396E">
            <w:pPr>
              <w:pStyle w:val="TableheadingNormal"/>
              <w:numPr>
                <w:ilvl w:val="0"/>
                <w:numId w:val="52"/>
              </w:numPr>
              <w:cnfStyle w:val="000000100000" w:firstRow="0" w:lastRow="0" w:firstColumn="0" w:lastColumn="0" w:oddVBand="0" w:evenVBand="0" w:oddHBand="1" w:evenHBand="0" w:firstRowFirstColumn="0" w:firstRowLastColumn="0" w:lastRowFirstColumn="0" w:lastRowLastColumn="0"/>
              <w:rPr>
                <w:rFonts w:cs="Calibri"/>
              </w:rPr>
            </w:pPr>
            <w:r w:rsidRPr="007A6833">
              <w:rPr>
                <w:rFonts w:cs="Calibri"/>
              </w:rPr>
              <w:t>seclusion</w:t>
            </w:r>
          </w:p>
          <w:p w14:paraId="564408BB" w14:textId="77777777" w:rsidR="00313683" w:rsidRDefault="007A6833" w:rsidP="007A6833">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cs="Calibri"/>
              </w:rPr>
            </w:pPr>
            <w:r w:rsidRPr="007A6833">
              <w:rPr>
                <w:rFonts w:cs="Calibri"/>
              </w:rPr>
              <w:t xml:space="preserve">It does not include reasonable action taken to monitor and protect a child from harm; </w:t>
            </w:r>
            <w:proofErr w:type="gramStart"/>
            <w:r w:rsidRPr="007A6833">
              <w:rPr>
                <w:rFonts w:cs="Calibri"/>
              </w:rPr>
              <w:t>or</w:t>
            </w:r>
            <w:r>
              <w:rPr>
                <w:rFonts w:cs="Calibri"/>
              </w:rPr>
              <w:t xml:space="preserve">  </w:t>
            </w:r>
            <w:r w:rsidRPr="007A6833">
              <w:rPr>
                <w:rFonts w:cs="Calibri"/>
              </w:rPr>
              <w:t>a</w:t>
            </w:r>
            <w:proofErr w:type="gramEnd"/>
            <w:r w:rsidRPr="007A6833">
              <w:rPr>
                <w:rFonts w:cs="Calibri"/>
              </w:rPr>
              <w:t xml:space="preserve"> practice prescribed by regulation not to be a restrictive practice.</w:t>
            </w:r>
            <w:r>
              <w:rPr>
                <w:rFonts w:cs="Calibri"/>
              </w:rPr>
              <w:t xml:space="preserve"> </w:t>
            </w:r>
          </w:p>
          <w:p w14:paraId="1072744A" w14:textId="33F225EB" w:rsidR="007A6833" w:rsidRPr="006E06F7" w:rsidRDefault="007A6833" w:rsidP="007A6833">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cs="Calibri"/>
              </w:rPr>
            </w:pPr>
            <w:r>
              <w:rPr>
                <w:rFonts w:cs="Calibri"/>
              </w:rPr>
              <w:t xml:space="preserve">For more information, refer to the </w:t>
            </w:r>
            <w:hyperlink r:id="rId63" w:history="1">
              <w:r w:rsidRPr="007A6833">
                <w:rPr>
                  <w:rStyle w:val="Hyperlink"/>
                  <w:rFonts w:cs="Calibri"/>
                  <w:i/>
                  <w:iCs/>
                </w:rPr>
                <w:t>Senior Practitioner Act 2018</w:t>
              </w:r>
            </w:hyperlink>
            <w:r>
              <w:rPr>
                <w:rFonts w:cs="Calibri"/>
              </w:rPr>
              <w:t xml:space="preserve"> or contact the Restrictive Practice Team.  </w:t>
            </w:r>
          </w:p>
        </w:tc>
      </w:tr>
      <w:tr w:rsidR="001A3436" w:rsidRPr="00643AA0" w14:paraId="7DE5F48C"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4734EFC2" w14:textId="17650483"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lastRenderedPageBreak/>
              <w:t>Risk</w:t>
            </w:r>
          </w:p>
        </w:tc>
        <w:tc>
          <w:tcPr>
            <w:tcW w:w="3603" w:type="pct"/>
            <w:vAlign w:val="top"/>
          </w:tcPr>
          <w:p w14:paraId="54DEAED5" w14:textId="196AC6BF" w:rsidR="001A3436" w:rsidRPr="006E06F7" w:rsidRDefault="001A3436" w:rsidP="006E06F7">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6E06F7">
              <w:rPr>
                <w:rFonts w:cs="Calibri"/>
              </w:rPr>
              <w:t>Risk is defined as the effect (whether positive or negative) of uncertainty on objectives as per the Risk Management Policy i.e. the possibility harm (death, injury or illness) might occur when exposed to a hazard.</w:t>
            </w:r>
          </w:p>
        </w:tc>
      </w:tr>
      <w:tr w:rsidR="001A3436" w:rsidRPr="00643AA0" w14:paraId="0191E199"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79E39086" w14:textId="523B7C5F"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 xml:space="preserve">Risk </w:t>
            </w:r>
            <w:r w:rsidR="00F670B6">
              <w:rPr>
                <w:rFonts w:cs="Calibri"/>
                <w:b/>
                <w:bCs w:val="0"/>
              </w:rPr>
              <w:t>a</w:t>
            </w:r>
            <w:r w:rsidRPr="00050549">
              <w:rPr>
                <w:rFonts w:cs="Calibri"/>
                <w:b/>
                <w:bCs w:val="0"/>
              </w:rPr>
              <w:t>ssessment</w:t>
            </w:r>
          </w:p>
        </w:tc>
        <w:tc>
          <w:tcPr>
            <w:tcW w:w="3603" w:type="pct"/>
            <w:vAlign w:val="top"/>
          </w:tcPr>
          <w:p w14:paraId="2A2C53A6" w14:textId="1F46259D" w:rsidR="001A3436" w:rsidRPr="006E06F7" w:rsidRDefault="001A3436" w:rsidP="006E06F7">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E06F7">
              <w:rPr>
                <w:rFonts w:cs="Calibri"/>
              </w:rPr>
              <w:t>The overall process of risk identification, risk analysis and risk evaluation.</w:t>
            </w:r>
          </w:p>
        </w:tc>
      </w:tr>
      <w:tr w:rsidR="001A3436" w:rsidRPr="00643AA0" w14:paraId="37347601"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54885956" w14:textId="611DBAA5"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Risk management</w:t>
            </w:r>
            <w:r w:rsidRPr="00050549">
              <w:rPr>
                <w:rFonts w:cs="Calibri"/>
              </w:rPr>
              <w:t xml:space="preserve"> </w:t>
            </w:r>
          </w:p>
        </w:tc>
        <w:tc>
          <w:tcPr>
            <w:tcW w:w="3603" w:type="pct"/>
            <w:vAlign w:val="top"/>
          </w:tcPr>
          <w:p w14:paraId="0DD81F46" w14:textId="4C8E3823" w:rsidR="001A3436" w:rsidRPr="006E06F7" w:rsidRDefault="001A3436" w:rsidP="006E06F7">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6E06F7">
              <w:rPr>
                <w:rFonts w:cs="Calibri"/>
              </w:rPr>
              <w:t xml:space="preserve">The ‘coordinated activities to direct and control an organisation’s risk’. Its purpose is the ‘creation and protection of value’ (AS ISO Standard 31000:2018 Risk management – Guidelines and Risk Management Policy). i.e. a process set out in the WHS Regulations to eliminate health and safety risks so far as is reasonably practicable, or if this is not reasonably practicable, minimise the risks so far as is reasonably practicable. It includes identifying hazards, assessing and implementing control measures, and reviewing and maintaining the control measures to ensure their ongoing effectiveness. </w:t>
            </w:r>
          </w:p>
        </w:tc>
      </w:tr>
      <w:tr w:rsidR="001A3436" w:rsidRPr="00643AA0" w14:paraId="295184E3"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729FD954" w14:textId="4F1F16D0"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 xml:space="preserve">Risk </w:t>
            </w:r>
            <w:r w:rsidR="00F670B6">
              <w:rPr>
                <w:rFonts w:cs="Calibri"/>
                <w:b/>
                <w:bCs w:val="0"/>
              </w:rPr>
              <w:t>r</w:t>
            </w:r>
            <w:r w:rsidRPr="00050549">
              <w:rPr>
                <w:rFonts w:cs="Calibri"/>
                <w:b/>
                <w:bCs w:val="0"/>
              </w:rPr>
              <w:t>egister</w:t>
            </w:r>
          </w:p>
        </w:tc>
        <w:tc>
          <w:tcPr>
            <w:tcW w:w="3603" w:type="pct"/>
            <w:vAlign w:val="top"/>
          </w:tcPr>
          <w:p w14:paraId="79616AF7" w14:textId="04F0361F" w:rsidR="001A3436" w:rsidRPr="006E06F7" w:rsidRDefault="001A3436" w:rsidP="006E06F7">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E06F7">
              <w:rPr>
                <w:rFonts w:cs="Calibri"/>
              </w:rPr>
              <w:t>A location for documenting risks after they have been analysed through a risk assessment process; outlines the context, controls and actions required to reduce the risk to an acceptable level.</w:t>
            </w:r>
          </w:p>
        </w:tc>
      </w:tr>
      <w:tr w:rsidR="001A3436" w:rsidRPr="00643AA0" w14:paraId="2D7E9852"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3763B562" w14:textId="0E58FA30"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Root cause analysis</w:t>
            </w:r>
          </w:p>
        </w:tc>
        <w:tc>
          <w:tcPr>
            <w:tcW w:w="3603" w:type="pct"/>
            <w:vAlign w:val="top"/>
          </w:tcPr>
          <w:p w14:paraId="0682BC63" w14:textId="77777777" w:rsidR="001A3436" w:rsidRPr="006E06F7" w:rsidRDefault="001A3436" w:rsidP="006E06F7">
            <w:pPr>
              <w:ind w:left="177" w:firstLine="0"/>
              <w:jc w:val="left"/>
              <w:cnfStyle w:val="000000010000" w:firstRow="0" w:lastRow="0" w:firstColumn="0" w:lastColumn="0" w:oddVBand="0" w:evenVBand="0" w:oddHBand="0" w:evenHBand="1" w:firstRowFirstColumn="0" w:firstRowLastColumn="0" w:lastRowFirstColumn="0" w:lastRowLastColumn="0"/>
              <w:rPr>
                <w:rFonts w:cs="Calibri"/>
                <w:sz w:val="22"/>
                <w:szCs w:val="22"/>
              </w:rPr>
            </w:pPr>
            <w:r w:rsidRPr="006E06F7">
              <w:rPr>
                <w:rFonts w:cs="Calibri"/>
                <w:sz w:val="22"/>
                <w:szCs w:val="22"/>
              </w:rPr>
              <w:t xml:space="preserve">A root cause analysis uses </w:t>
            </w:r>
            <w:r w:rsidRPr="005A2E5F">
              <w:rPr>
                <w:rFonts w:cs="Calibri"/>
                <w:i/>
                <w:iCs/>
                <w:sz w:val="22"/>
                <w:szCs w:val="22"/>
              </w:rPr>
              <w:t>the 5-Why method</w:t>
            </w:r>
            <w:r w:rsidRPr="006E06F7">
              <w:rPr>
                <w:rFonts w:cs="Calibri"/>
                <w:sz w:val="22"/>
                <w:szCs w:val="22"/>
              </w:rPr>
              <w:t xml:space="preserve"> to help staff understand why an issue occurred. Once a root cause is determined, conclusions lead to implementing changes or identifying corrective actions and creates an opportunity to achieve a safer workplace and improve safe systems of work. The 5-Why method is effective in determining the underlying cause of an incident by following these steps:</w:t>
            </w:r>
          </w:p>
          <w:p w14:paraId="6081D73D" w14:textId="77777777" w:rsidR="001A3436" w:rsidRPr="006E06F7" w:rsidRDefault="001A3436" w:rsidP="003A396E">
            <w:pPr>
              <w:pStyle w:val="Policy-BodyText"/>
              <w:numPr>
                <w:ilvl w:val="0"/>
                <w:numId w:val="42"/>
              </w:numPr>
              <w:spacing w:before="0" w:after="80"/>
              <w:jc w:val="left"/>
              <w:cnfStyle w:val="000000010000" w:firstRow="0" w:lastRow="0" w:firstColumn="0" w:lastColumn="0" w:oddVBand="0" w:evenVBand="0" w:oddHBand="0" w:evenHBand="1" w:firstRowFirstColumn="0" w:firstRowLastColumn="0" w:lastRowFirstColumn="0" w:lastRowLastColumn="0"/>
              <w:rPr>
                <w:rFonts w:cs="Calibri"/>
                <w:sz w:val="22"/>
              </w:rPr>
            </w:pPr>
            <w:r w:rsidRPr="006E06F7">
              <w:rPr>
                <w:rFonts w:cs="Calibri"/>
                <w:sz w:val="22"/>
              </w:rPr>
              <w:t>Define what went wrong and the negative results of the incident</w:t>
            </w:r>
          </w:p>
          <w:p w14:paraId="702B1E9E" w14:textId="77777777" w:rsidR="001A3436" w:rsidRPr="006E06F7" w:rsidRDefault="001A3436" w:rsidP="003A396E">
            <w:pPr>
              <w:pStyle w:val="Policy-BodyText"/>
              <w:numPr>
                <w:ilvl w:val="0"/>
                <w:numId w:val="42"/>
              </w:numPr>
              <w:spacing w:before="0" w:after="80"/>
              <w:jc w:val="left"/>
              <w:cnfStyle w:val="000000010000" w:firstRow="0" w:lastRow="0" w:firstColumn="0" w:lastColumn="0" w:oddVBand="0" w:evenVBand="0" w:oddHBand="0" w:evenHBand="1" w:firstRowFirstColumn="0" w:firstRowLastColumn="0" w:lastRowFirstColumn="0" w:lastRowLastColumn="0"/>
              <w:rPr>
                <w:rFonts w:cs="Calibri"/>
                <w:sz w:val="22"/>
              </w:rPr>
            </w:pPr>
            <w:r w:rsidRPr="006E06F7">
              <w:rPr>
                <w:rFonts w:cs="Calibri"/>
                <w:sz w:val="22"/>
              </w:rPr>
              <w:t>Collect enough data or information by asking 5 why questions</w:t>
            </w:r>
          </w:p>
          <w:p w14:paraId="41427CF9" w14:textId="77777777" w:rsidR="001A3436" w:rsidRPr="006E06F7" w:rsidRDefault="001A3436" w:rsidP="003A396E">
            <w:pPr>
              <w:pStyle w:val="Policy-BodyText"/>
              <w:numPr>
                <w:ilvl w:val="0"/>
                <w:numId w:val="42"/>
              </w:numPr>
              <w:spacing w:before="0" w:after="80"/>
              <w:jc w:val="left"/>
              <w:cnfStyle w:val="000000010000" w:firstRow="0" w:lastRow="0" w:firstColumn="0" w:lastColumn="0" w:oddVBand="0" w:evenVBand="0" w:oddHBand="0" w:evenHBand="1" w:firstRowFirstColumn="0" w:firstRowLastColumn="0" w:lastRowFirstColumn="0" w:lastRowLastColumn="0"/>
              <w:rPr>
                <w:rFonts w:cs="Calibri"/>
                <w:sz w:val="22"/>
              </w:rPr>
            </w:pPr>
            <w:r w:rsidRPr="006E06F7">
              <w:rPr>
                <w:rFonts w:cs="Calibri"/>
                <w:sz w:val="22"/>
              </w:rPr>
              <w:t xml:space="preserve">Identify the root cause of the incident </w:t>
            </w:r>
          </w:p>
          <w:p w14:paraId="2EC133C0" w14:textId="77777777" w:rsidR="001A3436" w:rsidRPr="006E06F7" w:rsidRDefault="001A3436" w:rsidP="003A396E">
            <w:pPr>
              <w:pStyle w:val="Policy-BodyText"/>
              <w:numPr>
                <w:ilvl w:val="0"/>
                <w:numId w:val="42"/>
              </w:numPr>
              <w:spacing w:before="0" w:after="80"/>
              <w:jc w:val="left"/>
              <w:cnfStyle w:val="000000010000" w:firstRow="0" w:lastRow="0" w:firstColumn="0" w:lastColumn="0" w:oddVBand="0" w:evenVBand="0" w:oddHBand="0" w:evenHBand="1" w:firstRowFirstColumn="0" w:firstRowLastColumn="0" w:lastRowFirstColumn="0" w:lastRowLastColumn="0"/>
              <w:rPr>
                <w:rFonts w:cs="Calibri"/>
                <w:sz w:val="22"/>
              </w:rPr>
            </w:pPr>
            <w:r w:rsidRPr="006E06F7">
              <w:rPr>
                <w:rFonts w:cs="Calibri"/>
                <w:sz w:val="22"/>
              </w:rPr>
              <w:t>Draw a conclusion</w:t>
            </w:r>
          </w:p>
          <w:p w14:paraId="07323DEE" w14:textId="44EB17AE" w:rsidR="001A3436" w:rsidRPr="006E06F7" w:rsidRDefault="001A3436" w:rsidP="00050549">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6E06F7">
              <w:rPr>
                <w:rFonts w:cs="Calibri"/>
              </w:rPr>
              <w:t xml:space="preserve">Implement necessary changes (including the next steps, corrective actions or recommendations identified during the process). </w:t>
            </w:r>
          </w:p>
        </w:tc>
      </w:tr>
      <w:tr w:rsidR="001A3436" w:rsidRPr="00643AA0" w14:paraId="080A0D68"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6CA658DA" w14:textId="09F83A44"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t>Should</w:t>
            </w:r>
          </w:p>
        </w:tc>
        <w:tc>
          <w:tcPr>
            <w:tcW w:w="3603" w:type="pct"/>
            <w:vAlign w:val="top"/>
          </w:tcPr>
          <w:p w14:paraId="44ABA5F2" w14:textId="12E00432" w:rsidR="001A3436" w:rsidRPr="006E06F7" w:rsidRDefault="001A3436" w:rsidP="006E06F7">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E06F7">
              <w:rPr>
                <w:rFonts w:cs="Calibri"/>
              </w:rPr>
              <w:t>A recommended course of action. If this course of action is not taken, then the action that is taken should be at least as effective as the recommended action.</w:t>
            </w:r>
          </w:p>
        </w:tc>
      </w:tr>
      <w:tr w:rsidR="001A3436" w:rsidRPr="00643AA0" w14:paraId="539BA9B8"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04B1161E" w14:textId="370D9C33" w:rsidR="001A3436" w:rsidRPr="00050549" w:rsidRDefault="001A3436" w:rsidP="006E06F7">
            <w:pPr>
              <w:pStyle w:val="TableheadingNormal"/>
              <w:ind w:left="0" w:firstLine="0"/>
              <w:rPr>
                <w:rFonts w:asciiTheme="minorHAnsi" w:hAnsiTheme="minorHAnsi" w:cstheme="minorHAnsi"/>
              </w:rPr>
            </w:pPr>
            <w:r w:rsidRPr="00050549">
              <w:rPr>
                <w:rFonts w:cs="Calibri"/>
                <w:b/>
                <w:bCs w:val="0"/>
              </w:rPr>
              <w:lastRenderedPageBreak/>
              <w:t>Staff, staff member</w:t>
            </w:r>
          </w:p>
        </w:tc>
        <w:tc>
          <w:tcPr>
            <w:tcW w:w="3603" w:type="pct"/>
            <w:vAlign w:val="top"/>
          </w:tcPr>
          <w:p w14:paraId="18AA2D61" w14:textId="202E268C" w:rsidR="001A3436" w:rsidRPr="006E06F7" w:rsidRDefault="001A3436" w:rsidP="006E06F7">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6E06F7">
              <w:rPr>
                <w:rFonts w:cs="Calibri"/>
              </w:rPr>
              <w:t>Any person employed by the Education Directorate. This includes all employees such as relief, contract and casual staff.</w:t>
            </w:r>
          </w:p>
        </w:tc>
      </w:tr>
      <w:tr w:rsidR="001A3436" w:rsidRPr="00643AA0" w14:paraId="3A668019"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33738519" w14:textId="76BAFC48" w:rsidR="001A3436" w:rsidRPr="00050549" w:rsidRDefault="001A3436" w:rsidP="006E06F7">
            <w:pPr>
              <w:spacing w:after="120"/>
              <w:ind w:left="0" w:firstLine="0"/>
              <w:rPr>
                <w:rFonts w:cs="Calibri"/>
                <w:sz w:val="22"/>
                <w:szCs w:val="22"/>
              </w:rPr>
            </w:pPr>
            <w:r w:rsidRPr="00050549">
              <w:rPr>
                <w:rFonts w:cs="Calibri"/>
                <w:b/>
                <w:bCs/>
                <w:sz w:val="22"/>
                <w:szCs w:val="22"/>
              </w:rPr>
              <w:t xml:space="preserve">Trauma </w:t>
            </w:r>
            <w:r w:rsidR="00F670B6">
              <w:rPr>
                <w:rFonts w:cs="Calibri"/>
                <w:b/>
                <w:bCs/>
                <w:sz w:val="22"/>
                <w:szCs w:val="22"/>
              </w:rPr>
              <w:t>i</w:t>
            </w:r>
            <w:r w:rsidRPr="00050549">
              <w:rPr>
                <w:rFonts w:cs="Calibri"/>
                <w:b/>
                <w:bCs/>
                <w:sz w:val="22"/>
                <w:szCs w:val="22"/>
              </w:rPr>
              <w:t xml:space="preserve">nformed support </w:t>
            </w:r>
          </w:p>
          <w:p w14:paraId="1FB6C9A0" w14:textId="020F3D41" w:rsidR="001A3436" w:rsidRPr="00050549" w:rsidRDefault="001A3436" w:rsidP="006E06F7">
            <w:pPr>
              <w:pStyle w:val="TableheadingNormal"/>
              <w:ind w:left="0" w:firstLine="0"/>
              <w:rPr>
                <w:rFonts w:asciiTheme="minorHAnsi" w:hAnsiTheme="minorHAnsi" w:cstheme="minorHAnsi"/>
              </w:rPr>
            </w:pPr>
          </w:p>
        </w:tc>
        <w:tc>
          <w:tcPr>
            <w:tcW w:w="3603" w:type="pct"/>
            <w:vAlign w:val="top"/>
          </w:tcPr>
          <w:p w14:paraId="4261BB98" w14:textId="71C5CF9E" w:rsidR="001A3436" w:rsidRPr="006E06F7" w:rsidRDefault="001A3436" w:rsidP="006E06F7">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E06F7">
              <w:rPr>
                <w:rFonts w:cs="Calibri"/>
              </w:rPr>
              <w:t>Support by the supervisor to the impacted staff member that is based on an understanding of the ways trauma affect people’s lives and that focus on the staff psychological safety and that allows them to rebuild a sense of control and empowerment.</w:t>
            </w:r>
          </w:p>
        </w:tc>
      </w:tr>
      <w:tr w:rsidR="001A3436" w:rsidRPr="00643AA0" w14:paraId="6E80254F" w14:textId="77777777" w:rsidTr="00BD39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74202788" w14:textId="4CBAE1CD" w:rsidR="001A3436" w:rsidRPr="00050549" w:rsidRDefault="001A3436" w:rsidP="006E06F7">
            <w:pPr>
              <w:spacing w:after="120"/>
              <w:ind w:left="0" w:firstLine="0"/>
              <w:rPr>
                <w:rFonts w:cs="Calibri"/>
                <w:b/>
                <w:bCs/>
                <w:sz w:val="22"/>
                <w:szCs w:val="22"/>
              </w:rPr>
            </w:pPr>
            <w:r w:rsidRPr="00050549">
              <w:rPr>
                <w:rFonts w:cs="Calibri"/>
                <w:b/>
                <w:bCs/>
                <w:sz w:val="22"/>
                <w:szCs w:val="22"/>
              </w:rPr>
              <w:t>Worker</w:t>
            </w:r>
          </w:p>
        </w:tc>
        <w:tc>
          <w:tcPr>
            <w:tcW w:w="3603" w:type="pct"/>
            <w:vAlign w:val="top"/>
          </w:tcPr>
          <w:p w14:paraId="67BEEFEF" w14:textId="77777777" w:rsidR="00723951" w:rsidRDefault="001A3436" w:rsidP="006E06F7">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cs="Calibri"/>
              </w:rPr>
            </w:pPr>
            <w:r w:rsidRPr="006E06F7">
              <w:rPr>
                <w:rFonts w:cs="Calibri"/>
              </w:rPr>
              <w:t xml:space="preserve">As per WHS legislation, a worker is a person who carries out work for a small business or undertaking, including work as an employee or: </w:t>
            </w:r>
          </w:p>
          <w:p w14:paraId="54817BCB" w14:textId="7E6D445F" w:rsidR="00723951" w:rsidRDefault="001A3436" w:rsidP="003A396E">
            <w:pPr>
              <w:pStyle w:val="TableheadingNormal"/>
              <w:numPr>
                <w:ilvl w:val="0"/>
                <w:numId w:val="50"/>
              </w:numPr>
              <w:cnfStyle w:val="000000010000" w:firstRow="0" w:lastRow="0" w:firstColumn="0" w:lastColumn="0" w:oddVBand="0" w:evenVBand="0" w:oddHBand="0" w:evenHBand="1" w:firstRowFirstColumn="0" w:firstRowLastColumn="0" w:lastRowFirstColumn="0" w:lastRowLastColumn="0"/>
              <w:rPr>
                <w:rFonts w:cs="Calibri"/>
              </w:rPr>
            </w:pPr>
            <w:r w:rsidRPr="006E06F7">
              <w:rPr>
                <w:rFonts w:cs="Calibri"/>
              </w:rPr>
              <w:t xml:space="preserve">contractor </w:t>
            </w:r>
          </w:p>
          <w:p w14:paraId="39BD2740" w14:textId="40E4F835" w:rsidR="00723951" w:rsidRDefault="001A3436" w:rsidP="003A396E">
            <w:pPr>
              <w:pStyle w:val="TableheadingNormal"/>
              <w:numPr>
                <w:ilvl w:val="0"/>
                <w:numId w:val="50"/>
              </w:numPr>
              <w:cnfStyle w:val="000000010000" w:firstRow="0" w:lastRow="0" w:firstColumn="0" w:lastColumn="0" w:oddVBand="0" w:evenVBand="0" w:oddHBand="0" w:evenHBand="1" w:firstRowFirstColumn="0" w:firstRowLastColumn="0" w:lastRowFirstColumn="0" w:lastRowLastColumn="0"/>
              <w:rPr>
                <w:rFonts w:cs="Calibri"/>
              </w:rPr>
            </w:pPr>
            <w:r w:rsidRPr="006E06F7">
              <w:rPr>
                <w:rFonts w:cs="Calibri"/>
              </w:rPr>
              <w:t xml:space="preserve">subcontractor </w:t>
            </w:r>
          </w:p>
          <w:p w14:paraId="07C6189F" w14:textId="2B12E14C" w:rsidR="00723951" w:rsidRDefault="001A3436" w:rsidP="003A396E">
            <w:pPr>
              <w:pStyle w:val="TableheadingNormal"/>
              <w:numPr>
                <w:ilvl w:val="0"/>
                <w:numId w:val="50"/>
              </w:numPr>
              <w:cnfStyle w:val="000000010000" w:firstRow="0" w:lastRow="0" w:firstColumn="0" w:lastColumn="0" w:oddVBand="0" w:evenVBand="0" w:oddHBand="0" w:evenHBand="1" w:firstRowFirstColumn="0" w:firstRowLastColumn="0" w:lastRowFirstColumn="0" w:lastRowLastColumn="0"/>
              <w:rPr>
                <w:rFonts w:cs="Calibri"/>
              </w:rPr>
            </w:pPr>
            <w:r w:rsidRPr="006E06F7">
              <w:rPr>
                <w:rFonts w:cs="Calibri"/>
              </w:rPr>
              <w:t xml:space="preserve">self-employed person </w:t>
            </w:r>
          </w:p>
          <w:p w14:paraId="49D7D5E1" w14:textId="0E59E47F" w:rsidR="00723951" w:rsidRDefault="001A3436" w:rsidP="003A396E">
            <w:pPr>
              <w:pStyle w:val="TableheadingNormal"/>
              <w:numPr>
                <w:ilvl w:val="0"/>
                <w:numId w:val="50"/>
              </w:numPr>
              <w:cnfStyle w:val="000000010000" w:firstRow="0" w:lastRow="0" w:firstColumn="0" w:lastColumn="0" w:oddVBand="0" w:evenVBand="0" w:oddHBand="0" w:evenHBand="1" w:firstRowFirstColumn="0" w:firstRowLastColumn="0" w:lastRowFirstColumn="0" w:lastRowLastColumn="0"/>
              <w:rPr>
                <w:rFonts w:cs="Calibri"/>
              </w:rPr>
            </w:pPr>
            <w:r w:rsidRPr="006E06F7">
              <w:rPr>
                <w:rFonts w:cs="Calibri"/>
              </w:rPr>
              <w:t xml:space="preserve">outworker </w:t>
            </w:r>
          </w:p>
          <w:p w14:paraId="1C40E75B" w14:textId="299FA558" w:rsidR="00723951" w:rsidRDefault="001A3436" w:rsidP="003A396E">
            <w:pPr>
              <w:pStyle w:val="TableheadingNormal"/>
              <w:numPr>
                <w:ilvl w:val="0"/>
                <w:numId w:val="50"/>
              </w:numPr>
              <w:cnfStyle w:val="000000010000" w:firstRow="0" w:lastRow="0" w:firstColumn="0" w:lastColumn="0" w:oddVBand="0" w:evenVBand="0" w:oddHBand="0" w:evenHBand="1" w:firstRowFirstColumn="0" w:firstRowLastColumn="0" w:lastRowFirstColumn="0" w:lastRowLastColumn="0"/>
              <w:rPr>
                <w:rFonts w:cs="Calibri"/>
              </w:rPr>
            </w:pPr>
            <w:r w:rsidRPr="006E06F7">
              <w:rPr>
                <w:rFonts w:cs="Calibri"/>
              </w:rPr>
              <w:t xml:space="preserve">apprentice or trainee </w:t>
            </w:r>
          </w:p>
          <w:p w14:paraId="2C1898CC" w14:textId="6C96E633" w:rsidR="00723951" w:rsidRDefault="001A3436" w:rsidP="003A396E">
            <w:pPr>
              <w:pStyle w:val="TableheadingNormal"/>
              <w:numPr>
                <w:ilvl w:val="0"/>
                <w:numId w:val="50"/>
              </w:numPr>
              <w:cnfStyle w:val="000000010000" w:firstRow="0" w:lastRow="0" w:firstColumn="0" w:lastColumn="0" w:oddVBand="0" w:evenVBand="0" w:oddHBand="0" w:evenHBand="1" w:firstRowFirstColumn="0" w:firstRowLastColumn="0" w:lastRowFirstColumn="0" w:lastRowLastColumn="0"/>
              <w:rPr>
                <w:rFonts w:cs="Calibri"/>
              </w:rPr>
            </w:pPr>
            <w:r w:rsidRPr="006E06F7">
              <w:rPr>
                <w:rFonts w:cs="Calibri"/>
              </w:rPr>
              <w:t xml:space="preserve">work experience student </w:t>
            </w:r>
          </w:p>
          <w:p w14:paraId="7FA6954B" w14:textId="740A2C6F" w:rsidR="00723951" w:rsidRDefault="001A3436" w:rsidP="003A396E">
            <w:pPr>
              <w:pStyle w:val="TableheadingNormal"/>
              <w:numPr>
                <w:ilvl w:val="0"/>
                <w:numId w:val="50"/>
              </w:numPr>
              <w:cnfStyle w:val="000000010000" w:firstRow="0" w:lastRow="0" w:firstColumn="0" w:lastColumn="0" w:oddVBand="0" w:evenVBand="0" w:oddHBand="0" w:evenHBand="1" w:firstRowFirstColumn="0" w:firstRowLastColumn="0" w:lastRowFirstColumn="0" w:lastRowLastColumn="0"/>
              <w:rPr>
                <w:rFonts w:cs="Calibri"/>
              </w:rPr>
            </w:pPr>
            <w:r w:rsidRPr="006E06F7">
              <w:rPr>
                <w:rFonts w:cs="Calibri"/>
              </w:rPr>
              <w:t xml:space="preserve">employee of a labour hire company placed with a ‘host employer’ </w:t>
            </w:r>
          </w:p>
          <w:p w14:paraId="2BEFE7BA" w14:textId="45578C8B" w:rsidR="00723951" w:rsidRDefault="001A3436" w:rsidP="003A396E">
            <w:pPr>
              <w:pStyle w:val="TableheadingNormal"/>
              <w:numPr>
                <w:ilvl w:val="0"/>
                <w:numId w:val="50"/>
              </w:numPr>
              <w:cnfStyle w:val="000000010000" w:firstRow="0" w:lastRow="0" w:firstColumn="0" w:lastColumn="0" w:oddVBand="0" w:evenVBand="0" w:oddHBand="0" w:evenHBand="1" w:firstRowFirstColumn="0" w:firstRowLastColumn="0" w:lastRowFirstColumn="0" w:lastRowLastColumn="0"/>
              <w:rPr>
                <w:rFonts w:cs="Calibri"/>
              </w:rPr>
            </w:pPr>
            <w:r w:rsidRPr="006E06F7">
              <w:rPr>
                <w:rFonts w:cs="Calibri"/>
              </w:rPr>
              <w:t xml:space="preserve">volunteers. </w:t>
            </w:r>
          </w:p>
          <w:p w14:paraId="109991EF" w14:textId="434AE996" w:rsidR="001A3436" w:rsidRPr="006E06F7" w:rsidRDefault="001A3436" w:rsidP="006E06F7">
            <w:pPr>
              <w:pStyle w:val="TableheadingNormal"/>
              <w:ind w:left="177" w:firstLine="0"/>
              <w:cnfStyle w:val="000000010000" w:firstRow="0" w:lastRow="0" w:firstColumn="0" w:lastColumn="0" w:oddVBand="0" w:evenVBand="0" w:oddHBand="0" w:evenHBand="1" w:firstRowFirstColumn="0" w:firstRowLastColumn="0" w:lastRowFirstColumn="0" w:lastRowLastColumn="0"/>
              <w:rPr>
                <w:rFonts w:cs="Calibri"/>
              </w:rPr>
            </w:pPr>
            <w:r w:rsidRPr="006E06F7">
              <w:rPr>
                <w:rFonts w:cs="Calibri"/>
              </w:rPr>
              <w:t>For school sites, this also includes students.</w:t>
            </w:r>
            <w:r w:rsidRPr="006E06F7" w:rsidDel="00006DBD">
              <w:rPr>
                <w:rFonts w:cs="Calibri"/>
              </w:rPr>
              <w:t xml:space="preserve"> </w:t>
            </w:r>
          </w:p>
        </w:tc>
      </w:tr>
      <w:tr w:rsidR="001A3436" w:rsidRPr="00643AA0" w14:paraId="53FCF967" w14:textId="77777777" w:rsidTr="00BD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center"/>
          </w:tcPr>
          <w:p w14:paraId="45243D56" w14:textId="05B015EA" w:rsidR="001A3436" w:rsidRPr="00050549" w:rsidRDefault="001A3436" w:rsidP="006E06F7">
            <w:pPr>
              <w:spacing w:after="120"/>
              <w:ind w:left="0" w:firstLine="0"/>
              <w:rPr>
                <w:rFonts w:cs="Calibri"/>
                <w:b/>
                <w:bCs/>
                <w:sz w:val="22"/>
                <w:szCs w:val="22"/>
              </w:rPr>
            </w:pPr>
            <w:r w:rsidRPr="00050549">
              <w:rPr>
                <w:rFonts w:cs="Calibri"/>
                <w:b/>
                <w:bCs/>
                <w:sz w:val="22"/>
                <w:szCs w:val="22"/>
              </w:rPr>
              <w:t>Workplace</w:t>
            </w:r>
          </w:p>
        </w:tc>
        <w:tc>
          <w:tcPr>
            <w:tcW w:w="3603" w:type="pct"/>
            <w:vAlign w:val="top"/>
          </w:tcPr>
          <w:p w14:paraId="1A51ECFA" w14:textId="4F455BBE" w:rsidR="001A3436" w:rsidRPr="006E06F7" w:rsidRDefault="001A3436" w:rsidP="006E06F7">
            <w:pPr>
              <w:pStyle w:val="TableheadingNormal"/>
              <w:ind w:left="177" w:firstLine="0"/>
              <w:cnfStyle w:val="000000100000" w:firstRow="0" w:lastRow="0" w:firstColumn="0" w:lastColumn="0" w:oddVBand="0" w:evenVBand="0" w:oddHBand="1" w:evenHBand="0" w:firstRowFirstColumn="0" w:firstRowLastColumn="0" w:lastRowFirstColumn="0" w:lastRowLastColumn="0"/>
              <w:rPr>
                <w:rFonts w:cs="Calibri"/>
              </w:rPr>
            </w:pPr>
            <w:r w:rsidRPr="006E06F7">
              <w:rPr>
                <w:rFonts w:cs="Calibri"/>
              </w:rPr>
              <w:t>Any ACT Education Directorate workplace i.e. ACT public schools and the Education Support Office (ESO). It also includes areas beyond the work location and places where school activities are taking place (such as school excursions), and work-related activities outside school hours.</w:t>
            </w:r>
          </w:p>
        </w:tc>
      </w:tr>
    </w:tbl>
    <w:p w14:paraId="4D61C1D5" w14:textId="39DB1F61" w:rsidR="001A3436" w:rsidRPr="001A3436" w:rsidRDefault="001E095E" w:rsidP="00682FC0">
      <w:pPr>
        <w:pStyle w:val="NumberedBodyText"/>
        <w:ind w:left="1134" w:hanging="850"/>
        <w:rPr>
          <w:b/>
          <w:bCs/>
        </w:rPr>
      </w:pPr>
      <w:bookmarkStart w:id="406" w:name="_Toc179977300"/>
      <w:bookmarkStart w:id="407" w:name="_Toc180574038"/>
      <w:r>
        <w:rPr>
          <w:b/>
          <w:bCs/>
        </w:rPr>
        <w:t xml:space="preserve"> </w:t>
      </w:r>
      <w:r w:rsidR="001A3436" w:rsidRPr="007F7A74">
        <w:rPr>
          <w:b/>
          <w:bCs/>
        </w:rPr>
        <w:t>Legislation</w:t>
      </w:r>
      <w:bookmarkEnd w:id="406"/>
      <w:bookmarkEnd w:id="407"/>
      <w:r w:rsidR="001A3436" w:rsidRPr="001A3436">
        <w:rPr>
          <w:b/>
          <w:bCs/>
        </w:rPr>
        <w:t xml:space="preserve"> </w:t>
      </w:r>
    </w:p>
    <w:p w14:paraId="3A55DF72" w14:textId="77777777" w:rsidR="001A3436" w:rsidRPr="0096629B" w:rsidRDefault="001A3436">
      <w:pPr>
        <w:pStyle w:val="BodyText1"/>
        <w:numPr>
          <w:ilvl w:val="0"/>
          <w:numId w:val="21"/>
        </w:numPr>
        <w:tabs>
          <w:tab w:val="left" w:pos="426"/>
        </w:tabs>
        <w:spacing w:after="120"/>
        <w:ind w:right="255"/>
        <w:rPr>
          <w:rFonts w:cs="Calibri"/>
          <w:i/>
          <w:iCs/>
          <w:szCs w:val="24"/>
        </w:rPr>
      </w:pPr>
      <w:hyperlink r:id="rId64" w:history="1">
        <w:r w:rsidRPr="0096629B">
          <w:rPr>
            <w:rStyle w:val="Hyperlink"/>
            <w:rFonts w:cs="Calibri"/>
            <w:i/>
            <w:iCs/>
            <w:szCs w:val="24"/>
          </w:rPr>
          <w:t>Education Act 2004 (ACT)</w:t>
        </w:r>
      </w:hyperlink>
    </w:p>
    <w:p w14:paraId="0B69F4CE" w14:textId="77777777" w:rsidR="001A3436" w:rsidRPr="0096629B" w:rsidRDefault="001A3436">
      <w:pPr>
        <w:pStyle w:val="BodyText1"/>
        <w:numPr>
          <w:ilvl w:val="0"/>
          <w:numId w:val="21"/>
        </w:numPr>
        <w:tabs>
          <w:tab w:val="left" w:pos="426"/>
        </w:tabs>
        <w:spacing w:after="120"/>
        <w:ind w:right="255"/>
        <w:rPr>
          <w:rFonts w:cs="Calibri"/>
          <w:i/>
          <w:iCs/>
          <w:szCs w:val="24"/>
        </w:rPr>
      </w:pPr>
      <w:hyperlink r:id="rId65" w:history="1">
        <w:r w:rsidRPr="0096629B">
          <w:rPr>
            <w:rStyle w:val="Hyperlink"/>
            <w:rFonts w:cs="Calibri"/>
            <w:i/>
            <w:iCs/>
            <w:szCs w:val="24"/>
          </w:rPr>
          <w:t>Disability Discrimination Act 1992 (</w:t>
        </w:r>
        <w:proofErr w:type="spellStart"/>
        <w:r w:rsidRPr="0096629B">
          <w:rPr>
            <w:rStyle w:val="Hyperlink"/>
            <w:rFonts w:cs="Calibri"/>
            <w:i/>
            <w:iCs/>
            <w:szCs w:val="24"/>
          </w:rPr>
          <w:t>Cth</w:t>
        </w:r>
        <w:proofErr w:type="spellEnd"/>
        <w:r w:rsidRPr="0096629B">
          <w:rPr>
            <w:rStyle w:val="Hyperlink"/>
            <w:rFonts w:cs="Calibri"/>
            <w:i/>
            <w:iCs/>
            <w:szCs w:val="24"/>
          </w:rPr>
          <w:t>)</w:t>
        </w:r>
      </w:hyperlink>
    </w:p>
    <w:p w14:paraId="7AE134E3" w14:textId="77777777" w:rsidR="001A3436" w:rsidRPr="0096629B" w:rsidRDefault="001A3436">
      <w:pPr>
        <w:pStyle w:val="BodyText1"/>
        <w:numPr>
          <w:ilvl w:val="0"/>
          <w:numId w:val="21"/>
        </w:numPr>
        <w:tabs>
          <w:tab w:val="left" w:pos="426"/>
        </w:tabs>
        <w:spacing w:after="120"/>
        <w:ind w:right="255"/>
        <w:rPr>
          <w:rFonts w:cs="Calibri"/>
          <w:i/>
          <w:iCs/>
          <w:szCs w:val="24"/>
        </w:rPr>
      </w:pPr>
      <w:hyperlink r:id="rId66" w:history="1">
        <w:r w:rsidRPr="0096629B">
          <w:rPr>
            <w:rStyle w:val="Hyperlink"/>
            <w:rFonts w:cs="Calibri"/>
            <w:i/>
            <w:iCs/>
            <w:szCs w:val="24"/>
          </w:rPr>
          <w:t>Disability Standards for Education 2005 (</w:t>
        </w:r>
        <w:proofErr w:type="spellStart"/>
        <w:r w:rsidRPr="0096629B">
          <w:rPr>
            <w:rStyle w:val="Hyperlink"/>
            <w:rFonts w:cs="Calibri"/>
            <w:i/>
            <w:iCs/>
            <w:szCs w:val="24"/>
          </w:rPr>
          <w:t>Cth</w:t>
        </w:r>
        <w:proofErr w:type="spellEnd"/>
        <w:r w:rsidRPr="0096629B">
          <w:rPr>
            <w:rStyle w:val="Hyperlink"/>
            <w:rFonts w:cs="Calibri"/>
            <w:i/>
            <w:iCs/>
            <w:szCs w:val="24"/>
          </w:rPr>
          <w:t>)</w:t>
        </w:r>
      </w:hyperlink>
    </w:p>
    <w:p w14:paraId="2CB6CF31" w14:textId="77777777" w:rsidR="001A3436" w:rsidRPr="0096629B" w:rsidRDefault="001A3436">
      <w:pPr>
        <w:pStyle w:val="BodyText1"/>
        <w:numPr>
          <w:ilvl w:val="0"/>
          <w:numId w:val="21"/>
        </w:numPr>
        <w:tabs>
          <w:tab w:val="left" w:pos="426"/>
        </w:tabs>
        <w:spacing w:after="120"/>
        <w:ind w:right="255"/>
        <w:rPr>
          <w:rFonts w:cs="Calibri"/>
          <w:i/>
          <w:iCs/>
          <w:szCs w:val="24"/>
        </w:rPr>
      </w:pPr>
      <w:hyperlink r:id="rId67" w:history="1">
        <w:r w:rsidRPr="0096629B">
          <w:rPr>
            <w:rStyle w:val="Hyperlink"/>
            <w:rFonts w:cs="Calibri"/>
            <w:i/>
            <w:iCs/>
            <w:szCs w:val="24"/>
          </w:rPr>
          <w:t>Discrimination Act 2004 (ACT)</w:t>
        </w:r>
      </w:hyperlink>
    </w:p>
    <w:p w14:paraId="7C3765D6" w14:textId="77777777" w:rsidR="001A3436" w:rsidRPr="0096629B" w:rsidRDefault="001A3436">
      <w:pPr>
        <w:pStyle w:val="BodyText1"/>
        <w:numPr>
          <w:ilvl w:val="0"/>
          <w:numId w:val="21"/>
        </w:numPr>
        <w:tabs>
          <w:tab w:val="left" w:pos="426"/>
        </w:tabs>
        <w:spacing w:after="120"/>
        <w:ind w:right="255"/>
        <w:rPr>
          <w:rFonts w:cs="Calibri"/>
          <w:i/>
          <w:iCs/>
          <w:szCs w:val="24"/>
        </w:rPr>
      </w:pPr>
      <w:hyperlink r:id="rId68" w:history="1">
        <w:r w:rsidRPr="0096629B">
          <w:rPr>
            <w:rStyle w:val="Hyperlink"/>
            <w:rFonts w:cs="Calibri"/>
            <w:i/>
            <w:iCs/>
            <w:szCs w:val="24"/>
          </w:rPr>
          <w:t>Human Rights 2004 (ACT)</w:t>
        </w:r>
      </w:hyperlink>
    </w:p>
    <w:p w14:paraId="744AB72E" w14:textId="77777777" w:rsidR="001A3436" w:rsidRPr="00950724" w:rsidRDefault="001A3436">
      <w:pPr>
        <w:pStyle w:val="BodyText1"/>
        <w:numPr>
          <w:ilvl w:val="0"/>
          <w:numId w:val="21"/>
        </w:numPr>
        <w:tabs>
          <w:tab w:val="left" w:pos="426"/>
        </w:tabs>
        <w:spacing w:after="120"/>
        <w:ind w:right="255"/>
        <w:rPr>
          <w:rFonts w:cs="Calibri"/>
          <w:i/>
          <w:iCs/>
          <w:szCs w:val="24"/>
        </w:rPr>
      </w:pPr>
      <w:hyperlink r:id="rId69" w:history="1">
        <w:r w:rsidRPr="0096629B">
          <w:rPr>
            <w:rStyle w:val="Hyperlink"/>
            <w:rFonts w:cs="Calibri"/>
            <w:i/>
            <w:iCs/>
            <w:szCs w:val="24"/>
          </w:rPr>
          <w:t>Public Sector Management Act 1994 (ACT)</w:t>
        </w:r>
      </w:hyperlink>
    </w:p>
    <w:p w14:paraId="429EBBD4" w14:textId="74DDDAFE" w:rsidR="00C61A32" w:rsidRPr="0096629B" w:rsidRDefault="00C61A32">
      <w:pPr>
        <w:pStyle w:val="BodyText1"/>
        <w:numPr>
          <w:ilvl w:val="0"/>
          <w:numId w:val="21"/>
        </w:numPr>
        <w:tabs>
          <w:tab w:val="left" w:pos="426"/>
        </w:tabs>
        <w:spacing w:after="120"/>
        <w:ind w:right="255"/>
        <w:rPr>
          <w:rFonts w:cs="Calibri"/>
          <w:i/>
          <w:iCs/>
          <w:szCs w:val="24"/>
        </w:rPr>
      </w:pPr>
      <w:hyperlink r:id="rId70" w:history="1">
        <w:r w:rsidRPr="00C61A32">
          <w:rPr>
            <w:rStyle w:val="Hyperlink"/>
            <w:rFonts w:cs="Calibri"/>
            <w:i/>
            <w:iCs/>
            <w:szCs w:val="24"/>
          </w:rPr>
          <w:t>Senior Practitioner Act 2018</w:t>
        </w:r>
      </w:hyperlink>
    </w:p>
    <w:p w14:paraId="61D915DD" w14:textId="0EA85CE7" w:rsidR="001A3436" w:rsidRPr="001E095E" w:rsidRDefault="001A3436">
      <w:pPr>
        <w:pStyle w:val="BodyText1"/>
        <w:numPr>
          <w:ilvl w:val="0"/>
          <w:numId w:val="21"/>
        </w:numPr>
        <w:tabs>
          <w:tab w:val="left" w:pos="426"/>
        </w:tabs>
        <w:spacing w:after="120"/>
        <w:ind w:right="255"/>
        <w:rPr>
          <w:rFonts w:cs="Calibri"/>
          <w:i/>
          <w:iCs/>
          <w:color w:val="0563C1" w:themeColor="hyperlink"/>
          <w:szCs w:val="24"/>
          <w:u w:val="single"/>
        </w:rPr>
      </w:pPr>
      <w:hyperlink r:id="rId71" w:history="1">
        <w:r w:rsidRPr="0096629B">
          <w:rPr>
            <w:rStyle w:val="Hyperlink"/>
            <w:rFonts w:cs="Calibri"/>
            <w:i/>
            <w:iCs/>
            <w:szCs w:val="24"/>
          </w:rPr>
          <w:t>Work Health and Safety Act 2011 (ACT)</w:t>
        </w:r>
      </w:hyperlink>
    </w:p>
    <w:p w14:paraId="60289E38" w14:textId="6C00B5AC" w:rsidR="001A3436" w:rsidRPr="001A3436" w:rsidRDefault="001E095E" w:rsidP="00682FC0">
      <w:pPr>
        <w:pStyle w:val="NumberedBodyText"/>
        <w:ind w:left="1134" w:hanging="850"/>
        <w:rPr>
          <w:b/>
          <w:bCs/>
        </w:rPr>
      </w:pPr>
      <w:r>
        <w:rPr>
          <w:b/>
          <w:bCs/>
        </w:rPr>
        <w:t xml:space="preserve"> </w:t>
      </w:r>
      <w:r w:rsidR="001A3436" w:rsidRPr="001A3436">
        <w:rPr>
          <w:b/>
          <w:bCs/>
        </w:rPr>
        <w:t xml:space="preserve">Related Policies and Documents </w:t>
      </w:r>
    </w:p>
    <w:p w14:paraId="114AA981" w14:textId="77777777" w:rsidR="001A3436" w:rsidRPr="0096629B" w:rsidRDefault="001A3436">
      <w:pPr>
        <w:pStyle w:val="BodyText1"/>
        <w:numPr>
          <w:ilvl w:val="0"/>
          <w:numId w:val="22"/>
        </w:numPr>
        <w:tabs>
          <w:tab w:val="left" w:pos="426"/>
        </w:tabs>
        <w:spacing w:after="120"/>
        <w:ind w:right="255"/>
        <w:rPr>
          <w:rStyle w:val="Hyperlink"/>
          <w:rFonts w:cs="Calibri"/>
          <w:szCs w:val="24"/>
        </w:rPr>
      </w:pPr>
      <w:hyperlink r:id="rId72" w:history="1">
        <w:r w:rsidRPr="0096629B">
          <w:rPr>
            <w:rStyle w:val="Hyperlink"/>
            <w:rFonts w:cs="Calibri"/>
            <w:szCs w:val="24"/>
          </w:rPr>
          <w:t>ACT Public Service Code of Conduct</w:t>
        </w:r>
      </w:hyperlink>
    </w:p>
    <w:p w14:paraId="78558790" w14:textId="77777777" w:rsidR="001A3436" w:rsidRPr="0096629B" w:rsidRDefault="001A3436">
      <w:pPr>
        <w:pStyle w:val="BodyText1"/>
        <w:numPr>
          <w:ilvl w:val="0"/>
          <w:numId w:val="22"/>
        </w:numPr>
        <w:tabs>
          <w:tab w:val="left" w:pos="426"/>
        </w:tabs>
        <w:spacing w:after="120"/>
        <w:ind w:right="255"/>
        <w:rPr>
          <w:rStyle w:val="Hyperlink"/>
          <w:rFonts w:cs="Calibri"/>
          <w:szCs w:val="24"/>
        </w:rPr>
      </w:pPr>
      <w:hyperlink r:id="rId73" w:history="1">
        <w:r w:rsidRPr="0096629B">
          <w:rPr>
            <w:rStyle w:val="Hyperlink"/>
            <w:rFonts w:cs="Calibri"/>
            <w:szCs w:val="24"/>
          </w:rPr>
          <w:t>ACT Public Service Occupational Violence Management Policy</w:t>
        </w:r>
      </w:hyperlink>
      <w:r w:rsidRPr="0096629B">
        <w:rPr>
          <w:rStyle w:val="Hyperlink"/>
          <w:rFonts w:cs="Calibri"/>
          <w:szCs w:val="24"/>
        </w:rPr>
        <w:t xml:space="preserve"> </w:t>
      </w:r>
    </w:p>
    <w:p w14:paraId="043E8704" w14:textId="7C89D25F" w:rsidR="001A3436" w:rsidRPr="0096629B" w:rsidRDefault="00EC122F">
      <w:pPr>
        <w:pStyle w:val="BodyText1"/>
        <w:numPr>
          <w:ilvl w:val="0"/>
          <w:numId w:val="22"/>
        </w:numPr>
        <w:tabs>
          <w:tab w:val="left" w:pos="426"/>
        </w:tabs>
        <w:spacing w:after="120"/>
        <w:ind w:right="255"/>
        <w:rPr>
          <w:rStyle w:val="Hyperlink"/>
          <w:rFonts w:cs="Calibri"/>
          <w:szCs w:val="24"/>
        </w:rPr>
      </w:pPr>
      <w:hyperlink r:id="rId74" w:history="1">
        <w:r w:rsidRPr="00EC122F">
          <w:rPr>
            <w:rStyle w:val="Hyperlink"/>
            <w:rFonts w:cs="Calibri"/>
            <w:szCs w:val="24"/>
          </w:rPr>
          <w:t>ACT</w:t>
        </w:r>
        <w:r>
          <w:rPr>
            <w:rStyle w:val="Hyperlink"/>
            <w:rFonts w:cs="Calibri"/>
            <w:szCs w:val="24"/>
          </w:rPr>
          <w:t xml:space="preserve"> Public Service</w:t>
        </w:r>
        <w:r w:rsidRPr="00EC122F">
          <w:rPr>
            <w:rStyle w:val="Hyperlink"/>
          </w:rPr>
          <w:t xml:space="preserve"> Reporting of Work Health and Safety Incidents Policy</w:t>
        </w:r>
      </w:hyperlink>
    </w:p>
    <w:p w14:paraId="60570CA0" w14:textId="029D56BD" w:rsidR="00DB1F97" w:rsidRPr="0096629B" w:rsidRDefault="00DB1F97">
      <w:pPr>
        <w:pStyle w:val="BodyText1"/>
        <w:numPr>
          <w:ilvl w:val="0"/>
          <w:numId w:val="22"/>
        </w:numPr>
        <w:tabs>
          <w:tab w:val="left" w:pos="426"/>
        </w:tabs>
        <w:spacing w:after="120"/>
        <w:ind w:right="255"/>
        <w:rPr>
          <w:rStyle w:val="Hyperlink"/>
          <w:rFonts w:cs="Calibri"/>
          <w:szCs w:val="24"/>
        </w:rPr>
      </w:pPr>
      <w:hyperlink r:id="rId75" w:history="1">
        <w:r w:rsidRPr="00EA326A">
          <w:rPr>
            <w:rStyle w:val="Hyperlink"/>
          </w:rPr>
          <w:t>Code of Conduct for Teachers, School Leaders and Principals</w:t>
        </w:r>
      </w:hyperlink>
    </w:p>
    <w:p w14:paraId="224EFD45" w14:textId="7A2DA79F" w:rsidR="001A3436" w:rsidRPr="00EC122F" w:rsidRDefault="00EC122F">
      <w:pPr>
        <w:pStyle w:val="BodyText1"/>
        <w:numPr>
          <w:ilvl w:val="0"/>
          <w:numId w:val="22"/>
        </w:numPr>
        <w:tabs>
          <w:tab w:val="left" w:pos="426"/>
        </w:tabs>
        <w:spacing w:after="120"/>
        <w:ind w:right="255"/>
        <w:rPr>
          <w:rStyle w:val="Hyperlink"/>
          <w:rFonts w:cs="Calibri"/>
          <w:szCs w:val="24"/>
        </w:rPr>
      </w:pPr>
      <w:r>
        <w:rPr>
          <w:rFonts w:cs="Calibri"/>
          <w:szCs w:val="24"/>
        </w:rPr>
        <w:lastRenderedPageBreak/>
        <w:fldChar w:fldCharType="begin"/>
      </w:r>
      <w:r>
        <w:rPr>
          <w:rFonts w:cs="Calibri"/>
          <w:szCs w:val="24"/>
        </w:rPr>
        <w:instrText>HYPERLINK "https://www.act.gov.au/open/code-of-conduct-for-school-based-staff"</w:instrText>
      </w:r>
      <w:r>
        <w:rPr>
          <w:rFonts w:cs="Calibri"/>
          <w:szCs w:val="24"/>
        </w:rPr>
      </w:r>
      <w:r>
        <w:rPr>
          <w:rFonts w:cs="Calibri"/>
          <w:szCs w:val="24"/>
        </w:rPr>
        <w:fldChar w:fldCharType="separate"/>
      </w:r>
      <w:r w:rsidR="001A3436" w:rsidRPr="00EC122F">
        <w:rPr>
          <w:rStyle w:val="Hyperlink"/>
          <w:rFonts w:cs="Calibri"/>
          <w:szCs w:val="24"/>
        </w:rPr>
        <w:t>Code of Conduct for School Based Staff</w:t>
      </w:r>
    </w:p>
    <w:p w14:paraId="6D25C5F0" w14:textId="0D9E1F7C" w:rsidR="00073CD5" w:rsidRPr="00DB1F97" w:rsidRDefault="00EC122F">
      <w:pPr>
        <w:pStyle w:val="BodyText1"/>
        <w:numPr>
          <w:ilvl w:val="0"/>
          <w:numId w:val="22"/>
        </w:numPr>
        <w:tabs>
          <w:tab w:val="left" w:pos="426"/>
        </w:tabs>
        <w:spacing w:after="120"/>
        <w:ind w:right="255"/>
        <w:rPr>
          <w:rStyle w:val="Hyperlink"/>
          <w:rFonts w:cs="Calibri"/>
          <w:szCs w:val="24"/>
        </w:rPr>
      </w:pPr>
      <w:r>
        <w:rPr>
          <w:rFonts w:cs="Calibri"/>
          <w:szCs w:val="24"/>
        </w:rPr>
        <w:fldChar w:fldCharType="end"/>
      </w:r>
      <w:hyperlink r:id="rId76" w:history="1">
        <w:r w:rsidR="00073CD5" w:rsidRPr="00073CD5">
          <w:rPr>
            <w:rStyle w:val="Hyperlink"/>
          </w:rPr>
          <w:t>First Aid Policy</w:t>
        </w:r>
      </w:hyperlink>
    </w:p>
    <w:p w14:paraId="4B570706" w14:textId="77777777" w:rsidR="001A3436" w:rsidRPr="0096629B" w:rsidRDefault="001A3436">
      <w:pPr>
        <w:pStyle w:val="BodyText1"/>
        <w:numPr>
          <w:ilvl w:val="0"/>
          <w:numId w:val="22"/>
        </w:numPr>
        <w:tabs>
          <w:tab w:val="left" w:pos="426"/>
        </w:tabs>
        <w:spacing w:after="120"/>
        <w:ind w:right="255"/>
        <w:rPr>
          <w:rStyle w:val="Hyperlink"/>
          <w:rFonts w:cs="Calibri"/>
          <w:szCs w:val="24"/>
        </w:rPr>
      </w:pPr>
      <w:r w:rsidRPr="0096629B">
        <w:rPr>
          <w:rStyle w:val="Hyperlink"/>
          <w:rFonts w:cs="Calibri"/>
          <w:szCs w:val="24"/>
        </w:rPr>
        <w:t>Managing Psychosocial Safety at Work Procedures (in development)</w:t>
      </w:r>
    </w:p>
    <w:p w14:paraId="64B54B8B" w14:textId="77777777" w:rsidR="001A3436" w:rsidRPr="0096629B" w:rsidRDefault="001A3436">
      <w:pPr>
        <w:pStyle w:val="BodyText1"/>
        <w:numPr>
          <w:ilvl w:val="0"/>
          <w:numId w:val="22"/>
        </w:numPr>
        <w:tabs>
          <w:tab w:val="left" w:pos="426"/>
        </w:tabs>
        <w:spacing w:after="120"/>
        <w:ind w:right="255"/>
        <w:rPr>
          <w:rStyle w:val="Hyperlink"/>
          <w:rFonts w:cs="Calibri"/>
          <w:szCs w:val="24"/>
        </w:rPr>
      </w:pPr>
      <w:hyperlink r:id="rId77">
        <w:r w:rsidRPr="0096629B">
          <w:rPr>
            <w:rStyle w:val="Hyperlink"/>
            <w:rFonts w:cs="Calibri"/>
            <w:szCs w:val="24"/>
          </w:rPr>
          <w:t>Model Code of Practice: Managing Psychosocial Hazards at Work</w:t>
        </w:r>
      </w:hyperlink>
      <w:r w:rsidRPr="0096629B">
        <w:rPr>
          <w:rStyle w:val="Hyperlink"/>
          <w:rFonts w:cs="Calibri"/>
          <w:szCs w:val="24"/>
        </w:rPr>
        <w:t> </w:t>
      </w:r>
    </w:p>
    <w:p w14:paraId="1A1FEF96" w14:textId="7180679B" w:rsidR="001A3436" w:rsidRPr="0096629B" w:rsidRDefault="001A3436">
      <w:pPr>
        <w:pStyle w:val="BodyText1"/>
        <w:numPr>
          <w:ilvl w:val="0"/>
          <w:numId w:val="22"/>
        </w:numPr>
        <w:tabs>
          <w:tab w:val="left" w:pos="426"/>
        </w:tabs>
        <w:spacing w:after="120"/>
        <w:ind w:right="255"/>
        <w:rPr>
          <w:rStyle w:val="Hyperlink"/>
          <w:rFonts w:cs="Calibri"/>
          <w:szCs w:val="24"/>
        </w:rPr>
      </w:pPr>
      <w:hyperlink r:id="rId78" w:history="1">
        <w:r w:rsidRPr="00EC122F">
          <w:rPr>
            <w:rStyle w:val="Hyperlink"/>
            <w:rFonts w:cs="Calibri"/>
            <w:szCs w:val="24"/>
          </w:rPr>
          <w:t>Risk Management Framework and Policy</w:t>
        </w:r>
      </w:hyperlink>
    </w:p>
    <w:p w14:paraId="56370A09" w14:textId="6B274A8A" w:rsidR="001A3436" w:rsidRPr="0096629B" w:rsidRDefault="001A3436">
      <w:pPr>
        <w:pStyle w:val="BodyText1"/>
        <w:numPr>
          <w:ilvl w:val="0"/>
          <w:numId w:val="22"/>
        </w:numPr>
        <w:tabs>
          <w:tab w:val="left" w:pos="426"/>
        </w:tabs>
        <w:spacing w:after="120"/>
        <w:ind w:right="255"/>
        <w:rPr>
          <w:rStyle w:val="Hyperlink"/>
          <w:rFonts w:cs="Calibri"/>
          <w:szCs w:val="24"/>
        </w:rPr>
      </w:pPr>
      <w:hyperlink r:id="rId79" w:anchor=":~:text=This%20policy%20outlines%20how%20the%20Directorate%20will%20manage,disrupt%20continuity%20of%20business%20and%20learning%20and%2For%20pos" w:history="1">
        <w:r w:rsidRPr="0096629B">
          <w:rPr>
            <w:rStyle w:val="Hyperlink"/>
            <w:rFonts w:cs="Calibri"/>
            <w:szCs w:val="24"/>
          </w:rPr>
          <w:t>Incident and Emergency Management Policy</w:t>
        </w:r>
      </w:hyperlink>
      <w:r w:rsidRPr="001F6493">
        <w:rPr>
          <w:rStyle w:val="Hyperlink"/>
          <w:rFonts w:cs="Calibri"/>
          <w:szCs w:val="24"/>
          <w:u w:val="none"/>
        </w:rPr>
        <w:t xml:space="preserve"> </w:t>
      </w:r>
      <w:r w:rsidRPr="001F6493">
        <w:rPr>
          <w:bCs/>
          <w:sz w:val="22"/>
          <w:szCs w:val="22"/>
          <w:lang w:eastAsia="en-AU"/>
        </w:rPr>
        <w:t xml:space="preserve">and </w:t>
      </w:r>
      <w:hyperlink r:id="rId80" w:history="1">
        <w:r w:rsidRPr="00EC122F">
          <w:rPr>
            <w:rStyle w:val="Hyperlink"/>
            <w:rFonts w:cs="Calibri"/>
            <w:szCs w:val="24"/>
          </w:rPr>
          <w:t xml:space="preserve">ACT Public School Incident Management and Reporting Procedure </w:t>
        </w:r>
      </w:hyperlink>
    </w:p>
    <w:p w14:paraId="1888CC1F" w14:textId="77777777" w:rsidR="001A3436" w:rsidRPr="0096629B" w:rsidRDefault="001A3436">
      <w:pPr>
        <w:pStyle w:val="BodyText1"/>
        <w:numPr>
          <w:ilvl w:val="0"/>
          <w:numId w:val="22"/>
        </w:numPr>
        <w:tabs>
          <w:tab w:val="left" w:pos="426"/>
        </w:tabs>
        <w:spacing w:after="120"/>
        <w:ind w:right="255"/>
        <w:rPr>
          <w:rStyle w:val="Hyperlink"/>
          <w:rFonts w:cs="Calibri"/>
          <w:szCs w:val="24"/>
        </w:rPr>
      </w:pPr>
      <w:hyperlink r:id="rId81">
        <w:r w:rsidRPr="0096629B">
          <w:rPr>
            <w:rStyle w:val="Hyperlink"/>
            <w:rFonts w:cs="Calibri"/>
            <w:szCs w:val="24"/>
          </w:rPr>
          <w:t>Safe and Supportive Schools Policy</w:t>
        </w:r>
      </w:hyperlink>
    </w:p>
    <w:p w14:paraId="530B745D" w14:textId="77777777" w:rsidR="001A3436" w:rsidRPr="0096629B" w:rsidRDefault="001A3436">
      <w:pPr>
        <w:pStyle w:val="BodyText1"/>
        <w:numPr>
          <w:ilvl w:val="0"/>
          <w:numId w:val="22"/>
        </w:numPr>
        <w:tabs>
          <w:tab w:val="left" w:pos="426"/>
        </w:tabs>
        <w:spacing w:after="120"/>
        <w:ind w:right="255"/>
        <w:rPr>
          <w:rStyle w:val="Hyperlink"/>
          <w:rFonts w:cs="Calibri"/>
          <w:szCs w:val="24"/>
        </w:rPr>
      </w:pPr>
      <w:hyperlink r:id="rId82" w:history="1">
        <w:r w:rsidRPr="0096629B">
          <w:rPr>
            <w:rStyle w:val="Hyperlink"/>
            <w:rFonts w:cs="Calibri"/>
            <w:szCs w:val="24"/>
          </w:rPr>
          <w:t>Suspension, Transfer or Exclusion of a Student Policy</w:t>
        </w:r>
      </w:hyperlink>
    </w:p>
    <w:p w14:paraId="797BE8FA" w14:textId="77777777" w:rsidR="001A3436" w:rsidRPr="0096629B" w:rsidRDefault="001A3436">
      <w:pPr>
        <w:pStyle w:val="BodyText1"/>
        <w:numPr>
          <w:ilvl w:val="0"/>
          <w:numId w:val="22"/>
        </w:numPr>
        <w:tabs>
          <w:tab w:val="left" w:pos="426"/>
        </w:tabs>
        <w:spacing w:after="120"/>
        <w:ind w:right="255"/>
        <w:rPr>
          <w:rStyle w:val="Hyperlink"/>
          <w:rFonts w:cs="Calibri"/>
          <w:szCs w:val="24"/>
        </w:rPr>
      </w:pPr>
      <w:hyperlink r:id="rId83" w:history="1">
        <w:r w:rsidRPr="0096629B">
          <w:rPr>
            <w:rStyle w:val="Hyperlink"/>
            <w:rFonts w:cs="Calibri"/>
            <w:szCs w:val="24"/>
          </w:rPr>
          <w:t>Work Health Safety and Wellbeing Policy</w:t>
        </w:r>
      </w:hyperlink>
    </w:p>
    <w:p w14:paraId="6BE39A46" w14:textId="72468AAE" w:rsidR="001A3436" w:rsidRPr="001A3436" w:rsidRDefault="001E095E" w:rsidP="00682FC0">
      <w:pPr>
        <w:pStyle w:val="NumberedBodyText"/>
        <w:ind w:left="1134" w:hanging="850"/>
        <w:rPr>
          <w:b/>
          <w:bCs/>
        </w:rPr>
      </w:pPr>
      <w:bookmarkStart w:id="408" w:name="_Toc180574040"/>
      <w:r>
        <w:rPr>
          <w:b/>
          <w:bCs/>
        </w:rPr>
        <w:t xml:space="preserve"> </w:t>
      </w:r>
      <w:r w:rsidR="001A3436" w:rsidRPr="001A3436">
        <w:rPr>
          <w:b/>
          <w:bCs/>
        </w:rPr>
        <w:t>Supporting Materials</w:t>
      </w:r>
      <w:bookmarkEnd w:id="408"/>
      <w:r w:rsidR="001A3436" w:rsidRPr="001A3436">
        <w:rPr>
          <w:b/>
          <w:bCs/>
        </w:rPr>
        <w:t xml:space="preserve"> </w:t>
      </w:r>
    </w:p>
    <w:p w14:paraId="6998720D" w14:textId="4A059516" w:rsidR="001A3436" w:rsidRPr="00460126" w:rsidRDefault="001A3436" w:rsidP="003A396E">
      <w:pPr>
        <w:pStyle w:val="BodyText1"/>
        <w:numPr>
          <w:ilvl w:val="0"/>
          <w:numId w:val="41"/>
        </w:numPr>
        <w:spacing w:after="0"/>
        <w:ind w:left="714" w:hanging="357"/>
        <w:rPr>
          <w:rFonts w:cs="Calibri"/>
          <w:color w:val="2E74B5" w:themeColor="accent1" w:themeShade="BF"/>
          <w:szCs w:val="24"/>
        </w:rPr>
      </w:pPr>
      <w:hyperlink w:anchor="_Annexe_A_-" w:history="1">
        <w:r w:rsidRPr="00460126">
          <w:rPr>
            <w:rStyle w:val="Hyperlink"/>
            <w:rFonts w:cs="Calibri"/>
            <w:color w:val="2E74B5" w:themeColor="accent1" w:themeShade="BF"/>
            <w:szCs w:val="24"/>
          </w:rPr>
          <w:t>Annexe A - Staff responsibilities in relation to occupational violence</w:t>
        </w:r>
      </w:hyperlink>
    </w:p>
    <w:p w14:paraId="185C4074" w14:textId="5E4C6966" w:rsidR="001A3436" w:rsidRPr="00EC122F" w:rsidRDefault="00EC122F" w:rsidP="003A396E">
      <w:pPr>
        <w:pStyle w:val="BodyText1"/>
        <w:numPr>
          <w:ilvl w:val="0"/>
          <w:numId w:val="41"/>
        </w:numPr>
        <w:spacing w:after="0"/>
        <w:ind w:left="714" w:hanging="357"/>
        <w:rPr>
          <w:rStyle w:val="Hyperlink"/>
          <w:rFonts w:cs="Calibri"/>
          <w:szCs w:val="24"/>
        </w:rPr>
      </w:pPr>
      <w:r>
        <w:rPr>
          <w:rFonts w:cs="Calibri"/>
          <w:szCs w:val="24"/>
        </w:rPr>
        <w:fldChar w:fldCharType="begin"/>
      </w:r>
      <w:r>
        <w:rPr>
          <w:rFonts w:cs="Calibri"/>
          <w:szCs w:val="24"/>
        </w:rPr>
        <w:instrText>HYPERLINK  \l "AnnexB"</w:instrText>
      </w:r>
      <w:r>
        <w:rPr>
          <w:rFonts w:cs="Calibri"/>
          <w:szCs w:val="24"/>
        </w:rPr>
      </w:r>
      <w:r>
        <w:rPr>
          <w:rFonts w:cs="Calibri"/>
          <w:szCs w:val="24"/>
        </w:rPr>
        <w:fldChar w:fldCharType="separate"/>
      </w:r>
      <w:r w:rsidR="001A3436" w:rsidRPr="00EC122F">
        <w:rPr>
          <w:rStyle w:val="Hyperlink"/>
          <w:rFonts w:cs="Calibri"/>
          <w:szCs w:val="24"/>
        </w:rPr>
        <w:t>Annexe B - Directorate occupational violence prevention strategies</w:t>
      </w:r>
    </w:p>
    <w:p w14:paraId="262172EA" w14:textId="1E98875A" w:rsidR="001A3436" w:rsidRPr="00460126" w:rsidRDefault="00EC122F" w:rsidP="003A396E">
      <w:pPr>
        <w:pStyle w:val="BodyText1"/>
        <w:numPr>
          <w:ilvl w:val="0"/>
          <w:numId w:val="41"/>
        </w:numPr>
        <w:spacing w:after="0"/>
        <w:ind w:left="714" w:hanging="357"/>
        <w:rPr>
          <w:rFonts w:cs="Calibri"/>
          <w:color w:val="2E74B5" w:themeColor="accent1" w:themeShade="BF"/>
          <w:szCs w:val="24"/>
        </w:rPr>
      </w:pPr>
      <w:r>
        <w:rPr>
          <w:rFonts w:cs="Calibri"/>
          <w:szCs w:val="24"/>
        </w:rPr>
        <w:fldChar w:fldCharType="end"/>
      </w:r>
      <w:hyperlink w:anchor="_Annexe_C_-" w:history="1">
        <w:r w:rsidR="001A3436" w:rsidRPr="00460126">
          <w:rPr>
            <w:rStyle w:val="Hyperlink"/>
            <w:rFonts w:cs="Calibri"/>
            <w:color w:val="2E74B5" w:themeColor="accent1" w:themeShade="BF"/>
            <w:szCs w:val="24"/>
          </w:rPr>
          <w:t xml:space="preserve">Annexe C - Directorate </w:t>
        </w:r>
        <w:r w:rsidR="00AF4AD9">
          <w:rPr>
            <w:rStyle w:val="Hyperlink"/>
            <w:rFonts w:cs="Calibri"/>
            <w:color w:val="2E74B5" w:themeColor="accent1" w:themeShade="BF"/>
            <w:szCs w:val="24"/>
          </w:rPr>
          <w:t>s</w:t>
        </w:r>
        <w:r w:rsidR="001A3436" w:rsidRPr="00460126">
          <w:rPr>
            <w:rStyle w:val="Hyperlink"/>
            <w:rFonts w:cs="Calibri"/>
            <w:color w:val="2E74B5" w:themeColor="accent1" w:themeShade="BF"/>
            <w:szCs w:val="24"/>
          </w:rPr>
          <w:t>afety/</w:t>
        </w:r>
        <w:r w:rsidR="00AF4AD9">
          <w:rPr>
            <w:rStyle w:val="Hyperlink"/>
            <w:rFonts w:cs="Calibri"/>
            <w:color w:val="2E74B5" w:themeColor="accent1" w:themeShade="BF"/>
            <w:szCs w:val="24"/>
          </w:rPr>
          <w:t>o</w:t>
        </w:r>
        <w:r w:rsidR="001A3436" w:rsidRPr="00460126">
          <w:rPr>
            <w:rStyle w:val="Hyperlink"/>
            <w:rFonts w:cs="Calibri"/>
            <w:color w:val="2E74B5" w:themeColor="accent1" w:themeShade="BF"/>
            <w:szCs w:val="24"/>
          </w:rPr>
          <w:t xml:space="preserve">ccupational </w:t>
        </w:r>
        <w:r w:rsidR="00AF4AD9">
          <w:rPr>
            <w:rStyle w:val="Hyperlink"/>
            <w:rFonts w:cs="Calibri"/>
            <w:color w:val="2E74B5" w:themeColor="accent1" w:themeShade="BF"/>
            <w:szCs w:val="24"/>
          </w:rPr>
          <w:t>v</w:t>
        </w:r>
        <w:r w:rsidR="001A3436" w:rsidRPr="00460126">
          <w:rPr>
            <w:rStyle w:val="Hyperlink"/>
            <w:rFonts w:cs="Calibri"/>
            <w:color w:val="2E74B5" w:themeColor="accent1" w:themeShade="BF"/>
            <w:szCs w:val="24"/>
          </w:rPr>
          <w:t xml:space="preserve">iolence </w:t>
        </w:r>
        <w:r w:rsidR="00AF4AD9">
          <w:rPr>
            <w:rStyle w:val="Hyperlink"/>
            <w:rFonts w:cs="Calibri"/>
            <w:color w:val="2E74B5" w:themeColor="accent1" w:themeShade="BF"/>
            <w:szCs w:val="24"/>
          </w:rPr>
          <w:t>p</w:t>
        </w:r>
        <w:r w:rsidR="001A3436" w:rsidRPr="00460126">
          <w:rPr>
            <w:rStyle w:val="Hyperlink"/>
            <w:rFonts w:cs="Calibri"/>
            <w:color w:val="2E74B5" w:themeColor="accent1" w:themeShade="BF"/>
            <w:szCs w:val="24"/>
          </w:rPr>
          <w:t xml:space="preserve">revention </w:t>
        </w:r>
        <w:r w:rsidR="00AF4AD9">
          <w:rPr>
            <w:rStyle w:val="Hyperlink"/>
            <w:rFonts w:cs="Calibri"/>
            <w:color w:val="2E74B5" w:themeColor="accent1" w:themeShade="BF"/>
            <w:szCs w:val="24"/>
          </w:rPr>
          <w:t>p</w:t>
        </w:r>
        <w:r w:rsidR="001A3436" w:rsidRPr="00460126">
          <w:rPr>
            <w:rStyle w:val="Hyperlink"/>
            <w:rFonts w:cs="Calibri"/>
            <w:color w:val="2E74B5" w:themeColor="accent1" w:themeShade="BF"/>
            <w:szCs w:val="24"/>
          </w:rPr>
          <w:t>olicies</w:t>
        </w:r>
      </w:hyperlink>
    </w:p>
    <w:p w14:paraId="6C424D80" w14:textId="176CA498" w:rsidR="001A3436" w:rsidRPr="00460126" w:rsidRDefault="001A3436" w:rsidP="003A396E">
      <w:pPr>
        <w:pStyle w:val="BodyText1"/>
        <w:numPr>
          <w:ilvl w:val="0"/>
          <w:numId w:val="41"/>
        </w:numPr>
        <w:spacing w:after="0"/>
        <w:ind w:left="714" w:hanging="357"/>
        <w:rPr>
          <w:rFonts w:cs="Calibri"/>
          <w:color w:val="2E74B5" w:themeColor="accent1" w:themeShade="BF"/>
          <w:szCs w:val="24"/>
        </w:rPr>
      </w:pPr>
      <w:hyperlink w:anchor="_Annexe_D_-" w:history="1">
        <w:r w:rsidRPr="00460126">
          <w:rPr>
            <w:rStyle w:val="Hyperlink"/>
            <w:rFonts w:cs="Calibri"/>
            <w:color w:val="2E74B5" w:themeColor="accent1" w:themeShade="BF"/>
            <w:szCs w:val="24"/>
          </w:rPr>
          <w:t>Annexe D - Applying the hierarchy of controls to the risk of occupational violence</w:t>
        </w:r>
      </w:hyperlink>
      <w:r w:rsidRPr="00460126">
        <w:rPr>
          <w:rFonts w:cs="Calibri"/>
          <w:color w:val="2E74B5" w:themeColor="accent1" w:themeShade="BF"/>
          <w:szCs w:val="24"/>
        </w:rPr>
        <w:tab/>
      </w:r>
    </w:p>
    <w:p w14:paraId="037A13B2" w14:textId="4168D358" w:rsidR="001A3436" w:rsidRPr="00460126" w:rsidRDefault="001A3436" w:rsidP="003A396E">
      <w:pPr>
        <w:pStyle w:val="BodyText1"/>
        <w:numPr>
          <w:ilvl w:val="0"/>
          <w:numId w:val="41"/>
        </w:numPr>
        <w:spacing w:after="0"/>
        <w:ind w:left="714" w:hanging="357"/>
        <w:rPr>
          <w:rFonts w:cs="Calibri"/>
          <w:color w:val="2E74B5" w:themeColor="accent1" w:themeShade="BF"/>
          <w:szCs w:val="24"/>
        </w:rPr>
      </w:pPr>
      <w:hyperlink w:anchor="_Annexe_F_–" w:history="1">
        <w:r w:rsidRPr="00460126">
          <w:rPr>
            <w:rStyle w:val="Hyperlink"/>
            <w:rFonts w:cs="Calibri"/>
            <w:color w:val="2E74B5" w:themeColor="accent1" w:themeShade="BF"/>
            <w:szCs w:val="24"/>
          </w:rPr>
          <w:t xml:space="preserve">Annexe </w:t>
        </w:r>
        <w:r w:rsidR="00965770">
          <w:rPr>
            <w:rStyle w:val="Hyperlink"/>
            <w:rFonts w:cs="Calibri"/>
            <w:color w:val="2E74B5" w:themeColor="accent1" w:themeShade="BF"/>
            <w:szCs w:val="24"/>
          </w:rPr>
          <w:t>E</w:t>
        </w:r>
        <w:r w:rsidRPr="00460126">
          <w:rPr>
            <w:rStyle w:val="Hyperlink"/>
            <w:rFonts w:cs="Calibri"/>
            <w:color w:val="2E74B5" w:themeColor="accent1" w:themeShade="BF"/>
            <w:szCs w:val="24"/>
          </w:rPr>
          <w:t xml:space="preserve"> – Occupational violence incident management guide for managers and supervisors</w:t>
        </w:r>
      </w:hyperlink>
    </w:p>
    <w:p w14:paraId="6F9D5CCA" w14:textId="50ABB4FD" w:rsidR="00607A17" w:rsidRPr="00460126" w:rsidRDefault="00607A17" w:rsidP="003A396E">
      <w:pPr>
        <w:pStyle w:val="BodyText1"/>
        <w:numPr>
          <w:ilvl w:val="0"/>
          <w:numId w:val="41"/>
        </w:numPr>
        <w:spacing w:after="0"/>
        <w:ind w:left="714" w:hanging="357"/>
        <w:rPr>
          <w:rFonts w:cs="Calibri"/>
          <w:color w:val="2E74B5" w:themeColor="accent1" w:themeShade="BF"/>
          <w:szCs w:val="24"/>
        </w:rPr>
      </w:pPr>
      <w:hyperlink w:anchor="_Annex_G_–" w:history="1">
        <w:r w:rsidRPr="00460126">
          <w:rPr>
            <w:rStyle w:val="Hyperlink"/>
            <w:rFonts w:cs="Calibri"/>
            <w:color w:val="2E74B5" w:themeColor="accent1" w:themeShade="BF"/>
            <w:szCs w:val="24"/>
          </w:rPr>
          <w:t xml:space="preserve">Annexe </w:t>
        </w:r>
        <w:r w:rsidR="00965770">
          <w:rPr>
            <w:rStyle w:val="Hyperlink"/>
            <w:rFonts w:cs="Calibri"/>
            <w:color w:val="2E74B5" w:themeColor="accent1" w:themeShade="BF"/>
            <w:szCs w:val="24"/>
          </w:rPr>
          <w:t>F</w:t>
        </w:r>
        <w:r w:rsidR="00965770" w:rsidRPr="00460126">
          <w:rPr>
            <w:rStyle w:val="Hyperlink"/>
            <w:rFonts w:cs="Calibri"/>
            <w:color w:val="2E74B5" w:themeColor="accent1" w:themeShade="BF"/>
            <w:szCs w:val="24"/>
          </w:rPr>
          <w:t xml:space="preserve"> </w:t>
        </w:r>
        <w:r w:rsidRPr="00460126">
          <w:rPr>
            <w:rStyle w:val="Hyperlink"/>
            <w:rFonts w:cs="Calibri"/>
            <w:color w:val="2E74B5" w:themeColor="accent1" w:themeShade="BF"/>
            <w:szCs w:val="24"/>
          </w:rPr>
          <w:t xml:space="preserve">– Occupational </w:t>
        </w:r>
        <w:r w:rsidR="00AF4AD9">
          <w:rPr>
            <w:rStyle w:val="Hyperlink"/>
            <w:rFonts w:cs="Calibri"/>
            <w:color w:val="2E74B5" w:themeColor="accent1" w:themeShade="BF"/>
            <w:szCs w:val="24"/>
          </w:rPr>
          <w:t>v</w:t>
        </w:r>
        <w:r w:rsidRPr="00460126">
          <w:rPr>
            <w:rStyle w:val="Hyperlink"/>
            <w:rFonts w:cs="Calibri"/>
            <w:color w:val="2E74B5" w:themeColor="accent1" w:themeShade="BF"/>
            <w:szCs w:val="24"/>
          </w:rPr>
          <w:t xml:space="preserve">iolence </w:t>
        </w:r>
        <w:r w:rsidR="00AF4AD9">
          <w:rPr>
            <w:rStyle w:val="Hyperlink"/>
            <w:rFonts w:cs="Calibri"/>
            <w:color w:val="2E74B5" w:themeColor="accent1" w:themeShade="BF"/>
            <w:szCs w:val="24"/>
          </w:rPr>
          <w:t>t</w:t>
        </w:r>
        <w:r w:rsidRPr="00460126">
          <w:rPr>
            <w:rStyle w:val="Hyperlink"/>
            <w:rFonts w:cs="Calibri"/>
            <w:color w:val="2E74B5" w:themeColor="accent1" w:themeShade="BF"/>
            <w:szCs w:val="24"/>
          </w:rPr>
          <w:t xml:space="preserve">raining </w:t>
        </w:r>
        <w:r w:rsidR="00AF4AD9">
          <w:rPr>
            <w:rStyle w:val="Hyperlink"/>
            <w:rFonts w:cs="Calibri"/>
            <w:color w:val="2E74B5" w:themeColor="accent1" w:themeShade="BF"/>
            <w:szCs w:val="24"/>
          </w:rPr>
          <w:t>c</w:t>
        </w:r>
        <w:r w:rsidRPr="00460126">
          <w:rPr>
            <w:rStyle w:val="Hyperlink"/>
            <w:rFonts w:cs="Calibri"/>
            <w:color w:val="2E74B5" w:themeColor="accent1" w:themeShade="BF"/>
            <w:szCs w:val="24"/>
          </w:rPr>
          <w:t>atalogue</w:t>
        </w:r>
      </w:hyperlink>
    </w:p>
    <w:p w14:paraId="23EF8BF3" w14:textId="77777777" w:rsidR="001A3436" w:rsidRPr="00460126" w:rsidRDefault="001A3436" w:rsidP="001A3436">
      <w:pPr>
        <w:pStyle w:val="BodyText1"/>
        <w:rPr>
          <w:rFonts w:cs="Calibri"/>
          <w:color w:val="2E74B5" w:themeColor="accent1" w:themeShade="BF"/>
          <w:szCs w:val="24"/>
        </w:rPr>
      </w:pPr>
    </w:p>
    <w:p w14:paraId="4A45CB16" w14:textId="135723FB" w:rsidR="001A3436" w:rsidRDefault="001A3436" w:rsidP="001A3436">
      <w:pPr>
        <w:pStyle w:val="BodyText1"/>
        <w:rPr>
          <w:rFonts w:cs="Calibri"/>
          <w:szCs w:val="24"/>
        </w:rPr>
        <w:sectPr w:rsidR="001A3436" w:rsidSect="001A3436">
          <w:headerReference w:type="default" r:id="rId84"/>
          <w:footerReference w:type="default" r:id="rId85"/>
          <w:type w:val="continuous"/>
          <w:pgSz w:w="11906" w:h="16838"/>
          <w:pgMar w:top="1255" w:right="707" w:bottom="1134" w:left="1276" w:header="708" w:footer="448" w:gutter="0"/>
          <w:cols w:space="708"/>
          <w:docGrid w:linePitch="360"/>
        </w:sectPr>
      </w:pPr>
    </w:p>
    <w:p w14:paraId="5040B5E7" w14:textId="77777777" w:rsidR="007E3745" w:rsidRPr="0096629B" w:rsidRDefault="007E3745" w:rsidP="005B1A85">
      <w:pPr>
        <w:pStyle w:val="Heading4"/>
      </w:pPr>
      <w:bookmarkStart w:id="409" w:name="_Annexe_A_-"/>
      <w:bookmarkStart w:id="410" w:name="_Annexe_B_-"/>
      <w:bookmarkStart w:id="411" w:name="_Toc192169681"/>
      <w:bookmarkStart w:id="412" w:name="_Toc192169682"/>
      <w:bookmarkStart w:id="413" w:name="_Toc210382202"/>
      <w:bookmarkEnd w:id="409"/>
      <w:bookmarkEnd w:id="410"/>
      <w:r w:rsidRPr="0096629B">
        <w:lastRenderedPageBreak/>
        <w:t xml:space="preserve">Annexe A </w:t>
      </w:r>
      <w:r>
        <w:t xml:space="preserve">- </w:t>
      </w:r>
      <w:r w:rsidRPr="0096629B">
        <w:t>Staff responsibilities in relation to occupational violence</w:t>
      </w:r>
      <w:bookmarkEnd w:id="411"/>
      <w:bookmarkEnd w:id="413"/>
    </w:p>
    <w:tbl>
      <w:tblPr>
        <w:tblW w:w="1559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980"/>
        <w:gridCol w:w="13615"/>
      </w:tblGrid>
      <w:tr w:rsidR="007E3745" w:rsidRPr="005A2E5F" w14:paraId="28A91BD0" w14:textId="77777777" w:rsidTr="00950724">
        <w:trPr>
          <w:trHeight w:val="289"/>
        </w:trPr>
        <w:tc>
          <w:tcPr>
            <w:tcW w:w="1980" w:type="dxa"/>
            <w:shd w:val="clear" w:color="auto" w:fill="000000" w:themeFill="text1"/>
          </w:tcPr>
          <w:p w14:paraId="5D8F44AB" w14:textId="77777777" w:rsidR="007E3745" w:rsidRPr="00950724" w:rsidRDefault="007E3745" w:rsidP="008C08A4">
            <w:pPr>
              <w:pStyle w:val="BodyText1"/>
              <w:spacing w:before="0" w:after="0"/>
              <w:jc w:val="center"/>
              <w:rPr>
                <w:rFonts w:cs="Calibri"/>
                <w:b/>
                <w:bCs/>
                <w:color w:val="FFFFFF" w:themeColor="background1"/>
                <w:sz w:val="22"/>
                <w:szCs w:val="22"/>
              </w:rPr>
            </w:pPr>
            <w:r w:rsidRPr="00950724">
              <w:rPr>
                <w:rFonts w:cs="Calibri"/>
                <w:b/>
                <w:bCs/>
                <w:color w:val="FFFFFF" w:themeColor="background1"/>
                <w:sz w:val="22"/>
                <w:szCs w:val="22"/>
              </w:rPr>
              <w:t>Role</w:t>
            </w:r>
          </w:p>
        </w:tc>
        <w:tc>
          <w:tcPr>
            <w:tcW w:w="13615" w:type="dxa"/>
            <w:shd w:val="clear" w:color="auto" w:fill="000000" w:themeFill="text1"/>
          </w:tcPr>
          <w:p w14:paraId="5C4A4796" w14:textId="77777777" w:rsidR="007E3745" w:rsidRPr="00950724" w:rsidRDefault="007E3745" w:rsidP="008C08A4">
            <w:pPr>
              <w:pStyle w:val="BodyText1"/>
              <w:spacing w:before="0" w:after="0"/>
              <w:jc w:val="center"/>
              <w:rPr>
                <w:rFonts w:cs="Calibri"/>
                <w:b/>
                <w:bCs/>
                <w:color w:val="FFFFFF" w:themeColor="background1"/>
                <w:sz w:val="22"/>
                <w:szCs w:val="22"/>
              </w:rPr>
            </w:pPr>
            <w:r w:rsidRPr="00950724">
              <w:rPr>
                <w:rFonts w:cs="Calibri"/>
                <w:b/>
                <w:bCs/>
                <w:color w:val="FFFFFF" w:themeColor="background1"/>
                <w:sz w:val="22"/>
                <w:szCs w:val="22"/>
              </w:rPr>
              <w:t>Responsibilities</w:t>
            </w:r>
          </w:p>
        </w:tc>
      </w:tr>
      <w:tr w:rsidR="007E3745" w:rsidRPr="005A2E5F" w14:paraId="6217C7AE" w14:textId="77777777" w:rsidTr="00950724">
        <w:trPr>
          <w:trHeight w:val="5110"/>
        </w:trPr>
        <w:tc>
          <w:tcPr>
            <w:tcW w:w="1980" w:type="dxa"/>
            <w:shd w:val="clear" w:color="auto" w:fill="D5DCE4" w:themeFill="text2" w:themeFillTint="33"/>
          </w:tcPr>
          <w:p w14:paraId="7A9CB7A0" w14:textId="77777777" w:rsidR="007E3745" w:rsidRPr="005A2E5F" w:rsidRDefault="007E3745" w:rsidP="00460126">
            <w:pPr>
              <w:pStyle w:val="BodyText1"/>
              <w:spacing w:before="0" w:after="0"/>
              <w:ind w:left="0" w:firstLine="0"/>
              <w:rPr>
                <w:rFonts w:cs="Calibri"/>
                <w:sz w:val="22"/>
                <w:szCs w:val="22"/>
              </w:rPr>
            </w:pPr>
            <w:r w:rsidRPr="005A2E5F">
              <w:rPr>
                <w:rStyle w:val="cf01"/>
                <w:rFonts w:ascii="Calibri" w:eastAsiaTheme="majorEastAsia" w:hAnsi="Calibri" w:cs="Calibri"/>
                <w:sz w:val="22"/>
                <w:szCs w:val="22"/>
              </w:rPr>
              <w:t>School principals (schools) and Executive Branch Managers (ESO)*</w:t>
            </w:r>
          </w:p>
        </w:tc>
        <w:tc>
          <w:tcPr>
            <w:tcW w:w="13615" w:type="dxa"/>
            <w:shd w:val="clear" w:color="auto" w:fill="D5DCE4" w:themeFill="text2" w:themeFillTint="33"/>
          </w:tcPr>
          <w:p w14:paraId="693D76C0" w14:textId="071095CF" w:rsidR="007E3745" w:rsidRPr="005A2E5F" w:rsidRDefault="007E3745" w:rsidP="003A396E">
            <w:pPr>
              <w:pStyle w:val="pf0"/>
              <w:numPr>
                <w:ilvl w:val="0"/>
                <w:numId w:val="23"/>
              </w:numPr>
              <w:spacing w:before="60" w:beforeAutospacing="0" w:after="60" w:afterAutospacing="0"/>
              <w:ind w:left="459"/>
              <w:rPr>
                <w:rStyle w:val="cf01"/>
                <w:rFonts w:ascii="Calibri" w:eastAsiaTheme="minorEastAsia" w:hAnsi="Calibri" w:cs="Calibri"/>
                <w:color w:val="262626" w:themeColor="text1" w:themeTint="D9"/>
                <w:sz w:val="22"/>
                <w:szCs w:val="22"/>
                <w:lang w:eastAsia="en-US"/>
              </w:rPr>
            </w:pPr>
            <w:r w:rsidRPr="005A2E5F">
              <w:rPr>
                <w:rStyle w:val="cf01"/>
                <w:rFonts w:ascii="Calibri" w:eastAsiaTheme="majorEastAsia" w:hAnsi="Calibri" w:cs="Calibri"/>
                <w:sz w:val="22"/>
                <w:szCs w:val="22"/>
              </w:rPr>
              <w:t xml:space="preserve">Lead </w:t>
            </w:r>
            <w:r w:rsidR="00975D57" w:rsidRPr="005A2E5F">
              <w:rPr>
                <w:rStyle w:val="cf01"/>
                <w:rFonts w:ascii="Calibri" w:eastAsiaTheme="majorEastAsia" w:hAnsi="Calibri" w:cs="Calibri"/>
                <w:sz w:val="22"/>
                <w:szCs w:val="22"/>
              </w:rPr>
              <w:t xml:space="preserve">the </w:t>
            </w:r>
            <w:r w:rsidRPr="005A2E5F">
              <w:rPr>
                <w:rStyle w:val="cf01"/>
                <w:rFonts w:ascii="Calibri" w:eastAsiaTheme="majorEastAsia" w:hAnsi="Calibri" w:cs="Calibri"/>
                <w:sz w:val="22"/>
                <w:szCs w:val="22"/>
              </w:rPr>
              <w:t xml:space="preserve">safety culture by encouraging staff to report all hazards and </w:t>
            </w:r>
            <w:r w:rsidR="00975D57" w:rsidRPr="005A2E5F">
              <w:rPr>
                <w:rStyle w:val="cf01"/>
                <w:rFonts w:ascii="Calibri" w:eastAsiaTheme="majorEastAsia" w:hAnsi="Calibri" w:cs="Calibri"/>
                <w:sz w:val="22"/>
                <w:szCs w:val="22"/>
              </w:rPr>
              <w:t>occupational violence</w:t>
            </w:r>
            <w:r w:rsidR="004B6E6F" w:rsidRPr="005A2E5F">
              <w:rPr>
                <w:rStyle w:val="cf01"/>
                <w:rFonts w:ascii="Calibri" w:eastAsiaTheme="majorEastAsia" w:hAnsi="Calibri" w:cs="Calibri"/>
                <w:sz w:val="22"/>
                <w:szCs w:val="22"/>
              </w:rPr>
              <w:t xml:space="preserve"> </w:t>
            </w:r>
            <w:r w:rsidRPr="005A2E5F">
              <w:rPr>
                <w:rStyle w:val="cf01"/>
                <w:rFonts w:ascii="Calibri" w:eastAsiaTheme="majorEastAsia" w:hAnsi="Calibri" w:cs="Calibri"/>
                <w:sz w:val="22"/>
                <w:szCs w:val="22"/>
              </w:rPr>
              <w:t>incidents in the incident reporting tool (</w:t>
            </w:r>
            <w:r w:rsidR="00B820A3" w:rsidRPr="005A2E5F">
              <w:rPr>
                <w:rStyle w:val="cf01"/>
                <w:rFonts w:ascii="Calibri" w:eastAsiaTheme="majorEastAsia" w:hAnsi="Calibri" w:cs="Calibri"/>
                <w:sz w:val="22"/>
                <w:szCs w:val="22"/>
              </w:rPr>
              <w:t xml:space="preserve">the </w:t>
            </w:r>
            <w:r w:rsidRPr="005A2E5F">
              <w:rPr>
                <w:rStyle w:val="cf01"/>
                <w:rFonts w:ascii="Calibri" w:eastAsiaTheme="majorEastAsia" w:hAnsi="Calibri" w:cs="Calibri"/>
                <w:sz w:val="22"/>
                <w:szCs w:val="22"/>
              </w:rPr>
              <w:t>A</w:t>
            </w:r>
            <w:r w:rsidRPr="005A2E5F">
              <w:rPr>
                <w:rStyle w:val="cf01"/>
                <w:rFonts w:ascii="Calibri" w:eastAsiaTheme="majorEastAsia" w:hAnsi="Calibri"/>
                <w:sz w:val="22"/>
                <w:szCs w:val="22"/>
              </w:rPr>
              <w:t xml:space="preserve">CTPS </w:t>
            </w:r>
            <w:hyperlink r:id="rId86" w:history="1">
              <w:r w:rsidRPr="005A2E5F">
                <w:rPr>
                  <w:rStyle w:val="Hyperlink"/>
                  <w:rFonts w:ascii="Calibri" w:eastAsiaTheme="majorEastAsia" w:hAnsi="Calibri" w:cs="Calibri"/>
                  <w:sz w:val="22"/>
                  <w:szCs w:val="22"/>
                </w:rPr>
                <w:t>Safety Portal</w:t>
              </w:r>
            </w:hyperlink>
            <w:r w:rsidRPr="005A2E5F">
              <w:rPr>
                <w:rStyle w:val="cf01"/>
                <w:rFonts w:ascii="Calibri" w:eastAsiaTheme="majorEastAsia" w:hAnsi="Calibri" w:cs="Calibri"/>
                <w:sz w:val="22"/>
                <w:szCs w:val="22"/>
              </w:rPr>
              <w:t xml:space="preserve"> and SAS) </w:t>
            </w:r>
          </w:p>
          <w:p w14:paraId="760186E1" w14:textId="77777777" w:rsidR="007E3745" w:rsidRPr="005A2E5F" w:rsidRDefault="007E3745" w:rsidP="003A396E">
            <w:pPr>
              <w:pStyle w:val="pf0"/>
              <w:numPr>
                <w:ilvl w:val="0"/>
                <w:numId w:val="23"/>
              </w:numPr>
              <w:spacing w:before="60" w:beforeAutospacing="0" w:after="60" w:afterAutospacing="0"/>
              <w:ind w:left="459"/>
              <w:rPr>
                <w:rStyle w:val="cf01"/>
                <w:rFonts w:ascii="Calibri" w:eastAsiaTheme="minorEastAsia" w:hAnsi="Calibri" w:cs="Calibri"/>
                <w:color w:val="262626" w:themeColor="text1" w:themeTint="D9"/>
                <w:sz w:val="22"/>
                <w:szCs w:val="22"/>
                <w:lang w:eastAsia="en-US"/>
              </w:rPr>
            </w:pPr>
            <w:r w:rsidRPr="005A2E5F">
              <w:rPr>
                <w:rStyle w:val="cf01"/>
                <w:rFonts w:ascii="Calibri" w:eastAsiaTheme="majorEastAsia" w:hAnsi="Calibri" w:cs="Calibri"/>
                <w:sz w:val="22"/>
                <w:szCs w:val="22"/>
              </w:rPr>
              <w:t xml:space="preserve">Identify and manage risks associated with occupational violence through a risk management approach in accordance with the Directorate’s Risk Management Framework and policy. </w:t>
            </w:r>
          </w:p>
          <w:p w14:paraId="33A04B7E" w14:textId="0372EEBD" w:rsidR="007E3745" w:rsidRPr="005A2E5F" w:rsidRDefault="006A2E4D" w:rsidP="003A396E">
            <w:pPr>
              <w:pStyle w:val="pf0"/>
              <w:numPr>
                <w:ilvl w:val="0"/>
                <w:numId w:val="23"/>
              </w:numPr>
              <w:spacing w:before="60" w:beforeAutospacing="0" w:after="60" w:afterAutospacing="0"/>
              <w:ind w:left="459"/>
              <w:rPr>
                <w:rStyle w:val="cf01"/>
                <w:rFonts w:ascii="Calibri" w:eastAsiaTheme="majorEastAsia" w:hAnsi="Calibri" w:cs="Calibri"/>
                <w:sz w:val="22"/>
                <w:szCs w:val="22"/>
              </w:rPr>
            </w:pPr>
            <w:r w:rsidRPr="005A2E5F">
              <w:rPr>
                <w:rStyle w:val="cf01"/>
                <w:rFonts w:ascii="Calibri" w:eastAsiaTheme="majorEastAsia" w:hAnsi="Calibri" w:cs="Calibri"/>
                <w:sz w:val="22"/>
                <w:szCs w:val="22"/>
              </w:rPr>
              <w:t>Id</w:t>
            </w:r>
            <w:r w:rsidRPr="005A2E5F">
              <w:rPr>
                <w:rStyle w:val="cf01"/>
                <w:rFonts w:ascii="Calibri" w:eastAsiaTheme="majorEastAsia" w:hAnsi="Calibri"/>
                <w:sz w:val="22"/>
                <w:szCs w:val="22"/>
              </w:rPr>
              <w:t xml:space="preserve">entify, assess and document </w:t>
            </w:r>
            <w:r w:rsidR="00975D57" w:rsidRPr="005A2E5F">
              <w:rPr>
                <w:rStyle w:val="cf01"/>
                <w:rFonts w:ascii="Calibri" w:eastAsiaTheme="majorEastAsia" w:hAnsi="Calibri" w:cs="Calibri"/>
                <w:sz w:val="22"/>
                <w:szCs w:val="22"/>
              </w:rPr>
              <w:t>o</w:t>
            </w:r>
            <w:r w:rsidR="007E3745" w:rsidRPr="005A2E5F">
              <w:rPr>
                <w:rStyle w:val="cf01"/>
                <w:rFonts w:ascii="Calibri" w:eastAsiaTheme="majorEastAsia" w:hAnsi="Calibri" w:cs="Calibri"/>
                <w:sz w:val="22"/>
                <w:szCs w:val="22"/>
              </w:rPr>
              <w:t xml:space="preserve">ccupational violence risks in the school/workplace </w:t>
            </w:r>
            <w:r w:rsidRPr="005A2E5F">
              <w:rPr>
                <w:rStyle w:val="cf01"/>
                <w:rFonts w:ascii="Calibri" w:eastAsiaTheme="majorEastAsia" w:hAnsi="Calibri" w:cs="Calibri"/>
                <w:sz w:val="22"/>
                <w:szCs w:val="22"/>
              </w:rPr>
              <w:t>r</w:t>
            </w:r>
            <w:r w:rsidR="007E3745" w:rsidRPr="005A2E5F">
              <w:rPr>
                <w:rStyle w:val="cf01"/>
                <w:rFonts w:ascii="Calibri" w:eastAsiaTheme="majorEastAsia" w:hAnsi="Calibri" w:cs="Calibri"/>
                <w:sz w:val="22"/>
                <w:szCs w:val="22"/>
              </w:rPr>
              <w:t xml:space="preserve">isk </w:t>
            </w:r>
            <w:r w:rsidRPr="005A2E5F">
              <w:rPr>
                <w:rStyle w:val="cf01"/>
                <w:rFonts w:ascii="Calibri" w:eastAsiaTheme="majorEastAsia" w:hAnsi="Calibri" w:cs="Calibri"/>
                <w:sz w:val="22"/>
                <w:szCs w:val="22"/>
              </w:rPr>
              <w:t>r</w:t>
            </w:r>
            <w:r w:rsidR="007E3745" w:rsidRPr="005A2E5F">
              <w:rPr>
                <w:rStyle w:val="cf01"/>
                <w:rFonts w:ascii="Calibri" w:eastAsiaTheme="majorEastAsia" w:hAnsi="Calibri" w:cs="Calibri"/>
                <w:sz w:val="22"/>
                <w:szCs w:val="22"/>
              </w:rPr>
              <w:t xml:space="preserve">egister. </w:t>
            </w:r>
          </w:p>
          <w:p w14:paraId="277CEE07" w14:textId="77777777" w:rsidR="007E3745" w:rsidRPr="005A2E5F" w:rsidRDefault="007E3745" w:rsidP="003A396E">
            <w:pPr>
              <w:pStyle w:val="pf0"/>
              <w:numPr>
                <w:ilvl w:val="0"/>
                <w:numId w:val="23"/>
              </w:numPr>
              <w:spacing w:before="60" w:beforeAutospacing="0" w:after="60" w:afterAutospacing="0"/>
              <w:ind w:left="459"/>
              <w:rPr>
                <w:rStyle w:val="cf01"/>
                <w:rFonts w:ascii="Calibri" w:eastAsiaTheme="majorEastAsia" w:hAnsi="Calibri" w:cs="Calibri"/>
                <w:sz w:val="22"/>
                <w:szCs w:val="22"/>
              </w:rPr>
            </w:pPr>
            <w:r w:rsidRPr="005A2E5F">
              <w:rPr>
                <w:rStyle w:val="cf01"/>
                <w:rFonts w:ascii="Calibri" w:eastAsiaTheme="majorEastAsia" w:hAnsi="Calibri" w:cs="Calibri"/>
                <w:sz w:val="22"/>
                <w:szCs w:val="22"/>
              </w:rPr>
              <w:t xml:space="preserve">Ensure that all impacted staff are kept informed and updated about the plans and any changes to them. </w:t>
            </w:r>
          </w:p>
          <w:p w14:paraId="4BB08D4F" w14:textId="7D09137E" w:rsidR="006A2E4D" w:rsidRPr="005A2E5F" w:rsidRDefault="006A2E4D" w:rsidP="003A396E">
            <w:pPr>
              <w:pStyle w:val="NumberedBodyText"/>
              <w:numPr>
                <w:ilvl w:val="0"/>
                <w:numId w:val="23"/>
              </w:numPr>
              <w:spacing w:before="60" w:after="60"/>
              <w:ind w:left="459"/>
              <w:rPr>
                <w:rStyle w:val="cf01"/>
                <w:rFonts w:asciiTheme="minorHAnsi" w:hAnsiTheme="minorHAnsi" w:cstheme="minorHAnsi"/>
                <w:sz w:val="22"/>
                <w:szCs w:val="22"/>
              </w:rPr>
            </w:pPr>
            <w:r w:rsidRPr="005A2E5F">
              <w:rPr>
                <w:sz w:val="22"/>
                <w:szCs w:val="22"/>
              </w:rPr>
              <w:t xml:space="preserve">Where an OVRA is developed, it is shared with relevant and impacted staff and where a control is identified as appropriate and suitable, it must be implemented. </w:t>
            </w:r>
          </w:p>
          <w:p w14:paraId="7EC4406E" w14:textId="611F9CD8" w:rsidR="007E3745" w:rsidRPr="005A2E5F" w:rsidRDefault="007E3745" w:rsidP="003A396E">
            <w:pPr>
              <w:pStyle w:val="pf0"/>
              <w:numPr>
                <w:ilvl w:val="0"/>
                <w:numId w:val="23"/>
              </w:numPr>
              <w:spacing w:before="60" w:beforeAutospacing="0" w:after="60" w:afterAutospacing="0"/>
              <w:ind w:left="459"/>
              <w:rPr>
                <w:rStyle w:val="cf01"/>
                <w:rFonts w:ascii="Calibri" w:eastAsiaTheme="majorEastAsia" w:hAnsi="Calibri" w:cs="Calibri"/>
                <w:sz w:val="22"/>
                <w:szCs w:val="22"/>
              </w:rPr>
            </w:pPr>
            <w:r w:rsidRPr="005A2E5F">
              <w:rPr>
                <w:rStyle w:val="cf01"/>
                <w:rFonts w:ascii="Calibri" w:eastAsiaTheme="majorEastAsia" w:hAnsi="Calibri" w:cs="Calibri"/>
                <w:sz w:val="22"/>
                <w:szCs w:val="22"/>
              </w:rPr>
              <w:t xml:space="preserve">Ensure post incident processes </w:t>
            </w:r>
            <w:r w:rsidR="006A2E4D" w:rsidRPr="005A2E5F">
              <w:rPr>
                <w:rStyle w:val="cf01"/>
                <w:rFonts w:ascii="Calibri" w:eastAsiaTheme="majorEastAsia" w:hAnsi="Calibri" w:cs="Calibri"/>
                <w:sz w:val="22"/>
                <w:szCs w:val="22"/>
              </w:rPr>
              <w:t xml:space="preserve">are </w:t>
            </w:r>
            <w:r w:rsidRPr="005A2E5F">
              <w:rPr>
                <w:rStyle w:val="cf01"/>
                <w:rFonts w:ascii="Calibri" w:eastAsiaTheme="majorEastAsia" w:hAnsi="Calibri" w:cs="Calibri"/>
                <w:sz w:val="22"/>
                <w:szCs w:val="22"/>
              </w:rPr>
              <w:t xml:space="preserve">documented in the OVRA are designed to ensure that safety is re-established before any other steps are taken. </w:t>
            </w:r>
          </w:p>
          <w:p w14:paraId="49E8BD83" w14:textId="1C96769C" w:rsidR="007E3745" w:rsidRPr="005A2E5F" w:rsidRDefault="007E3745" w:rsidP="003A396E">
            <w:pPr>
              <w:pStyle w:val="pf0"/>
              <w:numPr>
                <w:ilvl w:val="0"/>
                <w:numId w:val="23"/>
              </w:numPr>
              <w:spacing w:before="60" w:beforeAutospacing="0" w:after="60" w:afterAutospacing="0"/>
              <w:ind w:left="459"/>
              <w:rPr>
                <w:rStyle w:val="cf01"/>
                <w:rFonts w:ascii="Calibri" w:eastAsiaTheme="majorEastAsia" w:hAnsi="Calibri" w:cs="Calibri"/>
                <w:sz w:val="22"/>
                <w:szCs w:val="22"/>
              </w:rPr>
            </w:pPr>
            <w:r w:rsidRPr="005A2E5F">
              <w:rPr>
                <w:rStyle w:val="cf01"/>
                <w:rFonts w:ascii="Calibri" w:eastAsiaTheme="majorEastAsia" w:hAnsi="Calibri" w:cs="Calibri"/>
                <w:sz w:val="22"/>
                <w:szCs w:val="22"/>
              </w:rPr>
              <w:t xml:space="preserve">Ensure impacted staff to are able to receive first aid and </w:t>
            </w:r>
            <w:r w:rsidR="00975D57" w:rsidRPr="005A2E5F">
              <w:rPr>
                <w:rStyle w:val="cf01"/>
                <w:rFonts w:ascii="Calibri" w:eastAsiaTheme="majorEastAsia" w:hAnsi="Calibri" w:cs="Calibri"/>
                <w:sz w:val="22"/>
                <w:szCs w:val="22"/>
              </w:rPr>
              <w:t xml:space="preserve">take </w:t>
            </w:r>
            <w:r w:rsidRPr="005A2E5F">
              <w:rPr>
                <w:rStyle w:val="cf01"/>
                <w:rFonts w:ascii="Calibri" w:eastAsiaTheme="majorEastAsia" w:hAnsi="Calibri" w:cs="Calibri"/>
                <w:sz w:val="22"/>
                <w:szCs w:val="22"/>
              </w:rPr>
              <w:t xml:space="preserve">time </w:t>
            </w:r>
            <w:r w:rsidR="00975D57" w:rsidRPr="005A2E5F">
              <w:rPr>
                <w:rStyle w:val="cf01"/>
                <w:rFonts w:ascii="Calibri" w:eastAsiaTheme="majorEastAsia" w:hAnsi="Calibri" w:cs="Calibri"/>
                <w:sz w:val="22"/>
                <w:szCs w:val="22"/>
              </w:rPr>
              <w:t>as</w:t>
            </w:r>
            <w:r w:rsidRPr="005A2E5F">
              <w:rPr>
                <w:rStyle w:val="cf01"/>
                <w:rFonts w:ascii="Calibri" w:eastAsiaTheme="majorEastAsia" w:hAnsi="Calibri" w:cs="Calibri"/>
                <w:sz w:val="22"/>
                <w:szCs w:val="22"/>
              </w:rPr>
              <w:t xml:space="preserve"> respite following significant incidents or injuries. </w:t>
            </w:r>
          </w:p>
          <w:p w14:paraId="26C79DC1" w14:textId="7D457A6D" w:rsidR="007E3745" w:rsidRPr="005A2E5F" w:rsidRDefault="007E3745" w:rsidP="003A396E">
            <w:pPr>
              <w:pStyle w:val="pf0"/>
              <w:numPr>
                <w:ilvl w:val="0"/>
                <w:numId w:val="23"/>
              </w:numPr>
              <w:spacing w:before="60" w:beforeAutospacing="0" w:after="60" w:afterAutospacing="0"/>
              <w:ind w:left="459"/>
              <w:rPr>
                <w:rStyle w:val="cf01"/>
                <w:rFonts w:ascii="Calibri" w:eastAsiaTheme="minorEastAsia" w:hAnsi="Calibri" w:cs="Calibri"/>
                <w:sz w:val="22"/>
                <w:szCs w:val="22"/>
                <w:lang w:eastAsia="en-US"/>
              </w:rPr>
            </w:pPr>
            <w:r w:rsidRPr="005A2E5F">
              <w:rPr>
                <w:rStyle w:val="cf01"/>
                <w:rFonts w:ascii="Calibri" w:eastAsiaTheme="majorEastAsia" w:hAnsi="Calibri" w:cs="Calibri"/>
                <w:sz w:val="22"/>
                <w:szCs w:val="22"/>
              </w:rPr>
              <w:t xml:space="preserve">Consider available programs and services to support student behaviours as a preventative measure to OV. This includes tailored Social and Emotional Learning (SEL), Targeted Student Support, </w:t>
            </w:r>
            <w:r w:rsidR="00693D82" w:rsidRPr="005A2E5F">
              <w:rPr>
                <w:rStyle w:val="cf01"/>
                <w:rFonts w:ascii="Calibri" w:eastAsiaTheme="majorEastAsia" w:hAnsi="Calibri" w:cs="Calibri"/>
                <w:sz w:val="22"/>
                <w:szCs w:val="22"/>
              </w:rPr>
              <w:t xml:space="preserve">and Allied Health </w:t>
            </w:r>
            <w:r w:rsidR="003F3F17" w:rsidRPr="005A2E5F">
              <w:rPr>
                <w:rStyle w:val="cf01"/>
                <w:rFonts w:ascii="Calibri" w:eastAsiaTheme="majorEastAsia" w:hAnsi="Calibri" w:cs="Calibri"/>
                <w:sz w:val="22"/>
                <w:szCs w:val="22"/>
              </w:rPr>
              <w:t xml:space="preserve">supports (i.e. </w:t>
            </w:r>
            <w:r w:rsidRPr="005A2E5F">
              <w:rPr>
                <w:rStyle w:val="cf01"/>
                <w:rFonts w:ascii="Calibri" w:eastAsiaTheme="majorEastAsia" w:hAnsi="Calibri" w:cs="Calibri"/>
                <w:sz w:val="22"/>
                <w:szCs w:val="22"/>
              </w:rPr>
              <w:t xml:space="preserve">school psychologists, </w:t>
            </w:r>
            <w:r w:rsidR="003F3F17" w:rsidRPr="005A2E5F">
              <w:rPr>
                <w:rStyle w:val="cf01"/>
                <w:rFonts w:ascii="Calibri" w:eastAsiaTheme="majorEastAsia" w:hAnsi="Calibri" w:cs="Calibri"/>
                <w:sz w:val="22"/>
                <w:szCs w:val="22"/>
              </w:rPr>
              <w:t>occupational therapists,</w:t>
            </w:r>
            <w:r w:rsidRPr="005A2E5F">
              <w:rPr>
                <w:rStyle w:val="cf01"/>
                <w:rFonts w:ascii="Calibri" w:eastAsiaTheme="majorEastAsia" w:hAnsi="Calibri" w:cs="Calibri"/>
                <w:sz w:val="22"/>
                <w:szCs w:val="22"/>
              </w:rPr>
              <w:t xml:space="preserve"> social workers</w:t>
            </w:r>
            <w:r w:rsidR="00BB47E4" w:rsidRPr="005A2E5F">
              <w:rPr>
                <w:rStyle w:val="cf01"/>
                <w:rFonts w:ascii="Calibri" w:eastAsiaTheme="majorEastAsia" w:hAnsi="Calibri" w:cs="Calibri"/>
                <w:sz w:val="22"/>
                <w:szCs w:val="22"/>
              </w:rPr>
              <w:t xml:space="preserve"> and speech pathologists)</w:t>
            </w:r>
          </w:p>
          <w:p w14:paraId="584A58F5" w14:textId="6D769B82" w:rsidR="006A2E4D" w:rsidRPr="005A2E5F" w:rsidRDefault="0020471C" w:rsidP="003A396E">
            <w:pPr>
              <w:pStyle w:val="pf0"/>
              <w:numPr>
                <w:ilvl w:val="0"/>
                <w:numId w:val="23"/>
              </w:numPr>
              <w:spacing w:before="60" w:beforeAutospacing="0" w:after="60" w:afterAutospacing="0"/>
              <w:ind w:left="459"/>
              <w:rPr>
                <w:rStyle w:val="cf01"/>
                <w:rFonts w:ascii="Calibri" w:eastAsiaTheme="majorEastAsia" w:hAnsi="Calibri" w:cs="Calibri"/>
                <w:sz w:val="22"/>
                <w:szCs w:val="22"/>
              </w:rPr>
            </w:pPr>
            <w:r w:rsidRPr="005A2E5F">
              <w:rPr>
                <w:rStyle w:val="cf01"/>
                <w:rFonts w:ascii="Calibri" w:eastAsiaTheme="majorEastAsia" w:hAnsi="Calibri" w:cs="Calibri"/>
                <w:sz w:val="22"/>
                <w:szCs w:val="22"/>
              </w:rPr>
              <w:t>D</w:t>
            </w:r>
            <w:r w:rsidR="00975D57" w:rsidRPr="005A2E5F">
              <w:rPr>
                <w:rStyle w:val="cf01"/>
                <w:rFonts w:ascii="Calibri" w:eastAsiaTheme="majorEastAsia" w:hAnsi="Calibri" w:cs="Calibri"/>
                <w:sz w:val="22"/>
                <w:szCs w:val="22"/>
              </w:rPr>
              <w:t>etermine the development of appropriate plans, ensuring they are in place and relevant staff are actively involved in the development process and are informed and updated of any changes.</w:t>
            </w:r>
            <w:r w:rsidR="00975D57" w:rsidRPr="005A2E5F">
              <w:rPr>
                <w:sz w:val="22"/>
                <w:szCs w:val="22"/>
              </w:rPr>
              <w:t xml:space="preserve"> </w:t>
            </w:r>
            <w:r w:rsidR="007E3745" w:rsidRPr="005A2E5F">
              <w:rPr>
                <w:rStyle w:val="cf01"/>
                <w:rFonts w:ascii="Calibri" w:eastAsiaTheme="majorEastAsia" w:hAnsi="Calibri" w:cs="Calibri"/>
                <w:sz w:val="22"/>
                <w:szCs w:val="22"/>
              </w:rPr>
              <w:t>i.e. Positive Behaviour Support Plans, transition plans, and Individual Learning Plans (ILP)</w:t>
            </w:r>
            <w:r w:rsidR="00975D57" w:rsidRPr="005A2E5F">
              <w:rPr>
                <w:rStyle w:val="cf01"/>
                <w:rFonts w:ascii="Calibri" w:eastAsiaTheme="majorEastAsia" w:hAnsi="Calibri" w:cs="Calibri"/>
                <w:sz w:val="22"/>
                <w:szCs w:val="22"/>
              </w:rPr>
              <w:t>.</w:t>
            </w:r>
          </w:p>
          <w:p w14:paraId="1FE65356" w14:textId="7CFC53D1" w:rsidR="007E3745" w:rsidRPr="005A2E5F" w:rsidRDefault="007E3745" w:rsidP="003A396E">
            <w:pPr>
              <w:pStyle w:val="pf0"/>
              <w:numPr>
                <w:ilvl w:val="0"/>
                <w:numId w:val="23"/>
              </w:numPr>
              <w:spacing w:before="60" w:beforeAutospacing="0" w:after="60" w:afterAutospacing="0"/>
              <w:ind w:left="459"/>
              <w:rPr>
                <w:rStyle w:val="cf01"/>
                <w:rFonts w:ascii="Calibri" w:eastAsiaTheme="majorEastAsia" w:hAnsi="Calibri" w:cs="Calibri"/>
                <w:sz w:val="22"/>
                <w:szCs w:val="22"/>
              </w:rPr>
            </w:pPr>
            <w:r w:rsidRPr="005A2E5F">
              <w:rPr>
                <w:rStyle w:val="cf01"/>
                <w:rFonts w:ascii="Calibri" w:eastAsiaTheme="majorEastAsia" w:hAnsi="Calibri" w:cs="Calibri"/>
                <w:sz w:val="22"/>
                <w:szCs w:val="22"/>
              </w:rPr>
              <w:t xml:space="preserve">Consider staff capability and skills </w:t>
            </w:r>
            <w:r w:rsidR="007B720F" w:rsidRPr="005A2E5F">
              <w:rPr>
                <w:rStyle w:val="cf01"/>
                <w:rFonts w:ascii="Calibri" w:eastAsiaTheme="majorEastAsia" w:hAnsi="Calibri" w:cs="Calibri"/>
                <w:sz w:val="22"/>
                <w:szCs w:val="22"/>
              </w:rPr>
              <w:t>a</w:t>
            </w:r>
            <w:r w:rsidR="006A2E4D" w:rsidRPr="005A2E5F">
              <w:rPr>
                <w:rStyle w:val="cf01"/>
                <w:rFonts w:ascii="Calibri" w:eastAsiaTheme="majorEastAsia" w:hAnsi="Calibri" w:cs="Calibri"/>
                <w:sz w:val="22"/>
                <w:szCs w:val="22"/>
              </w:rPr>
              <w:t>nd</w:t>
            </w:r>
            <w:r w:rsidRPr="005A2E5F">
              <w:rPr>
                <w:rStyle w:val="cf01"/>
                <w:rFonts w:ascii="Calibri" w:eastAsiaTheme="majorEastAsia" w:hAnsi="Calibri" w:cs="Calibri"/>
                <w:sz w:val="22"/>
                <w:szCs w:val="22"/>
              </w:rPr>
              <w:t xml:space="preserve"> important occupational violence prevention strategy, and </w:t>
            </w:r>
            <w:r w:rsidR="007B720F" w:rsidRPr="005A2E5F">
              <w:rPr>
                <w:rStyle w:val="cf01"/>
                <w:rFonts w:ascii="Calibri" w:eastAsiaTheme="majorEastAsia" w:hAnsi="Calibri" w:cs="Calibri"/>
                <w:sz w:val="22"/>
                <w:szCs w:val="22"/>
              </w:rPr>
              <w:t xml:space="preserve">any </w:t>
            </w:r>
            <w:r w:rsidRPr="005A2E5F">
              <w:rPr>
                <w:rStyle w:val="cf01"/>
                <w:rFonts w:ascii="Calibri" w:eastAsiaTheme="majorEastAsia" w:hAnsi="Calibri" w:cs="Calibri"/>
                <w:sz w:val="22"/>
                <w:szCs w:val="22"/>
              </w:rPr>
              <w:t>training opportunities should be identified as part of staff PDP process.</w:t>
            </w:r>
          </w:p>
        </w:tc>
      </w:tr>
      <w:tr w:rsidR="007E3745" w:rsidRPr="005A2E5F" w14:paraId="64DA7AE8" w14:textId="77777777" w:rsidTr="00950724">
        <w:trPr>
          <w:trHeight w:val="772"/>
        </w:trPr>
        <w:tc>
          <w:tcPr>
            <w:tcW w:w="1980" w:type="dxa"/>
          </w:tcPr>
          <w:p w14:paraId="45545C51" w14:textId="7A38CA6D" w:rsidR="007E3745" w:rsidRPr="005A2E5F" w:rsidRDefault="007E3745" w:rsidP="00460126">
            <w:pPr>
              <w:pStyle w:val="BodyText1"/>
              <w:spacing w:before="0" w:after="0"/>
              <w:ind w:left="34" w:firstLine="6"/>
              <w:rPr>
                <w:rFonts w:cs="Calibri"/>
                <w:b/>
                <w:bCs/>
                <w:sz w:val="22"/>
                <w:szCs w:val="22"/>
              </w:rPr>
            </w:pPr>
            <w:r w:rsidRPr="005A2E5F">
              <w:rPr>
                <w:rStyle w:val="cf01"/>
                <w:rFonts w:ascii="Calibri" w:eastAsiaTheme="majorEastAsia" w:hAnsi="Calibri" w:cs="Calibri"/>
                <w:sz w:val="22"/>
                <w:szCs w:val="22"/>
              </w:rPr>
              <w:t xml:space="preserve">ESO executives (DG, DGG, EGMs and </w:t>
            </w:r>
            <w:proofErr w:type="gramStart"/>
            <w:r w:rsidR="00AE31F0" w:rsidRPr="005A2E5F">
              <w:rPr>
                <w:rStyle w:val="cf01"/>
                <w:rFonts w:ascii="Calibri" w:eastAsiaTheme="majorEastAsia" w:hAnsi="Calibri" w:cs="Calibri"/>
                <w:sz w:val="22"/>
                <w:szCs w:val="22"/>
              </w:rPr>
              <w:t>EBMs)</w:t>
            </w:r>
            <w:r w:rsidR="00AE31F0" w:rsidRPr="005A2E5F">
              <w:rPr>
                <w:rFonts w:cs="Calibri"/>
                <w:b/>
                <w:bCs/>
                <w:sz w:val="22"/>
                <w:szCs w:val="22"/>
              </w:rPr>
              <w:t>*</w:t>
            </w:r>
            <w:proofErr w:type="gramEnd"/>
          </w:p>
        </w:tc>
        <w:tc>
          <w:tcPr>
            <w:tcW w:w="13615" w:type="dxa"/>
          </w:tcPr>
          <w:p w14:paraId="50665DCD" w14:textId="1C311F7E" w:rsidR="007E3745" w:rsidRPr="005A2E5F" w:rsidRDefault="007E3745" w:rsidP="003A396E">
            <w:pPr>
              <w:pStyle w:val="pf0"/>
              <w:numPr>
                <w:ilvl w:val="0"/>
                <w:numId w:val="23"/>
              </w:numPr>
              <w:spacing w:before="60" w:beforeAutospacing="0" w:after="60" w:afterAutospacing="0"/>
              <w:ind w:left="459"/>
              <w:rPr>
                <w:rStyle w:val="cf01"/>
                <w:rFonts w:ascii="Calibri" w:eastAsiaTheme="minorEastAsia" w:hAnsi="Calibri" w:cs="Calibri"/>
                <w:color w:val="262626" w:themeColor="text1" w:themeTint="D9"/>
                <w:sz w:val="22"/>
                <w:szCs w:val="22"/>
                <w:lang w:eastAsia="en-US"/>
              </w:rPr>
            </w:pPr>
            <w:r w:rsidRPr="005A2E5F">
              <w:rPr>
                <w:rStyle w:val="cf01"/>
                <w:rFonts w:ascii="Calibri" w:eastAsiaTheme="majorEastAsia" w:hAnsi="Calibri" w:cs="Calibri"/>
                <w:sz w:val="22"/>
                <w:szCs w:val="22"/>
              </w:rPr>
              <w:t>Lead safety culture by encouraging staff to report all hazards and</w:t>
            </w:r>
            <w:r w:rsidR="007B720F" w:rsidRPr="005A2E5F">
              <w:rPr>
                <w:rStyle w:val="cf01"/>
                <w:rFonts w:ascii="Calibri" w:eastAsiaTheme="majorEastAsia" w:hAnsi="Calibri" w:cs="Calibri"/>
                <w:sz w:val="22"/>
                <w:szCs w:val="22"/>
              </w:rPr>
              <w:t xml:space="preserve"> occupational violence</w:t>
            </w:r>
            <w:r w:rsidRPr="005A2E5F">
              <w:rPr>
                <w:rStyle w:val="cf01"/>
                <w:rFonts w:ascii="Calibri" w:eastAsiaTheme="majorEastAsia" w:hAnsi="Calibri" w:cs="Calibri"/>
                <w:sz w:val="22"/>
                <w:szCs w:val="22"/>
              </w:rPr>
              <w:t xml:space="preserve"> incidents in the incident reporting tool (</w:t>
            </w:r>
            <w:r w:rsidR="00B820A3" w:rsidRPr="005A2E5F">
              <w:rPr>
                <w:rStyle w:val="cf01"/>
                <w:rFonts w:ascii="Calibri" w:eastAsiaTheme="majorEastAsia" w:hAnsi="Calibri" w:cs="Calibri"/>
                <w:sz w:val="22"/>
                <w:szCs w:val="22"/>
              </w:rPr>
              <w:t xml:space="preserve">the </w:t>
            </w:r>
            <w:r w:rsidRPr="005A2E5F">
              <w:rPr>
                <w:rStyle w:val="cf01"/>
                <w:rFonts w:ascii="Calibri" w:eastAsiaTheme="majorEastAsia" w:hAnsi="Calibri" w:cs="Calibri"/>
                <w:sz w:val="22"/>
                <w:szCs w:val="22"/>
              </w:rPr>
              <w:t xml:space="preserve">ACTPS </w:t>
            </w:r>
            <w:hyperlink r:id="rId87" w:history="1">
              <w:r w:rsidRPr="005A2E5F">
                <w:rPr>
                  <w:rStyle w:val="Hyperlink"/>
                  <w:rFonts w:ascii="Calibri" w:eastAsiaTheme="majorEastAsia" w:hAnsi="Calibri" w:cs="Calibri"/>
                  <w:sz w:val="22"/>
                  <w:szCs w:val="22"/>
                </w:rPr>
                <w:t>Safety Portal</w:t>
              </w:r>
            </w:hyperlink>
            <w:r w:rsidR="007B720F" w:rsidRPr="005A2E5F">
              <w:rPr>
                <w:rStyle w:val="Hyperlink"/>
                <w:rFonts w:ascii="Calibri" w:eastAsiaTheme="majorEastAsia" w:hAnsi="Calibri" w:cs="Calibri"/>
                <w:sz w:val="22"/>
                <w:szCs w:val="22"/>
              </w:rPr>
              <w:t xml:space="preserve"> </w:t>
            </w:r>
            <w:r w:rsidR="007B720F" w:rsidRPr="005A2E5F">
              <w:rPr>
                <w:rStyle w:val="cf01"/>
                <w:rFonts w:ascii="Calibri" w:eastAsiaTheme="majorEastAsia" w:hAnsi="Calibri" w:cs="Calibri"/>
                <w:sz w:val="22"/>
                <w:szCs w:val="22"/>
              </w:rPr>
              <w:t>and SAS</w:t>
            </w:r>
            <w:r w:rsidRPr="005A2E5F">
              <w:rPr>
                <w:rStyle w:val="cf01"/>
                <w:rFonts w:ascii="Calibri" w:eastAsiaTheme="majorEastAsia" w:hAnsi="Calibri" w:cs="Calibri"/>
                <w:sz w:val="22"/>
                <w:szCs w:val="22"/>
              </w:rPr>
              <w:t xml:space="preserve">). </w:t>
            </w:r>
          </w:p>
          <w:p w14:paraId="02295B2A" w14:textId="08796E78" w:rsidR="007E3745" w:rsidRPr="005A2E5F" w:rsidRDefault="007E3745" w:rsidP="003A396E">
            <w:pPr>
              <w:pStyle w:val="pf0"/>
              <w:numPr>
                <w:ilvl w:val="0"/>
                <w:numId w:val="23"/>
              </w:numPr>
              <w:spacing w:before="60" w:beforeAutospacing="0" w:after="60" w:afterAutospacing="0"/>
              <w:ind w:left="459"/>
              <w:rPr>
                <w:rStyle w:val="cf01"/>
                <w:rFonts w:ascii="Calibri" w:eastAsiaTheme="majorEastAsia" w:hAnsi="Calibri" w:cs="Calibri"/>
                <w:sz w:val="22"/>
                <w:szCs w:val="22"/>
              </w:rPr>
            </w:pPr>
            <w:r w:rsidRPr="005A2E5F">
              <w:rPr>
                <w:rStyle w:val="cf01"/>
                <w:rFonts w:ascii="Calibri" w:eastAsiaTheme="majorEastAsia" w:hAnsi="Calibri" w:cs="Calibri"/>
                <w:sz w:val="22"/>
                <w:szCs w:val="22"/>
              </w:rPr>
              <w:t xml:space="preserve">Oversee the </w:t>
            </w:r>
            <w:r w:rsidR="007B720F" w:rsidRPr="005A2E5F">
              <w:rPr>
                <w:rStyle w:val="cf01"/>
                <w:rFonts w:ascii="Calibri" w:eastAsiaTheme="majorEastAsia" w:hAnsi="Calibri" w:cs="Calibri"/>
                <w:sz w:val="22"/>
                <w:szCs w:val="22"/>
              </w:rPr>
              <w:t xml:space="preserve">development </w:t>
            </w:r>
            <w:r w:rsidRPr="005A2E5F">
              <w:rPr>
                <w:rStyle w:val="cf01"/>
                <w:rFonts w:ascii="Calibri" w:eastAsiaTheme="majorEastAsia" w:hAnsi="Calibri" w:cs="Calibri"/>
                <w:sz w:val="22"/>
                <w:szCs w:val="22"/>
              </w:rPr>
              <w:t xml:space="preserve">and delivery of systems and processes </w:t>
            </w:r>
            <w:r w:rsidR="000F59C0" w:rsidRPr="005A2E5F">
              <w:rPr>
                <w:rStyle w:val="cf01"/>
                <w:rFonts w:ascii="Calibri" w:eastAsiaTheme="majorEastAsia" w:hAnsi="Calibri" w:cs="Calibri"/>
                <w:sz w:val="22"/>
                <w:szCs w:val="22"/>
              </w:rPr>
              <w:t xml:space="preserve">that </w:t>
            </w:r>
            <w:r w:rsidR="00F41552" w:rsidRPr="005A2E5F">
              <w:rPr>
                <w:rStyle w:val="cf01"/>
                <w:rFonts w:ascii="Calibri" w:eastAsiaTheme="majorEastAsia" w:hAnsi="Calibri" w:cs="Calibri"/>
                <w:sz w:val="22"/>
                <w:szCs w:val="22"/>
              </w:rPr>
              <w:t>considers</w:t>
            </w:r>
            <w:r w:rsidRPr="005A2E5F">
              <w:rPr>
                <w:rStyle w:val="cf01"/>
                <w:rFonts w:ascii="Calibri" w:eastAsiaTheme="majorEastAsia" w:hAnsi="Calibri" w:cs="Calibri"/>
                <w:sz w:val="22"/>
                <w:szCs w:val="22"/>
              </w:rPr>
              <w:t xml:space="preserve"> the risk of occupational violence at Directorate-level</w:t>
            </w:r>
            <w:r w:rsidR="00B33397" w:rsidRPr="005A2E5F">
              <w:rPr>
                <w:rStyle w:val="cf01"/>
                <w:rFonts w:ascii="Calibri" w:eastAsiaTheme="majorEastAsia" w:hAnsi="Calibri" w:cs="Calibri"/>
                <w:sz w:val="22"/>
                <w:szCs w:val="22"/>
              </w:rPr>
              <w:t xml:space="preserve"> and the controls </w:t>
            </w:r>
            <w:r w:rsidR="000F59C0" w:rsidRPr="005A2E5F">
              <w:rPr>
                <w:rStyle w:val="cf01"/>
                <w:rFonts w:ascii="Calibri" w:eastAsiaTheme="majorEastAsia" w:hAnsi="Calibri" w:cs="Calibri"/>
                <w:sz w:val="22"/>
                <w:szCs w:val="22"/>
              </w:rPr>
              <w:t xml:space="preserve">available </w:t>
            </w:r>
            <w:r w:rsidR="00F41552" w:rsidRPr="005A2E5F">
              <w:rPr>
                <w:rStyle w:val="cf01"/>
                <w:rFonts w:ascii="Calibri" w:eastAsiaTheme="majorEastAsia" w:hAnsi="Calibri" w:cs="Calibri"/>
                <w:sz w:val="22"/>
                <w:szCs w:val="22"/>
              </w:rPr>
              <w:t xml:space="preserve">in the education context </w:t>
            </w:r>
            <w:r w:rsidR="000F59C0" w:rsidRPr="005A2E5F">
              <w:rPr>
                <w:rStyle w:val="cf01"/>
                <w:rFonts w:ascii="Calibri" w:eastAsiaTheme="majorEastAsia" w:hAnsi="Calibri" w:cs="Calibri"/>
                <w:sz w:val="22"/>
                <w:szCs w:val="22"/>
              </w:rPr>
              <w:t xml:space="preserve">and the </w:t>
            </w:r>
            <w:r w:rsidR="00856FB0" w:rsidRPr="005A2E5F">
              <w:rPr>
                <w:rStyle w:val="cf01"/>
                <w:rFonts w:ascii="Calibri" w:eastAsiaTheme="majorEastAsia" w:hAnsi="Calibri" w:cs="Calibri"/>
                <w:sz w:val="22"/>
                <w:szCs w:val="22"/>
              </w:rPr>
              <w:t>funding required to implement those controls</w:t>
            </w:r>
            <w:r w:rsidR="00F41552" w:rsidRPr="005A2E5F">
              <w:rPr>
                <w:rStyle w:val="cf01"/>
                <w:rFonts w:ascii="Calibri" w:eastAsiaTheme="majorEastAsia" w:hAnsi="Calibri" w:cs="Calibri"/>
                <w:sz w:val="22"/>
                <w:szCs w:val="22"/>
              </w:rPr>
              <w:t xml:space="preserve"> effectively.</w:t>
            </w:r>
          </w:p>
          <w:p w14:paraId="0DCBBAD2" w14:textId="77579396" w:rsidR="007E3745" w:rsidRPr="005A2E5F" w:rsidRDefault="007E3745" w:rsidP="003A396E">
            <w:pPr>
              <w:pStyle w:val="pf0"/>
              <w:numPr>
                <w:ilvl w:val="0"/>
                <w:numId w:val="23"/>
              </w:numPr>
              <w:spacing w:before="60" w:beforeAutospacing="0" w:after="60" w:afterAutospacing="0"/>
              <w:ind w:left="459"/>
              <w:rPr>
                <w:rStyle w:val="cf01"/>
                <w:rFonts w:ascii="Calibri" w:hAnsi="Calibri" w:cs="Calibri"/>
                <w:sz w:val="22"/>
                <w:szCs w:val="22"/>
              </w:rPr>
            </w:pPr>
            <w:r w:rsidRPr="005A2E5F">
              <w:rPr>
                <w:rStyle w:val="cf01"/>
                <w:rFonts w:ascii="Calibri" w:eastAsiaTheme="majorEastAsia" w:hAnsi="Calibri" w:cs="Calibri"/>
                <w:sz w:val="22"/>
                <w:szCs w:val="22"/>
              </w:rPr>
              <w:t>Oversee the delivery of services to schools/ESO teams that will assist them</w:t>
            </w:r>
            <w:r w:rsidR="0065397D" w:rsidRPr="005A2E5F">
              <w:rPr>
                <w:rStyle w:val="cf01"/>
                <w:rFonts w:ascii="Calibri" w:eastAsiaTheme="majorEastAsia" w:hAnsi="Calibri" w:cs="Calibri"/>
                <w:sz w:val="22"/>
                <w:szCs w:val="22"/>
              </w:rPr>
              <w:t xml:space="preserve"> in preventing or m</w:t>
            </w:r>
            <w:r w:rsidRPr="005A2E5F">
              <w:rPr>
                <w:rStyle w:val="cf01"/>
                <w:rFonts w:ascii="Calibri" w:eastAsiaTheme="majorEastAsia" w:hAnsi="Calibri" w:cs="Calibri"/>
                <w:sz w:val="22"/>
                <w:szCs w:val="22"/>
              </w:rPr>
              <w:t>inimis</w:t>
            </w:r>
            <w:r w:rsidR="00353B2E" w:rsidRPr="005A2E5F">
              <w:rPr>
                <w:rStyle w:val="cf01"/>
                <w:rFonts w:ascii="Calibri" w:eastAsiaTheme="majorEastAsia" w:hAnsi="Calibri" w:cs="Calibri"/>
                <w:sz w:val="22"/>
                <w:szCs w:val="22"/>
              </w:rPr>
              <w:t>ing</w:t>
            </w:r>
            <w:r w:rsidRPr="005A2E5F">
              <w:rPr>
                <w:rStyle w:val="cf01"/>
                <w:rFonts w:ascii="Calibri" w:eastAsiaTheme="majorEastAsia" w:hAnsi="Calibri" w:cs="Calibri"/>
                <w:sz w:val="22"/>
                <w:szCs w:val="22"/>
              </w:rPr>
              <w:t xml:space="preserve"> the risk of physical or psychosocial harm to staff</w:t>
            </w:r>
            <w:r w:rsidR="0065397D" w:rsidRPr="005A2E5F">
              <w:rPr>
                <w:rStyle w:val="cf01"/>
                <w:rFonts w:ascii="Calibri" w:eastAsiaTheme="majorEastAsia" w:hAnsi="Calibri" w:cs="Calibri"/>
                <w:sz w:val="22"/>
                <w:szCs w:val="22"/>
              </w:rPr>
              <w:t xml:space="preserve"> and/or to manage incidents when they occur.</w:t>
            </w:r>
          </w:p>
          <w:p w14:paraId="3169BB9E" w14:textId="6D8741A0" w:rsidR="006A2E4D" w:rsidRPr="005A2E5F" w:rsidRDefault="006A2E4D" w:rsidP="003A396E">
            <w:pPr>
              <w:pStyle w:val="NumberedBodyText"/>
              <w:numPr>
                <w:ilvl w:val="0"/>
                <w:numId w:val="23"/>
              </w:numPr>
              <w:spacing w:before="60" w:after="60"/>
              <w:ind w:left="459"/>
              <w:rPr>
                <w:rStyle w:val="cf01"/>
                <w:rFonts w:ascii="Calibri" w:hAnsi="Calibri" w:cs="Calibri"/>
                <w:sz w:val="22"/>
                <w:szCs w:val="22"/>
              </w:rPr>
            </w:pPr>
            <w:r w:rsidRPr="005A2E5F">
              <w:rPr>
                <w:rFonts w:ascii="Calibri" w:hAnsi="Calibri" w:cs="Calibri"/>
                <w:sz w:val="22"/>
                <w:szCs w:val="22"/>
              </w:rPr>
              <w:t xml:space="preserve">Regularly review the effective implementation </w:t>
            </w:r>
            <w:r w:rsidR="00353B2E" w:rsidRPr="005A2E5F">
              <w:rPr>
                <w:rFonts w:ascii="Calibri" w:hAnsi="Calibri" w:cs="Calibri"/>
                <w:sz w:val="22"/>
                <w:szCs w:val="22"/>
              </w:rPr>
              <w:t xml:space="preserve">of </w:t>
            </w:r>
            <w:r w:rsidRPr="005A2E5F">
              <w:rPr>
                <w:rFonts w:ascii="Calibri" w:hAnsi="Calibri" w:cs="Calibri"/>
                <w:sz w:val="22"/>
                <w:szCs w:val="22"/>
              </w:rPr>
              <w:t xml:space="preserve">this procedure and related policies in consultation with staff where there are any increases in violent behaviours or behaviours of concern; significant changes to the workplace, in education delivery; to the number or experience of staff; and where feedback from staff or HSRs indicates the need for a review. </w:t>
            </w:r>
          </w:p>
          <w:p w14:paraId="079B1DFF" w14:textId="75C7E923" w:rsidR="00050549" w:rsidRPr="005A2E5F" w:rsidRDefault="004B6E6F" w:rsidP="003A396E">
            <w:pPr>
              <w:pStyle w:val="NumberedBodyText"/>
              <w:numPr>
                <w:ilvl w:val="0"/>
                <w:numId w:val="23"/>
              </w:numPr>
              <w:spacing w:before="60" w:after="60"/>
              <w:ind w:left="459"/>
              <w:rPr>
                <w:rFonts w:ascii="Calibri" w:hAnsi="Calibri" w:cs="Calibri"/>
                <w:sz w:val="22"/>
                <w:szCs w:val="22"/>
              </w:rPr>
            </w:pPr>
            <w:r w:rsidRPr="005A2E5F">
              <w:rPr>
                <w:rStyle w:val="cf01"/>
                <w:rFonts w:ascii="Calibri" w:eastAsiaTheme="majorEastAsia" w:hAnsi="Calibri" w:cs="Calibri"/>
                <w:sz w:val="22"/>
                <w:szCs w:val="22"/>
              </w:rPr>
              <w:lastRenderedPageBreak/>
              <w:t xml:space="preserve">Monitor and analyse system wide data on </w:t>
            </w:r>
            <w:r w:rsidRPr="00950724">
              <w:rPr>
                <w:sz w:val="22"/>
                <w:szCs w:val="22"/>
              </w:rPr>
              <w:t>emerging</w:t>
            </w:r>
            <w:r w:rsidRPr="005A2E5F">
              <w:rPr>
                <w:rStyle w:val="cf01"/>
                <w:rFonts w:ascii="Calibri" w:eastAsiaTheme="majorEastAsia" w:hAnsi="Calibri" w:cs="Calibri"/>
                <w:sz w:val="22"/>
                <w:szCs w:val="22"/>
              </w:rPr>
              <w:t xml:space="preserve"> risks, risk management effectiveness, analysis of performance measures, any developments in best practice for risk mitigation and controls and feedback from workers and HSRs to inform the adequacy of this procedure and related policies</w:t>
            </w:r>
            <w:r w:rsidR="0086156F" w:rsidRPr="005A2E5F">
              <w:rPr>
                <w:rStyle w:val="cf01"/>
                <w:rFonts w:ascii="Calibri" w:eastAsiaTheme="majorEastAsia" w:hAnsi="Calibri" w:cs="Calibri"/>
                <w:sz w:val="22"/>
                <w:szCs w:val="22"/>
              </w:rPr>
              <w:t>.</w:t>
            </w:r>
          </w:p>
        </w:tc>
      </w:tr>
      <w:tr w:rsidR="007E3745" w:rsidRPr="005A2E5F" w14:paraId="36A29E6F" w14:textId="77777777" w:rsidTr="00950724">
        <w:trPr>
          <w:trHeight w:val="5951"/>
        </w:trPr>
        <w:tc>
          <w:tcPr>
            <w:tcW w:w="1980" w:type="dxa"/>
            <w:shd w:val="clear" w:color="auto" w:fill="D5DCE4" w:themeFill="text2" w:themeFillTint="33"/>
          </w:tcPr>
          <w:p w14:paraId="2CA9FAC1" w14:textId="77777777" w:rsidR="007E3745" w:rsidRPr="005A2E5F" w:rsidRDefault="007E3745" w:rsidP="00460126">
            <w:pPr>
              <w:pStyle w:val="BodyText1"/>
              <w:spacing w:before="0" w:after="0"/>
              <w:ind w:left="34" w:firstLine="6"/>
              <w:rPr>
                <w:rFonts w:cs="Calibri"/>
                <w:sz w:val="22"/>
                <w:szCs w:val="22"/>
              </w:rPr>
            </w:pPr>
            <w:r w:rsidRPr="005A2E5F">
              <w:rPr>
                <w:rFonts w:cs="Calibri"/>
                <w:sz w:val="22"/>
                <w:szCs w:val="22"/>
              </w:rPr>
              <w:lastRenderedPageBreak/>
              <w:t xml:space="preserve">Managers and supervisors* </w:t>
            </w:r>
          </w:p>
          <w:p w14:paraId="10057890" w14:textId="77777777" w:rsidR="007E3745" w:rsidRPr="005A2E5F" w:rsidRDefault="007E3745" w:rsidP="008C08A4">
            <w:pPr>
              <w:pStyle w:val="BodyText1"/>
              <w:spacing w:before="0" w:after="0"/>
              <w:rPr>
                <w:rFonts w:cs="Calibri"/>
                <w:sz w:val="22"/>
                <w:szCs w:val="22"/>
              </w:rPr>
            </w:pPr>
          </w:p>
        </w:tc>
        <w:tc>
          <w:tcPr>
            <w:tcW w:w="13615" w:type="dxa"/>
            <w:shd w:val="clear" w:color="auto" w:fill="D5DCE4" w:themeFill="text2" w:themeFillTint="33"/>
          </w:tcPr>
          <w:p w14:paraId="1B99772C" w14:textId="4A37652B" w:rsidR="00E2691A" w:rsidRPr="005A2E5F" w:rsidRDefault="00E2691A" w:rsidP="003A396E">
            <w:pPr>
              <w:pStyle w:val="Policy-BodyText"/>
              <w:numPr>
                <w:ilvl w:val="0"/>
                <w:numId w:val="24"/>
              </w:numPr>
              <w:spacing w:before="60" w:after="60"/>
              <w:ind w:left="453" w:hanging="357"/>
              <w:rPr>
                <w:rFonts w:cs="Calibri"/>
                <w:sz w:val="22"/>
              </w:rPr>
            </w:pPr>
            <w:r w:rsidRPr="005A2E5F">
              <w:rPr>
                <w:sz w:val="22"/>
              </w:rPr>
              <w:t>Ensure the immediate safety and first aid of all involved in an incident and remind staff of access to EAP and provide support to staff in a way that suits them.</w:t>
            </w:r>
          </w:p>
          <w:p w14:paraId="65828C57" w14:textId="3D37AA9F" w:rsidR="004B6E6F" w:rsidRPr="005A2E5F" w:rsidRDefault="004B6E6F" w:rsidP="003A396E">
            <w:pPr>
              <w:numPr>
                <w:ilvl w:val="0"/>
                <w:numId w:val="24"/>
              </w:numPr>
              <w:spacing w:before="60" w:after="60"/>
              <w:ind w:left="453" w:hanging="357"/>
              <w:rPr>
                <w:rFonts w:cs="Calibri"/>
                <w:sz w:val="22"/>
                <w:szCs w:val="22"/>
              </w:rPr>
            </w:pPr>
            <w:r w:rsidRPr="005A2E5F">
              <w:rPr>
                <w:rFonts w:cs="Calibri"/>
                <w:sz w:val="22"/>
                <w:szCs w:val="22"/>
              </w:rPr>
              <w:t xml:space="preserve">Foster a </w:t>
            </w:r>
            <w:r w:rsidRPr="005A2E5F">
              <w:rPr>
                <w:rFonts w:eastAsia="MS Mincho" w:cs="Calibri"/>
                <w:sz w:val="22"/>
                <w:szCs w:val="22"/>
              </w:rPr>
              <w:t>safety</w:t>
            </w:r>
            <w:r w:rsidRPr="005A2E5F">
              <w:rPr>
                <w:rFonts w:cs="Calibri"/>
                <w:sz w:val="22"/>
                <w:szCs w:val="22"/>
              </w:rPr>
              <w:t xml:space="preserve">-first culture prioritising the prevention and management of occupational violence; </w:t>
            </w:r>
          </w:p>
          <w:p w14:paraId="3C38A29A" w14:textId="40AD1B3A" w:rsidR="004B6E6F" w:rsidRPr="005A2E5F" w:rsidRDefault="004B6E6F" w:rsidP="003A396E">
            <w:pPr>
              <w:numPr>
                <w:ilvl w:val="0"/>
                <w:numId w:val="24"/>
              </w:numPr>
              <w:spacing w:before="60" w:after="60"/>
              <w:ind w:left="453" w:hanging="357"/>
              <w:rPr>
                <w:rFonts w:cs="Calibri"/>
                <w:sz w:val="22"/>
                <w:szCs w:val="22"/>
              </w:rPr>
            </w:pPr>
            <w:r w:rsidRPr="005A2E5F">
              <w:rPr>
                <w:rFonts w:cs="Calibri"/>
                <w:sz w:val="22"/>
                <w:szCs w:val="22"/>
              </w:rPr>
              <w:t xml:space="preserve">Ensure policies and procedures listed at </w:t>
            </w:r>
            <w:r w:rsidRPr="005A2E5F">
              <w:rPr>
                <w:rStyle w:val="Hyperlink"/>
                <w:rFonts w:cs="Calibri"/>
                <w:iCs/>
                <w:sz w:val="22"/>
                <w:szCs w:val="22"/>
              </w:rPr>
              <w:t xml:space="preserve">Annexe C </w:t>
            </w:r>
            <w:r w:rsidR="00554873" w:rsidRPr="005A2E5F">
              <w:rPr>
                <w:rStyle w:val="Hyperlink"/>
                <w:rFonts w:cs="Calibri"/>
                <w:iCs/>
                <w:sz w:val="22"/>
                <w:szCs w:val="22"/>
              </w:rPr>
              <w:t xml:space="preserve">Directorate </w:t>
            </w:r>
            <w:r w:rsidR="00E821AD">
              <w:rPr>
                <w:rStyle w:val="Hyperlink"/>
                <w:rFonts w:cs="Calibri"/>
                <w:iCs/>
                <w:sz w:val="22"/>
                <w:szCs w:val="22"/>
              </w:rPr>
              <w:t>s</w:t>
            </w:r>
            <w:r w:rsidRPr="005A2E5F">
              <w:rPr>
                <w:rStyle w:val="Hyperlink"/>
                <w:rFonts w:cs="Calibri"/>
                <w:iCs/>
                <w:sz w:val="22"/>
                <w:szCs w:val="22"/>
              </w:rPr>
              <w:t>afety</w:t>
            </w:r>
            <w:r w:rsidR="00554873" w:rsidRPr="005A2E5F" w:rsidDel="00554873">
              <w:rPr>
                <w:rStyle w:val="Hyperlink"/>
                <w:rFonts w:cs="Calibri"/>
                <w:iCs/>
                <w:sz w:val="22"/>
                <w:szCs w:val="22"/>
              </w:rPr>
              <w:t xml:space="preserve"> </w:t>
            </w:r>
            <w:r w:rsidRPr="005A2E5F">
              <w:rPr>
                <w:rStyle w:val="Hyperlink"/>
                <w:rFonts w:cs="Calibri"/>
                <w:iCs/>
                <w:sz w:val="22"/>
                <w:szCs w:val="22"/>
              </w:rPr>
              <w:t>/occupational violence prevention policies</w:t>
            </w:r>
            <w:r w:rsidRPr="005A2E5F">
              <w:rPr>
                <w:rFonts w:cs="Calibri"/>
                <w:sz w:val="22"/>
                <w:szCs w:val="22"/>
              </w:rPr>
              <w:t xml:space="preserve"> are implemented with integrity and staff are</w:t>
            </w:r>
            <w:r w:rsidR="00B8231A" w:rsidRPr="005A2E5F">
              <w:rPr>
                <w:rFonts w:cs="Calibri"/>
                <w:sz w:val="22"/>
                <w:szCs w:val="22"/>
              </w:rPr>
              <w:t xml:space="preserve"> </w:t>
            </w:r>
            <w:r w:rsidRPr="005A2E5F">
              <w:rPr>
                <w:rFonts w:cs="Calibri"/>
                <w:sz w:val="22"/>
                <w:szCs w:val="22"/>
              </w:rPr>
              <w:t>inducted and trained on these policies.</w:t>
            </w:r>
          </w:p>
          <w:p w14:paraId="61275ACF" w14:textId="36F3F457" w:rsidR="0020471C" w:rsidRPr="005A2E5F" w:rsidRDefault="0020471C" w:rsidP="003A396E">
            <w:pPr>
              <w:pStyle w:val="Policy-BodyText"/>
              <w:numPr>
                <w:ilvl w:val="0"/>
                <w:numId w:val="24"/>
              </w:numPr>
              <w:spacing w:before="60" w:after="60"/>
              <w:ind w:left="453" w:hanging="357"/>
              <w:rPr>
                <w:rFonts w:cs="Calibri"/>
                <w:sz w:val="22"/>
              </w:rPr>
            </w:pPr>
            <w:r w:rsidRPr="005A2E5F">
              <w:rPr>
                <w:rFonts w:cs="Calibri"/>
                <w:sz w:val="22"/>
              </w:rPr>
              <w:t>.</w:t>
            </w:r>
          </w:p>
          <w:p w14:paraId="63C2CCCD" w14:textId="161726E9" w:rsidR="004B6E6F" w:rsidRPr="005A2E5F" w:rsidRDefault="0020471C" w:rsidP="003A396E">
            <w:pPr>
              <w:pStyle w:val="Policy-BodyText"/>
              <w:numPr>
                <w:ilvl w:val="0"/>
                <w:numId w:val="24"/>
              </w:numPr>
              <w:spacing w:before="60" w:after="60"/>
              <w:ind w:left="453" w:hanging="357"/>
              <w:rPr>
                <w:rFonts w:cs="Calibri"/>
                <w:sz w:val="22"/>
              </w:rPr>
            </w:pPr>
            <w:r w:rsidRPr="005A2E5F">
              <w:rPr>
                <w:rFonts w:cs="Calibri"/>
                <w:sz w:val="22"/>
              </w:rPr>
              <w:t>A</w:t>
            </w:r>
            <w:r w:rsidR="00E2691A" w:rsidRPr="005A2E5F">
              <w:rPr>
                <w:rFonts w:cs="Calibri"/>
                <w:sz w:val="22"/>
              </w:rPr>
              <w:t>ssess hazards and manage risks in relation to occupational violence through dynamic risk assessments.</w:t>
            </w:r>
          </w:p>
          <w:p w14:paraId="4D348E68" w14:textId="77777777" w:rsidR="007E3745" w:rsidRPr="005A2E5F" w:rsidRDefault="007E3745" w:rsidP="003A396E">
            <w:pPr>
              <w:pStyle w:val="Policy-BodyText"/>
              <w:numPr>
                <w:ilvl w:val="0"/>
                <w:numId w:val="24"/>
              </w:numPr>
              <w:spacing w:before="60" w:after="60"/>
              <w:ind w:left="453" w:hanging="357"/>
              <w:rPr>
                <w:rFonts w:cs="Calibri"/>
                <w:sz w:val="22"/>
              </w:rPr>
            </w:pPr>
            <w:r w:rsidRPr="005A2E5F">
              <w:rPr>
                <w:rFonts w:cs="Calibri"/>
                <w:sz w:val="22"/>
              </w:rPr>
              <w:t>Document risks in accordance with the Directorate’s Risk Management Policy (including documentation of risk registers).</w:t>
            </w:r>
          </w:p>
          <w:p w14:paraId="46C3E08F" w14:textId="455EC25C" w:rsidR="00E2691A" w:rsidRPr="005A2E5F" w:rsidRDefault="004B6E6F" w:rsidP="003A396E">
            <w:pPr>
              <w:pStyle w:val="Policy-BodyText"/>
              <w:numPr>
                <w:ilvl w:val="0"/>
                <w:numId w:val="24"/>
              </w:numPr>
              <w:spacing w:before="60" w:after="60"/>
              <w:ind w:left="453" w:hanging="357"/>
              <w:contextualSpacing/>
              <w:rPr>
                <w:rFonts w:cs="Calibri"/>
                <w:sz w:val="22"/>
              </w:rPr>
            </w:pPr>
            <w:r w:rsidRPr="005A2E5F">
              <w:rPr>
                <w:rFonts w:cs="Calibri"/>
                <w:sz w:val="22"/>
              </w:rPr>
              <w:t>E</w:t>
            </w:r>
            <w:r w:rsidRPr="005A2E5F">
              <w:rPr>
                <w:sz w:val="22"/>
              </w:rPr>
              <w:t xml:space="preserve">nsure staff are supported to report incidents in </w:t>
            </w:r>
            <w:r w:rsidR="00B820A3" w:rsidRPr="005A2E5F">
              <w:rPr>
                <w:sz w:val="22"/>
              </w:rPr>
              <w:t xml:space="preserve">the </w:t>
            </w:r>
            <w:r w:rsidRPr="005A2E5F">
              <w:rPr>
                <w:sz w:val="22"/>
              </w:rPr>
              <w:t xml:space="preserve">ACTPS </w:t>
            </w:r>
            <w:hyperlink r:id="rId88" w:history="1">
              <w:r w:rsidRPr="005A2E5F">
                <w:rPr>
                  <w:rStyle w:val="Hyperlink"/>
                  <w:sz w:val="22"/>
                </w:rPr>
                <w:t>Safety Portal</w:t>
              </w:r>
            </w:hyperlink>
            <w:r w:rsidRPr="005A2E5F">
              <w:rPr>
                <w:sz w:val="22"/>
              </w:rPr>
              <w:t xml:space="preserve"> (i.e. through the provision of time during work hours and access to appropriate ICT). Report on behalf of relevant or impacted staff who are unable to make a report.</w:t>
            </w:r>
          </w:p>
          <w:p w14:paraId="0ADB4C9C" w14:textId="361B4E5C" w:rsidR="00E2691A" w:rsidRPr="005A2E5F" w:rsidRDefault="00E2691A" w:rsidP="003A396E">
            <w:pPr>
              <w:pStyle w:val="NumberedBodyText"/>
              <w:numPr>
                <w:ilvl w:val="0"/>
                <w:numId w:val="24"/>
              </w:numPr>
              <w:spacing w:before="60" w:after="60"/>
              <w:ind w:left="453" w:hanging="357"/>
              <w:rPr>
                <w:sz w:val="22"/>
                <w:szCs w:val="22"/>
              </w:rPr>
            </w:pPr>
            <w:r w:rsidRPr="005A2E5F">
              <w:rPr>
                <w:sz w:val="22"/>
                <w:szCs w:val="22"/>
              </w:rPr>
              <w:t>Ensure</w:t>
            </w:r>
            <w:r w:rsidRPr="005A2E5F">
              <w:rPr>
                <w:rFonts w:cs="Calibri"/>
                <w:sz w:val="22"/>
                <w:szCs w:val="22"/>
              </w:rPr>
              <w:t xml:space="preserve"> incident notification requirements are met within the required timeframes by reminding staff of their duty to report incidents and hazards and report in </w:t>
            </w:r>
            <w:r w:rsidR="0020471C" w:rsidRPr="005A2E5F">
              <w:rPr>
                <w:rFonts w:cs="Calibri"/>
                <w:sz w:val="22"/>
                <w:szCs w:val="22"/>
              </w:rPr>
              <w:t xml:space="preserve">the </w:t>
            </w:r>
            <w:hyperlink r:id="rId89" w:history="1">
              <w:r w:rsidR="0020471C" w:rsidRPr="005A2E5F">
                <w:rPr>
                  <w:rStyle w:val="Hyperlink"/>
                  <w:rFonts w:cs="Calibri"/>
                  <w:sz w:val="22"/>
                  <w:szCs w:val="22"/>
                </w:rPr>
                <w:t xml:space="preserve">ACTPS </w:t>
              </w:r>
              <w:hyperlink r:id="rId90" w:history="1">
                <w:r w:rsidR="0020471C" w:rsidRPr="005A2E5F">
                  <w:rPr>
                    <w:rStyle w:val="Hyperlink"/>
                    <w:rFonts w:cs="Calibri"/>
                    <w:sz w:val="22"/>
                    <w:szCs w:val="22"/>
                  </w:rPr>
                  <w:t>Safety Portal</w:t>
                </w:r>
              </w:hyperlink>
            </w:hyperlink>
            <w:r w:rsidR="0020471C" w:rsidRPr="00950724">
              <w:rPr>
                <w:sz w:val="22"/>
                <w:szCs w:val="22"/>
              </w:rPr>
              <w:t xml:space="preserve"> </w:t>
            </w:r>
            <w:r w:rsidR="0020471C" w:rsidRPr="005A2E5F">
              <w:rPr>
                <w:rFonts w:cs="Calibri"/>
                <w:sz w:val="22"/>
                <w:szCs w:val="22"/>
              </w:rPr>
              <w:t xml:space="preserve">and in </w:t>
            </w:r>
            <w:r w:rsidRPr="005A2E5F">
              <w:rPr>
                <w:rFonts w:cs="Calibri"/>
                <w:sz w:val="22"/>
                <w:szCs w:val="22"/>
              </w:rPr>
              <w:t>SAS (if a student is involved)</w:t>
            </w:r>
            <w:r w:rsidR="0020471C" w:rsidRPr="005A2E5F">
              <w:rPr>
                <w:rFonts w:cs="Calibri"/>
                <w:sz w:val="22"/>
                <w:szCs w:val="22"/>
              </w:rPr>
              <w:t>.</w:t>
            </w:r>
            <w:r w:rsidRPr="005A2E5F">
              <w:rPr>
                <w:rFonts w:cs="Calibri"/>
                <w:sz w:val="22"/>
                <w:szCs w:val="22"/>
              </w:rPr>
              <w:t xml:space="preserve"> </w:t>
            </w:r>
          </w:p>
          <w:p w14:paraId="464B152C" w14:textId="067D33EF" w:rsidR="0020471C" w:rsidRPr="005A2E5F" w:rsidRDefault="00E2691A" w:rsidP="003A396E">
            <w:pPr>
              <w:pStyle w:val="NumberedBodyText"/>
              <w:numPr>
                <w:ilvl w:val="0"/>
                <w:numId w:val="24"/>
              </w:numPr>
              <w:spacing w:before="60" w:after="60"/>
              <w:ind w:left="453" w:hanging="357"/>
              <w:contextualSpacing/>
              <w:rPr>
                <w:sz w:val="22"/>
                <w:szCs w:val="22"/>
              </w:rPr>
            </w:pPr>
            <w:r w:rsidRPr="005A2E5F">
              <w:rPr>
                <w:sz w:val="22"/>
                <w:szCs w:val="22"/>
              </w:rPr>
              <w:t>Ensure a r</w:t>
            </w:r>
            <w:r w:rsidR="00B8231A" w:rsidRPr="005A2E5F">
              <w:rPr>
                <w:rFonts w:cs="Calibri"/>
                <w:sz w:val="22"/>
                <w:szCs w:val="22"/>
              </w:rPr>
              <w:t xml:space="preserve">eview </w:t>
            </w:r>
            <w:r w:rsidR="00E24106" w:rsidRPr="005A2E5F">
              <w:rPr>
                <w:rFonts w:cs="Calibri"/>
                <w:sz w:val="22"/>
                <w:szCs w:val="22"/>
              </w:rPr>
              <w:t>of the incident</w:t>
            </w:r>
            <w:r w:rsidR="00B8231A" w:rsidRPr="005A2E5F">
              <w:rPr>
                <w:rFonts w:cs="Calibri"/>
                <w:sz w:val="22"/>
                <w:szCs w:val="22"/>
              </w:rPr>
              <w:t xml:space="preserve"> </w:t>
            </w:r>
            <w:r w:rsidR="006A2E4D" w:rsidRPr="005A2E5F">
              <w:rPr>
                <w:rFonts w:cs="Calibri"/>
                <w:sz w:val="22"/>
                <w:szCs w:val="22"/>
              </w:rPr>
              <w:t xml:space="preserve">is carried out </w:t>
            </w:r>
            <w:r w:rsidR="0020471C" w:rsidRPr="005A2E5F">
              <w:rPr>
                <w:rFonts w:cs="Calibri"/>
                <w:sz w:val="22"/>
                <w:szCs w:val="22"/>
              </w:rPr>
              <w:t>as soon as possible</w:t>
            </w:r>
            <w:r w:rsidR="00E24106" w:rsidRPr="005A2E5F">
              <w:rPr>
                <w:rFonts w:cs="Calibri"/>
                <w:sz w:val="22"/>
                <w:szCs w:val="22"/>
              </w:rPr>
              <w:t xml:space="preserve"> (refer to section 9). This should include a review of </w:t>
            </w:r>
            <w:r w:rsidR="00B8231A" w:rsidRPr="005A2E5F">
              <w:rPr>
                <w:rFonts w:cs="Calibri"/>
                <w:sz w:val="22"/>
                <w:szCs w:val="22"/>
              </w:rPr>
              <w:t>existing controls</w:t>
            </w:r>
            <w:r w:rsidR="00E24106" w:rsidRPr="005A2E5F">
              <w:rPr>
                <w:rFonts w:cs="Calibri"/>
                <w:sz w:val="22"/>
                <w:szCs w:val="22"/>
              </w:rPr>
              <w:t xml:space="preserve"> where an OVRA or other risk assessment already exists.</w:t>
            </w:r>
          </w:p>
          <w:p w14:paraId="218E568E" w14:textId="43EDF304" w:rsidR="00B8231A" w:rsidRPr="005A2E5F" w:rsidRDefault="0020471C" w:rsidP="003A396E">
            <w:pPr>
              <w:pStyle w:val="NumberedBodyText"/>
              <w:numPr>
                <w:ilvl w:val="0"/>
                <w:numId w:val="24"/>
              </w:numPr>
              <w:spacing w:before="60" w:after="60"/>
              <w:ind w:left="453" w:hanging="357"/>
              <w:contextualSpacing/>
              <w:rPr>
                <w:sz w:val="22"/>
                <w:szCs w:val="22"/>
              </w:rPr>
            </w:pPr>
            <w:r w:rsidRPr="005A2E5F">
              <w:rPr>
                <w:rFonts w:cs="Calibri"/>
                <w:sz w:val="22"/>
                <w:szCs w:val="22"/>
              </w:rPr>
              <w:t>Ensure a</w:t>
            </w:r>
            <w:r w:rsidR="00B8231A" w:rsidRPr="005A2E5F">
              <w:rPr>
                <w:rFonts w:cs="Calibri"/>
                <w:sz w:val="22"/>
                <w:szCs w:val="22"/>
              </w:rPr>
              <w:t xml:space="preserve"> treatment plan is developed to support the implementation of suitable risk management activities in response to </w:t>
            </w:r>
            <w:r w:rsidRPr="005A2E5F">
              <w:rPr>
                <w:rFonts w:cs="Calibri"/>
                <w:sz w:val="22"/>
                <w:szCs w:val="22"/>
              </w:rPr>
              <w:t>an occupational violence incident</w:t>
            </w:r>
            <w:r w:rsidR="00B8231A" w:rsidRPr="005A2E5F">
              <w:rPr>
                <w:rFonts w:cs="Calibri"/>
                <w:sz w:val="22"/>
                <w:szCs w:val="22"/>
              </w:rPr>
              <w:t>.</w:t>
            </w:r>
          </w:p>
          <w:p w14:paraId="6A936058" w14:textId="3B451811" w:rsidR="00E821AD" w:rsidRPr="00804854" w:rsidRDefault="00E2691A" w:rsidP="003A396E">
            <w:pPr>
              <w:pStyle w:val="Policy-BodyText"/>
              <w:numPr>
                <w:ilvl w:val="0"/>
                <w:numId w:val="24"/>
              </w:numPr>
              <w:spacing w:before="60" w:after="60"/>
              <w:ind w:left="453" w:hanging="357"/>
              <w:contextualSpacing/>
              <w:rPr>
                <w:rFonts w:asciiTheme="minorHAnsi" w:eastAsia="Times New Roman" w:hAnsiTheme="minorHAnsi" w:cstheme="minorHAnsi"/>
                <w:sz w:val="22"/>
              </w:rPr>
            </w:pPr>
            <w:r w:rsidRPr="005A2E5F">
              <w:rPr>
                <w:rFonts w:cs="Calibri"/>
                <w:sz w:val="22"/>
              </w:rPr>
              <w:t>E</w:t>
            </w:r>
            <w:r w:rsidRPr="005A2E5F">
              <w:rPr>
                <w:sz w:val="22"/>
              </w:rPr>
              <w:t>nsure impacted staff are provided with an operational debrief (</w:t>
            </w:r>
            <w:r w:rsidR="0020471C" w:rsidRPr="005A2E5F">
              <w:rPr>
                <w:sz w:val="22"/>
              </w:rPr>
              <w:t>refer to</w:t>
            </w:r>
            <w:r w:rsidRPr="005A2E5F">
              <w:rPr>
                <w:sz w:val="22"/>
              </w:rPr>
              <w:t xml:space="preserve"> </w:t>
            </w:r>
            <w:r w:rsidR="00E24106" w:rsidRPr="005A2E5F">
              <w:rPr>
                <w:sz w:val="22"/>
              </w:rPr>
              <w:t xml:space="preserve">section </w:t>
            </w:r>
            <w:r w:rsidRPr="005A2E5F">
              <w:rPr>
                <w:sz w:val="22"/>
              </w:rPr>
              <w:t xml:space="preserve">10.3) and offer of wellbeing support (refer to </w:t>
            </w:r>
            <w:r w:rsidR="00E24106" w:rsidRPr="005A2E5F">
              <w:rPr>
                <w:sz w:val="22"/>
              </w:rPr>
              <w:t xml:space="preserve">section </w:t>
            </w:r>
            <w:r w:rsidRPr="005A2E5F">
              <w:rPr>
                <w:sz w:val="22"/>
              </w:rPr>
              <w:t xml:space="preserve">10.5). </w:t>
            </w:r>
          </w:p>
          <w:p w14:paraId="1B325CFB" w14:textId="386FDEB4" w:rsidR="00E821AD" w:rsidRPr="00804854" w:rsidRDefault="00E821AD" w:rsidP="003A396E">
            <w:pPr>
              <w:pStyle w:val="Policy-BodyText"/>
              <w:numPr>
                <w:ilvl w:val="0"/>
                <w:numId w:val="24"/>
              </w:numPr>
              <w:spacing w:before="60" w:after="60"/>
              <w:ind w:left="453" w:hanging="357"/>
              <w:contextualSpacing/>
              <w:rPr>
                <w:rFonts w:asciiTheme="minorHAnsi" w:hAnsiTheme="minorHAnsi" w:cstheme="minorHAnsi"/>
                <w:sz w:val="22"/>
              </w:rPr>
            </w:pPr>
            <w:r w:rsidRPr="00804854">
              <w:rPr>
                <w:rFonts w:asciiTheme="minorHAnsi" w:eastAsia="Times New Roman" w:hAnsiTheme="minorHAnsi" w:cstheme="minorHAnsi"/>
                <w:sz w:val="22"/>
              </w:rPr>
              <w:t xml:space="preserve">Ensure all impacted staff are kept informed and updated about safety plans and any changes to </w:t>
            </w:r>
            <w:r>
              <w:rPr>
                <w:rFonts w:asciiTheme="minorHAnsi" w:eastAsia="Times New Roman" w:hAnsiTheme="minorHAnsi" w:cstheme="minorHAnsi"/>
                <w:sz w:val="22"/>
              </w:rPr>
              <w:t>may apply to them</w:t>
            </w:r>
            <w:r w:rsidRPr="00804854">
              <w:rPr>
                <w:rFonts w:asciiTheme="minorHAnsi" w:eastAsia="Times New Roman" w:hAnsiTheme="minorHAnsi" w:cstheme="minorHAnsi"/>
                <w:sz w:val="22"/>
              </w:rPr>
              <w:t>.</w:t>
            </w:r>
          </w:p>
          <w:p w14:paraId="1738E3AC" w14:textId="64B92654" w:rsidR="006A2E4D" w:rsidRPr="005A2E5F" w:rsidRDefault="006A2E4D" w:rsidP="003A396E">
            <w:pPr>
              <w:pStyle w:val="Policy-BodyText"/>
              <w:numPr>
                <w:ilvl w:val="0"/>
                <w:numId w:val="24"/>
              </w:numPr>
              <w:spacing w:before="60" w:after="60"/>
              <w:ind w:left="453" w:hanging="357"/>
              <w:contextualSpacing/>
              <w:rPr>
                <w:rFonts w:cs="Calibri"/>
                <w:sz w:val="22"/>
              </w:rPr>
            </w:pPr>
            <w:r w:rsidRPr="005A2E5F">
              <w:rPr>
                <w:rFonts w:cs="Calibri"/>
                <w:sz w:val="22"/>
              </w:rPr>
              <w:t xml:space="preserve">Support any formal investigations by the Directorate, ACT </w:t>
            </w:r>
            <w:r w:rsidR="00965770" w:rsidRPr="005A2E5F">
              <w:rPr>
                <w:rFonts w:cs="Calibri"/>
                <w:sz w:val="22"/>
              </w:rPr>
              <w:t>P</w:t>
            </w:r>
            <w:r w:rsidRPr="005A2E5F">
              <w:rPr>
                <w:rFonts w:cs="Calibri"/>
                <w:sz w:val="22"/>
              </w:rPr>
              <w:t>olicing or WorkSafe ACT.</w:t>
            </w:r>
          </w:p>
          <w:p w14:paraId="0A99501A" w14:textId="2E0062C5" w:rsidR="004B6E6F" w:rsidRPr="005A2E5F" w:rsidRDefault="006A2E4D" w:rsidP="003A396E">
            <w:pPr>
              <w:pStyle w:val="NumberedBodyText"/>
              <w:numPr>
                <w:ilvl w:val="0"/>
                <w:numId w:val="24"/>
              </w:numPr>
              <w:spacing w:before="60" w:after="60"/>
              <w:ind w:left="453" w:hanging="357"/>
              <w:contextualSpacing/>
              <w:rPr>
                <w:rFonts w:cs="Calibri"/>
                <w:sz w:val="22"/>
                <w:szCs w:val="22"/>
              </w:rPr>
            </w:pPr>
            <w:r w:rsidRPr="005A2E5F">
              <w:rPr>
                <w:sz w:val="22"/>
                <w:szCs w:val="22"/>
              </w:rPr>
              <w:t>R</w:t>
            </w:r>
            <w:r w:rsidR="004B6E6F" w:rsidRPr="005A2E5F">
              <w:rPr>
                <w:sz w:val="22"/>
                <w:szCs w:val="22"/>
              </w:rPr>
              <w:t>egularly review the</w:t>
            </w:r>
            <w:r w:rsidR="00B8231A" w:rsidRPr="005A2E5F">
              <w:rPr>
                <w:sz w:val="22"/>
                <w:szCs w:val="22"/>
              </w:rPr>
              <w:t xml:space="preserve"> effective</w:t>
            </w:r>
            <w:r w:rsidR="004B6E6F" w:rsidRPr="005A2E5F">
              <w:rPr>
                <w:sz w:val="22"/>
                <w:szCs w:val="22"/>
              </w:rPr>
              <w:t xml:space="preserve"> implement</w:t>
            </w:r>
            <w:r w:rsidR="00B8231A" w:rsidRPr="005A2E5F">
              <w:rPr>
                <w:sz w:val="22"/>
                <w:szCs w:val="22"/>
              </w:rPr>
              <w:t>ation</w:t>
            </w:r>
            <w:r w:rsidR="004B6E6F" w:rsidRPr="005A2E5F">
              <w:rPr>
                <w:sz w:val="22"/>
                <w:szCs w:val="22"/>
              </w:rPr>
              <w:t xml:space="preserve"> this procedure and related policies in consultation with staff where there are any </w:t>
            </w:r>
            <w:r w:rsidR="004B6E6F" w:rsidRPr="005A2E5F">
              <w:rPr>
                <w:rFonts w:cs="Calibri"/>
                <w:sz w:val="22"/>
                <w:szCs w:val="22"/>
              </w:rPr>
              <w:t xml:space="preserve">increases in violent behaviours or behaviours of concern; significant changes to the workplace, in education delivery; to the number or experience of staff; and where feedback from staff or HSRs indicates the need for a review. </w:t>
            </w:r>
          </w:p>
        </w:tc>
      </w:tr>
      <w:tr w:rsidR="007E3745" w:rsidRPr="005A2E5F" w14:paraId="7AF94932" w14:textId="77777777" w:rsidTr="00950724">
        <w:trPr>
          <w:trHeight w:val="139"/>
        </w:trPr>
        <w:tc>
          <w:tcPr>
            <w:tcW w:w="1980" w:type="dxa"/>
          </w:tcPr>
          <w:p w14:paraId="17A4C984" w14:textId="77777777" w:rsidR="007E3745" w:rsidRPr="005A2E5F" w:rsidRDefault="007E3745" w:rsidP="008C08A4">
            <w:pPr>
              <w:pStyle w:val="BodyText1"/>
              <w:spacing w:before="0" w:after="0"/>
              <w:rPr>
                <w:rFonts w:cs="Calibri"/>
                <w:sz w:val="22"/>
                <w:szCs w:val="22"/>
              </w:rPr>
            </w:pPr>
            <w:r w:rsidRPr="005A2E5F">
              <w:rPr>
                <w:rFonts w:cs="Calibri"/>
                <w:sz w:val="22"/>
                <w:szCs w:val="22"/>
              </w:rPr>
              <w:t xml:space="preserve">Staff </w:t>
            </w:r>
          </w:p>
        </w:tc>
        <w:tc>
          <w:tcPr>
            <w:tcW w:w="13615" w:type="dxa"/>
          </w:tcPr>
          <w:p w14:paraId="27D3817B" w14:textId="48A0B82F" w:rsidR="007E3745" w:rsidRPr="005A2E5F" w:rsidRDefault="007E3745" w:rsidP="003A396E">
            <w:pPr>
              <w:pStyle w:val="Policy-BodyText"/>
              <w:numPr>
                <w:ilvl w:val="0"/>
                <w:numId w:val="25"/>
              </w:numPr>
              <w:spacing w:before="60" w:after="60"/>
              <w:ind w:left="453" w:hanging="357"/>
              <w:rPr>
                <w:rFonts w:cs="Calibri"/>
                <w:sz w:val="22"/>
              </w:rPr>
            </w:pPr>
            <w:r w:rsidRPr="005A2E5F">
              <w:rPr>
                <w:rFonts w:cs="Calibri"/>
                <w:sz w:val="22"/>
              </w:rPr>
              <w:t>Follow the safety</w:t>
            </w:r>
            <w:r w:rsidR="00EB212B">
              <w:rPr>
                <w:rFonts w:cs="Calibri"/>
                <w:sz w:val="22"/>
              </w:rPr>
              <w:t xml:space="preserve"> policy, </w:t>
            </w:r>
            <w:r w:rsidRPr="005A2E5F">
              <w:rPr>
                <w:rFonts w:cs="Calibri"/>
                <w:sz w:val="22"/>
              </w:rPr>
              <w:t xml:space="preserve">procedures, </w:t>
            </w:r>
            <w:r w:rsidR="00EB212B">
              <w:rPr>
                <w:rFonts w:cs="Calibri"/>
                <w:sz w:val="22"/>
              </w:rPr>
              <w:t xml:space="preserve">processes </w:t>
            </w:r>
            <w:r w:rsidRPr="005A2E5F">
              <w:rPr>
                <w:rFonts w:cs="Calibri"/>
                <w:sz w:val="22"/>
              </w:rPr>
              <w:t>and plans including OVRAs</w:t>
            </w:r>
            <w:r w:rsidR="00EB212B">
              <w:rPr>
                <w:rFonts w:cs="Calibri"/>
                <w:sz w:val="22"/>
              </w:rPr>
              <w:t xml:space="preserve"> and </w:t>
            </w:r>
            <w:proofErr w:type="gramStart"/>
            <w:r w:rsidR="00EB212B">
              <w:rPr>
                <w:rFonts w:cs="Calibri"/>
                <w:sz w:val="22"/>
              </w:rPr>
              <w:t>PBSPs</w:t>
            </w:r>
            <w:r w:rsidRPr="005A2E5F">
              <w:rPr>
                <w:rFonts w:cs="Calibri"/>
                <w:sz w:val="22"/>
              </w:rPr>
              <w:t>(</w:t>
            </w:r>
            <w:proofErr w:type="gramEnd"/>
            <w:r w:rsidRPr="005A2E5F">
              <w:rPr>
                <w:rFonts w:cs="Calibri"/>
                <w:sz w:val="22"/>
              </w:rPr>
              <w:t xml:space="preserve">where applicable) to keep themselves and others safe in the workplace. </w:t>
            </w:r>
          </w:p>
          <w:p w14:paraId="781B0BD2" w14:textId="58C6CDEC" w:rsidR="007E3745" w:rsidRPr="005A2E5F" w:rsidRDefault="007E3745" w:rsidP="003A396E">
            <w:pPr>
              <w:pStyle w:val="Policy-BodyText"/>
              <w:numPr>
                <w:ilvl w:val="0"/>
                <w:numId w:val="25"/>
              </w:numPr>
              <w:spacing w:before="60" w:after="60"/>
              <w:ind w:left="453" w:hanging="357"/>
              <w:rPr>
                <w:rFonts w:cs="Calibri"/>
                <w:sz w:val="22"/>
              </w:rPr>
            </w:pPr>
            <w:r w:rsidRPr="005A2E5F">
              <w:rPr>
                <w:rFonts w:cs="Calibri"/>
                <w:sz w:val="22"/>
              </w:rPr>
              <w:t xml:space="preserve">Report all </w:t>
            </w:r>
            <w:r w:rsidR="00EB212B" w:rsidRPr="005A2E5F">
              <w:rPr>
                <w:rFonts w:cs="Calibri"/>
                <w:sz w:val="22"/>
              </w:rPr>
              <w:t>in</w:t>
            </w:r>
            <w:r w:rsidR="00EB212B">
              <w:rPr>
                <w:rFonts w:cs="Calibri"/>
                <w:sz w:val="22"/>
              </w:rPr>
              <w:t>cidents</w:t>
            </w:r>
            <w:r w:rsidR="00EB212B" w:rsidRPr="005A2E5F">
              <w:rPr>
                <w:rFonts w:cs="Calibri"/>
                <w:sz w:val="22"/>
              </w:rPr>
              <w:t xml:space="preserve"> </w:t>
            </w:r>
            <w:r w:rsidRPr="005A2E5F">
              <w:rPr>
                <w:rFonts w:cs="Calibri"/>
                <w:sz w:val="22"/>
              </w:rPr>
              <w:t xml:space="preserve">or hazardous situations of occupational violence in the incident reporting system (ACTPS </w:t>
            </w:r>
            <w:hyperlink r:id="rId91" w:history="1">
              <w:r w:rsidRPr="005A2E5F">
                <w:rPr>
                  <w:rStyle w:val="Hyperlink"/>
                  <w:rFonts w:cs="Calibri"/>
                  <w:sz w:val="22"/>
                </w:rPr>
                <w:t>Safety Portal</w:t>
              </w:r>
            </w:hyperlink>
            <w:r w:rsidRPr="005A2E5F">
              <w:rPr>
                <w:rFonts w:cs="Calibri"/>
                <w:sz w:val="22"/>
              </w:rPr>
              <w:t xml:space="preserve">) </w:t>
            </w:r>
            <w:r w:rsidR="00EB212B">
              <w:rPr>
                <w:rFonts w:cs="Calibri"/>
                <w:sz w:val="22"/>
              </w:rPr>
              <w:t>and the School Administration System (SAS)(where appropriate).</w:t>
            </w:r>
          </w:p>
          <w:p w14:paraId="40A163B6" w14:textId="6F2EDA32" w:rsidR="007E3745" w:rsidRPr="005A2E5F" w:rsidRDefault="007E3745" w:rsidP="003A396E">
            <w:pPr>
              <w:pStyle w:val="Policy-BodyText"/>
              <w:numPr>
                <w:ilvl w:val="0"/>
                <w:numId w:val="25"/>
              </w:numPr>
              <w:spacing w:before="60" w:after="60"/>
              <w:ind w:left="453" w:hanging="357"/>
              <w:rPr>
                <w:rFonts w:cs="Calibri"/>
                <w:sz w:val="22"/>
              </w:rPr>
            </w:pPr>
            <w:r w:rsidRPr="005A2E5F">
              <w:rPr>
                <w:rFonts w:cs="Calibri"/>
                <w:sz w:val="22"/>
              </w:rPr>
              <w:lastRenderedPageBreak/>
              <w:t xml:space="preserve">Engage in the development </w:t>
            </w:r>
            <w:r w:rsidR="00EB212B">
              <w:rPr>
                <w:rFonts w:cs="Calibri"/>
                <w:sz w:val="22"/>
              </w:rPr>
              <w:t xml:space="preserve">and implementation </w:t>
            </w:r>
            <w:r w:rsidRPr="005A2E5F">
              <w:rPr>
                <w:rFonts w:cs="Calibri"/>
                <w:sz w:val="22"/>
              </w:rPr>
              <w:t>of any plans required to keep staff and/or students safe including OVRAs</w:t>
            </w:r>
            <w:r w:rsidR="00EB212B">
              <w:rPr>
                <w:rFonts w:cs="Calibri"/>
                <w:sz w:val="22"/>
              </w:rPr>
              <w:t xml:space="preserve">, Positive Behaviour Support Plans and student transition plans, </w:t>
            </w:r>
            <w:r w:rsidRPr="005A2E5F">
              <w:rPr>
                <w:rFonts w:cs="Calibri"/>
                <w:sz w:val="22"/>
              </w:rPr>
              <w:t>if the staff member is impacted by occupational violence or at risk of being impacted by occupational violence.</w:t>
            </w:r>
          </w:p>
          <w:p w14:paraId="0A7B10AA" w14:textId="11B7BDFA" w:rsidR="007E3745" w:rsidRPr="005A2E5F" w:rsidRDefault="00EB212B" w:rsidP="003A396E">
            <w:pPr>
              <w:pStyle w:val="pf0"/>
              <w:numPr>
                <w:ilvl w:val="0"/>
                <w:numId w:val="25"/>
              </w:numPr>
              <w:spacing w:before="60" w:beforeAutospacing="0" w:after="60" w:afterAutospacing="0"/>
              <w:ind w:left="453" w:hanging="357"/>
              <w:rPr>
                <w:rFonts w:ascii="Calibri" w:eastAsiaTheme="minorEastAsia" w:hAnsi="Calibri" w:cs="Calibri"/>
                <w:sz w:val="22"/>
                <w:szCs w:val="22"/>
              </w:rPr>
            </w:pPr>
            <w:r>
              <w:rPr>
                <w:rFonts w:ascii="Calibri" w:eastAsiaTheme="minorEastAsia" w:hAnsi="Calibri" w:cs="Calibri"/>
                <w:sz w:val="22"/>
                <w:szCs w:val="22"/>
                <w:lang w:eastAsia="en-US"/>
              </w:rPr>
              <w:t>Complete</w:t>
            </w:r>
            <w:r w:rsidR="007E3745" w:rsidRPr="005A2E5F">
              <w:rPr>
                <w:rFonts w:ascii="Calibri" w:eastAsiaTheme="minorEastAsia" w:hAnsi="Calibri" w:cs="Calibri"/>
                <w:sz w:val="22"/>
                <w:szCs w:val="22"/>
                <w:lang w:eastAsia="en-US"/>
              </w:rPr>
              <w:t xml:space="preserve"> the </w:t>
            </w:r>
            <w:r>
              <w:rPr>
                <w:rFonts w:ascii="Calibri" w:eastAsiaTheme="minorEastAsia" w:hAnsi="Calibri" w:cs="Calibri"/>
                <w:sz w:val="22"/>
                <w:szCs w:val="22"/>
                <w:lang w:eastAsia="en-US"/>
              </w:rPr>
              <w:t xml:space="preserve">mandatory </w:t>
            </w:r>
            <w:r w:rsidR="007E3745" w:rsidRPr="005A2E5F">
              <w:rPr>
                <w:rFonts w:ascii="Calibri" w:eastAsiaTheme="minorEastAsia" w:hAnsi="Calibri" w:cs="Calibri"/>
                <w:sz w:val="22"/>
                <w:szCs w:val="22"/>
                <w:lang w:eastAsia="en-US"/>
              </w:rPr>
              <w:t xml:space="preserve">occupational training </w:t>
            </w:r>
            <w:r>
              <w:rPr>
                <w:rFonts w:ascii="Calibri" w:eastAsiaTheme="minorEastAsia" w:hAnsi="Calibri" w:cs="Calibri"/>
                <w:sz w:val="22"/>
                <w:szCs w:val="22"/>
                <w:lang w:eastAsia="en-US"/>
              </w:rPr>
              <w:t>and any other training as directed.</w:t>
            </w:r>
            <w:r w:rsidR="007E3745" w:rsidRPr="005A2E5F">
              <w:rPr>
                <w:rFonts w:ascii="Calibri" w:eastAsiaTheme="minorEastAsia" w:hAnsi="Calibri" w:cs="Calibri"/>
                <w:sz w:val="22"/>
                <w:szCs w:val="22"/>
                <w:lang w:eastAsia="en-US"/>
              </w:rPr>
              <w:t xml:space="preserve"> </w:t>
            </w:r>
          </w:p>
          <w:p w14:paraId="04242DAF" w14:textId="35B2F5E5" w:rsidR="007E3745" w:rsidRPr="005A2E5F" w:rsidRDefault="007E3745" w:rsidP="003A396E">
            <w:pPr>
              <w:pStyle w:val="pf0"/>
              <w:numPr>
                <w:ilvl w:val="0"/>
                <w:numId w:val="25"/>
              </w:numPr>
              <w:spacing w:before="60" w:beforeAutospacing="0" w:after="60" w:afterAutospacing="0"/>
              <w:ind w:left="453" w:hanging="357"/>
              <w:rPr>
                <w:rFonts w:ascii="Calibri" w:eastAsiaTheme="minorEastAsia" w:hAnsi="Calibri" w:cs="Calibri"/>
                <w:sz w:val="22"/>
                <w:szCs w:val="22"/>
                <w:lang w:eastAsia="en-US"/>
              </w:rPr>
            </w:pPr>
            <w:r w:rsidRPr="005A2E5F">
              <w:rPr>
                <w:rFonts w:ascii="Calibri" w:eastAsiaTheme="minorEastAsia" w:hAnsi="Calibri" w:cs="Calibri"/>
                <w:sz w:val="22"/>
                <w:szCs w:val="22"/>
                <w:lang w:eastAsia="en-US"/>
              </w:rPr>
              <w:t>Raise concerns with their manager or supervisor if they believe they require WHS or occupational violence training to exercise their assigned duties. This must be done as soon as the need is identified, or as part of the PDP process</w:t>
            </w:r>
            <w:r w:rsidR="008E6552">
              <w:rPr>
                <w:rFonts w:ascii="Calibri" w:eastAsiaTheme="minorEastAsia" w:hAnsi="Calibri" w:cs="Calibri"/>
                <w:sz w:val="22"/>
                <w:szCs w:val="22"/>
                <w:lang w:eastAsia="en-US"/>
              </w:rPr>
              <w:t>.</w:t>
            </w:r>
          </w:p>
        </w:tc>
      </w:tr>
      <w:tr w:rsidR="00BD39D2" w:rsidRPr="005A2E5F" w14:paraId="7A614A10" w14:textId="77777777" w:rsidTr="00950724">
        <w:trPr>
          <w:trHeight w:val="139"/>
        </w:trPr>
        <w:tc>
          <w:tcPr>
            <w:tcW w:w="1980" w:type="dxa"/>
            <w:vAlign w:val="center"/>
          </w:tcPr>
          <w:p w14:paraId="1D237047" w14:textId="77777777" w:rsidR="00BD39D2" w:rsidRPr="005A2E5F" w:rsidRDefault="00BD39D2" w:rsidP="00BD39D2">
            <w:pPr>
              <w:pStyle w:val="BodyText1"/>
              <w:spacing w:before="0" w:after="0"/>
              <w:ind w:left="22" w:hanging="6"/>
              <w:rPr>
                <w:rFonts w:asciiTheme="minorHAnsi" w:hAnsiTheme="minorHAnsi" w:cstheme="minorHAnsi"/>
                <w:sz w:val="22"/>
                <w:szCs w:val="22"/>
              </w:rPr>
            </w:pPr>
            <w:r w:rsidRPr="005A2E5F">
              <w:rPr>
                <w:rFonts w:asciiTheme="minorHAnsi" w:hAnsiTheme="minorHAnsi" w:cstheme="minorHAnsi"/>
                <w:sz w:val="22"/>
                <w:szCs w:val="22"/>
              </w:rPr>
              <w:lastRenderedPageBreak/>
              <w:t xml:space="preserve">Others </w:t>
            </w:r>
          </w:p>
          <w:p w14:paraId="4F04368E" w14:textId="29D1D473" w:rsidR="00BD39D2" w:rsidRPr="005A2E5F" w:rsidRDefault="00BD39D2" w:rsidP="00BD39D2">
            <w:pPr>
              <w:pStyle w:val="BodyText1"/>
              <w:spacing w:before="0" w:after="0"/>
              <w:ind w:left="22" w:hanging="6"/>
              <w:rPr>
                <w:rFonts w:cs="Calibri"/>
                <w:sz w:val="22"/>
                <w:szCs w:val="22"/>
              </w:rPr>
            </w:pPr>
            <w:r w:rsidRPr="005A2E5F">
              <w:rPr>
                <w:rFonts w:asciiTheme="minorHAnsi" w:hAnsiTheme="minorHAnsi" w:cstheme="minorHAnsi"/>
                <w:sz w:val="22"/>
                <w:szCs w:val="22"/>
              </w:rPr>
              <w:t>(includes students, parents, subcontractors, volunteers and visitors)</w:t>
            </w:r>
          </w:p>
        </w:tc>
        <w:tc>
          <w:tcPr>
            <w:tcW w:w="13615" w:type="dxa"/>
          </w:tcPr>
          <w:p w14:paraId="6A2ACE35" w14:textId="09173BC1" w:rsidR="00BD39D2" w:rsidRPr="005A2E5F" w:rsidRDefault="00E24106" w:rsidP="003A396E">
            <w:pPr>
              <w:pStyle w:val="pf0"/>
              <w:numPr>
                <w:ilvl w:val="0"/>
                <w:numId w:val="25"/>
              </w:numPr>
              <w:spacing w:before="60" w:beforeAutospacing="0" w:after="60" w:afterAutospacing="0"/>
              <w:ind w:left="453" w:hanging="357"/>
              <w:rPr>
                <w:rFonts w:ascii="Calibri" w:eastAsiaTheme="minorEastAsia" w:hAnsi="Calibri" w:cs="Calibri"/>
                <w:sz w:val="22"/>
                <w:szCs w:val="22"/>
              </w:rPr>
            </w:pPr>
            <w:r w:rsidRPr="005A2E5F">
              <w:rPr>
                <w:rFonts w:ascii="Calibri" w:eastAsiaTheme="minorEastAsia" w:hAnsi="Calibri" w:cs="Calibri"/>
                <w:sz w:val="22"/>
                <w:szCs w:val="22"/>
                <w:lang w:eastAsia="en-US"/>
              </w:rPr>
              <w:t>E</w:t>
            </w:r>
            <w:r w:rsidR="00BD39D2" w:rsidRPr="005A2E5F">
              <w:rPr>
                <w:rFonts w:ascii="Calibri" w:eastAsiaTheme="minorEastAsia" w:hAnsi="Calibri" w:cs="Calibri"/>
                <w:sz w:val="22"/>
                <w:szCs w:val="22"/>
                <w:lang w:eastAsia="en-US"/>
              </w:rPr>
              <w:t>ngage with staff in a manner that upholds a safe and respectful environment for all</w:t>
            </w:r>
            <w:r w:rsidRPr="005A2E5F">
              <w:rPr>
                <w:rFonts w:ascii="Calibri" w:eastAsiaTheme="minorEastAsia" w:hAnsi="Calibri" w:cs="Calibri"/>
                <w:sz w:val="22"/>
                <w:szCs w:val="22"/>
                <w:lang w:eastAsia="en-US"/>
              </w:rPr>
              <w:t xml:space="preserve"> and contribute to a culture of safety.</w:t>
            </w:r>
          </w:p>
          <w:p w14:paraId="2E027CC7" w14:textId="739A8031" w:rsidR="00E24106" w:rsidRPr="005A2E5F" w:rsidRDefault="00BD39D2" w:rsidP="003A396E">
            <w:pPr>
              <w:pStyle w:val="pf0"/>
              <w:numPr>
                <w:ilvl w:val="0"/>
                <w:numId w:val="25"/>
              </w:numPr>
              <w:spacing w:before="60" w:beforeAutospacing="0" w:after="60" w:afterAutospacing="0"/>
              <w:ind w:left="453" w:hanging="357"/>
              <w:rPr>
                <w:rFonts w:asciiTheme="minorHAnsi" w:hAnsiTheme="minorHAnsi" w:cstheme="minorHAnsi"/>
                <w:sz w:val="22"/>
                <w:szCs w:val="22"/>
              </w:rPr>
            </w:pPr>
            <w:r w:rsidRPr="005A2E5F">
              <w:rPr>
                <w:rFonts w:ascii="Calibri" w:eastAsiaTheme="minorEastAsia" w:hAnsi="Calibri" w:cs="Calibri"/>
                <w:sz w:val="22"/>
                <w:szCs w:val="22"/>
                <w:lang w:eastAsia="en-US"/>
              </w:rPr>
              <w:t>T</w:t>
            </w:r>
            <w:r w:rsidR="00E24106" w:rsidRPr="005A2E5F">
              <w:rPr>
                <w:rFonts w:ascii="Calibri" w:eastAsiaTheme="minorEastAsia" w:hAnsi="Calibri" w:cs="Calibri"/>
                <w:sz w:val="22"/>
                <w:szCs w:val="22"/>
                <w:lang w:eastAsia="en-US"/>
              </w:rPr>
              <w:t>ak</w:t>
            </w:r>
            <w:r w:rsidRPr="005A2E5F">
              <w:rPr>
                <w:rFonts w:ascii="Calibri" w:eastAsiaTheme="minorEastAsia" w:hAnsi="Calibri" w:cs="Calibri"/>
                <w:sz w:val="22"/>
                <w:szCs w:val="22"/>
                <w:lang w:eastAsia="en-US"/>
              </w:rPr>
              <w:t>e reasonable care for their own safety and tak</w:t>
            </w:r>
            <w:r w:rsidR="00E24106" w:rsidRPr="005A2E5F">
              <w:rPr>
                <w:rFonts w:ascii="Calibri" w:eastAsiaTheme="minorEastAsia" w:hAnsi="Calibri" w:cs="Calibri"/>
                <w:sz w:val="22"/>
                <w:szCs w:val="22"/>
                <w:lang w:eastAsia="en-US"/>
              </w:rPr>
              <w:t>e</w:t>
            </w:r>
            <w:r w:rsidRPr="005A2E5F">
              <w:rPr>
                <w:rFonts w:ascii="Calibri" w:eastAsiaTheme="minorEastAsia" w:hAnsi="Calibri" w:cs="Calibri"/>
                <w:sz w:val="22"/>
                <w:szCs w:val="22"/>
                <w:lang w:eastAsia="en-US"/>
              </w:rPr>
              <w:t xml:space="preserve"> reasonable care not to adversely affect the safety of others.</w:t>
            </w:r>
          </w:p>
          <w:p w14:paraId="70F41BBE" w14:textId="49C6C431" w:rsidR="00E24106" w:rsidRPr="005A2E5F" w:rsidRDefault="00E24106" w:rsidP="003A396E">
            <w:pPr>
              <w:pStyle w:val="pf0"/>
              <w:numPr>
                <w:ilvl w:val="0"/>
                <w:numId w:val="25"/>
              </w:numPr>
              <w:spacing w:before="60" w:beforeAutospacing="0" w:after="60" w:afterAutospacing="0"/>
              <w:ind w:left="453" w:hanging="357"/>
              <w:rPr>
                <w:rFonts w:asciiTheme="minorHAnsi" w:hAnsiTheme="minorHAnsi" w:cstheme="minorHAnsi"/>
                <w:sz w:val="22"/>
                <w:szCs w:val="22"/>
              </w:rPr>
            </w:pPr>
            <w:r w:rsidRPr="005A2E5F">
              <w:rPr>
                <w:rFonts w:ascii="Calibri" w:eastAsiaTheme="minorEastAsia" w:hAnsi="Calibri" w:cs="Calibri"/>
                <w:sz w:val="22"/>
                <w:szCs w:val="22"/>
                <w:lang w:eastAsia="en-US"/>
              </w:rPr>
              <w:t>R</w:t>
            </w:r>
            <w:r w:rsidR="00BD39D2" w:rsidRPr="005A2E5F">
              <w:rPr>
                <w:rFonts w:ascii="Calibri" w:eastAsiaTheme="minorEastAsia" w:hAnsi="Calibri" w:cs="Calibri"/>
                <w:sz w:val="22"/>
                <w:szCs w:val="22"/>
                <w:lang w:eastAsia="en-US"/>
              </w:rPr>
              <w:t xml:space="preserve">eport </w:t>
            </w:r>
            <w:r w:rsidR="006C2DDB" w:rsidRPr="005A2E5F">
              <w:rPr>
                <w:rFonts w:ascii="Calibri" w:eastAsiaTheme="minorEastAsia" w:hAnsi="Calibri" w:cs="Calibri"/>
                <w:sz w:val="22"/>
                <w:szCs w:val="22"/>
                <w:lang w:eastAsia="en-US"/>
              </w:rPr>
              <w:t xml:space="preserve">safety </w:t>
            </w:r>
            <w:r w:rsidR="00BD39D2" w:rsidRPr="005A2E5F">
              <w:rPr>
                <w:rFonts w:ascii="Calibri" w:eastAsiaTheme="minorEastAsia" w:hAnsi="Calibri" w:cs="Calibri"/>
                <w:sz w:val="22"/>
                <w:szCs w:val="22"/>
                <w:lang w:eastAsia="en-US"/>
              </w:rPr>
              <w:t>hazards</w:t>
            </w:r>
            <w:r w:rsidR="006C2DDB" w:rsidRPr="005A2E5F">
              <w:rPr>
                <w:rFonts w:ascii="Calibri" w:eastAsiaTheme="minorEastAsia" w:hAnsi="Calibri" w:cs="Calibri"/>
                <w:sz w:val="22"/>
                <w:szCs w:val="22"/>
                <w:lang w:eastAsia="en-US"/>
              </w:rPr>
              <w:t xml:space="preserve"> and incidents</w:t>
            </w:r>
          </w:p>
          <w:p w14:paraId="6FADD214" w14:textId="56E16921" w:rsidR="00BD39D2" w:rsidRPr="005A2E5F" w:rsidRDefault="00E24106" w:rsidP="003A396E">
            <w:pPr>
              <w:pStyle w:val="pf0"/>
              <w:numPr>
                <w:ilvl w:val="0"/>
                <w:numId w:val="25"/>
              </w:numPr>
              <w:spacing w:before="60" w:beforeAutospacing="0" w:after="60" w:afterAutospacing="0"/>
              <w:ind w:left="453" w:hanging="357"/>
              <w:rPr>
                <w:rFonts w:asciiTheme="minorHAnsi" w:hAnsiTheme="minorHAnsi" w:cstheme="minorHAnsi"/>
                <w:sz w:val="22"/>
                <w:szCs w:val="22"/>
              </w:rPr>
            </w:pPr>
            <w:r w:rsidRPr="005A2E5F">
              <w:rPr>
                <w:rFonts w:ascii="Calibri" w:eastAsiaTheme="minorEastAsia" w:hAnsi="Calibri" w:cs="Calibri"/>
                <w:sz w:val="22"/>
                <w:szCs w:val="22"/>
                <w:lang w:eastAsia="en-US"/>
              </w:rPr>
              <w:t>F</w:t>
            </w:r>
            <w:r w:rsidR="00BD39D2" w:rsidRPr="005A2E5F">
              <w:rPr>
                <w:rFonts w:ascii="Calibri" w:eastAsiaTheme="minorEastAsia" w:hAnsi="Calibri" w:cs="Calibri"/>
                <w:sz w:val="22"/>
                <w:szCs w:val="22"/>
                <w:lang w:eastAsia="en-US"/>
              </w:rPr>
              <w:t>ollow instructions given by staff to keep them safe.</w:t>
            </w:r>
          </w:p>
        </w:tc>
      </w:tr>
      <w:tr w:rsidR="00BD39D2" w:rsidRPr="005A2E5F" w14:paraId="0884857E" w14:textId="77777777" w:rsidTr="00950724">
        <w:trPr>
          <w:trHeight w:val="579"/>
        </w:trPr>
        <w:tc>
          <w:tcPr>
            <w:tcW w:w="15595" w:type="dxa"/>
            <w:gridSpan w:val="2"/>
          </w:tcPr>
          <w:p w14:paraId="4879ECF6" w14:textId="7859834C" w:rsidR="00BD39D2" w:rsidRPr="00950724" w:rsidRDefault="00BD39D2" w:rsidP="00BD39D2">
            <w:pPr>
              <w:pStyle w:val="Policy-BodyText"/>
              <w:numPr>
                <w:ilvl w:val="1"/>
                <w:numId w:val="0"/>
              </w:numPr>
              <w:tabs>
                <w:tab w:val="num" w:pos="567"/>
              </w:tabs>
              <w:spacing w:before="0" w:after="0"/>
              <w:rPr>
                <w:rFonts w:cs="Calibri"/>
                <w:sz w:val="22"/>
              </w:rPr>
            </w:pPr>
            <w:r w:rsidRPr="00950724">
              <w:rPr>
                <w:rFonts w:cs="Calibri"/>
                <w:sz w:val="22"/>
              </w:rPr>
              <w:t xml:space="preserve">*At times, the responsibilities listed above will fall under the same responsibilities as the manager and supervisor and/or staff i.e. as a manager you are responsible for as a manager and as a staff member. </w:t>
            </w:r>
          </w:p>
        </w:tc>
      </w:tr>
    </w:tbl>
    <w:p w14:paraId="5F01EA5E" w14:textId="77777777" w:rsidR="007E3745" w:rsidRPr="0096629B" w:rsidRDefault="007E3745" w:rsidP="007E3745">
      <w:pPr>
        <w:rPr>
          <w:rFonts w:cs="Calibri"/>
          <w:szCs w:val="24"/>
        </w:rPr>
      </w:pPr>
      <w:r w:rsidRPr="0096629B">
        <w:rPr>
          <w:rFonts w:cs="Calibri"/>
          <w:szCs w:val="24"/>
        </w:rPr>
        <w:br w:type="page"/>
      </w:r>
    </w:p>
    <w:p w14:paraId="06DF9530" w14:textId="02EE31CD" w:rsidR="001A3436" w:rsidRPr="001A3436" w:rsidRDefault="001A3436" w:rsidP="005B1A85">
      <w:pPr>
        <w:pStyle w:val="Heading4"/>
      </w:pPr>
      <w:bookmarkStart w:id="414" w:name="_Toc210382203"/>
      <w:r w:rsidRPr="001A3436">
        <w:lastRenderedPageBreak/>
        <w:t xml:space="preserve">Annexe B </w:t>
      </w:r>
      <w:r>
        <w:t xml:space="preserve">- </w:t>
      </w:r>
      <w:r w:rsidRPr="001A3436">
        <w:t>Directorate occupational violence</w:t>
      </w:r>
      <w:bookmarkEnd w:id="412"/>
      <w:r w:rsidRPr="001A3436">
        <w:t xml:space="preserve"> prevention strategies</w:t>
      </w:r>
      <w:bookmarkEnd w:id="414"/>
    </w:p>
    <w:p w14:paraId="4A6B0889" w14:textId="65499EB5" w:rsidR="001A3436" w:rsidRPr="0096629B" w:rsidRDefault="001A3436" w:rsidP="00935214">
      <w:pPr>
        <w:ind w:left="56" w:hanging="28"/>
        <w:rPr>
          <w:rFonts w:cs="Calibri"/>
          <w:szCs w:val="24"/>
        </w:rPr>
      </w:pPr>
      <w:r w:rsidRPr="0096629B">
        <w:rPr>
          <w:rFonts w:cs="Calibri"/>
          <w:szCs w:val="24"/>
        </w:rPr>
        <w:t>The Directorate eliminates and minimises the risk of injury posed from occupational violence by first aiming to prevent violence from occurring. Actions taken to achieve this are listed below</w:t>
      </w:r>
      <w:r w:rsidR="006C2DDB">
        <w:rPr>
          <w:rFonts w:cs="Calibri"/>
          <w:szCs w:val="24"/>
        </w:rPr>
        <w:t>.</w:t>
      </w:r>
    </w:p>
    <w:tbl>
      <w:tblPr>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547"/>
        <w:gridCol w:w="12841"/>
      </w:tblGrid>
      <w:tr w:rsidR="001A3436" w:rsidRPr="0096629B" w14:paraId="7B52BAA6" w14:textId="77777777" w:rsidTr="00950724">
        <w:tc>
          <w:tcPr>
            <w:tcW w:w="2547" w:type="dxa"/>
            <w:shd w:val="clear" w:color="auto" w:fill="000000" w:themeFill="text1"/>
            <w:vAlign w:val="center"/>
          </w:tcPr>
          <w:p w14:paraId="07334F28" w14:textId="0EDB8215" w:rsidR="001A3436" w:rsidRPr="00950724" w:rsidRDefault="001A3436" w:rsidP="00467C7E">
            <w:pPr>
              <w:spacing w:before="60" w:afterLines="60" w:after="144"/>
              <w:ind w:left="34" w:firstLine="0"/>
              <w:contextualSpacing/>
              <w:rPr>
                <w:rFonts w:cs="Calibri"/>
                <w:b/>
                <w:bCs/>
                <w:sz w:val="22"/>
                <w:szCs w:val="22"/>
              </w:rPr>
            </w:pPr>
            <w:r w:rsidRPr="00950724">
              <w:rPr>
                <w:rFonts w:cs="Calibri"/>
                <w:b/>
                <w:bCs/>
                <w:sz w:val="22"/>
                <w:szCs w:val="22"/>
              </w:rPr>
              <w:t xml:space="preserve">OV </w:t>
            </w:r>
            <w:r w:rsidR="00467C7E" w:rsidRPr="00950724">
              <w:rPr>
                <w:rFonts w:cs="Calibri"/>
                <w:b/>
                <w:bCs/>
                <w:sz w:val="22"/>
                <w:szCs w:val="22"/>
              </w:rPr>
              <w:t>p</w:t>
            </w:r>
            <w:r w:rsidRPr="00950724">
              <w:rPr>
                <w:rFonts w:cs="Calibri"/>
                <w:b/>
                <w:bCs/>
                <w:sz w:val="22"/>
                <w:szCs w:val="22"/>
              </w:rPr>
              <w:t>revention measure</w:t>
            </w:r>
          </w:p>
        </w:tc>
        <w:tc>
          <w:tcPr>
            <w:tcW w:w="12841" w:type="dxa"/>
            <w:shd w:val="clear" w:color="auto" w:fill="000000" w:themeFill="text1"/>
            <w:vAlign w:val="center"/>
          </w:tcPr>
          <w:p w14:paraId="56706DC6" w14:textId="77777777" w:rsidR="001A3436" w:rsidRPr="00950724" w:rsidRDefault="001A3436" w:rsidP="006E06F7">
            <w:pPr>
              <w:spacing w:before="60" w:afterLines="60" w:after="144"/>
              <w:contextualSpacing/>
              <w:jc w:val="center"/>
              <w:rPr>
                <w:rFonts w:cs="Calibri"/>
                <w:b/>
                <w:bCs/>
                <w:sz w:val="22"/>
                <w:szCs w:val="22"/>
              </w:rPr>
            </w:pPr>
            <w:r w:rsidRPr="00950724">
              <w:rPr>
                <w:rFonts w:cs="Calibri"/>
                <w:b/>
                <w:bCs/>
                <w:sz w:val="22"/>
                <w:szCs w:val="22"/>
              </w:rPr>
              <w:t>Description</w:t>
            </w:r>
          </w:p>
          <w:p w14:paraId="32302045" w14:textId="77777777" w:rsidR="001A3436" w:rsidRPr="00950724" w:rsidRDefault="001A3436" w:rsidP="006E06F7">
            <w:pPr>
              <w:spacing w:before="60" w:afterLines="60" w:after="144"/>
              <w:contextualSpacing/>
              <w:jc w:val="center"/>
              <w:rPr>
                <w:rFonts w:cs="Calibri"/>
                <w:b/>
                <w:bCs/>
                <w:sz w:val="22"/>
                <w:szCs w:val="22"/>
              </w:rPr>
            </w:pPr>
          </w:p>
        </w:tc>
      </w:tr>
      <w:tr w:rsidR="001A3436" w:rsidRPr="0096629B" w14:paraId="2DB263C8" w14:textId="77777777" w:rsidTr="00950724">
        <w:tc>
          <w:tcPr>
            <w:tcW w:w="2547" w:type="dxa"/>
            <w:vAlign w:val="center"/>
          </w:tcPr>
          <w:p w14:paraId="2FCF6C5D" w14:textId="77777777" w:rsidR="001A3436" w:rsidRPr="00950724" w:rsidRDefault="001A3436" w:rsidP="006E06F7">
            <w:pPr>
              <w:pStyle w:val="Policy-BodyText"/>
              <w:numPr>
                <w:ilvl w:val="1"/>
                <w:numId w:val="0"/>
              </w:numPr>
              <w:tabs>
                <w:tab w:val="num" w:pos="567"/>
              </w:tabs>
              <w:spacing w:before="60" w:afterLines="60" w:after="144"/>
              <w:ind w:left="34"/>
              <w:contextualSpacing/>
              <w:rPr>
                <w:rFonts w:cs="Calibri"/>
                <w:sz w:val="22"/>
              </w:rPr>
            </w:pPr>
            <w:r w:rsidRPr="00950724">
              <w:rPr>
                <w:rFonts w:cs="Calibri"/>
                <w:b/>
                <w:bCs/>
                <w:sz w:val="22"/>
              </w:rPr>
              <w:t>Dedicated support teams</w:t>
            </w:r>
          </w:p>
        </w:tc>
        <w:tc>
          <w:tcPr>
            <w:tcW w:w="12841" w:type="dxa"/>
            <w:vAlign w:val="center"/>
          </w:tcPr>
          <w:p w14:paraId="437D0194" w14:textId="5387C7D0" w:rsidR="001A3436" w:rsidRPr="00950724" w:rsidRDefault="001A3436" w:rsidP="006E06F7">
            <w:pPr>
              <w:spacing w:before="60" w:afterLines="60" w:after="144"/>
              <w:ind w:left="30" w:firstLine="1"/>
              <w:contextualSpacing/>
              <w:rPr>
                <w:rFonts w:cs="Calibri"/>
                <w:sz w:val="22"/>
                <w:szCs w:val="22"/>
              </w:rPr>
            </w:pPr>
            <w:r w:rsidRPr="00950724">
              <w:rPr>
                <w:rFonts w:cs="Calibri"/>
                <w:sz w:val="22"/>
                <w:szCs w:val="22"/>
              </w:rPr>
              <w:t>Allocating resources to ESO to provide expertise in complex case management, incident management, staff health and</w:t>
            </w:r>
            <w:r w:rsidR="007004BA" w:rsidRPr="00950724">
              <w:rPr>
                <w:rFonts w:cs="Calibri"/>
                <w:sz w:val="22"/>
                <w:szCs w:val="22"/>
              </w:rPr>
              <w:t xml:space="preserve"> </w:t>
            </w:r>
            <w:r w:rsidRPr="00950724">
              <w:rPr>
                <w:rFonts w:cs="Calibri"/>
                <w:sz w:val="22"/>
                <w:szCs w:val="22"/>
              </w:rPr>
              <w:t xml:space="preserve">safety including early intervention and staff wellbeing and promoting positive student behaviour and engagement. </w:t>
            </w:r>
          </w:p>
        </w:tc>
      </w:tr>
      <w:tr w:rsidR="001A3436" w:rsidRPr="0096629B" w14:paraId="55698D2E" w14:textId="77777777" w:rsidTr="00950724">
        <w:tc>
          <w:tcPr>
            <w:tcW w:w="2547" w:type="dxa"/>
            <w:shd w:val="clear" w:color="auto" w:fill="D5DCE4" w:themeFill="text2" w:themeFillTint="33"/>
            <w:vAlign w:val="center"/>
          </w:tcPr>
          <w:p w14:paraId="2FAAC168" w14:textId="437712AA" w:rsidR="001A3436" w:rsidRPr="00950724" w:rsidRDefault="001A3436" w:rsidP="006E06F7">
            <w:pPr>
              <w:spacing w:before="60" w:afterLines="60" w:after="144"/>
              <w:ind w:left="34" w:hanging="34"/>
              <w:contextualSpacing/>
              <w:rPr>
                <w:rFonts w:cs="Calibri"/>
                <w:b/>
                <w:bCs/>
                <w:sz w:val="22"/>
                <w:szCs w:val="22"/>
              </w:rPr>
            </w:pPr>
            <w:r w:rsidRPr="00950724">
              <w:rPr>
                <w:rFonts w:cs="Calibri"/>
                <w:b/>
                <w:bCs/>
                <w:sz w:val="22"/>
                <w:szCs w:val="22"/>
              </w:rPr>
              <w:t>Training and skill</w:t>
            </w:r>
            <w:r w:rsidR="006E06F7" w:rsidRPr="00950724">
              <w:rPr>
                <w:rFonts w:cs="Calibri"/>
                <w:b/>
                <w:bCs/>
                <w:sz w:val="22"/>
                <w:szCs w:val="22"/>
              </w:rPr>
              <w:t xml:space="preserve"> </w:t>
            </w:r>
            <w:r w:rsidRPr="00950724">
              <w:rPr>
                <w:rFonts w:cs="Calibri"/>
                <w:b/>
                <w:bCs/>
                <w:sz w:val="22"/>
                <w:szCs w:val="22"/>
              </w:rPr>
              <w:t>development</w:t>
            </w:r>
          </w:p>
        </w:tc>
        <w:tc>
          <w:tcPr>
            <w:tcW w:w="12841" w:type="dxa"/>
            <w:shd w:val="clear" w:color="auto" w:fill="D5DCE4" w:themeFill="text2" w:themeFillTint="33"/>
            <w:vAlign w:val="center"/>
          </w:tcPr>
          <w:p w14:paraId="44CA6CC7" w14:textId="545A8116" w:rsidR="001A3436" w:rsidRPr="00950724" w:rsidRDefault="007004BA" w:rsidP="006E06F7">
            <w:pPr>
              <w:pStyle w:val="Policy-BodyText"/>
              <w:spacing w:before="60" w:afterLines="60" w:after="144"/>
              <w:ind w:left="30" w:firstLine="1"/>
              <w:contextualSpacing/>
              <w:rPr>
                <w:rFonts w:cs="Calibri"/>
                <w:sz w:val="22"/>
              </w:rPr>
            </w:pPr>
            <w:r w:rsidRPr="00950724">
              <w:rPr>
                <w:rFonts w:cs="Calibri"/>
                <w:sz w:val="22"/>
              </w:rPr>
              <w:t>P</w:t>
            </w:r>
            <w:r w:rsidRPr="00950724">
              <w:rPr>
                <w:sz w:val="22"/>
              </w:rPr>
              <w:t>rovisioning</w:t>
            </w:r>
            <w:r w:rsidRPr="00950724">
              <w:rPr>
                <w:rFonts w:cs="Calibri"/>
                <w:sz w:val="22"/>
              </w:rPr>
              <w:t xml:space="preserve"> </w:t>
            </w:r>
            <w:r w:rsidR="001A3436" w:rsidRPr="00950724">
              <w:rPr>
                <w:rFonts w:cs="Calibri"/>
                <w:sz w:val="22"/>
              </w:rPr>
              <w:t xml:space="preserve">training to ensure staff have the skills and capability to deliver high quality teaching </w:t>
            </w:r>
            <w:r w:rsidR="006C2DDB" w:rsidRPr="00950724">
              <w:rPr>
                <w:rFonts w:cs="Calibri"/>
                <w:sz w:val="22"/>
              </w:rPr>
              <w:t xml:space="preserve">and </w:t>
            </w:r>
            <w:r w:rsidR="001A3436" w:rsidRPr="00950724">
              <w:rPr>
                <w:rFonts w:cs="Calibri"/>
                <w:sz w:val="22"/>
              </w:rPr>
              <w:t>pedagogy practices that address student needs, behaviour management</w:t>
            </w:r>
            <w:r w:rsidR="006C2DDB" w:rsidRPr="00950724">
              <w:rPr>
                <w:rFonts w:cs="Calibri"/>
                <w:sz w:val="22"/>
              </w:rPr>
              <w:t>,</w:t>
            </w:r>
            <w:r w:rsidR="001A3436" w:rsidRPr="00950724">
              <w:rPr>
                <w:rFonts w:cs="Calibri"/>
                <w:sz w:val="22"/>
              </w:rPr>
              <w:t xml:space="preserve"> and reflective practices.</w:t>
            </w:r>
          </w:p>
          <w:p w14:paraId="3CE534C6" w14:textId="77777777" w:rsidR="006C2DDB" w:rsidRPr="00950724" w:rsidRDefault="006C2DDB" w:rsidP="006E06F7">
            <w:pPr>
              <w:pStyle w:val="Policy-BodyText"/>
              <w:spacing w:before="60" w:afterLines="60" w:after="144"/>
              <w:ind w:left="30" w:firstLine="1"/>
              <w:contextualSpacing/>
              <w:rPr>
                <w:rFonts w:cs="Calibri"/>
                <w:sz w:val="22"/>
              </w:rPr>
            </w:pPr>
          </w:p>
          <w:p w14:paraId="24BBD866" w14:textId="20B7B859" w:rsidR="001A3436" w:rsidRPr="00950724" w:rsidRDefault="001A3436" w:rsidP="006E06F7">
            <w:pPr>
              <w:pStyle w:val="Policy-BodyText"/>
              <w:numPr>
                <w:ilvl w:val="1"/>
                <w:numId w:val="0"/>
              </w:numPr>
              <w:tabs>
                <w:tab w:val="num" w:pos="567"/>
              </w:tabs>
              <w:spacing w:before="60" w:afterLines="60" w:after="144"/>
              <w:ind w:left="30" w:firstLine="1"/>
              <w:contextualSpacing/>
              <w:rPr>
                <w:rFonts w:cs="Calibri"/>
                <w:sz w:val="22"/>
              </w:rPr>
            </w:pPr>
            <w:r w:rsidRPr="00950724">
              <w:rPr>
                <w:rFonts w:cs="Calibri"/>
                <w:sz w:val="22"/>
              </w:rPr>
              <w:t>Provisioning and routinely updating relevant training to ensure staff and managers possess the knowledge and skills to prevent, respond and manage occupational violence incidents effectively, as well as to support staff returning to work following harm related to OV.</w:t>
            </w:r>
          </w:p>
        </w:tc>
      </w:tr>
      <w:tr w:rsidR="001A3436" w:rsidRPr="0096629B" w14:paraId="0D71D4F8" w14:textId="77777777" w:rsidTr="00950724">
        <w:tc>
          <w:tcPr>
            <w:tcW w:w="2547" w:type="dxa"/>
            <w:vAlign w:val="center"/>
          </w:tcPr>
          <w:p w14:paraId="4D5A0C88" w14:textId="77777777" w:rsidR="001A3436" w:rsidRPr="00950724" w:rsidRDefault="001A3436" w:rsidP="006E06F7">
            <w:pPr>
              <w:spacing w:before="60" w:afterLines="60" w:after="144"/>
              <w:ind w:left="34" w:firstLine="0"/>
              <w:contextualSpacing/>
              <w:rPr>
                <w:rFonts w:cs="Calibri"/>
                <w:sz w:val="22"/>
                <w:szCs w:val="22"/>
              </w:rPr>
            </w:pPr>
            <w:r w:rsidRPr="00950724">
              <w:rPr>
                <w:rFonts w:cs="Calibri"/>
                <w:b/>
                <w:bCs/>
                <w:sz w:val="22"/>
                <w:szCs w:val="22"/>
              </w:rPr>
              <w:t>Information, and supervision</w:t>
            </w:r>
          </w:p>
        </w:tc>
        <w:tc>
          <w:tcPr>
            <w:tcW w:w="12841" w:type="dxa"/>
            <w:vAlign w:val="center"/>
          </w:tcPr>
          <w:p w14:paraId="129F89B0" w14:textId="77777777" w:rsidR="001A3436" w:rsidRPr="00950724" w:rsidRDefault="001A3436" w:rsidP="006E06F7">
            <w:pPr>
              <w:pStyle w:val="Policy-BodyText"/>
              <w:numPr>
                <w:ilvl w:val="1"/>
                <w:numId w:val="0"/>
              </w:numPr>
              <w:tabs>
                <w:tab w:val="num" w:pos="567"/>
              </w:tabs>
              <w:spacing w:before="60" w:afterLines="60" w:after="144"/>
              <w:ind w:firstLine="1"/>
              <w:contextualSpacing/>
              <w:rPr>
                <w:rFonts w:cs="Calibri"/>
                <w:sz w:val="22"/>
              </w:rPr>
            </w:pPr>
            <w:r w:rsidRPr="00950724">
              <w:rPr>
                <w:rFonts w:cs="Calibri"/>
                <w:sz w:val="22"/>
              </w:rPr>
              <w:t xml:space="preserve">Providing information and supervision to safeguard staff against the risks posed by OV, ensuring a proactive approach to prevention and response. </w:t>
            </w:r>
          </w:p>
        </w:tc>
      </w:tr>
      <w:tr w:rsidR="001A3436" w:rsidRPr="0096629B" w14:paraId="4A20DC58" w14:textId="77777777" w:rsidTr="00950724">
        <w:tc>
          <w:tcPr>
            <w:tcW w:w="2547" w:type="dxa"/>
            <w:shd w:val="clear" w:color="auto" w:fill="D5DCE4" w:themeFill="text2" w:themeFillTint="33"/>
            <w:vAlign w:val="center"/>
          </w:tcPr>
          <w:p w14:paraId="6303F220" w14:textId="77777777" w:rsidR="001A3436" w:rsidRPr="00950724" w:rsidRDefault="001A3436" w:rsidP="006E06F7">
            <w:pPr>
              <w:pStyle w:val="Policy-BodyText"/>
              <w:numPr>
                <w:ilvl w:val="1"/>
                <w:numId w:val="0"/>
              </w:numPr>
              <w:tabs>
                <w:tab w:val="num" w:pos="567"/>
              </w:tabs>
              <w:spacing w:before="60" w:afterLines="60" w:after="144"/>
              <w:ind w:left="34"/>
              <w:contextualSpacing/>
              <w:rPr>
                <w:rFonts w:cs="Calibri"/>
                <w:sz w:val="22"/>
              </w:rPr>
            </w:pPr>
            <w:r w:rsidRPr="00950724">
              <w:rPr>
                <w:rFonts w:cs="Calibri"/>
                <w:b/>
                <w:bCs/>
                <w:sz w:val="22"/>
              </w:rPr>
              <w:t>Policy and procedure reviews</w:t>
            </w:r>
          </w:p>
        </w:tc>
        <w:tc>
          <w:tcPr>
            <w:tcW w:w="12841" w:type="dxa"/>
            <w:shd w:val="clear" w:color="auto" w:fill="D5DCE4" w:themeFill="text2" w:themeFillTint="33"/>
            <w:vAlign w:val="center"/>
          </w:tcPr>
          <w:p w14:paraId="296CB322" w14:textId="4490B4F7" w:rsidR="001A3436" w:rsidRPr="00950724" w:rsidRDefault="001A3436" w:rsidP="006E06F7">
            <w:pPr>
              <w:pStyle w:val="Policy-BodyText"/>
              <w:numPr>
                <w:ilvl w:val="1"/>
                <w:numId w:val="0"/>
              </w:numPr>
              <w:tabs>
                <w:tab w:val="num" w:pos="567"/>
              </w:tabs>
              <w:spacing w:before="60" w:afterLines="60" w:after="144"/>
              <w:ind w:firstLine="1"/>
              <w:contextualSpacing/>
              <w:rPr>
                <w:rFonts w:cs="Calibri"/>
                <w:sz w:val="22"/>
              </w:rPr>
            </w:pPr>
            <w:r w:rsidRPr="00950724">
              <w:rPr>
                <w:rFonts w:cs="Calibri"/>
                <w:sz w:val="22"/>
              </w:rPr>
              <w:t xml:space="preserve">Establishing and regularly reviewing occupational violence related policy, procedures and resources (e.g. guides, factsheets and communication tools). </w:t>
            </w:r>
          </w:p>
        </w:tc>
      </w:tr>
      <w:tr w:rsidR="001A3436" w:rsidRPr="0096629B" w14:paraId="451EC37E" w14:textId="77777777" w:rsidTr="00950724">
        <w:tc>
          <w:tcPr>
            <w:tcW w:w="2547" w:type="dxa"/>
            <w:vAlign w:val="center"/>
          </w:tcPr>
          <w:p w14:paraId="69B1F043" w14:textId="77777777" w:rsidR="001A3436" w:rsidRPr="00950724" w:rsidRDefault="001A3436" w:rsidP="006E06F7">
            <w:pPr>
              <w:spacing w:before="60" w:afterLines="60" w:after="144"/>
              <w:ind w:left="34" w:firstLine="0"/>
              <w:contextualSpacing/>
              <w:rPr>
                <w:rFonts w:cs="Calibri"/>
                <w:sz w:val="22"/>
                <w:szCs w:val="22"/>
              </w:rPr>
            </w:pPr>
            <w:r w:rsidRPr="00950724">
              <w:rPr>
                <w:rFonts w:cs="Calibri"/>
                <w:b/>
                <w:bCs/>
                <w:sz w:val="22"/>
                <w:szCs w:val="22"/>
              </w:rPr>
              <w:t>WHS incident reporting tool</w:t>
            </w:r>
          </w:p>
        </w:tc>
        <w:tc>
          <w:tcPr>
            <w:tcW w:w="12841" w:type="dxa"/>
            <w:vAlign w:val="center"/>
          </w:tcPr>
          <w:p w14:paraId="6A5B2170" w14:textId="6C6A8FBB" w:rsidR="001A3436" w:rsidRPr="00950724" w:rsidRDefault="001A3436" w:rsidP="006E06F7">
            <w:pPr>
              <w:pStyle w:val="Policy-BodyText"/>
              <w:numPr>
                <w:ilvl w:val="1"/>
                <w:numId w:val="0"/>
              </w:numPr>
              <w:tabs>
                <w:tab w:val="num" w:pos="567"/>
              </w:tabs>
              <w:spacing w:before="60" w:afterLines="60" w:after="144"/>
              <w:ind w:firstLine="1"/>
              <w:contextualSpacing/>
              <w:rPr>
                <w:rFonts w:cs="Calibri"/>
                <w:sz w:val="22"/>
              </w:rPr>
            </w:pPr>
            <w:r w:rsidRPr="00950724">
              <w:rPr>
                <w:rFonts w:cs="Calibri"/>
                <w:sz w:val="22"/>
              </w:rPr>
              <w:t xml:space="preserve">Implementing and managing a system wide approach to incident and hazard reporting, ensuring staff have access to </w:t>
            </w:r>
            <w:r w:rsidR="006C2DDB" w:rsidRPr="00950724">
              <w:rPr>
                <w:rFonts w:cs="Calibri"/>
                <w:sz w:val="22"/>
              </w:rPr>
              <w:t>a safety</w:t>
            </w:r>
            <w:r w:rsidRPr="00950724">
              <w:rPr>
                <w:rFonts w:cs="Calibri"/>
                <w:sz w:val="22"/>
              </w:rPr>
              <w:t xml:space="preserve"> reporting tool, and ensuring timely and proportionate responses to hazards and associated risks reported. </w:t>
            </w:r>
          </w:p>
        </w:tc>
      </w:tr>
      <w:tr w:rsidR="001A3436" w:rsidRPr="0096629B" w14:paraId="1BC33291" w14:textId="77777777" w:rsidTr="00950724">
        <w:tc>
          <w:tcPr>
            <w:tcW w:w="2547" w:type="dxa"/>
            <w:shd w:val="clear" w:color="auto" w:fill="D5DCE4" w:themeFill="text2" w:themeFillTint="33"/>
            <w:vAlign w:val="center"/>
          </w:tcPr>
          <w:p w14:paraId="483E91A3" w14:textId="77777777" w:rsidR="001A3436" w:rsidRPr="00950724" w:rsidRDefault="001A3436" w:rsidP="006E06F7">
            <w:pPr>
              <w:spacing w:before="60" w:afterLines="60" w:after="144"/>
              <w:ind w:left="34" w:firstLine="0"/>
              <w:contextualSpacing/>
              <w:rPr>
                <w:rFonts w:cs="Calibri"/>
                <w:sz w:val="22"/>
                <w:szCs w:val="22"/>
              </w:rPr>
            </w:pPr>
            <w:r w:rsidRPr="00950724">
              <w:rPr>
                <w:rFonts w:cs="Calibri"/>
                <w:b/>
                <w:bCs/>
                <w:sz w:val="22"/>
                <w:szCs w:val="22"/>
              </w:rPr>
              <w:t>Data monitoring and analysis</w:t>
            </w:r>
          </w:p>
        </w:tc>
        <w:tc>
          <w:tcPr>
            <w:tcW w:w="12841" w:type="dxa"/>
            <w:shd w:val="clear" w:color="auto" w:fill="D5DCE4" w:themeFill="text2" w:themeFillTint="33"/>
            <w:vAlign w:val="center"/>
          </w:tcPr>
          <w:p w14:paraId="23660464" w14:textId="77777777" w:rsidR="001A3436" w:rsidRPr="00950724" w:rsidRDefault="001A3436" w:rsidP="006E06F7">
            <w:pPr>
              <w:pStyle w:val="Policy-BodyText"/>
              <w:numPr>
                <w:ilvl w:val="1"/>
                <w:numId w:val="0"/>
              </w:numPr>
              <w:tabs>
                <w:tab w:val="num" w:pos="567"/>
              </w:tabs>
              <w:spacing w:before="60" w:afterLines="60" w:after="144"/>
              <w:ind w:firstLine="1"/>
              <w:contextualSpacing/>
              <w:rPr>
                <w:rFonts w:cs="Calibri"/>
                <w:sz w:val="22"/>
              </w:rPr>
            </w:pPr>
            <w:r w:rsidRPr="00950724">
              <w:rPr>
                <w:rFonts w:cs="Calibri"/>
                <w:sz w:val="22"/>
              </w:rPr>
              <w:t>Monitoring and analysing system-wide occupational violence data on risks, incidents, injuries, staff absences, workers compensation claims and other relevant information, and ensuring relevant decision-makers can access and understand this information.</w:t>
            </w:r>
          </w:p>
        </w:tc>
      </w:tr>
      <w:tr w:rsidR="001A3436" w:rsidRPr="0096629B" w14:paraId="18922793" w14:textId="77777777" w:rsidTr="00950724">
        <w:tc>
          <w:tcPr>
            <w:tcW w:w="2547" w:type="dxa"/>
            <w:vAlign w:val="center"/>
          </w:tcPr>
          <w:p w14:paraId="2A77AE08" w14:textId="77777777" w:rsidR="001A3436" w:rsidRPr="00950724" w:rsidRDefault="001A3436" w:rsidP="006E06F7">
            <w:pPr>
              <w:spacing w:before="60" w:afterLines="60" w:after="144"/>
              <w:ind w:left="34" w:firstLine="6"/>
              <w:contextualSpacing/>
              <w:rPr>
                <w:rFonts w:cs="Calibri"/>
                <w:sz w:val="22"/>
                <w:szCs w:val="22"/>
              </w:rPr>
            </w:pPr>
            <w:r w:rsidRPr="00950724">
              <w:rPr>
                <w:rFonts w:cs="Calibri"/>
                <w:b/>
                <w:bCs/>
                <w:sz w:val="22"/>
                <w:szCs w:val="22"/>
              </w:rPr>
              <w:t>Integrated risk management approach</w:t>
            </w:r>
          </w:p>
        </w:tc>
        <w:tc>
          <w:tcPr>
            <w:tcW w:w="12841" w:type="dxa"/>
            <w:vAlign w:val="center"/>
          </w:tcPr>
          <w:p w14:paraId="4C5C3C14" w14:textId="77777777" w:rsidR="001A3436" w:rsidRPr="00950724" w:rsidRDefault="001A3436" w:rsidP="006E06F7">
            <w:pPr>
              <w:pStyle w:val="Policy-BodyText"/>
              <w:spacing w:before="60" w:afterLines="60" w:after="144"/>
              <w:ind w:left="0" w:firstLine="1"/>
              <w:contextualSpacing/>
              <w:rPr>
                <w:rFonts w:cs="Calibri"/>
                <w:sz w:val="22"/>
              </w:rPr>
            </w:pPr>
            <w:r w:rsidRPr="00950724">
              <w:rPr>
                <w:rFonts w:cs="Calibri"/>
                <w:sz w:val="22"/>
              </w:rPr>
              <w:t xml:space="preserve">Implementing an integrated risk management approach for occupational violence that aligns with the Directorate’s </w:t>
            </w:r>
            <w:hyperlink r:id="rId92" w:anchor=":~:text=The%20Directorate%E2%80%99s%20approach%20to%20risk%20management%20is%20consistent,supported%20to%20thrive%20in%20their%20education%20and%20work." w:history="1">
              <w:r w:rsidRPr="00950724">
                <w:rPr>
                  <w:rFonts w:cs="Calibri"/>
                  <w:sz w:val="22"/>
                </w:rPr>
                <w:t>Risk Management Framework and Policy</w:t>
              </w:r>
            </w:hyperlink>
            <w:r w:rsidRPr="00950724">
              <w:rPr>
                <w:rFonts w:cs="Calibri"/>
                <w:sz w:val="22"/>
              </w:rPr>
              <w:t xml:space="preserve">. This includes managing strategic risks posed by occupational violence through well-defined governance structures, accountability and consultative processes. </w:t>
            </w:r>
          </w:p>
          <w:p w14:paraId="09799692" w14:textId="77777777" w:rsidR="001A3436" w:rsidRPr="00950724" w:rsidRDefault="001A3436" w:rsidP="006E06F7">
            <w:pPr>
              <w:pStyle w:val="Policy-BodyText"/>
              <w:spacing w:before="60" w:afterLines="60" w:after="144"/>
              <w:ind w:left="0" w:firstLine="1"/>
              <w:contextualSpacing/>
              <w:rPr>
                <w:rFonts w:cs="Calibri"/>
                <w:b/>
                <w:bCs/>
                <w:sz w:val="22"/>
              </w:rPr>
            </w:pPr>
            <w:r w:rsidRPr="00950724">
              <w:rPr>
                <w:rFonts w:cs="Calibri"/>
                <w:sz w:val="22"/>
              </w:rPr>
              <w:t xml:space="preserve">Providing risk assessment tools and supporting schools and workplaces in assessing and managing risks at a local level. </w:t>
            </w:r>
          </w:p>
        </w:tc>
      </w:tr>
      <w:tr w:rsidR="001A3436" w:rsidRPr="0096629B" w14:paraId="010EC129" w14:textId="77777777" w:rsidTr="00950724">
        <w:tc>
          <w:tcPr>
            <w:tcW w:w="2547" w:type="dxa"/>
            <w:shd w:val="clear" w:color="auto" w:fill="D5DCE4" w:themeFill="text2" w:themeFillTint="33"/>
            <w:vAlign w:val="center"/>
          </w:tcPr>
          <w:p w14:paraId="3A04DF49" w14:textId="77777777" w:rsidR="001A3436" w:rsidRPr="00950724" w:rsidRDefault="001A3436" w:rsidP="006E06F7">
            <w:pPr>
              <w:spacing w:before="60" w:afterLines="60" w:after="144"/>
              <w:ind w:left="34" w:hanging="34"/>
              <w:contextualSpacing/>
              <w:rPr>
                <w:rFonts w:cs="Calibri"/>
                <w:sz w:val="22"/>
                <w:szCs w:val="22"/>
              </w:rPr>
            </w:pPr>
            <w:r w:rsidRPr="00950724">
              <w:rPr>
                <w:rFonts w:cs="Calibri"/>
                <w:b/>
                <w:bCs/>
                <w:sz w:val="22"/>
                <w:szCs w:val="22"/>
              </w:rPr>
              <w:lastRenderedPageBreak/>
              <w:t>WHS staff consultation</w:t>
            </w:r>
          </w:p>
        </w:tc>
        <w:tc>
          <w:tcPr>
            <w:tcW w:w="12841" w:type="dxa"/>
            <w:shd w:val="clear" w:color="auto" w:fill="D5DCE4" w:themeFill="text2" w:themeFillTint="33"/>
            <w:vAlign w:val="center"/>
          </w:tcPr>
          <w:p w14:paraId="67F6C5CA" w14:textId="77777777" w:rsidR="001A3436" w:rsidRPr="00950724" w:rsidRDefault="001A3436" w:rsidP="006E06F7">
            <w:pPr>
              <w:pStyle w:val="Policy-BodyText"/>
              <w:numPr>
                <w:ilvl w:val="1"/>
                <w:numId w:val="0"/>
              </w:numPr>
              <w:tabs>
                <w:tab w:val="num" w:pos="567"/>
              </w:tabs>
              <w:spacing w:before="60" w:afterLines="60" w:after="144"/>
              <w:ind w:firstLine="1"/>
              <w:contextualSpacing/>
              <w:rPr>
                <w:rFonts w:cs="Calibri"/>
                <w:b/>
                <w:bCs/>
                <w:sz w:val="22"/>
              </w:rPr>
            </w:pPr>
            <w:r w:rsidRPr="00950724">
              <w:rPr>
                <w:rFonts w:cs="Calibri"/>
                <w:sz w:val="22"/>
              </w:rPr>
              <w:t xml:space="preserve">Actively consulting with staff throughout the risk management process including identifying hazards, assessing risks, decisions on eliminating or minimising risks, proposing changes that may impact staff health and safety, and determining the most effective ways to consult and monitor ongoing risks. </w:t>
            </w:r>
          </w:p>
        </w:tc>
      </w:tr>
      <w:tr w:rsidR="001A3436" w:rsidRPr="0096629B" w14:paraId="297D0E0B" w14:textId="77777777" w:rsidTr="00950724">
        <w:tc>
          <w:tcPr>
            <w:tcW w:w="2547" w:type="dxa"/>
            <w:shd w:val="clear" w:color="auto" w:fill="FFFFFF" w:themeFill="background1"/>
            <w:vAlign w:val="center"/>
          </w:tcPr>
          <w:p w14:paraId="2E14EF27" w14:textId="77777777" w:rsidR="001A3436" w:rsidRPr="00950724" w:rsidRDefault="001A3436" w:rsidP="006E06F7">
            <w:pPr>
              <w:spacing w:before="60" w:afterLines="60" w:after="144"/>
              <w:ind w:left="34" w:firstLine="6"/>
              <w:contextualSpacing/>
              <w:rPr>
                <w:rFonts w:cs="Calibri"/>
                <w:sz w:val="22"/>
                <w:szCs w:val="22"/>
              </w:rPr>
            </w:pPr>
            <w:r w:rsidRPr="00950724">
              <w:rPr>
                <w:rFonts w:cs="Calibri"/>
                <w:b/>
                <w:bCs/>
                <w:sz w:val="22"/>
                <w:szCs w:val="22"/>
              </w:rPr>
              <w:t>Consulting with other relevant duty holders</w:t>
            </w:r>
          </w:p>
        </w:tc>
        <w:tc>
          <w:tcPr>
            <w:tcW w:w="12841" w:type="dxa"/>
            <w:shd w:val="clear" w:color="auto" w:fill="FFFFFF" w:themeFill="background1"/>
            <w:vAlign w:val="center"/>
          </w:tcPr>
          <w:p w14:paraId="742779EA" w14:textId="77777777" w:rsidR="001A3436" w:rsidRPr="00950724" w:rsidRDefault="001A3436" w:rsidP="006E06F7">
            <w:pPr>
              <w:pStyle w:val="Policy-BodyText"/>
              <w:numPr>
                <w:ilvl w:val="1"/>
                <w:numId w:val="0"/>
              </w:numPr>
              <w:tabs>
                <w:tab w:val="num" w:pos="567"/>
              </w:tabs>
              <w:spacing w:before="60" w:afterLines="60" w:after="144"/>
              <w:ind w:firstLine="1"/>
              <w:contextualSpacing/>
              <w:rPr>
                <w:rFonts w:cs="Calibri"/>
                <w:b/>
                <w:bCs/>
                <w:sz w:val="22"/>
              </w:rPr>
            </w:pPr>
            <w:r w:rsidRPr="00950724">
              <w:rPr>
                <w:rFonts w:cs="Calibri"/>
                <w:sz w:val="22"/>
              </w:rPr>
              <w:t xml:space="preserve">Engaging with other relevant duty holders (e.g. contractors, external experts and stakeholders) to identify and address risks that may affect staff. </w:t>
            </w:r>
          </w:p>
        </w:tc>
      </w:tr>
      <w:tr w:rsidR="001A3436" w:rsidRPr="0096629B" w14:paraId="48C47CCA" w14:textId="77777777" w:rsidTr="00950724">
        <w:tc>
          <w:tcPr>
            <w:tcW w:w="2547" w:type="dxa"/>
            <w:shd w:val="clear" w:color="auto" w:fill="D5DCE4" w:themeFill="text2" w:themeFillTint="33"/>
            <w:vAlign w:val="center"/>
          </w:tcPr>
          <w:p w14:paraId="3D9079D0" w14:textId="77777777" w:rsidR="001A3436" w:rsidRPr="00950724" w:rsidRDefault="001A3436" w:rsidP="006E06F7">
            <w:pPr>
              <w:spacing w:before="60" w:afterLines="60" w:after="144"/>
              <w:ind w:left="34" w:firstLine="6"/>
              <w:contextualSpacing/>
              <w:rPr>
                <w:rFonts w:cs="Calibri"/>
                <w:sz w:val="22"/>
                <w:szCs w:val="22"/>
              </w:rPr>
            </w:pPr>
            <w:r w:rsidRPr="00950724">
              <w:rPr>
                <w:rFonts w:cs="Calibri"/>
                <w:b/>
                <w:bCs/>
                <w:sz w:val="22"/>
                <w:szCs w:val="22"/>
              </w:rPr>
              <w:t>Access to legal advice</w:t>
            </w:r>
          </w:p>
        </w:tc>
        <w:tc>
          <w:tcPr>
            <w:tcW w:w="12841" w:type="dxa"/>
            <w:shd w:val="clear" w:color="auto" w:fill="D5DCE4" w:themeFill="text2" w:themeFillTint="33"/>
            <w:vAlign w:val="center"/>
          </w:tcPr>
          <w:p w14:paraId="6A9DF4C8" w14:textId="77777777" w:rsidR="001A3436" w:rsidRPr="00950724" w:rsidRDefault="001A3436" w:rsidP="006E06F7">
            <w:pPr>
              <w:pStyle w:val="Policy-BodyText"/>
              <w:numPr>
                <w:ilvl w:val="1"/>
                <w:numId w:val="0"/>
              </w:numPr>
              <w:tabs>
                <w:tab w:val="num" w:pos="567"/>
              </w:tabs>
              <w:spacing w:before="60" w:afterLines="60" w:after="144"/>
              <w:ind w:firstLine="1"/>
              <w:contextualSpacing/>
              <w:rPr>
                <w:rFonts w:cs="Calibri"/>
                <w:b/>
                <w:bCs/>
                <w:sz w:val="22"/>
              </w:rPr>
            </w:pPr>
            <w:r w:rsidRPr="00950724">
              <w:rPr>
                <w:rFonts w:cs="Calibri"/>
                <w:sz w:val="22"/>
              </w:rPr>
              <w:t xml:space="preserve">Ensuring schools and ESO teams have access to legal advice where necessary, ensuring compliance with WHS laws and enabling informed decision-making. </w:t>
            </w:r>
          </w:p>
        </w:tc>
      </w:tr>
      <w:tr w:rsidR="001A3436" w:rsidRPr="0096629B" w14:paraId="388CD061" w14:textId="77777777" w:rsidTr="00950724">
        <w:tc>
          <w:tcPr>
            <w:tcW w:w="2547" w:type="dxa"/>
            <w:shd w:val="clear" w:color="auto" w:fill="FFFFFF" w:themeFill="background1"/>
            <w:vAlign w:val="center"/>
          </w:tcPr>
          <w:p w14:paraId="34F42CF2" w14:textId="77777777" w:rsidR="001A3436" w:rsidRPr="00950724" w:rsidRDefault="001A3436" w:rsidP="006E06F7">
            <w:pPr>
              <w:spacing w:before="60" w:afterLines="60" w:after="144"/>
              <w:ind w:left="34" w:firstLine="6"/>
              <w:contextualSpacing/>
              <w:rPr>
                <w:rFonts w:cs="Calibri"/>
                <w:sz w:val="22"/>
                <w:szCs w:val="22"/>
              </w:rPr>
            </w:pPr>
            <w:r w:rsidRPr="00950724">
              <w:rPr>
                <w:rFonts w:cs="Calibri"/>
                <w:b/>
                <w:bCs/>
                <w:sz w:val="22"/>
                <w:szCs w:val="22"/>
              </w:rPr>
              <w:t>Appropriate resources for risk mitigation</w:t>
            </w:r>
          </w:p>
        </w:tc>
        <w:tc>
          <w:tcPr>
            <w:tcW w:w="12841" w:type="dxa"/>
            <w:shd w:val="clear" w:color="auto" w:fill="FFFFFF" w:themeFill="background1"/>
            <w:vAlign w:val="center"/>
          </w:tcPr>
          <w:p w14:paraId="166D1868" w14:textId="77777777" w:rsidR="001A3436" w:rsidRPr="00950724" w:rsidRDefault="001A3436" w:rsidP="006E06F7">
            <w:pPr>
              <w:pStyle w:val="Policy-BodyText"/>
              <w:spacing w:before="60" w:afterLines="60" w:after="144"/>
              <w:ind w:left="0" w:firstLine="1"/>
              <w:contextualSpacing/>
              <w:rPr>
                <w:rFonts w:cs="Calibri"/>
                <w:sz w:val="22"/>
              </w:rPr>
            </w:pPr>
            <w:r w:rsidRPr="00950724">
              <w:rPr>
                <w:rFonts w:cs="Calibri"/>
                <w:sz w:val="22"/>
              </w:rPr>
              <w:t xml:space="preserve">Allocating the necessary resources to implement effective risk mitigation controls, including those identified in risk assessments to manage occupational violence and ensure safety and wellbeing of staff. </w:t>
            </w:r>
          </w:p>
          <w:p w14:paraId="724E151C" w14:textId="77777777" w:rsidR="001A3436" w:rsidRPr="00950724" w:rsidRDefault="001A3436" w:rsidP="006E06F7">
            <w:pPr>
              <w:pStyle w:val="Policy-BodyText"/>
              <w:spacing w:before="60" w:afterLines="60" w:after="144"/>
              <w:ind w:left="0" w:firstLine="1"/>
              <w:contextualSpacing/>
              <w:rPr>
                <w:rFonts w:cs="Calibri"/>
                <w:b/>
                <w:bCs/>
                <w:sz w:val="22"/>
              </w:rPr>
            </w:pPr>
          </w:p>
        </w:tc>
      </w:tr>
      <w:tr w:rsidR="001A3436" w:rsidRPr="0096629B" w14:paraId="188A3E42" w14:textId="77777777" w:rsidTr="00950724">
        <w:tc>
          <w:tcPr>
            <w:tcW w:w="2547" w:type="dxa"/>
            <w:shd w:val="clear" w:color="auto" w:fill="D5DCE4" w:themeFill="text2" w:themeFillTint="33"/>
            <w:vAlign w:val="center"/>
          </w:tcPr>
          <w:p w14:paraId="0D22E0CC" w14:textId="77777777" w:rsidR="001A3436" w:rsidRPr="00950724" w:rsidRDefault="001A3436" w:rsidP="006E06F7">
            <w:pPr>
              <w:spacing w:before="60" w:afterLines="60" w:after="144"/>
              <w:ind w:left="34" w:firstLine="6"/>
              <w:contextualSpacing/>
              <w:rPr>
                <w:rFonts w:cs="Calibri"/>
                <w:sz w:val="22"/>
                <w:szCs w:val="22"/>
              </w:rPr>
            </w:pPr>
            <w:r w:rsidRPr="00950724">
              <w:rPr>
                <w:rFonts w:cs="Calibri"/>
                <w:b/>
                <w:bCs/>
                <w:sz w:val="22"/>
                <w:szCs w:val="22"/>
              </w:rPr>
              <w:t>WHS consultative forums</w:t>
            </w:r>
          </w:p>
        </w:tc>
        <w:tc>
          <w:tcPr>
            <w:tcW w:w="12841" w:type="dxa"/>
            <w:shd w:val="clear" w:color="auto" w:fill="D5DCE4" w:themeFill="text2" w:themeFillTint="33"/>
            <w:vAlign w:val="center"/>
          </w:tcPr>
          <w:p w14:paraId="0E16B77F" w14:textId="77777777" w:rsidR="001A3436" w:rsidRPr="00950724" w:rsidRDefault="001A3436" w:rsidP="006E06F7">
            <w:pPr>
              <w:pStyle w:val="Policy-BodyText"/>
              <w:numPr>
                <w:ilvl w:val="1"/>
                <w:numId w:val="0"/>
              </w:numPr>
              <w:tabs>
                <w:tab w:val="num" w:pos="567"/>
              </w:tabs>
              <w:spacing w:before="60" w:afterLines="60" w:after="144"/>
              <w:ind w:firstLine="1"/>
              <w:contextualSpacing/>
              <w:rPr>
                <w:rFonts w:cs="Calibri"/>
                <w:sz w:val="22"/>
              </w:rPr>
            </w:pPr>
            <w:r w:rsidRPr="00950724">
              <w:rPr>
                <w:rFonts w:cs="Calibri"/>
                <w:sz w:val="22"/>
              </w:rPr>
              <w:t>Supporting the establishment and operation of a range of WHS consultative forums including the WHS Consultative Committee, HSR network meetings, Principal Advisory Group meeting and Business Manager Front Door meetings to foster ongoing dialogue and collaboration on safety issues.</w:t>
            </w:r>
          </w:p>
        </w:tc>
      </w:tr>
      <w:tr w:rsidR="001A3436" w:rsidRPr="0096629B" w14:paraId="7B59E958" w14:textId="77777777" w:rsidTr="00950724">
        <w:tc>
          <w:tcPr>
            <w:tcW w:w="2547" w:type="dxa"/>
            <w:shd w:val="clear" w:color="auto" w:fill="FFFFFF" w:themeFill="background1"/>
            <w:vAlign w:val="center"/>
          </w:tcPr>
          <w:p w14:paraId="0A832985" w14:textId="77777777" w:rsidR="001A3436" w:rsidRPr="00950724" w:rsidRDefault="001A3436" w:rsidP="006E06F7">
            <w:pPr>
              <w:spacing w:before="60" w:afterLines="60" w:after="144"/>
              <w:ind w:left="34" w:firstLine="6"/>
              <w:contextualSpacing/>
              <w:rPr>
                <w:rFonts w:cs="Calibri"/>
                <w:sz w:val="22"/>
                <w:szCs w:val="22"/>
              </w:rPr>
            </w:pPr>
            <w:r w:rsidRPr="00950724">
              <w:rPr>
                <w:rFonts w:cs="Calibri"/>
                <w:b/>
                <w:sz w:val="22"/>
                <w:szCs w:val="22"/>
              </w:rPr>
              <w:t xml:space="preserve">Safe </w:t>
            </w:r>
            <w:r w:rsidRPr="00950724">
              <w:rPr>
                <w:rFonts w:cs="Calibri"/>
                <w:b/>
                <w:bCs/>
                <w:sz w:val="22"/>
                <w:szCs w:val="22"/>
              </w:rPr>
              <w:t>s</w:t>
            </w:r>
            <w:r w:rsidRPr="00950724">
              <w:rPr>
                <w:rFonts w:cs="Calibri"/>
                <w:b/>
                <w:sz w:val="22"/>
                <w:szCs w:val="22"/>
              </w:rPr>
              <w:t>ystems of work</w:t>
            </w:r>
          </w:p>
        </w:tc>
        <w:tc>
          <w:tcPr>
            <w:tcW w:w="12841" w:type="dxa"/>
            <w:shd w:val="clear" w:color="auto" w:fill="FFFFFF" w:themeFill="background1"/>
            <w:vAlign w:val="center"/>
          </w:tcPr>
          <w:p w14:paraId="64DC87FD" w14:textId="4F18E7E7" w:rsidR="001A3436" w:rsidRPr="00950724" w:rsidRDefault="001A3436" w:rsidP="006E06F7">
            <w:pPr>
              <w:pStyle w:val="Policy-BodyText"/>
              <w:numPr>
                <w:ilvl w:val="1"/>
                <w:numId w:val="0"/>
              </w:numPr>
              <w:tabs>
                <w:tab w:val="num" w:pos="567"/>
              </w:tabs>
              <w:spacing w:before="60" w:afterLines="60" w:after="144"/>
              <w:ind w:firstLine="1"/>
              <w:contextualSpacing/>
              <w:rPr>
                <w:rFonts w:cs="Calibri"/>
                <w:sz w:val="22"/>
              </w:rPr>
            </w:pPr>
            <w:r w:rsidRPr="00950724">
              <w:rPr>
                <w:rFonts w:cs="Calibri"/>
                <w:sz w:val="22"/>
              </w:rPr>
              <w:t xml:space="preserve">Providing and maintaining safe systems of work including regular reviews of work design to eliminate and mitigate risk of </w:t>
            </w:r>
            <w:r w:rsidR="007F2229" w:rsidRPr="00950724">
              <w:rPr>
                <w:rFonts w:cs="Calibri"/>
                <w:sz w:val="22"/>
              </w:rPr>
              <w:t>occupational violence</w:t>
            </w:r>
            <w:r w:rsidRPr="00950724">
              <w:rPr>
                <w:rFonts w:cs="Calibri"/>
                <w:sz w:val="22"/>
              </w:rPr>
              <w:t>.</w:t>
            </w:r>
          </w:p>
        </w:tc>
      </w:tr>
      <w:tr w:rsidR="001A3436" w:rsidRPr="0096629B" w14:paraId="4E266B55" w14:textId="77777777" w:rsidTr="00950724">
        <w:tc>
          <w:tcPr>
            <w:tcW w:w="2547" w:type="dxa"/>
            <w:shd w:val="clear" w:color="auto" w:fill="D5DCE4" w:themeFill="text2" w:themeFillTint="33"/>
            <w:vAlign w:val="center"/>
          </w:tcPr>
          <w:p w14:paraId="4359DF83" w14:textId="77777777" w:rsidR="001A3436" w:rsidRPr="00950724" w:rsidRDefault="001A3436" w:rsidP="006E06F7">
            <w:pPr>
              <w:spacing w:before="60" w:afterLines="60" w:after="144"/>
              <w:ind w:left="34" w:firstLine="6"/>
              <w:contextualSpacing/>
              <w:rPr>
                <w:rFonts w:cs="Calibri"/>
                <w:sz w:val="22"/>
                <w:szCs w:val="22"/>
              </w:rPr>
            </w:pPr>
            <w:r w:rsidRPr="00950724">
              <w:rPr>
                <w:rFonts w:cs="Calibri"/>
                <w:b/>
                <w:bCs/>
                <w:sz w:val="22"/>
                <w:szCs w:val="22"/>
              </w:rPr>
              <w:t>Effective complaints and feedback mechanisms</w:t>
            </w:r>
          </w:p>
        </w:tc>
        <w:tc>
          <w:tcPr>
            <w:tcW w:w="12841" w:type="dxa"/>
            <w:shd w:val="clear" w:color="auto" w:fill="D5DCE4" w:themeFill="text2" w:themeFillTint="33"/>
            <w:vAlign w:val="center"/>
          </w:tcPr>
          <w:p w14:paraId="69E078E2" w14:textId="77777777" w:rsidR="001A3436" w:rsidRPr="00950724" w:rsidRDefault="001A3436" w:rsidP="006E06F7">
            <w:pPr>
              <w:pStyle w:val="Policy-BodyText"/>
              <w:spacing w:before="60" w:afterLines="60" w:after="144"/>
              <w:ind w:left="0" w:firstLine="1"/>
              <w:contextualSpacing/>
              <w:rPr>
                <w:rFonts w:cs="Calibri"/>
                <w:sz w:val="22"/>
              </w:rPr>
            </w:pPr>
            <w:r w:rsidRPr="00950724">
              <w:rPr>
                <w:rFonts w:cs="Calibri"/>
                <w:sz w:val="22"/>
              </w:rPr>
              <w:t>Providing effective complaints and feedback mechanisms to address issues promptly and minimise the likelihood of conflict.</w:t>
            </w:r>
          </w:p>
          <w:p w14:paraId="638A5D33" w14:textId="77777777" w:rsidR="001A3436" w:rsidRPr="00950724" w:rsidRDefault="001A3436" w:rsidP="006E06F7">
            <w:pPr>
              <w:spacing w:before="60" w:afterLines="60" w:after="144"/>
              <w:ind w:firstLine="1"/>
              <w:contextualSpacing/>
              <w:rPr>
                <w:rFonts w:cs="Calibri"/>
                <w:sz w:val="22"/>
                <w:szCs w:val="22"/>
              </w:rPr>
            </w:pPr>
          </w:p>
        </w:tc>
      </w:tr>
      <w:tr w:rsidR="001A3436" w:rsidRPr="0096629B" w14:paraId="2C9F358F" w14:textId="77777777" w:rsidTr="00950724">
        <w:tc>
          <w:tcPr>
            <w:tcW w:w="2547" w:type="dxa"/>
            <w:shd w:val="clear" w:color="auto" w:fill="FFFFFF" w:themeFill="background1"/>
            <w:vAlign w:val="center"/>
          </w:tcPr>
          <w:p w14:paraId="32F074BF" w14:textId="77777777" w:rsidR="001A3436" w:rsidRPr="00950724" w:rsidRDefault="001A3436" w:rsidP="006E06F7">
            <w:pPr>
              <w:spacing w:before="60" w:afterLines="60" w:after="144"/>
              <w:ind w:left="34" w:firstLine="6"/>
              <w:contextualSpacing/>
              <w:rPr>
                <w:rFonts w:cs="Calibri"/>
                <w:sz w:val="22"/>
                <w:szCs w:val="22"/>
              </w:rPr>
            </w:pPr>
            <w:r w:rsidRPr="00950724">
              <w:rPr>
                <w:rFonts w:cs="Calibri"/>
                <w:b/>
                <w:bCs/>
                <w:sz w:val="22"/>
                <w:szCs w:val="22"/>
              </w:rPr>
              <w:t>Infrastructure and environmental controls</w:t>
            </w:r>
          </w:p>
        </w:tc>
        <w:tc>
          <w:tcPr>
            <w:tcW w:w="12841" w:type="dxa"/>
            <w:shd w:val="clear" w:color="auto" w:fill="FFFFFF" w:themeFill="background1"/>
            <w:vAlign w:val="center"/>
          </w:tcPr>
          <w:p w14:paraId="2E3E71C4" w14:textId="09856336" w:rsidR="001A3436" w:rsidRPr="00950724" w:rsidRDefault="001A3436" w:rsidP="00950724">
            <w:pPr>
              <w:pStyle w:val="Policy-BodyText"/>
              <w:spacing w:before="60" w:afterLines="60" w:after="144"/>
              <w:ind w:left="0" w:firstLine="1"/>
              <w:contextualSpacing/>
              <w:rPr>
                <w:rFonts w:cs="Calibri"/>
                <w:sz w:val="22"/>
              </w:rPr>
            </w:pPr>
            <w:r w:rsidRPr="00950724">
              <w:rPr>
                <w:rFonts w:cs="Calibri"/>
                <w:sz w:val="22"/>
              </w:rPr>
              <w:t>Providing resourcing for infrastructure improvements and equipment that help reduce occupational violence risk through targeted environmental controls, ensuring the physical environment contributes to staff safety.</w:t>
            </w:r>
            <w:r w:rsidR="00EA326A" w:rsidRPr="00950724">
              <w:rPr>
                <w:rFonts w:cs="Calibri"/>
                <w:sz w:val="22"/>
              </w:rPr>
              <w:t xml:space="preserve"> These controls need to be considered </w:t>
            </w:r>
            <w:proofErr w:type="gramStart"/>
            <w:r w:rsidR="00EA326A" w:rsidRPr="00950724">
              <w:rPr>
                <w:rFonts w:cs="Calibri"/>
                <w:sz w:val="22"/>
              </w:rPr>
              <w:t>in light of</w:t>
            </w:r>
            <w:proofErr w:type="gramEnd"/>
            <w:r w:rsidR="00EA326A" w:rsidRPr="00950724">
              <w:rPr>
                <w:rFonts w:cs="Calibri"/>
                <w:sz w:val="22"/>
              </w:rPr>
              <w:t xml:space="preserve"> the </w:t>
            </w:r>
            <w:hyperlink r:id="rId93" w:history="1">
              <w:r w:rsidR="00EA326A" w:rsidRPr="001F6493">
                <w:rPr>
                  <w:rStyle w:val="Hyperlink"/>
                  <w:i/>
                  <w:iCs/>
                  <w:sz w:val="22"/>
                </w:rPr>
                <w:t>Senior Practitioner Act</w:t>
              </w:r>
              <w:r w:rsidR="00A96E2B" w:rsidRPr="001F6493">
                <w:rPr>
                  <w:rStyle w:val="Hyperlink"/>
                  <w:rFonts w:cs="Calibri"/>
                  <w:i/>
                  <w:iCs/>
                  <w:sz w:val="22"/>
                </w:rPr>
                <w:t xml:space="preserve"> 2018</w:t>
              </w:r>
            </w:hyperlink>
            <w:r w:rsidR="00A96E2B">
              <w:rPr>
                <w:rFonts w:cs="Calibri"/>
                <w:sz w:val="22"/>
              </w:rPr>
              <w:t>.</w:t>
            </w:r>
          </w:p>
        </w:tc>
      </w:tr>
      <w:tr w:rsidR="001A3436" w:rsidRPr="0096629B" w14:paraId="4034B55F" w14:textId="77777777" w:rsidTr="00950724">
        <w:tc>
          <w:tcPr>
            <w:tcW w:w="2547" w:type="dxa"/>
            <w:shd w:val="clear" w:color="auto" w:fill="D5DCE4" w:themeFill="text2" w:themeFillTint="33"/>
            <w:vAlign w:val="center"/>
          </w:tcPr>
          <w:p w14:paraId="72D6821E" w14:textId="77777777" w:rsidR="001A3436" w:rsidRPr="00950724" w:rsidRDefault="001A3436" w:rsidP="006E06F7">
            <w:pPr>
              <w:spacing w:before="60" w:afterLines="60" w:after="144"/>
              <w:ind w:left="34" w:firstLine="6"/>
              <w:contextualSpacing/>
              <w:rPr>
                <w:rFonts w:cs="Calibri"/>
                <w:sz w:val="22"/>
                <w:szCs w:val="22"/>
              </w:rPr>
            </w:pPr>
            <w:r w:rsidRPr="00950724">
              <w:rPr>
                <w:rFonts w:cs="Calibri"/>
                <w:b/>
                <w:bCs/>
                <w:sz w:val="22"/>
                <w:szCs w:val="22"/>
              </w:rPr>
              <w:t>Managing relationships with ACT Policing</w:t>
            </w:r>
          </w:p>
        </w:tc>
        <w:tc>
          <w:tcPr>
            <w:tcW w:w="12841" w:type="dxa"/>
            <w:shd w:val="clear" w:color="auto" w:fill="D5DCE4" w:themeFill="text2" w:themeFillTint="33"/>
            <w:vAlign w:val="center"/>
          </w:tcPr>
          <w:p w14:paraId="2A4AAA91" w14:textId="77777777" w:rsidR="001A3436" w:rsidRPr="00950724" w:rsidRDefault="001A3436" w:rsidP="006E06F7">
            <w:pPr>
              <w:pStyle w:val="Policy-BodyText"/>
              <w:spacing w:before="60" w:afterLines="60" w:after="144"/>
              <w:ind w:left="0" w:firstLine="1"/>
              <w:contextualSpacing/>
              <w:rPr>
                <w:rFonts w:cs="Calibri"/>
                <w:sz w:val="22"/>
              </w:rPr>
            </w:pPr>
            <w:r w:rsidRPr="00950724">
              <w:rPr>
                <w:rFonts w:cs="Calibri"/>
                <w:sz w:val="22"/>
              </w:rPr>
              <w:t>Proactively managing relationships with ACT Policing, including implementing collaborative communication strategies that ensure timely responses to safety concerns related to OV.</w:t>
            </w:r>
          </w:p>
          <w:p w14:paraId="0D7E4549" w14:textId="77777777" w:rsidR="001A3436" w:rsidRPr="00950724" w:rsidRDefault="001A3436" w:rsidP="006E06F7">
            <w:pPr>
              <w:spacing w:before="60" w:afterLines="60" w:after="144"/>
              <w:ind w:firstLine="1"/>
              <w:contextualSpacing/>
              <w:rPr>
                <w:rFonts w:cs="Calibri"/>
                <w:sz w:val="22"/>
                <w:szCs w:val="22"/>
              </w:rPr>
            </w:pPr>
          </w:p>
        </w:tc>
      </w:tr>
      <w:tr w:rsidR="001A3436" w:rsidRPr="0096629B" w14:paraId="68B2E0B9" w14:textId="77777777" w:rsidTr="00950724">
        <w:tc>
          <w:tcPr>
            <w:tcW w:w="2547" w:type="dxa"/>
            <w:shd w:val="clear" w:color="auto" w:fill="FFFFFF" w:themeFill="background1"/>
            <w:vAlign w:val="center"/>
          </w:tcPr>
          <w:p w14:paraId="411ECBAA" w14:textId="77777777" w:rsidR="001A3436" w:rsidRPr="00950724" w:rsidRDefault="001A3436" w:rsidP="006E06F7">
            <w:pPr>
              <w:spacing w:before="60" w:afterLines="60" w:after="144"/>
              <w:ind w:left="34" w:firstLine="6"/>
              <w:contextualSpacing/>
              <w:rPr>
                <w:rFonts w:cs="Calibri"/>
                <w:sz w:val="22"/>
                <w:szCs w:val="22"/>
              </w:rPr>
            </w:pPr>
            <w:r w:rsidRPr="00950724">
              <w:rPr>
                <w:rFonts w:cs="Calibri"/>
                <w:b/>
                <w:bCs/>
                <w:sz w:val="22"/>
                <w:szCs w:val="22"/>
              </w:rPr>
              <w:t>Access to tailored support services</w:t>
            </w:r>
          </w:p>
        </w:tc>
        <w:tc>
          <w:tcPr>
            <w:tcW w:w="12841" w:type="dxa"/>
            <w:shd w:val="clear" w:color="auto" w:fill="FFFFFF" w:themeFill="background1"/>
            <w:vAlign w:val="center"/>
          </w:tcPr>
          <w:p w14:paraId="77468D97" w14:textId="57DCCC89" w:rsidR="001A3436" w:rsidRPr="00950724" w:rsidRDefault="001A3436" w:rsidP="00950724">
            <w:pPr>
              <w:pStyle w:val="Policy-BodyText"/>
              <w:spacing w:before="60" w:afterLines="60" w:after="144"/>
              <w:ind w:left="0" w:firstLine="1"/>
              <w:contextualSpacing/>
              <w:rPr>
                <w:rFonts w:cs="Calibri"/>
                <w:b/>
                <w:bCs/>
                <w:sz w:val="22"/>
              </w:rPr>
            </w:pPr>
            <w:r w:rsidRPr="00950724">
              <w:rPr>
                <w:rFonts w:cs="Calibri"/>
                <w:sz w:val="22"/>
              </w:rPr>
              <w:t>Providing access to tailored Social and Emotional Learning (SEL) programs, Targeted Student Support services, school psychologists</w:t>
            </w:r>
            <w:r w:rsidR="007F2229" w:rsidRPr="00950724">
              <w:rPr>
                <w:rFonts w:cs="Calibri"/>
                <w:sz w:val="22"/>
              </w:rPr>
              <w:t>, Allied Health</w:t>
            </w:r>
            <w:r w:rsidRPr="00950724">
              <w:rPr>
                <w:rFonts w:cs="Calibri"/>
                <w:sz w:val="22"/>
              </w:rPr>
              <w:t xml:space="preserve"> and social workers to </w:t>
            </w:r>
            <w:r w:rsidR="007F2229" w:rsidRPr="00950724">
              <w:rPr>
                <w:rFonts w:cs="Calibri"/>
                <w:sz w:val="22"/>
              </w:rPr>
              <w:t xml:space="preserve">support </w:t>
            </w:r>
            <w:r w:rsidRPr="00950724">
              <w:rPr>
                <w:rFonts w:cs="Calibri"/>
                <w:sz w:val="22"/>
              </w:rPr>
              <w:t>the learning needs of students.</w:t>
            </w:r>
          </w:p>
        </w:tc>
      </w:tr>
    </w:tbl>
    <w:p w14:paraId="3E785175" w14:textId="5FDF8841" w:rsidR="001A3436" w:rsidRPr="001A3436" w:rsidRDefault="001A3436" w:rsidP="005B1A85">
      <w:pPr>
        <w:pStyle w:val="Heading4"/>
      </w:pPr>
      <w:bookmarkStart w:id="415" w:name="_Annex_C_–"/>
      <w:bookmarkStart w:id="416" w:name="_Annexe_C_-"/>
      <w:bookmarkStart w:id="417" w:name="AnnexB"/>
      <w:bookmarkStart w:id="418" w:name="_Toc179977302"/>
      <w:bookmarkStart w:id="419" w:name="_Toc180574041"/>
      <w:bookmarkStart w:id="420" w:name="_Toc192169683"/>
      <w:bookmarkStart w:id="421" w:name="_Toc210382204"/>
      <w:bookmarkEnd w:id="415"/>
      <w:bookmarkEnd w:id="416"/>
      <w:r w:rsidRPr="001A3436">
        <w:lastRenderedPageBreak/>
        <w:t xml:space="preserve">Annexe C </w:t>
      </w:r>
      <w:r>
        <w:t xml:space="preserve">- </w:t>
      </w:r>
      <w:r w:rsidRPr="001A3436">
        <w:t xml:space="preserve">Directorate </w:t>
      </w:r>
      <w:r w:rsidR="00AF4AD9">
        <w:t>s</w:t>
      </w:r>
      <w:r w:rsidR="00AF4AD9" w:rsidRPr="001A3436">
        <w:t>afety</w:t>
      </w:r>
      <w:r w:rsidR="00AF4AD9">
        <w:t xml:space="preserve"> </w:t>
      </w:r>
      <w:r w:rsidR="007F2229">
        <w:t xml:space="preserve">and </w:t>
      </w:r>
      <w:r w:rsidR="00AF4AD9">
        <w:t>o</w:t>
      </w:r>
      <w:r w:rsidRPr="001A3436">
        <w:t xml:space="preserve">ccupational </w:t>
      </w:r>
      <w:r w:rsidR="00AF4AD9">
        <w:t>v</w:t>
      </w:r>
      <w:r w:rsidR="00AF4AD9" w:rsidRPr="001A3436">
        <w:t xml:space="preserve">iolence </w:t>
      </w:r>
      <w:r w:rsidR="00AF4AD9">
        <w:t>p</w:t>
      </w:r>
      <w:r w:rsidR="00AF4AD9" w:rsidRPr="001A3436">
        <w:t xml:space="preserve">revention </w:t>
      </w:r>
      <w:r w:rsidR="00AF4AD9">
        <w:t>p</w:t>
      </w:r>
      <w:r w:rsidR="00AF4AD9" w:rsidRPr="001A3436">
        <w:t>olicies</w:t>
      </w:r>
      <w:bookmarkEnd w:id="421"/>
      <w:r w:rsidR="00AF4AD9" w:rsidRPr="001A3436">
        <w:t xml:space="preserve"> </w:t>
      </w:r>
    </w:p>
    <w:bookmarkEnd w:id="417"/>
    <w:p w14:paraId="28D9CFCB" w14:textId="0224603A" w:rsidR="001A3436" w:rsidRPr="00950724" w:rsidRDefault="001A3436" w:rsidP="001A3436">
      <w:pPr>
        <w:pStyle w:val="Policy-BodyText"/>
        <w:numPr>
          <w:ilvl w:val="1"/>
          <w:numId w:val="0"/>
        </w:numPr>
        <w:tabs>
          <w:tab w:val="num" w:pos="567"/>
        </w:tabs>
        <w:spacing w:before="0" w:after="80"/>
        <w:rPr>
          <w:rFonts w:cs="Calibri"/>
          <w:sz w:val="22"/>
        </w:rPr>
      </w:pPr>
      <w:r w:rsidRPr="00950724">
        <w:rPr>
          <w:rFonts w:cs="Calibri"/>
          <w:sz w:val="22"/>
        </w:rPr>
        <w:t>To reduce the risk of harm arising from occupational violence, managers and supervisors must implement the</w:t>
      </w:r>
      <w:r w:rsidR="007F2229" w:rsidRPr="00950724">
        <w:rPr>
          <w:rFonts w:cs="Calibri"/>
          <w:sz w:val="22"/>
        </w:rPr>
        <w:t xml:space="preserve"> below</w:t>
      </w:r>
      <w:r w:rsidRPr="00950724">
        <w:rPr>
          <w:rFonts w:cs="Calibri"/>
          <w:sz w:val="22"/>
        </w:rPr>
        <w:t xml:space="preserve"> polic</w:t>
      </w:r>
      <w:r w:rsidR="007F2229" w:rsidRPr="00950724">
        <w:rPr>
          <w:rFonts w:cs="Calibri"/>
          <w:sz w:val="22"/>
        </w:rPr>
        <w:t>ies</w:t>
      </w:r>
      <w:r w:rsidRPr="00950724">
        <w:rPr>
          <w:rFonts w:cs="Calibri"/>
          <w:sz w:val="22"/>
        </w:rPr>
        <w:t xml:space="preserve"> and programs and ensure staff are inducted and trained in the</w:t>
      </w:r>
      <w:r w:rsidR="007F2229" w:rsidRPr="00950724">
        <w:rPr>
          <w:rFonts w:cs="Calibri"/>
          <w:sz w:val="22"/>
        </w:rPr>
        <w:t>m.</w:t>
      </w:r>
    </w:p>
    <w:tbl>
      <w:tblPr>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2"/>
        <w:gridCol w:w="13266"/>
      </w:tblGrid>
      <w:tr w:rsidR="001A3436" w:rsidRPr="005A2E5F" w14:paraId="65BCE989" w14:textId="77777777" w:rsidTr="00950724">
        <w:tc>
          <w:tcPr>
            <w:tcW w:w="2122" w:type="dxa"/>
            <w:shd w:val="clear" w:color="auto" w:fill="000000" w:themeFill="text1"/>
            <w:vAlign w:val="center"/>
          </w:tcPr>
          <w:p w14:paraId="470573DD" w14:textId="77777777" w:rsidR="001A3436" w:rsidRPr="005A2E5F" w:rsidRDefault="001A3436" w:rsidP="001A3436">
            <w:pPr>
              <w:pStyle w:val="BodyText1"/>
              <w:spacing w:before="0" w:after="0"/>
              <w:rPr>
                <w:rFonts w:eastAsiaTheme="majorEastAsia" w:cs="Calibri"/>
                <w:b/>
                <w:sz w:val="22"/>
                <w:szCs w:val="22"/>
              </w:rPr>
            </w:pPr>
            <w:r w:rsidRPr="005A2E5F">
              <w:rPr>
                <w:rFonts w:eastAsiaTheme="majorEastAsia" w:cs="Calibri"/>
                <w:b/>
                <w:sz w:val="22"/>
                <w:szCs w:val="22"/>
              </w:rPr>
              <w:t xml:space="preserve">Policy </w:t>
            </w:r>
          </w:p>
        </w:tc>
        <w:tc>
          <w:tcPr>
            <w:tcW w:w="13266" w:type="dxa"/>
            <w:shd w:val="clear" w:color="auto" w:fill="000000" w:themeFill="text1"/>
            <w:vAlign w:val="center"/>
          </w:tcPr>
          <w:p w14:paraId="373ACC50" w14:textId="77777777" w:rsidR="001A3436" w:rsidRPr="005A2E5F" w:rsidRDefault="001A3436" w:rsidP="001A3436">
            <w:pPr>
              <w:pStyle w:val="BodyText1"/>
              <w:spacing w:before="0" w:after="0"/>
              <w:rPr>
                <w:rFonts w:eastAsiaTheme="majorEastAsia" w:cs="Calibri"/>
                <w:b/>
                <w:sz w:val="22"/>
                <w:szCs w:val="22"/>
              </w:rPr>
            </w:pPr>
            <w:r w:rsidRPr="005A2E5F">
              <w:rPr>
                <w:rFonts w:eastAsiaTheme="majorEastAsia" w:cs="Calibri"/>
                <w:b/>
                <w:sz w:val="22"/>
                <w:szCs w:val="22"/>
              </w:rPr>
              <w:t xml:space="preserve">Description </w:t>
            </w:r>
          </w:p>
        </w:tc>
      </w:tr>
      <w:tr w:rsidR="001A3436" w:rsidRPr="005A2E5F" w14:paraId="5CC448C4" w14:textId="77777777" w:rsidTr="00950724">
        <w:tc>
          <w:tcPr>
            <w:tcW w:w="2122" w:type="dxa"/>
            <w:vAlign w:val="center"/>
          </w:tcPr>
          <w:p w14:paraId="1B5809C2" w14:textId="77777777" w:rsidR="001A3436" w:rsidRPr="00950724" w:rsidRDefault="001A3436" w:rsidP="00467C7E">
            <w:pPr>
              <w:pStyle w:val="Policy-BodyText"/>
              <w:numPr>
                <w:ilvl w:val="1"/>
                <w:numId w:val="0"/>
              </w:numPr>
              <w:tabs>
                <w:tab w:val="num" w:pos="567"/>
              </w:tabs>
              <w:spacing w:before="60" w:afterLines="60" w:after="144"/>
              <w:rPr>
                <w:rFonts w:eastAsiaTheme="majorEastAsia" w:cs="Calibri"/>
                <w:b/>
                <w:bCs/>
                <w:color w:val="002F5F"/>
                <w:sz w:val="22"/>
              </w:rPr>
            </w:pPr>
            <w:r w:rsidRPr="00950724">
              <w:rPr>
                <w:rFonts w:cs="Calibri"/>
                <w:b/>
                <w:bCs/>
                <w:sz w:val="22"/>
              </w:rPr>
              <w:t xml:space="preserve">Work Health Safety and Wellbeing Policy </w:t>
            </w:r>
          </w:p>
        </w:tc>
        <w:tc>
          <w:tcPr>
            <w:tcW w:w="13266" w:type="dxa"/>
            <w:vAlign w:val="center"/>
          </w:tcPr>
          <w:p w14:paraId="1B7B1AEA" w14:textId="77777777" w:rsidR="001A3436" w:rsidRPr="005A2E5F" w:rsidRDefault="001A3436" w:rsidP="00467C7E">
            <w:pPr>
              <w:pStyle w:val="Policy-BodyText"/>
              <w:numPr>
                <w:ilvl w:val="1"/>
                <w:numId w:val="0"/>
              </w:numPr>
              <w:tabs>
                <w:tab w:val="num" w:pos="567"/>
              </w:tabs>
              <w:spacing w:before="60" w:afterLines="60" w:after="144"/>
              <w:rPr>
                <w:rFonts w:cs="Calibri"/>
                <w:sz w:val="22"/>
              </w:rPr>
            </w:pPr>
            <w:r w:rsidRPr="005A2E5F">
              <w:rPr>
                <w:rFonts w:cs="Calibri"/>
                <w:sz w:val="22"/>
              </w:rPr>
              <w:t>Outlines the requirements in relation to WHS legislation and regulation and provides guidance on the requirement to develop, implement and monitor WHS and wellbeing policies and programs. Managers and supervisors are responsible for promoting and supporting WHS in the workplace. They should lead by example, modelling positive, inclusive and respectful behaviours while ensuring clear communication and effective consultation.</w:t>
            </w:r>
          </w:p>
        </w:tc>
      </w:tr>
      <w:tr w:rsidR="001A3436" w:rsidRPr="005A2E5F" w14:paraId="4D839D92" w14:textId="77777777" w:rsidTr="00950724">
        <w:tc>
          <w:tcPr>
            <w:tcW w:w="2122" w:type="dxa"/>
            <w:shd w:val="clear" w:color="auto" w:fill="D5DCE4" w:themeFill="text2" w:themeFillTint="33"/>
            <w:vAlign w:val="center"/>
          </w:tcPr>
          <w:p w14:paraId="71286529" w14:textId="77777777" w:rsidR="001A3436" w:rsidRPr="00950724" w:rsidRDefault="001A3436" w:rsidP="00467C7E">
            <w:pPr>
              <w:pStyle w:val="Policy-BodyText"/>
              <w:numPr>
                <w:ilvl w:val="1"/>
                <w:numId w:val="0"/>
              </w:numPr>
              <w:tabs>
                <w:tab w:val="num" w:pos="567"/>
              </w:tabs>
              <w:spacing w:before="60" w:afterLines="60" w:after="144"/>
              <w:rPr>
                <w:rFonts w:eastAsiaTheme="majorEastAsia" w:cs="Calibri"/>
                <w:b/>
                <w:bCs/>
                <w:color w:val="002F5F"/>
                <w:sz w:val="22"/>
              </w:rPr>
            </w:pPr>
            <w:r w:rsidRPr="00950724">
              <w:rPr>
                <w:rFonts w:cs="Calibri"/>
                <w:b/>
                <w:bCs/>
                <w:sz w:val="22"/>
              </w:rPr>
              <w:t xml:space="preserve">Work Health Safety Training and Induction Policy </w:t>
            </w:r>
          </w:p>
        </w:tc>
        <w:tc>
          <w:tcPr>
            <w:tcW w:w="13266" w:type="dxa"/>
            <w:shd w:val="clear" w:color="auto" w:fill="D5DCE4" w:themeFill="text2" w:themeFillTint="33"/>
            <w:vAlign w:val="center"/>
          </w:tcPr>
          <w:p w14:paraId="35BDCD8E" w14:textId="77777777" w:rsidR="001A3436" w:rsidRPr="005A2E5F" w:rsidRDefault="001A3436" w:rsidP="00467C7E">
            <w:pPr>
              <w:pStyle w:val="Policy-BodyText"/>
              <w:numPr>
                <w:ilvl w:val="1"/>
                <w:numId w:val="0"/>
              </w:numPr>
              <w:tabs>
                <w:tab w:val="num" w:pos="567"/>
              </w:tabs>
              <w:spacing w:before="60" w:afterLines="60" w:after="144"/>
              <w:rPr>
                <w:rFonts w:cs="Calibri"/>
                <w:sz w:val="22"/>
              </w:rPr>
            </w:pPr>
            <w:r w:rsidRPr="005A2E5F">
              <w:rPr>
                <w:rFonts w:cs="Calibri"/>
                <w:sz w:val="22"/>
              </w:rPr>
              <w:t>Outlines the safety training and induction requirements.</w:t>
            </w:r>
            <w:r w:rsidRPr="005A2E5F">
              <w:rPr>
                <w:rFonts w:cs="Calibri"/>
                <w:color w:val="313131"/>
                <w:sz w:val="22"/>
              </w:rPr>
              <w:t xml:space="preserve"> </w:t>
            </w:r>
            <w:r w:rsidRPr="005A2E5F">
              <w:rPr>
                <w:rFonts w:cs="Calibri"/>
                <w:sz w:val="22"/>
              </w:rPr>
              <w:t>The Directorate is obligated to provide all workers with workplace health and safety training, instruction and information that is necessary to protect all persons from risks to their health and safety arising from work carried out for the Directorate. This takes the form of an induction process covering off WHS, as well as ongoing training, instruction and information provided to workers throughout their employment. In addition to induction, all workers will be provided with access to information, training, and instruction necessary to perform their work in a safe manner. This will be made available on an ongoing basis. The Directorate will ensure that workers are provided with information, training, and support, to understand their health and safety obligations and be competent in performing tasks associated with their roles in a safe manner that reduces the risk of harm to themselves or others.</w:t>
            </w:r>
          </w:p>
        </w:tc>
      </w:tr>
      <w:tr w:rsidR="001A3436" w:rsidRPr="005A2E5F" w14:paraId="18C0903F" w14:textId="77777777" w:rsidTr="00950724">
        <w:tc>
          <w:tcPr>
            <w:tcW w:w="2122" w:type="dxa"/>
            <w:vAlign w:val="center"/>
          </w:tcPr>
          <w:p w14:paraId="4D40D3D6" w14:textId="77777777" w:rsidR="001A3436" w:rsidRPr="00950724" w:rsidRDefault="001A3436" w:rsidP="00467C7E">
            <w:pPr>
              <w:pStyle w:val="Policy-BodyText"/>
              <w:numPr>
                <w:ilvl w:val="1"/>
                <w:numId w:val="0"/>
              </w:numPr>
              <w:tabs>
                <w:tab w:val="num" w:pos="567"/>
              </w:tabs>
              <w:spacing w:before="60" w:afterLines="60" w:after="144"/>
              <w:rPr>
                <w:rFonts w:cs="Calibri"/>
                <w:b/>
                <w:bCs/>
                <w:sz w:val="22"/>
              </w:rPr>
            </w:pPr>
            <w:r w:rsidRPr="00950724">
              <w:rPr>
                <w:rFonts w:cs="Calibri"/>
                <w:b/>
                <w:bCs/>
                <w:sz w:val="22"/>
              </w:rPr>
              <w:t xml:space="preserve">Risk Management Framework and Policy </w:t>
            </w:r>
          </w:p>
        </w:tc>
        <w:tc>
          <w:tcPr>
            <w:tcW w:w="13266" w:type="dxa"/>
            <w:vAlign w:val="center"/>
          </w:tcPr>
          <w:p w14:paraId="4B0BA4DD" w14:textId="77777777" w:rsidR="001A3436" w:rsidRPr="005A2E5F" w:rsidRDefault="001A3436" w:rsidP="00467C7E">
            <w:pPr>
              <w:pStyle w:val="Policy-BodyText"/>
              <w:numPr>
                <w:ilvl w:val="1"/>
                <w:numId w:val="0"/>
              </w:numPr>
              <w:tabs>
                <w:tab w:val="num" w:pos="567"/>
              </w:tabs>
              <w:spacing w:before="60" w:afterLines="60" w:after="144"/>
              <w:rPr>
                <w:rFonts w:cs="Calibri"/>
                <w:sz w:val="22"/>
              </w:rPr>
            </w:pPr>
            <w:r w:rsidRPr="005A2E5F">
              <w:rPr>
                <w:rFonts w:cs="Calibri"/>
                <w:sz w:val="22"/>
              </w:rPr>
              <w:t>Outlines the responsibilities of managers and supervisors to identify and manage risks, including those associated with occupational violence through a risk management approach. Effective risk management is integral to everything that we do ranging from keeping students safe from harm, formulating policies and procedures and measuring learning outcomes to business and school planning, project management and administrative processes. Directorate staff must implement risk management according to relevant legislative requirements and appropriate risk management standards as detailed in the Risk Management Procedure, Risk Management Framework – Guide for the Education Support Office and Schools and associated support material. Risk assessments and risk controls, operate between Education Support Office (ESO) and schools through the provision of support, advice and guidance and to address risk management practices.</w:t>
            </w:r>
          </w:p>
        </w:tc>
      </w:tr>
      <w:tr w:rsidR="001A3436" w:rsidRPr="005A2E5F" w14:paraId="732E3360" w14:textId="77777777" w:rsidTr="00950724">
        <w:tc>
          <w:tcPr>
            <w:tcW w:w="2122" w:type="dxa"/>
            <w:shd w:val="clear" w:color="auto" w:fill="D5DCE4" w:themeFill="text2" w:themeFillTint="33"/>
            <w:vAlign w:val="center"/>
          </w:tcPr>
          <w:p w14:paraId="2E6A922F" w14:textId="29592AF4" w:rsidR="001A3436" w:rsidRPr="00950724" w:rsidRDefault="001A3436" w:rsidP="00467C7E">
            <w:pPr>
              <w:pStyle w:val="Policy-BodyText"/>
              <w:numPr>
                <w:ilvl w:val="1"/>
                <w:numId w:val="0"/>
              </w:numPr>
              <w:tabs>
                <w:tab w:val="num" w:pos="567"/>
              </w:tabs>
              <w:spacing w:before="60" w:afterLines="60" w:after="144"/>
              <w:rPr>
                <w:rFonts w:eastAsiaTheme="majorEastAsia" w:cs="Calibri"/>
                <w:b/>
                <w:bCs/>
                <w:color w:val="002F5F"/>
                <w:sz w:val="22"/>
              </w:rPr>
            </w:pPr>
            <w:r w:rsidRPr="00950724">
              <w:rPr>
                <w:rFonts w:cs="Calibri"/>
                <w:b/>
                <w:bCs/>
                <w:sz w:val="22"/>
              </w:rPr>
              <w:t>Managing Psychosocial Health and Safety at Work Procedures</w:t>
            </w:r>
          </w:p>
        </w:tc>
        <w:tc>
          <w:tcPr>
            <w:tcW w:w="13266" w:type="dxa"/>
            <w:shd w:val="clear" w:color="auto" w:fill="D5DCE4" w:themeFill="text2" w:themeFillTint="33"/>
            <w:vAlign w:val="center"/>
          </w:tcPr>
          <w:p w14:paraId="4976F1FC" w14:textId="0E155E60" w:rsidR="001A3436" w:rsidRPr="005A2E5F" w:rsidRDefault="00F77EBA" w:rsidP="00467C7E">
            <w:pPr>
              <w:pStyle w:val="Policy-BodyText"/>
              <w:numPr>
                <w:ilvl w:val="1"/>
                <w:numId w:val="0"/>
              </w:numPr>
              <w:tabs>
                <w:tab w:val="num" w:pos="567"/>
              </w:tabs>
              <w:spacing w:before="60" w:afterLines="60" w:after="144"/>
              <w:rPr>
                <w:rFonts w:cs="Calibri"/>
                <w:sz w:val="22"/>
              </w:rPr>
            </w:pPr>
            <w:r w:rsidRPr="005A2E5F">
              <w:rPr>
                <w:rFonts w:cs="Calibri"/>
                <w:sz w:val="22"/>
              </w:rPr>
              <w:t xml:space="preserve">Outlines the responsibilities of </w:t>
            </w:r>
            <w:r w:rsidR="001A3436" w:rsidRPr="005A2E5F">
              <w:rPr>
                <w:rFonts w:cs="Calibri"/>
                <w:sz w:val="22"/>
              </w:rPr>
              <w:t>managers and supervisor</w:t>
            </w:r>
            <w:r w:rsidRPr="005A2E5F">
              <w:rPr>
                <w:rFonts w:cs="Calibri"/>
                <w:sz w:val="22"/>
              </w:rPr>
              <w:t>s</w:t>
            </w:r>
            <w:r w:rsidR="001A3436" w:rsidRPr="005A2E5F">
              <w:rPr>
                <w:rFonts w:cs="Calibri"/>
                <w:sz w:val="22"/>
              </w:rPr>
              <w:t xml:space="preserve"> to consider psychosocial risk factors such as work design (how the work or service is organised to prevent occupational violence)</w:t>
            </w:r>
            <w:r w:rsidRPr="005A2E5F">
              <w:rPr>
                <w:rFonts w:cs="Calibri"/>
                <w:sz w:val="22"/>
              </w:rPr>
              <w:t xml:space="preserve"> </w:t>
            </w:r>
            <w:r w:rsidRPr="005A2E5F">
              <w:rPr>
                <w:sz w:val="22"/>
              </w:rPr>
              <w:t>and</w:t>
            </w:r>
            <w:r w:rsidRPr="005A2E5F">
              <w:rPr>
                <w:rFonts w:cs="Calibri"/>
                <w:sz w:val="22"/>
              </w:rPr>
              <w:t xml:space="preserve"> environment</w:t>
            </w:r>
            <w:r w:rsidR="001A3436" w:rsidRPr="005A2E5F">
              <w:rPr>
                <w:rFonts w:cs="Calibri"/>
                <w:sz w:val="22"/>
              </w:rPr>
              <w:t xml:space="preserve"> design (how the physical design of the service environment can help prevent occupational violence). </w:t>
            </w:r>
          </w:p>
        </w:tc>
      </w:tr>
      <w:tr w:rsidR="001A3436" w:rsidRPr="005A2E5F" w14:paraId="4695BF9B" w14:textId="77777777" w:rsidTr="00950724">
        <w:tc>
          <w:tcPr>
            <w:tcW w:w="2122" w:type="dxa"/>
            <w:vAlign w:val="center"/>
          </w:tcPr>
          <w:p w14:paraId="4E75DA1E" w14:textId="77777777" w:rsidR="001A3436" w:rsidRPr="00950724" w:rsidRDefault="001A3436" w:rsidP="00EA326A">
            <w:pPr>
              <w:pStyle w:val="Policy-BodyText"/>
              <w:spacing w:before="60" w:afterLines="60" w:after="144"/>
              <w:ind w:left="34" w:firstLine="0"/>
              <w:rPr>
                <w:rFonts w:cs="Calibri"/>
                <w:b/>
                <w:bCs/>
                <w:sz w:val="22"/>
              </w:rPr>
            </w:pPr>
            <w:hyperlink r:id="rId94" w:history="1">
              <w:r w:rsidRPr="00950724">
                <w:rPr>
                  <w:rFonts w:cs="Calibri"/>
                  <w:b/>
                  <w:bCs/>
                  <w:sz w:val="22"/>
                </w:rPr>
                <w:t>Safe and Supportive Schools Policy</w:t>
              </w:r>
            </w:hyperlink>
            <w:r w:rsidRPr="00950724">
              <w:rPr>
                <w:rFonts w:cs="Calibri"/>
                <w:b/>
                <w:bCs/>
                <w:sz w:val="22"/>
              </w:rPr>
              <w:t xml:space="preserve"> </w:t>
            </w:r>
          </w:p>
        </w:tc>
        <w:tc>
          <w:tcPr>
            <w:tcW w:w="13266" w:type="dxa"/>
            <w:vAlign w:val="center"/>
          </w:tcPr>
          <w:p w14:paraId="1A3D8EA3" w14:textId="20F704CC" w:rsidR="001A3436" w:rsidRPr="005A2E5F" w:rsidRDefault="00F77EBA" w:rsidP="00467C7E">
            <w:pPr>
              <w:pStyle w:val="Policy-BodyText"/>
              <w:spacing w:before="60" w:afterLines="60" w:after="144"/>
              <w:ind w:left="0" w:firstLine="0"/>
              <w:rPr>
                <w:rFonts w:cs="Calibri"/>
                <w:sz w:val="22"/>
              </w:rPr>
            </w:pPr>
            <w:r w:rsidRPr="005A2E5F">
              <w:rPr>
                <w:rFonts w:cs="Calibri"/>
                <w:sz w:val="22"/>
              </w:rPr>
              <w:t>O</w:t>
            </w:r>
            <w:r w:rsidRPr="005A2E5F">
              <w:rPr>
                <w:sz w:val="22"/>
              </w:rPr>
              <w:t xml:space="preserve">utlines that responsibility of </w:t>
            </w:r>
            <w:r w:rsidRPr="005A2E5F">
              <w:rPr>
                <w:rFonts w:cs="Calibri"/>
                <w:sz w:val="22"/>
              </w:rPr>
              <w:t>p</w:t>
            </w:r>
            <w:r w:rsidR="001A3436" w:rsidRPr="005A2E5F">
              <w:rPr>
                <w:rFonts w:cs="Calibri"/>
                <w:sz w:val="22"/>
              </w:rPr>
              <w:t xml:space="preserve">rincipals </w:t>
            </w:r>
            <w:r w:rsidRPr="005A2E5F">
              <w:rPr>
                <w:rFonts w:cs="Calibri"/>
                <w:sz w:val="22"/>
              </w:rPr>
              <w:t xml:space="preserve">to </w:t>
            </w:r>
            <w:r w:rsidR="001A3436" w:rsidRPr="005A2E5F">
              <w:rPr>
                <w:rFonts w:cs="Calibri"/>
                <w:sz w:val="22"/>
              </w:rPr>
              <w:t xml:space="preserve">implement the Safe and Supportive Schools Policy, focusing on the prevention of bullying, harassment, and </w:t>
            </w:r>
            <w:r w:rsidR="007F2229" w:rsidRPr="005A2E5F">
              <w:rPr>
                <w:rFonts w:cs="Calibri"/>
                <w:sz w:val="22"/>
              </w:rPr>
              <w:t>discrimination (including racism)</w:t>
            </w:r>
            <w:r w:rsidR="001A3436" w:rsidRPr="005A2E5F">
              <w:rPr>
                <w:rFonts w:cs="Calibri"/>
                <w:sz w:val="22"/>
              </w:rPr>
              <w:t xml:space="preserve"> while promoting gender equality, respectful relationships, cultural integrity, inclusi</w:t>
            </w:r>
            <w:r w:rsidR="007F2229" w:rsidRPr="005A2E5F">
              <w:rPr>
                <w:rFonts w:cs="Calibri"/>
                <w:sz w:val="22"/>
              </w:rPr>
              <w:t>on</w:t>
            </w:r>
            <w:r w:rsidR="001A3436" w:rsidRPr="005A2E5F">
              <w:rPr>
                <w:rFonts w:cs="Calibri"/>
                <w:sz w:val="22"/>
              </w:rPr>
              <w:t xml:space="preserve"> for students with </w:t>
            </w:r>
            <w:r w:rsidR="001A3436" w:rsidRPr="005A2E5F">
              <w:rPr>
                <w:rFonts w:cs="Calibri"/>
                <w:sz w:val="22"/>
              </w:rPr>
              <w:lastRenderedPageBreak/>
              <w:t>disability</w:t>
            </w:r>
            <w:r w:rsidR="007F2229" w:rsidRPr="005A2E5F">
              <w:rPr>
                <w:rFonts w:cs="Calibri"/>
                <w:sz w:val="22"/>
              </w:rPr>
              <w:t xml:space="preserve">, </w:t>
            </w:r>
            <w:r w:rsidR="001A3436" w:rsidRPr="005A2E5F">
              <w:rPr>
                <w:rFonts w:cs="Calibri"/>
                <w:sz w:val="22"/>
              </w:rPr>
              <w:t xml:space="preserve">and </w:t>
            </w:r>
            <w:r w:rsidR="007F2229" w:rsidRPr="005A2E5F">
              <w:rPr>
                <w:rFonts w:cs="Calibri"/>
                <w:sz w:val="22"/>
              </w:rPr>
              <w:t xml:space="preserve">adoption of </w:t>
            </w:r>
            <w:r w:rsidR="001A3436" w:rsidRPr="005A2E5F">
              <w:rPr>
                <w:rFonts w:cs="Calibri"/>
                <w:sz w:val="22"/>
              </w:rPr>
              <w:t xml:space="preserve">trauma informed practices. Effective student behaviour management strategies which include interventions at a targeted, selected and universal level (multi-tiered systems of support) can also prevent occupational violence. </w:t>
            </w:r>
          </w:p>
        </w:tc>
      </w:tr>
      <w:tr w:rsidR="001A3436" w:rsidRPr="005A2E5F" w14:paraId="16305D30" w14:textId="77777777" w:rsidTr="00950724">
        <w:tc>
          <w:tcPr>
            <w:tcW w:w="2122" w:type="dxa"/>
            <w:shd w:val="clear" w:color="auto" w:fill="D5DCE4" w:themeFill="text2" w:themeFillTint="33"/>
            <w:vAlign w:val="center"/>
          </w:tcPr>
          <w:p w14:paraId="79E48694" w14:textId="77777777" w:rsidR="001A3436" w:rsidRPr="00950724" w:rsidRDefault="001A3436" w:rsidP="00EA326A">
            <w:pPr>
              <w:pStyle w:val="Policy-BodyText"/>
              <w:spacing w:before="60" w:afterLines="60" w:after="144"/>
              <w:ind w:left="0" w:firstLine="0"/>
              <w:rPr>
                <w:rFonts w:cs="Calibri"/>
                <w:b/>
                <w:bCs/>
                <w:sz w:val="22"/>
              </w:rPr>
            </w:pPr>
            <w:r w:rsidRPr="00950724">
              <w:rPr>
                <w:rFonts w:cs="Calibri"/>
                <w:b/>
                <w:bCs/>
                <w:sz w:val="22"/>
              </w:rPr>
              <w:lastRenderedPageBreak/>
              <w:t>Behaviour framework</w:t>
            </w:r>
            <w:r w:rsidRPr="005A2E5F">
              <w:rPr>
                <w:rFonts w:cs="Calibri"/>
                <w:b/>
                <w:bCs/>
                <w:sz w:val="22"/>
              </w:rPr>
              <w:t xml:space="preserve"> </w:t>
            </w:r>
            <w:r w:rsidRPr="00950724">
              <w:rPr>
                <w:rFonts w:cs="Calibri"/>
                <w:b/>
                <w:bCs/>
                <w:sz w:val="22"/>
              </w:rPr>
              <w:t>in alignment with the Safe and Supportive Schools Policy</w:t>
            </w:r>
          </w:p>
        </w:tc>
        <w:tc>
          <w:tcPr>
            <w:tcW w:w="13266" w:type="dxa"/>
            <w:shd w:val="clear" w:color="auto" w:fill="D5DCE4" w:themeFill="text2" w:themeFillTint="33"/>
            <w:vAlign w:val="center"/>
          </w:tcPr>
          <w:p w14:paraId="4F0BE3D6" w14:textId="25ED93E7" w:rsidR="001A3436" w:rsidRPr="005A2E5F" w:rsidRDefault="00F77EBA" w:rsidP="00467C7E">
            <w:pPr>
              <w:pStyle w:val="Policy-BodyText"/>
              <w:spacing w:before="60" w:afterLines="60" w:after="144"/>
              <w:ind w:left="0" w:firstLine="0"/>
              <w:rPr>
                <w:rFonts w:cs="Calibri"/>
                <w:sz w:val="22"/>
              </w:rPr>
            </w:pPr>
            <w:r w:rsidRPr="005A2E5F">
              <w:rPr>
                <w:rFonts w:cs="Calibri"/>
                <w:sz w:val="22"/>
              </w:rPr>
              <w:t>Outlines the responsibilities of p</w:t>
            </w:r>
            <w:r w:rsidR="001A3436" w:rsidRPr="005A2E5F">
              <w:rPr>
                <w:rFonts w:cs="Calibri"/>
                <w:sz w:val="22"/>
              </w:rPr>
              <w:t xml:space="preserve">rincipals </w:t>
            </w:r>
            <w:r w:rsidRPr="005A2E5F">
              <w:rPr>
                <w:rFonts w:cs="Calibri"/>
                <w:sz w:val="22"/>
              </w:rPr>
              <w:t xml:space="preserve">being </w:t>
            </w:r>
            <w:r w:rsidR="001A3436" w:rsidRPr="005A2E5F">
              <w:rPr>
                <w:rFonts w:cs="Calibri"/>
                <w:sz w:val="22"/>
              </w:rPr>
              <w:t>responsible for adopting a whole school, multi-tiered behavioural framework (e.g. Positive Behaviour for Learning</w:t>
            </w:r>
            <w:r w:rsidRPr="005A2E5F">
              <w:rPr>
                <w:rFonts w:cs="Calibri"/>
                <w:sz w:val="22"/>
              </w:rPr>
              <w:t xml:space="preserve"> approach</w:t>
            </w:r>
            <w:r w:rsidR="001A3436" w:rsidRPr="005A2E5F">
              <w:rPr>
                <w:rFonts w:cs="Calibri"/>
                <w:sz w:val="22"/>
              </w:rPr>
              <w:t xml:space="preserve"> (PBL)) to establish clear, proactive systems and expectations of behaviour that are communicated to students, staff, and school communities. This framework aims to reduce the need for reactive interventions and foster positive social, emotional, and academic outcomes for students.</w:t>
            </w:r>
          </w:p>
        </w:tc>
      </w:tr>
    </w:tbl>
    <w:tbl>
      <w:tblPr>
        <w:tblStyle w:val="TableGrid"/>
        <w:tblW w:w="0" w:type="auto"/>
        <w:tblLook w:val="04A0" w:firstRow="1" w:lastRow="0" w:firstColumn="1" w:lastColumn="0" w:noHBand="0" w:noVBand="1"/>
      </w:tblPr>
      <w:tblGrid>
        <w:gridCol w:w="15388"/>
      </w:tblGrid>
      <w:tr w:rsidR="001A3436" w:rsidRPr="005A2E5F" w14:paraId="6CF72CBB" w14:textId="77777777" w:rsidTr="008C08A4">
        <w:tc>
          <w:tcPr>
            <w:tcW w:w="15388" w:type="dxa"/>
          </w:tcPr>
          <w:p w14:paraId="5873C91C" w14:textId="78EC9F4E" w:rsidR="001A3436" w:rsidRPr="005A2E5F" w:rsidRDefault="001A3436" w:rsidP="00467C7E">
            <w:pPr>
              <w:pStyle w:val="Policy-BodyText"/>
              <w:numPr>
                <w:ilvl w:val="1"/>
                <w:numId w:val="0"/>
              </w:numPr>
              <w:tabs>
                <w:tab w:val="num" w:pos="567"/>
              </w:tabs>
              <w:spacing w:before="60" w:afterLines="60" w:after="144"/>
              <w:rPr>
                <w:rFonts w:cs="Calibri"/>
                <w:sz w:val="22"/>
              </w:rPr>
            </w:pPr>
            <w:r w:rsidRPr="005A2E5F">
              <w:rPr>
                <w:rFonts w:cs="Calibri"/>
                <w:sz w:val="22"/>
              </w:rPr>
              <w:t>In the ESO context this responsibility to implement the above-mentioned polic</w:t>
            </w:r>
            <w:r w:rsidR="00A2665D" w:rsidRPr="005A2E5F">
              <w:rPr>
                <w:rFonts w:cs="Calibri"/>
                <w:sz w:val="22"/>
              </w:rPr>
              <w:t>ies</w:t>
            </w:r>
            <w:r w:rsidRPr="005A2E5F">
              <w:rPr>
                <w:rFonts w:cs="Calibri"/>
                <w:sz w:val="22"/>
              </w:rPr>
              <w:t xml:space="preserve"> is often at Executive Branch Manager level and in a school, at</w:t>
            </w:r>
            <w:r w:rsidR="007F2229" w:rsidRPr="005A2E5F">
              <w:rPr>
                <w:rFonts w:cs="Calibri"/>
                <w:sz w:val="22"/>
              </w:rPr>
              <w:t xml:space="preserve"> School </w:t>
            </w:r>
            <w:r w:rsidR="005F5E25">
              <w:rPr>
                <w:rFonts w:cs="Calibri"/>
                <w:sz w:val="22"/>
              </w:rPr>
              <w:t>p</w:t>
            </w:r>
            <w:r w:rsidRPr="005A2E5F">
              <w:rPr>
                <w:rFonts w:cs="Calibri"/>
                <w:sz w:val="22"/>
              </w:rPr>
              <w:t>rincipal level.</w:t>
            </w:r>
          </w:p>
        </w:tc>
      </w:tr>
    </w:tbl>
    <w:p w14:paraId="617C01E9" w14:textId="77777777" w:rsidR="001A3436" w:rsidRPr="0096629B" w:rsidRDefault="001A3436" w:rsidP="001A3436">
      <w:pPr>
        <w:rPr>
          <w:rFonts w:cs="Calibri"/>
          <w:szCs w:val="24"/>
        </w:rPr>
      </w:pPr>
    </w:p>
    <w:p w14:paraId="6D622AC6" w14:textId="77777777" w:rsidR="001A3436" w:rsidRPr="0096629B" w:rsidRDefault="001A3436" w:rsidP="001A3436">
      <w:pPr>
        <w:rPr>
          <w:rFonts w:cs="Calibri"/>
          <w:szCs w:val="24"/>
        </w:rPr>
        <w:sectPr w:rsidR="001A3436" w:rsidRPr="0096629B" w:rsidSect="006E06F7">
          <w:pgSz w:w="16838" w:h="11906" w:orient="landscape"/>
          <w:pgMar w:top="720" w:right="720" w:bottom="426" w:left="720" w:header="708" w:footer="180" w:gutter="0"/>
          <w:cols w:space="708"/>
          <w:docGrid w:linePitch="360"/>
        </w:sectPr>
      </w:pPr>
      <w:bookmarkStart w:id="422" w:name="_Annex_D_–"/>
      <w:bookmarkStart w:id="423" w:name="_Toc180574042"/>
      <w:bookmarkStart w:id="424" w:name="_Toc192169684"/>
      <w:bookmarkEnd w:id="418"/>
      <w:bookmarkEnd w:id="419"/>
      <w:bookmarkEnd w:id="420"/>
      <w:bookmarkEnd w:id="422"/>
    </w:p>
    <w:p w14:paraId="7C38ADD2" w14:textId="77777777" w:rsidR="001A3436" w:rsidRPr="001A3436" w:rsidRDefault="001A3436" w:rsidP="005B1A85">
      <w:pPr>
        <w:pStyle w:val="Heading4"/>
      </w:pPr>
      <w:bookmarkStart w:id="425" w:name="_Annexe_D_-"/>
      <w:bookmarkStart w:id="426" w:name="AnnexeC"/>
      <w:bookmarkStart w:id="427" w:name="AnnexeD"/>
      <w:bookmarkStart w:id="428" w:name="_Toc210382205"/>
      <w:bookmarkEnd w:id="425"/>
      <w:r w:rsidRPr="001A3436">
        <w:lastRenderedPageBreak/>
        <w:t>Annexe D - Applying the hierarchy of controls to the risk of occupational violence</w:t>
      </w:r>
      <w:bookmarkEnd w:id="428"/>
      <w:r w:rsidRPr="001A3436">
        <w:t xml:space="preserve"> </w:t>
      </w:r>
    </w:p>
    <w:bookmarkEnd w:id="426"/>
    <w:bookmarkEnd w:id="427"/>
    <w:p w14:paraId="25715BE9" w14:textId="77777777" w:rsidR="001A3436" w:rsidRPr="0096629B" w:rsidRDefault="001A3436" w:rsidP="00467C7E">
      <w:pPr>
        <w:pStyle w:val="Bulletpointslevel3"/>
        <w:spacing w:after="0"/>
        <w:ind w:left="567" w:hanging="283"/>
        <w:rPr>
          <w:rFonts w:cs="Calibri"/>
        </w:rPr>
      </w:pPr>
      <w:r w:rsidRPr="0096629B">
        <w:rPr>
          <w:rFonts w:cs="Calibri"/>
        </w:rPr>
        <w:t xml:space="preserve">The ways of controlling risks are ranked from the highest level of protection and reliability to the lowest as shown in </w:t>
      </w:r>
      <w:r w:rsidRPr="003F1737">
        <w:rPr>
          <w:rFonts w:cs="Calibri"/>
          <w:i/>
          <w:iCs/>
        </w:rPr>
        <w:t>Figure 1</w:t>
      </w:r>
      <w:r w:rsidRPr="0096629B">
        <w:rPr>
          <w:rFonts w:cs="Calibri"/>
        </w:rPr>
        <w:t xml:space="preserve"> below. This ranking is known as the hierarchy of control measures.</w:t>
      </w:r>
    </w:p>
    <w:p w14:paraId="08DFAE9F" w14:textId="109937B5" w:rsidR="001A3436" w:rsidRDefault="001A3436" w:rsidP="00467C7E">
      <w:pPr>
        <w:pStyle w:val="Bulletpointslevel3"/>
        <w:spacing w:after="0"/>
        <w:ind w:left="567" w:hanging="283"/>
        <w:rPr>
          <w:rFonts w:cs="Calibri"/>
        </w:rPr>
      </w:pPr>
      <w:r w:rsidRPr="0096629B">
        <w:rPr>
          <w:rFonts w:cs="Calibri"/>
        </w:rPr>
        <w:t>The hierarchy of control measures can be applied in relation to any risk. The WHS Regulations make it mandatory to work through this hierarchy when managing risks.</w:t>
      </w:r>
    </w:p>
    <w:p w14:paraId="1F66F227" w14:textId="0CDC75BC" w:rsidR="00EA326A" w:rsidRDefault="00EA326A" w:rsidP="00EA326A">
      <w:pPr>
        <w:pStyle w:val="Bulletpointslevel3"/>
        <w:spacing w:after="0"/>
        <w:ind w:left="567" w:hanging="283"/>
        <w:rPr>
          <w:rFonts w:cs="Calibri"/>
        </w:rPr>
      </w:pPr>
      <w:r w:rsidRPr="0096629B">
        <w:rPr>
          <w:rFonts w:cs="Calibri"/>
          <w:noProof/>
        </w:rPr>
        <mc:AlternateContent>
          <mc:Choice Requires="wps">
            <w:drawing>
              <wp:anchor distT="45720" distB="45720" distL="114300" distR="114300" simplePos="0" relativeHeight="251659264" behindDoc="0" locked="0" layoutInCell="1" allowOverlap="1" wp14:anchorId="1A2B6A86" wp14:editId="78146B36">
                <wp:simplePos x="0" y="0"/>
                <wp:positionH relativeFrom="column">
                  <wp:posOffset>101600</wp:posOffset>
                </wp:positionH>
                <wp:positionV relativeFrom="paragraph">
                  <wp:posOffset>590550</wp:posOffset>
                </wp:positionV>
                <wp:extent cx="6682740" cy="2609850"/>
                <wp:effectExtent l="0" t="0" r="3810" b="0"/>
                <wp:wrapSquare wrapText="bothSides"/>
                <wp:docPr id="1077215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2609850"/>
                        </a:xfrm>
                        <a:prstGeom prst="rect">
                          <a:avLst/>
                        </a:prstGeom>
                        <a:solidFill>
                          <a:schemeClr val="tx2">
                            <a:lumMod val="20000"/>
                            <a:lumOff val="80000"/>
                          </a:schemeClr>
                        </a:solidFill>
                        <a:ln w="38100" cap="flat" cmpd="sng" algn="ctr">
                          <a:noFill/>
                          <a:prstDash val="solid"/>
                          <a:headEnd/>
                          <a:tailEnd/>
                        </a:ln>
                        <a:effectLst/>
                      </wps:spPr>
                      <wps:txbx>
                        <w:txbxContent>
                          <w:p w14:paraId="10394745" w14:textId="77777777" w:rsidR="001A3436" w:rsidRPr="006E06F7" w:rsidRDefault="001A3436" w:rsidP="003A396E">
                            <w:pPr>
                              <w:pStyle w:val="Bulletpointslevel3"/>
                              <w:numPr>
                                <w:ilvl w:val="0"/>
                                <w:numId w:val="29"/>
                              </w:numPr>
                              <w:ind w:left="284"/>
                              <w:rPr>
                                <w:rFonts w:cs="Calibri"/>
                                <w:color w:val="000000" w:themeColor="text1"/>
                              </w:rPr>
                            </w:pPr>
                            <w:r w:rsidRPr="006E06F7">
                              <w:rPr>
                                <w:rFonts w:cs="Calibri"/>
                                <w:color w:val="000000" w:themeColor="text1"/>
                              </w:rPr>
                              <w:t>You must always aim to eliminate the risk, which is the most effective control. If this is not reasonably practicable, you must minimise the risk by working through the other alternatives in the hierarchy.</w:t>
                            </w:r>
                          </w:p>
                          <w:p w14:paraId="006FCB95" w14:textId="77777777" w:rsidR="001A3436" w:rsidRPr="006E06F7" w:rsidRDefault="001A3436" w:rsidP="003A396E">
                            <w:pPr>
                              <w:pStyle w:val="Bulletpointslevel3"/>
                              <w:numPr>
                                <w:ilvl w:val="0"/>
                                <w:numId w:val="29"/>
                              </w:numPr>
                              <w:ind w:left="284"/>
                              <w:rPr>
                                <w:rFonts w:cs="Calibri"/>
                                <w:color w:val="000000" w:themeColor="text1"/>
                              </w:rPr>
                            </w:pPr>
                            <w:r w:rsidRPr="006E06F7">
                              <w:rPr>
                                <w:rFonts w:cs="Calibri"/>
                                <w:color w:val="000000" w:themeColor="text1"/>
                              </w:rPr>
                              <w:t>The lower levels in the hierarchy are less effective because controls that change the hazard or minimise exposure to the hazard can only minimise the risk. You cannot eliminate the risk without eliminating the hazard.</w:t>
                            </w:r>
                          </w:p>
                          <w:p w14:paraId="5BE1B85E" w14:textId="77777777" w:rsidR="001A3436" w:rsidRPr="006E06F7" w:rsidRDefault="001A3436" w:rsidP="003A396E">
                            <w:pPr>
                              <w:pStyle w:val="Bulletpointslevel3"/>
                              <w:numPr>
                                <w:ilvl w:val="0"/>
                                <w:numId w:val="29"/>
                              </w:numPr>
                              <w:ind w:left="284"/>
                              <w:rPr>
                                <w:rFonts w:cs="Calibri"/>
                                <w:color w:val="000000" w:themeColor="text1"/>
                              </w:rPr>
                            </w:pPr>
                            <w:r w:rsidRPr="006E06F7">
                              <w:rPr>
                                <w:rFonts w:cs="Calibri"/>
                                <w:color w:val="000000" w:themeColor="text1"/>
                              </w:rPr>
                              <w:t>Administrative controls and personal protective equipment (PPE) are the least effective at minimising risk because they do not control the hazard at the source and rely on human behaviour and supervision. These control measures should only be used:</w:t>
                            </w:r>
                          </w:p>
                          <w:p w14:paraId="7D6AD28D" w14:textId="77777777" w:rsidR="001A3436" w:rsidRPr="006E06F7" w:rsidRDefault="001A3436" w:rsidP="003A396E">
                            <w:pPr>
                              <w:pStyle w:val="Bulletpointslevel3"/>
                              <w:numPr>
                                <w:ilvl w:val="0"/>
                                <w:numId w:val="30"/>
                              </w:numPr>
                              <w:rPr>
                                <w:rFonts w:cs="Calibri"/>
                                <w:color w:val="000000" w:themeColor="text1"/>
                              </w:rPr>
                            </w:pPr>
                            <w:r w:rsidRPr="006E06F7">
                              <w:rPr>
                                <w:rFonts w:cs="Calibri"/>
                                <w:color w:val="000000" w:themeColor="text1"/>
                              </w:rPr>
                              <w:t>to supplement higher level control measures (as a back-up)</w:t>
                            </w:r>
                          </w:p>
                          <w:p w14:paraId="061C5FD1" w14:textId="77777777" w:rsidR="001A3436" w:rsidRPr="006E06F7" w:rsidRDefault="001A3436" w:rsidP="003A396E">
                            <w:pPr>
                              <w:pStyle w:val="Bulletpointslevel3"/>
                              <w:numPr>
                                <w:ilvl w:val="0"/>
                                <w:numId w:val="30"/>
                              </w:numPr>
                              <w:rPr>
                                <w:rFonts w:cs="Calibri"/>
                                <w:color w:val="000000" w:themeColor="text1"/>
                              </w:rPr>
                            </w:pPr>
                            <w:r w:rsidRPr="006E06F7">
                              <w:rPr>
                                <w:rFonts w:cs="Calibri"/>
                                <w:color w:val="000000" w:themeColor="text1"/>
                              </w:rPr>
                              <w:t>as a short-term interim measure until a more effective way of controlling the risk can be used, or</w:t>
                            </w:r>
                          </w:p>
                          <w:p w14:paraId="09947A52" w14:textId="77777777" w:rsidR="001A3436" w:rsidRPr="006E06F7" w:rsidRDefault="001A3436" w:rsidP="003A396E">
                            <w:pPr>
                              <w:pStyle w:val="Bulletpointslevel3"/>
                              <w:numPr>
                                <w:ilvl w:val="0"/>
                                <w:numId w:val="30"/>
                              </w:numPr>
                              <w:rPr>
                                <w:rFonts w:cs="Calibri"/>
                                <w:color w:val="000000" w:themeColor="text1"/>
                              </w:rPr>
                            </w:pPr>
                            <w:r w:rsidRPr="006E06F7">
                              <w:rPr>
                                <w:rFonts w:cs="Calibri"/>
                                <w:color w:val="000000" w:themeColor="text1"/>
                              </w:rPr>
                              <w:t>when there are no other practical control measures available (as a last resort).</w:t>
                            </w:r>
                          </w:p>
                          <w:p w14:paraId="20254168" w14:textId="77777777" w:rsidR="001A3436" w:rsidRPr="006E06F7" w:rsidRDefault="001A3436" w:rsidP="001A3436">
                            <w:pPr>
                              <w:ind w:left="284"/>
                              <w:rPr>
                                <w:rFonts w:cs="Calibri"/>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B6A86" id="Text Box 2" o:spid="_x0000_s1027" type="#_x0000_t202" style="position:absolute;left:0;text-align:left;margin-left:8pt;margin-top:46.5pt;width:526.2pt;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" fillcolor="#d5dce4 [671]" stroked="f" strokeweight="3pt">
                <v:textbox>
                  <w:txbxContent>
                    <w:p w14:paraId="10394745" w14:textId="77777777" w:rsidR="001A3436" w:rsidRPr="006E06F7" w:rsidRDefault="001A3436" w:rsidP="003A396E">
                      <w:pPr>
                        <w:pStyle w:val="Bulletpointslevel3"/>
                        <w:numPr>
                          <w:ilvl w:val="0"/>
                          <w:numId w:val="29"/>
                        </w:numPr>
                        <w:ind w:left="284"/>
                        <w:rPr>
                          <w:rFonts w:cs="Calibri"/>
                          <w:color w:val="000000" w:themeColor="text1"/>
                        </w:rPr>
                      </w:pPr>
                      <w:r w:rsidRPr="006E06F7">
                        <w:rPr>
                          <w:rFonts w:cs="Calibri"/>
                          <w:color w:val="000000" w:themeColor="text1"/>
                        </w:rPr>
                        <w:t>You must always aim to eliminate the risk, which is the most effective control. If this is not reasonably practicable, you must minimise the risk by working through the other alternatives in the hierarchy.</w:t>
                      </w:r>
                    </w:p>
                    <w:p w14:paraId="006FCB95" w14:textId="77777777" w:rsidR="001A3436" w:rsidRPr="006E06F7" w:rsidRDefault="001A3436" w:rsidP="003A396E">
                      <w:pPr>
                        <w:pStyle w:val="Bulletpointslevel3"/>
                        <w:numPr>
                          <w:ilvl w:val="0"/>
                          <w:numId w:val="29"/>
                        </w:numPr>
                        <w:ind w:left="284"/>
                        <w:rPr>
                          <w:rFonts w:cs="Calibri"/>
                          <w:color w:val="000000" w:themeColor="text1"/>
                        </w:rPr>
                      </w:pPr>
                      <w:r w:rsidRPr="006E06F7">
                        <w:rPr>
                          <w:rFonts w:cs="Calibri"/>
                          <w:color w:val="000000" w:themeColor="text1"/>
                        </w:rPr>
                        <w:t>The lower levels in the hierarchy are less effective because controls that change the hazard or minimise exposure to the hazard can only minimise the risk. You cannot eliminate the risk without eliminating the hazard.</w:t>
                      </w:r>
                    </w:p>
                    <w:p w14:paraId="5BE1B85E" w14:textId="77777777" w:rsidR="001A3436" w:rsidRPr="006E06F7" w:rsidRDefault="001A3436" w:rsidP="003A396E">
                      <w:pPr>
                        <w:pStyle w:val="Bulletpointslevel3"/>
                        <w:numPr>
                          <w:ilvl w:val="0"/>
                          <w:numId w:val="29"/>
                        </w:numPr>
                        <w:ind w:left="284"/>
                        <w:rPr>
                          <w:rFonts w:cs="Calibri"/>
                          <w:color w:val="000000" w:themeColor="text1"/>
                        </w:rPr>
                      </w:pPr>
                      <w:r w:rsidRPr="006E06F7">
                        <w:rPr>
                          <w:rFonts w:cs="Calibri"/>
                          <w:color w:val="000000" w:themeColor="text1"/>
                        </w:rPr>
                        <w:t>Administrative controls and personal protective equipment (PPE) are the least effective at minimising risk because they do not control the hazard at the source and rely on human behaviour and supervision. These control measures should only be used:</w:t>
                      </w:r>
                    </w:p>
                    <w:p w14:paraId="7D6AD28D" w14:textId="77777777" w:rsidR="001A3436" w:rsidRPr="006E06F7" w:rsidRDefault="001A3436" w:rsidP="003A396E">
                      <w:pPr>
                        <w:pStyle w:val="Bulletpointslevel3"/>
                        <w:numPr>
                          <w:ilvl w:val="0"/>
                          <w:numId w:val="30"/>
                        </w:numPr>
                        <w:rPr>
                          <w:rFonts w:cs="Calibri"/>
                          <w:color w:val="000000" w:themeColor="text1"/>
                        </w:rPr>
                      </w:pPr>
                      <w:r w:rsidRPr="006E06F7">
                        <w:rPr>
                          <w:rFonts w:cs="Calibri"/>
                          <w:color w:val="000000" w:themeColor="text1"/>
                        </w:rPr>
                        <w:t>to supplement higher level control measures (as a back-up)</w:t>
                      </w:r>
                    </w:p>
                    <w:p w14:paraId="061C5FD1" w14:textId="77777777" w:rsidR="001A3436" w:rsidRPr="006E06F7" w:rsidRDefault="001A3436" w:rsidP="003A396E">
                      <w:pPr>
                        <w:pStyle w:val="Bulletpointslevel3"/>
                        <w:numPr>
                          <w:ilvl w:val="0"/>
                          <w:numId w:val="30"/>
                        </w:numPr>
                        <w:rPr>
                          <w:rFonts w:cs="Calibri"/>
                          <w:color w:val="000000" w:themeColor="text1"/>
                        </w:rPr>
                      </w:pPr>
                      <w:r w:rsidRPr="006E06F7">
                        <w:rPr>
                          <w:rFonts w:cs="Calibri"/>
                          <w:color w:val="000000" w:themeColor="text1"/>
                        </w:rPr>
                        <w:t>as a short-term interim measure until a more effective way of controlling the risk can be used, or</w:t>
                      </w:r>
                    </w:p>
                    <w:p w14:paraId="09947A52" w14:textId="77777777" w:rsidR="001A3436" w:rsidRPr="006E06F7" w:rsidRDefault="001A3436" w:rsidP="003A396E">
                      <w:pPr>
                        <w:pStyle w:val="Bulletpointslevel3"/>
                        <w:numPr>
                          <w:ilvl w:val="0"/>
                          <w:numId w:val="30"/>
                        </w:numPr>
                        <w:rPr>
                          <w:rFonts w:cs="Calibri"/>
                          <w:color w:val="000000" w:themeColor="text1"/>
                        </w:rPr>
                      </w:pPr>
                      <w:r w:rsidRPr="006E06F7">
                        <w:rPr>
                          <w:rFonts w:cs="Calibri"/>
                          <w:color w:val="000000" w:themeColor="text1"/>
                        </w:rPr>
                        <w:t>when there are no other practical control measures available (as a last resort).</w:t>
                      </w:r>
                    </w:p>
                    <w:p w14:paraId="20254168" w14:textId="77777777" w:rsidR="001A3436" w:rsidRPr="006E06F7" w:rsidRDefault="001A3436" w:rsidP="001A3436">
                      <w:pPr>
                        <w:ind w:left="284"/>
                        <w:rPr>
                          <w:rFonts w:cs="Calibri"/>
                          <w:szCs w:val="24"/>
                        </w:rPr>
                      </w:pPr>
                    </w:p>
                  </w:txbxContent>
                </v:textbox>
                <w10:wrap type="square"/>
              </v:shape>
            </w:pict>
          </mc:Fallback>
        </mc:AlternateContent>
      </w:r>
      <w:r>
        <w:rPr>
          <w:rFonts w:cs="Calibri"/>
          <w:b/>
          <w:bCs/>
          <w:i/>
          <w:iCs/>
        </w:rPr>
        <w:t xml:space="preserve">All </w:t>
      </w:r>
      <w:r w:rsidRPr="00EA326A">
        <w:rPr>
          <w:rFonts w:cs="Calibri"/>
          <w:b/>
          <w:bCs/>
          <w:i/>
          <w:iCs/>
        </w:rPr>
        <w:t xml:space="preserve">controls </w:t>
      </w:r>
      <w:r w:rsidRPr="005A2E5F">
        <w:rPr>
          <w:rFonts w:cs="Calibri"/>
        </w:rPr>
        <w:t>must</w:t>
      </w:r>
      <w:r>
        <w:rPr>
          <w:rFonts w:cs="Calibri"/>
          <w:b/>
          <w:bCs/>
          <w:i/>
          <w:iCs/>
        </w:rPr>
        <w:t xml:space="preserve"> be</w:t>
      </w:r>
      <w:r w:rsidRPr="00EA326A">
        <w:rPr>
          <w:rFonts w:cs="Calibri"/>
          <w:b/>
          <w:bCs/>
          <w:i/>
          <w:iCs/>
        </w:rPr>
        <w:t xml:space="preserve"> considered in the context of other legislation such as the </w:t>
      </w:r>
      <w:hyperlink r:id="rId95" w:history="1">
        <w:r w:rsidRPr="00A96E2B">
          <w:rPr>
            <w:rStyle w:val="Hyperlink"/>
            <w:rFonts w:cs="Calibri"/>
            <w:b/>
            <w:bCs/>
            <w:i/>
            <w:iCs/>
          </w:rPr>
          <w:t>Senior Practitioner Act 2018</w:t>
        </w:r>
      </w:hyperlink>
      <w:r w:rsidRPr="00EA326A">
        <w:rPr>
          <w:rFonts w:cs="Calibri"/>
          <w:b/>
          <w:bCs/>
          <w:i/>
          <w:iCs/>
        </w:rPr>
        <w:t xml:space="preserve"> and the </w:t>
      </w:r>
      <w:hyperlink r:id="rId96" w:history="1">
        <w:r w:rsidRPr="00A96E2B">
          <w:rPr>
            <w:rStyle w:val="Hyperlink"/>
            <w:rFonts w:cs="Calibri"/>
            <w:b/>
            <w:bCs/>
            <w:i/>
            <w:iCs/>
          </w:rPr>
          <w:t xml:space="preserve">Discrimination Act </w:t>
        </w:r>
        <w:r w:rsidR="00A96E2B" w:rsidRPr="00A96E2B">
          <w:rPr>
            <w:rStyle w:val="Hyperlink"/>
            <w:rFonts w:cs="Calibri"/>
            <w:b/>
            <w:bCs/>
            <w:i/>
            <w:iCs/>
          </w:rPr>
          <w:t>2004</w:t>
        </w:r>
      </w:hyperlink>
      <w:r w:rsidR="00A96E2B">
        <w:rPr>
          <w:rFonts w:cs="Calibri"/>
          <w:b/>
          <w:bCs/>
          <w:i/>
          <w:iCs/>
        </w:rPr>
        <w:t>.</w:t>
      </w:r>
    </w:p>
    <w:p w14:paraId="083ACD5A" w14:textId="77777777" w:rsidR="001A3436" w:rsidRPr="0096629B" w:rsidRDefault="001A3436" w:rsidP="005A2E5F">
      <w:pPr>
        <w:pStyle w:val="Bulletpointslevel3"/>
        <w:numPr>
          <w:ilvl w:val="0"/>
          <w:numId w:val="0"/>
        </w:numPr>
        <w:spacing w:after="0"/>
        <w:ind w:left="567"/>
        <w:rPr>
          <w:rFonts w:cs="Calibri"/>
        </w:rPr>
      </w:pPr>
    </w:p>
    <w:p w14:paraId="52E4A307" w14:textId="77777777" w:rsidR="001A3436" w:rsidRPr="0096629B" w:rsidRDefault="001A3436" w:rsidP="005A2E5F">
      <w:pPr>
        <w:pStyle w:val="Bulletpointslevel3"/>
        <w:numPr>
          <w:ilvl w:val="0"/>
          <w:numId w:val="0"/>
        </w:numPr>
        <w:spacing w:after="0"/>
        <w:ind w:left="284"/>
        <w:jc w:val="center"/>
        <w:rPr>
          <w:rFonts w:cs="Calibri"/>
        </w:rPr>
      </w:pPr>
      <w:r w:rsidRPr="0096629B">
        <w:rPr>
          <w:rFonts w:cs="Calibri"/>
          <w:noProof/>
        </w:rPr>
        <w:drawing>
          <wp:inline distT="0" distB="0" distL="0" distR="0" wp14:anchorId="02099D75" wp14:editId="59C77520">
            <wp:extent cx="3448050" cy="3565113"/>
            <wp:effectExtent l="0" t="0" r="0" b="0"/>
            <wp:docPr id="2044360299" name="Picture 2" descr="This image provides information on risk contr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mage provides information on risk controls."/>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449691" cy="3566810"/>
                    </a:xfrm>
                    <a:prstGeom prst="rect">
                      <a:avLst/>
                    </a:prstGeom>
                    <a:noFill/>
                    <a:ln>
                      <a:noFill/>
                    </a:ln>
                  </pic:spPr>
                </pic:pic>
              </a:graphicData>
            </a:graphic>
          </wp:inline>
        </w:drawing>
      </w:r>
    </w:p>
    <w:p w14:paraId="284F1943" w14:textId="77777777" w:rsidR="001A3436" w:rsidRPr="0096629B" w:rsidRDefault="001A3436" w:rsidP="001A3436">
      <w:pPr>
        <w:pStyle w:val="Bulletpointslevel3"/>
        <w:spacing w:after="0"/>
        <w:ind w:left="284"/>
        <w:jc w:val="center"/>
        <w:rPr>
          <w:rFonts w:cs="Calibri"/>
          <w:i/>
          <w:iCs/>
        </w:rPr>
      </w:pPr>
      <w:r w:rsidRPr="0096629B">
        <w:rPr>
          <w:rFonts w:cs="Calibri"/>
          <w:i/>
          <w:iCs/>
        </w:rPr>
        <w:t>Figure 1 The hierarchy of control measures</w:t>
      </w:r>
    </w:p>
    <w:p w14:paraId="090E2384" w14:textId="1C209150" w:rsidR="001A3436" w:rsidRDefault="00BC13CB" w:rsidP="00663F3B">
      <w:pPr>
        <w:spacing w:after="0"/>
        <w:ind w:left="284"/>
        <w:jc w:val="center"/>
        <w:rPr>
          <w:rFonts w:cs="Calibri"/>
          <w:b/>
          <w:bCs/>
          <w:szCs w:val="24"/>
          <w:lang w:val="en-US"/>
        </w:rPr>
      </w:pPr>
      <w:r>
        <w:rPr>
          <w:rFonts w:cs="Calibri"/>
          <w:b/>
          <w:bCs/>
          <w:szCs w:val="24"/>
          <w:lang w:val="en-US"/>
        </w:rPr>
        <w:lastRenderedPageBreak/>
        <w:t>H</w:t>
      </w:r>
      <w:r w:rsidR="001A3436" w:rsidRPr="0096629B">
        <w:rPr>
          <w:rFonts w:cs="Calibri"/>
          <w:b/>
          <w:bCs/>
          <w:szCs w:val="24"/>
          <w:lang w:val="en-US"/>
        </w:rPr>
        <w:t xml:space="preserve">ierarchy of control measures in occupational violence </w:t>
      </w:r>
      <w:r>
        <w:rPr>
          <w:rFonts w:cs="Calibri"/>
          <w:b/>
          <w:bCs/>
          <w:szCs w:val="24"/>
          <w:lang w:val="en-US"/>
        </w:rPr>
        <w:t xml:space="preserve">context in schools and </w:t>
      </w:r>
      <w:r w:rsidR="001A3436" w:rsidRPr="0096629B">
        <w:rPr>
          <w:rFonts w:cs="Calibri"/>
          <w:b/>
          <w:bCs/>
          <w:szCs w:val="24"/>
          <w:lang w:val="en-US"/>
        </w:rPr>
        <w:t>suggested control measures</w:t>
      </w:r>
    </w:p>
    <w:p w14:paraId="68D18981" w14:textId="77777777" w:rsidR="00663F3B" w:rsidRPr="0096629B" w:rsidRDefault="00663F3B" w:rsidP="006E06F7">
      <w:pPr>
        <w:spacing w:after="0"/>
        <w:ind w:left="284"/>
        <w:jc w:val="center"/>
        <w:rPr>
          <w:rFonts w:cs="Calibri"/>
          <w:szCs w:val="24"/>
          <w:lang w:val="en-US"/>
        </w:rPr>
      </w:pPr>
    </w:p>
    <w:tbl>
      <w:tblPr>
        <w:tblStyle w:val="TableGrid1"/>
        <w:tblW w:w="10748" w:type="dxa"/>
        <w:tblInd w:w="-14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22"/>
        <w:gridCol w:w="3061"/>
        <w:gridCol w:w="3402"/>
        <w:gridCol w:w="3651"/>
        <w:gridCol w:w="12"/>
      </w:tblGrid>
      <w:tr w:rsidR="001A3436" w:rsidRPr="0096629B" w14:paraId="322EC01D" w14:textId="77777777" w:rsidTr="00950724">
        <w:tc>
          <w:tcPr>
            <w:tcW w:w="622" w:type="dxa"/>
            <w:hideMark/>
          </w:tcPr>
          <w:p w14:paraId="7E753426" w14:textId="77777777" w:rsidR="001A3436" w:rsidRPr="0096629B" w:rsidRDefault="001A3436" w:rsidP="001A3436">
            <w:pPr>
              <w:spacing w:before="0"/>
              <w:ind w:left="284"/>
              <w:rPr>
                <w:rFonts w:cs="Calibri"/>
                <w:b/>
                <w:bCs/>
                <w:szCs w:val="24"/>
              </w:rPr>
            </w:pPr>
            <w:r w:rsidRPr="0096629B">
              <w:rPr>
                <w:rFonts w:cs="Calibri"/>
                <w:b/>
                <w:bCs/>
                <w:szCs w:val="24"/>
              </w:rPr>
              <w:t>1</w:t>
            </w:r>
          </w:p>
        </w:tc>
        <w:tc>
          <w:tcPr>
            <w:tcW w:w="10126" w:type="dxa"/>
            <w:gridSpan w:val="4"/>
          </w:tcPr>
          <w:p w14:paraId="715E94A8" w14:textId="77777777" w:rsidR="001A3436" w:rsidRPr="0096629B" w:rsidRDefault="001A3436" w:rsidP="001A3436">
            <w:pPr>
              <w:spacing w:before="0"/>
              <w:ind w:left="284"/>
              <w:jc w:val="center"/>
              <w:rPr>
                <w:rFonts w:cs="Calibri"/>
                <w:b/>
                <w:bCs/>
                <w:szCs w:val="24"/>
              </w:rPr>
            </w:pPr>
            <w:r w:rsidRPr="0096629B">
              <w:rPr>
                <w:rFonts w:cs="Calibri"/>
                <w:b/>
                <w:bCs/>
                <w:szCs w:val="24"/>
              </w:rPr>
              <w:t>Elimination (Most effective)</w:t>
            </w:r>
          </w:p>
          <w:p w14:paraId="5479DECD" w14:textId="77777777" w:rsidR="001A3436" w:rsidRPr="0096629B" w:rsidRDefault="001A3436" w:rsidP="003A396E">
            <w:pPr>
              <w:numPr>
                <w:ilvl w:val="0"/>
                <w:numId w:val="31"/>
              </w:numPr>
              <w:spacing w:before="0"/>
              <w:ind w:left="284"/>
              <w:rPr>
                <w:rFonts w:cs="Calibri"/>
                <w:szCs w:val="24"/>
              </w:rPr>
            </w:pPr>
            <w:r w:rsidRPr="0096629B">
              <w:rPr>
                <w:rFonts w:cs="Calibri"/>
                <w:szCs w:val="24"/>
              </w:rPr>
              <w:t>Eliminating complex or challenging behaviour through the effective meeting of each student’s needs</w:t>
            </w:r>
          </w:p>
          <w:p w14:paraId="62653C5B" w14:textId="28737B83" w:rsidR="001A3436" w:rsidRPr="0096629B" w:rsidRDefault="001A3436" w:rsidP="003A396E">
            <w:pPr>
              <w:numPr>
                <w:ilvl w:val="0"/>
                <w:numId w:val="31"/>
              </w:numPr>
              <w:spacing w:before="0"/>
              <w:ind w:left="284"/>
              <w:rPr>
                <w:rFonts w:cs="Calibri"/>
                <w:szCs w:val="24"/>
              </w:rPr>
            </w:pPr>
            <w:r w:rsidRPr="0096629B">
              <w:rPr>
                <w:rFonts w:cs="Calibri"/>
                <w:szCs w:val="24"/>
              </w:rPr>
              <w:t xml:space="preserve">Removing dangerous objects/materials that may be used </w:t>
            </w:r>
            <w:r w:rsidR="003A0D69">
              <w:rPr>
                <w:rFonts w:cs="Calibri"/>
                <w:szCs w:val="24"/>
              </w:rPr>
              <w:t>to cause harm.</w:t>
            </w:r>
          </w:p>
          <w:p w14:paraId="60C95FC0" w14:textId="71561512" w:rsidR="001A3436" w:rsidRPr="0096629B" w:rsidRDefault="001A3436" w:rsidP="003A396E">
            <w:pPr>
              <w:numPr>
                <w:ilvl w:val="0"/>
                <w:numId w:val="31"/>
              </w:numPr>
              <w:spacing w:before="0"/>
              <w:ind w:left="284"/>
              <w:rPr>
                <w:rFonts w:cs="Calibri"/>
                <w:b/>
                <w:bCs/>
                <w:szCs w:val="24"/>
              </w:rPr>
            </w:pPr>
            <w:r w:rsidRPr="0096629B">
              <w:rPr>
                <w:rFonts w:cs="Calibri"/>
                <w:szCs w:val="24"/>
              </w:rPr>
              <w:t>Securing access points to prevent unauthori</w:t>
            </w:r>
            <w:r w:rsidR="00F77EBA">
              <w:rPr>
                <w:rFonts w:cs="Calibri"/>
                <w:szCs w:val="24"/>
              </w:rPr>
              <w:t>s</w:t>
            </w:r>
            <w:r w:rsidRPr="0096629B">
              <w:rPr>
                <w:rFonts w:cs="Calibri"/>
                <w:szCs w:val="24"/>
              </w:rPr>
              <w:t>ed entry</w:t>
            </w:r>
          </w:p>
          <w:p w14:paraId="286B29C9" w14:textId="797D3079" w:rsidR="001A3436" w:rsidRPr="00EA326A" w:rsidRDefault="001A3436" w:rsidP="00467C7E">
            <w:pPr>
              <w:spacing w:before="0"/>
              <w:ind w:left="284" w:hanging="21"/>
              <w:rPr>
                <w:rFonts w:cs="Calibri"/>
                <w:b/>
                <w:bCs/>
                <w:i/>
                <w:iCs/>
                <w:szCs w:val="24"/>
              </w:rPr>
            </w:pPr>
          </w:p>
        </w:tc>
      </w:tr>
      <w:tr w:rsidR="001A3436" w:rsidRPr="0096629B" w14:paraId="2855A13C" w14:textId="77777777" w:rsidTr="00950724">
        <w:trPr>
          <w:gridAfter w:val="1"/>
          <w:wAfter w:w="12" w:type="dxa"/>
        </w:trPr>
        <w:tc>
          <w:tcPr>
            <w:tcW w:w="622" w:type="dxa"/>
            <w:hideMark/>
          </w:tcPr>
          <w:p w14:paraId="468CE5F0" w14:textId="77777777" w:rsidR="001A3436" w:rsidRPr="0096629B" w:rsidRDefault="001A3436" w:rsidP="001A3436">
            <w:pPr>
              <w:spacing w:before="0"/>
              <w:ind w:left="284"/>
              <w:jc w:val="center"/>
              <w:rPr>
                <w:rFonts w:cs="Calibri"/>
                <w:b/>
                <w:bCs/>
                <w:szCs w:val="24"/>
              </w:rPr>
            </w:pPr>
            <w:r w:rsidRPr="0096629B">
              <w:rPr>
                <w:rFonts w:cs="Calibri"/>
                <w:b/>
                <w:bCs/>
                <w:szCs w:val="24"/>
              </w:rPr>
              <w:t>2</w:t>
            </w:r>
          </w:p>
        </w:tc>
        <w:tc>
          <w:tcPr>
            <w:tcW w:w="3061" w:type="dxa"/>
            <w:hideMark/>
          </w:tcPr>
          <w:p w14:paraId="265DF404" w14:textId="77777777" w:rsidR="001A3436" w:rsidRPr="0096629B" w:rsidRDefault="001A3436" w:rsidP="006E06F7">
            <w:pPr>
              <w:spacing w:before="0"/>
              <w:ind w:left="284" w:hanging="163"/>
              <w:jc w:val="center"/>
              <w:rPr>
                <w:rFonts w:cs="Calibri"/>
                <w:b/>
                <w:bCs/>
                <w:szCs w:val="24"/>
              </w:rPr>
            </w:pPr>
            <w:r w:rsidRPr="0096629B">
              <w:rPr>
                <w:rFonts w:cs="Calibri"/>
                <w:b/>
                <w:bCs/>
                <w:szCs w:val="24"/>
              </w:rPr>
              <w:t>Substitution</w:t>
            </w:r>
          </w:p>
          <w:p w14:paraId="7D671065" w14:textId="77777777" w:rsidR="001A3436" w:rsidRPr="0096629B" w:rsidRDefault="001A3436" w:rsidP="006E06F7">
            <w:pPr>
              <w:spacing w:before="0"/>
              <w:ind w:left="284" w:hanging="163"/>
              <w:rPr>
                <w:rFonts w:cs="Calibri"/>
                <w:szCs w:val="24"/>
              </w:rPr>
            </w:pPr>
            <w:r w:rsidRPr="0096629B">
              <w:rPr>
                <w:rFonts w:cs="Calibri"/>
                <w:szCs w:val="24"/>
              </w:rPr>
              <w:t>Modifying activities or environments to reduce risk:</w:t>
            </w:r>
          </w:p>
          <w:p w14:paraId="75ECF5D0" w14:textId="77777777" w:rsidR="001A3436" w:rsidRPr="0096629B" w:rsidRDefault="001A3436" w:rsidP="003A396E">
            <w:pPr>
              <w:numPr>
                <w:ilvl w:val="0"/>
                <w:numId w:val="31"/>
              </w:numPr>
              <w:spacing w:before="0"/>
              <w:ind w:left="284" w:hanging="163"/>
              <w:rPr>
                <w:rFonts w:cs="Calibri"/>
                <w:szCs w:val="24"/>
              </w:rPr>
            </w:pPr>
            <w:r w:rsidRPr="0096629B">
              <w:rPr>
                <w:rFonts w:cs="Calibri"/>
                <w:szCs w:val="24"/>
              </w:rPr>
              <w:t xml:space="preserve">Using teaching approaches that minimise risk that students may become heightened </w:t>
            </w:r>
          </w:p>
          <w:p w14:paraId="1E9F27F9" w14:textId="77777777" w:rsidR="001A3436" w:rsidRPr="0096629B" w:rsidRDefault="001A3436" w:rsidP="003A396E">
            <w:pPr>
              <w:numPr>
                <w:ilvl w:val="0"/>
                <w:numId w:val="31"/>
              </w:numPr>
              <w:spacing w:before="0"/>
              <w:ind w:left="284" w:hanging="163"/>
              <w:rPr>
                <w:rFonts w:cs="Calibri"/>
                <w:szCs w:val="24"/>
              </w:rPr>
            </w:pPr>
            <w:r w:rsidRPr="0096629B">
              <w:rPr>
                <w:rFonts w:cs="Calibri"/>
                <w:szCs w:val="24"/>
              </w:rPr>
              <w:t>Creating sensory spaces or calming areas as alternatives to standard classrooms</w:t>
            </w:r>
          </w:p>
          <w:p w14:paraId="5ACD353A" w14:textId="77777777" w:rsidR="001A3436" w:rsidRPr="0096629B" w:rsidRDefault="001A3436" w:rsidP="003A396E">
            <w:pPr>
              <w:numPr>
                <w:ilvl w:val="0"/>
                <w:numId w:val="31"/>
              </w:numPr>
              <w:spacing w:before="0"/>
              <w:ind w:left="284" w:hanging="163"/>
              <w:rPr>
                <w:rFonts w:cs="Calibri"/>
                <w:szCs w:val="24"/>
              </w:rPr>
            </w:pPr>
            <w:r w:rsidRPr="0096629B">
              <w:rPr>
                <w:rFonts w:cs="Calibri"/>
                <w:szCs w:val="24"/>
              </w:rPr>
              <w:t>Providing alternative programs or settings for students requiring intensive support</w:t>
            </w:r>
          </w:p>
          <w:p w14:paraId="0D7FCDA3" w14:textId="77777777" w:rsidR="001A3436" w:rsidRPr="0096629B" w:rsidRDefault="001A3436" w:rsidP="003A396E">
            <w:pPr>
              <w:numPr>
                <w:ilvl w:val="0"/>
                <w:numId w:val="31"/>
              </w:numPr>
              <w:spacing w:before="0"/>
              <w:ind w:left="284" w:hanging="163"/>
              <w:rPr>
                <w:rFonts w:cs="Calibri"/>
                <w:b/>
                <w:bCs/>
                <w:szCs w:val="24"/>
              </w:rPr>
            </w:pPr>
            <w:r w:rsidRPr="0096629B">
              <w:rPr>
                <w:rFonts w:cs="Calibri"/>
                <w:szCs w:val="24"/>
              </w:rPr>
              <w:t>Moving high-risk activities to more suitable spaces</w:t>
            </w:r>
          </w:p>
        </w:tc>
        <w:tc>
          <w:tcPr>
            <w:tcW w:w="3402" w:type="dxa"/>
            <w:hideMark/>
          </w:tcPr>
          <w:p w14:paraId="7B009857" w14:textId="77777777" w:rsidR="001A3436" w:rsidRPr="0096629B" w:rsidRDefault="001A3436" w:rsidP="006E06F7">
            <w:pPr>
              <w:spacing w:before="0"/>
              <w:ind w:left="284" w:hanging="163"/>
              <w:jc w:val="center"/>
              <w:rPr>
                <w:rFonts w:cs="Calibri"/>
                <w:b/>
                <w:bCs/>
                <w:szCs w:val="24"/>
              </w:rPr>
            </w:pPr>
            <w:r w:rsidRPr="0096629B">
              <w:rPr>
                <w:rFonts w:cs="Calibri"/>
                <w:b/>
                <w:bCs/>
                <w:szCs w:val="24"/>
              </w:rPr>
              <w:t>Isolation</w:t>
            </w:r>
          </w:p>
          <w:p w14:paraId="60E12F4C" w14:textId="77777777" w:rsidR="001A3436" w:rsidRPr="0096629B" w:rsidRDefault="001A3436" w:rsidP="006E06F7">
            <w:pPr>
              <w:spacing w:before="0"/>
              <w:ind w:left="284" w:hanging="163"/>
              <w:rPr>
                <w:rFonts w:cs="Calibri"/>
                <w:szCs w:val="24"/>
              </w:rPr>
            </w:pPr>
            <w:r w:rsidRPr="0096629B">
              <w:rPr>
                <w:rFonts w:cs="Calibri"/>
                <w:szCs w:val="24"/>
              </w:rPr>
              <w:t>Creating physical separation where needed:</w:t>
            </w:r>
          </w:p>
          <w:p w14:paraId="39E073D1" w14:textId="77777777" w:rsidR="001A3436" w:rsidRPr="0096629B" w:rsidRDefault="001A3436" w:rsidP="003A396E">
            <w:pPr>
              <w:numPr>
                <w:ilvl w:val="0"/>
                <w:numId w:val="31"/>
              </w:numPr>
              <w:spacing w:before="0"/>
              <w:ind w:left="284" w:hanging="163"/>
              <w:rPr>
                <w:rFonts w:cs="Calibri"/>
                <w:szCs w:val="24"/>
              </w:rPr>
            </w:pPr>
            <w:r w:rsidRPr="0096629B">
              <w:rPr>
                <w:rFonts w:cs="Calibri"/>
                <w:szCs w:val="24"/>
              </w:rPr>
              <w:t xml:space="preserve">Designing classrooms with </w:t>
            </w:r>
            <w:proofErr w:type="gramStart"/>
            <w:r w:rsidRPr="0096629B">
              <w:rPr>
                <w:rFonts w:cs="Calibri"/>
                <w:szCs w:val="24"/>
              </w:rPr>
              <w:t>clear sight</w:t>
            </w:r>
            <w:proofErr w:type="gramEnd"/>
            <w:r w:rsidRPr="0096629B">
              <w:rPr>
                <w:rFonts w:cs="Calibri"/>
                <w:szCs w:val="24"/>
              </w:rPr>
              <w:t xml:space="preserve"> lines and multiple exits</w:t>
            </w:r>
          </w:p>
          <w:p w14:paraId="72C7E068" w14:textId="52B995D4" w:rsidR="001A3436" w:rsidRPr="0096629B" w:rsidRDefault="001A3436" w:rsidP="003A396E">
            <w:pPr>
              <w:numPr>
                <w:ilvl w:val="0"/>
                <w:numId w:val="31"/>
              </w:numPr>
              <w:spacing w:before="0"/>
              <w:ind w:left="284" w:hanging="163"/>
              <w:rPr>
                <w:rFonts w:cs="Calibri"/>
                <w:szCs w:val="24"/>
              </w:rPr>
            </w:pPr>
            <w:r w:rsidRPr="0096629B">
              <w:rPr>
                <w:rFonts w:cs="Calibri"/>
                <w:szCs w:val="24"/>
              </w:rPr>
              <w:t xml:space="preserve">Creating </w:t>
            </w:r>
            <w:r w:rsidR="00BC13CB">
              <w:t>spaces for regulation</w:t>
            </w:r>
          </w:p>
          <w:p w14:paraId="78F8DA8F" w14:textId="77777777" w:rsidR="001A3436" w:rsidRPr="0096629B" w:rsidRDefault="001A3436" w:rsidP="003A396E">
            <w:pPr>
              <w:numPr>
                <w:ilvl w:val="0"/>
                <w:numId w:val="31"/>
              </w:numPr>
              <w:spacing w:before="0"/>
              <w:ind w:left="284" w:hanging="163"/>
              <w:rPr>
                <w:rFonts w:cs="Calibri"/>
                <w:szCs w:val="24"/>
              </w:rPr>
            </w:pPr>
            <w:r w:rsidRPr="0096629B">
              <w:rPr>
                <w:rFonts w:cs="Calibri"/>
                <w:szCs w:val="24"/>
              </w:rPr>
              <w:t>Installing physical barriers in high-risk areas where appropriate (such as transparent screens at school reception desks)</w:t>
            </w:r>
          </w:p>
          <w:p w14:paraId="7DE585A0" w14:textId="77777777" w:rsidR="001A3436" w:rsidRPr="0096629B" w:rsidRDefault="001A3436" w:rsidP="003A396E">
            <w:pPr>
              <w:numPr>
                <w:ilvl w:val="0"/>
                <w:numId w:val="31"/>
              </w:numPr>
              <w:spacing w:before="0"/>
              <w:ind w:left="284" w:hanging="163"/>
              <w:rPr>
                <w:rFonts w:cs="Calibri"/>
                <w:szCs w:val="24"/>
              </w:rPr>
            </w:pPr>
            <w:r w:rsidRPr="0096629B">
              <w:rPr>
                <w:rFonts w:cs="Calibri"/>
                <w:szCs w:val="24"/>
              </w:rPr>
              <w:t>Ensuring staff have access to secure areas if needed</w:t>
            </w:r>
          </w:p>
          <w:p w14:paraId="694437B2" w14:textId="77777777" w:rsidR="001A3436" w:rsidRPr="0096629B" w:rsidRDefault="001A3436" w:rsidP="003A396E">
            <w:pPr>
              <w:numPr>
                <w:ilvl w:val="0"/>
                <w:numId w:val="31"/>
              </w:numPr>
              <w:spacing w:before="0"/>
              <w:ind w:left="284" w:hanging="163"/>
              <w:rPr>
                <w:rFonts w:cs="Calibri"/>
                <w:b/>
                <w:bCs/>
                <w:szCs w:val="24"/>
              </w:rPr>
            </w:pPr>
            <w:r w:rsidRPr="0096629B">
              <w:rPr>
                <w:rFonts w:cs="Calibri"/>
                <w:szCs w:val="24"/>
              </w:rPr>
              <w:t>Having designated safe rooms/places for staff and other students to retreat</w:t>
            </w:r>
          </w:p>
        </w:tc>
        <w:tc>
          <w:tcPr>
            <w:tcW w:w="3651" w:type="dxa"/>
          </w:tcPr>
          <w:p w14:paraId="79198925" w14:textId="77777777" w:rsidR="001A3436" w:rsidRPr="0096629B" w:rsidRDefault="001A3436" w:rsidP="006E06F7">
            <w:pPr>
              <w:spacing w:before="0"/>
              <w:ind w:left="284" w:hanging="163"/>
              <w:jc w:val="center"/>
              <w:rPr>
                <w:rFonts w:cs="Calibri"/>
                <w:b/>
                <w:bCs/>
                <w:szCs w:val="24"/>
              </w:rPr>
            </w:pPr>
            <w:r w:rsidRPr="0096629B">
              <w:rPr>
                <w:rFonts w:cs="Calibri"/>
                <w:b/>
                <w:bCs/>
                <w:szCs w:val="24"/>
              </w:rPr>
              <w:t>Engineering Controls</w:t>
            </w:r>
          </w:p>
          <w:p w14:paraId="63AF3658" w14:textId="77777777" w:rsidR="001A3436" w:rsidRPr="0096629B" w:rsidRDefault="001A3436" w:rsidP="006E06F7">
            <w:pPr>
              <w:spacing w:before="0"/>
              <w:ind w:left="284" w:hanging="163"/>
              <w:rPr>
                <w:rFonts w:cs="Calibri"/>
                <w:szCs w:val="24"/>
              </w:rPr>
            </w:pPr>
            <w:r w:rsidRPr="0096629B">
              <w:rPr>
                <w:rFonts w:cs="Calibri"/>
                <w:szCs w:val="24"/>
              </w:rPr>
              <w:t>Modifying the physical environment:</w:t>
            </w:r>
          </w:p>
          <w:p w14:paraId="53C4A901" w14:textId="77777777" w:rsidR="001A3436" w:rsidRPr="0096629B" w:rsidRDefault="001A3436" w:rsidP="003A396E">
            <w:pPr>
              <w:numPr>
                <w:ilvl w:val="0"/>
                <w:numId w:val="31"/>
              </w:numPr>
              <w:spacing w:before="0"/>
              <w:ind w:left="284" w:hanging="163"/>
              <w:rPr>
                <w:rFonts w:cs="Calibri"/>
                <w:szCs w:val="24"/>
              </w:rPr>
            </w:pPr>
            <w:r w:rsidRPr="0096629B">
              <w:rPr>
                <w:rFonts w:cs="Calibri"/>
                <w:szCs w:val="24"/>
              </w:rPr>
              <w:t>Installing communication and alarm systems</w:t>
            </w:r>
          </w:p>
          <w:p w14:paraId="3A947FCD" w14:textId="77777777" w:rsidR="001A3436" w:rsidRPr="0096629B" w:rsidRDefault="001A3436" w:rsidP="003A396E">
            <w:pPr>
              <w:numPr>
                <w:ilvl w:val="0"/>
                <w:numId w:val="31"/>
              </w:numPr>
              <w:spacing w:before="0"/>
              <w:ind w:left="284" w:hanging="163"/>
              <w:rPr>
                <w:rFonts w:cs="Calibri"/>
                <w:szCs w:val="24"/>
              </w:rPr>
            </w:pPr>
            <w:r w:rsidRPr="0096629B">
              <w:rPr>
                <w:rFonts w:cs="Calibri"/>
                <w:szCs w:val="24"/>
              </w:rPr>
              <w:t>Ensuring adequate lighting and visibility</w:t>
            </w:r>
          </w:p>
          <w:p w14:paraId="6DF7BFA6" w14:textId="77777777" w:rsidR="001A3436" w:rsidRPr="0096629B" w:rsidRDefault="001A3436" w:rsidP="003A396E">
            <w:pPr>
              <w:numPr>
                <w:ilvl w:val="0"/>
                <w:numId w:val="31"/>
              </w:numPr>
              <w:spacing w:before="0"/>
              <w:ind w:left="284" w:hanging="163"/>
              <w:rPr>
                <w:rFonts w:cs="Calibri"/>
                <w:szCs w:val="24"/>
              </w:rPr>
            </w:pPr>
            <w:r w:rsidRPr="0096629B">
              <w:rPr>
                <w:rFonts w:cs="Calibri"/>
                <w:szCs w:val="24"/>
              </w:rPr>
              <w:t>Using safety glass in windows and fixtures</w:t>
            </w:r>
          </w:p>
          <w:p w14:paraId="54803DE3" w14:textId="77777777" w:rsidR="001A3436" w:rsidRPr="0096629B" w:rsidRDefault="001A3436" w:rsidP="003A396E">
            <w:pPr>
              <w:numPr>
                <w:ilvl w:val="0"/>
                <w:numId w:val="31"/>
              </w:numPr>
              <w:spacing w:before="0"/>
              <w:ind w:left="284" w:hanging="163"/>
              <w:rPr>
                <w:rFonts w:cs="Calibri"/>
                <w:szCs w:val="24"/>
              </w:rPr>
            </w:pPr>
            <w:r w:rsidRPr="0096629B">
              <w:rPr>
                <w:rFonts w:cs="Calibri"/>
                <w:szCs w:val="24"/>
              </w:rPr>
              <w:t>Designing classroom layouts to prevent entrapment</w:t>
            </w:r>
          </w:p>
          <w:p w14:paraId="56D30D99" w14:textId="77777777" w:rsidR="001A3436" w:rsidRPr="0096629B" w:rsidRDefault="001A3436" w:rsidP="003A396E">
            <w:pPr>
              <w:numPr>
                <w:ilvl w:val="0"/>
                <w:numId w:val="31"/>
              </w:numPr>
              <w:spacing w:before="0"/>
              <w:ind w:left="284" w:hanging="163"/>
              <w:rPr>
                <w:rFonts w:cs="Calibri"/>
                <w:szCs w:val="24"/>
              </w:rPr>
            </w:pPr>
            <w:r w:rsidRPr="0096629B">
              <w:rPr>
                <w:rFonts w:cs="Calibri"/>
                <w:szCs w:val="24"/>
              </w:rPr>
              <w:t>Creating environments that minimise sensory overload</w:t>
            </w:r>
          </w:p>
          <w:p w14:paraId="79BD8224" w14:textId="77777777" w:rsidR="001A3436" w:rsidRPr="0096629B" w:rsidRDefault="001A3436" w:rsidP="003A396E">
            <w:pPr>
              <w:numPr>
                <w:ilvl w:val="0"/>
                <w:numId w:val="31"/>
              </w:numPr>
              <w:spacing w:before="0"/>
              <w:ind w:left="284" w:hanging="163"/>
              <w:rPr>
                <w:rFonts w:cs="Calibri"/>
                <w:szCs w:val="24"/>
              </w:rPr>
            </w:pPr>
            <w:r w:rsidRPr="0096629B">
              <w:rPr>
                <w:rFonts w:cs="Calibri"/>
                <w:szCs w:val="24"/>
              </w:rPr>
              <w:t>Using furniture arrangements that allow safe distances between people</w:t>
            </w:r>
          </w:p>
          <w:p w14:paraId="76369DEE" w14:textId="77777777" w:rsidR="001A3436" w:rsidRPr="0096629B" w:rsidRDefault="001A3436" w:rsidP="006E06F7">
            <w:pPr>
              <w:spacing w:before="0"/>
              <w:ind w:left="284" w:hanging="163"/>
              <w:rPr>
                <w:rFonts w:cs="Calibri"/>
                <w:b/>
                <w:bCs/>
                <w:szCs w:val="24"/>
              </w:rPr>
            </w:pPr>
          </w:p>
        </w:tc>
      </w:tr>
      <w:tr w:rsidR="001A3436" w:rsidRPr="0096629B" w14:paraId="4D2D862B" w14:textId="77777777" w:rsidTr="00950724">
        <w:tc>
          <w:tcPr>
            <w:tcW w:w="622" w:type="dxa"/>
            <w:hideMark/>
          </w:tcPr>
          <w:p w14:paraId="78173251" w14:textId="77777777" w:rsidR="001A3436" w:rsidRPr="0096629B" w:rsidRDefault="001A3436" w:rsidP="001A3436">
            <w:pPr>
              <w:spacing w:before="0"/>
              <w:ind w:left="284"/>
              <w:jc w:val="center"/>
              <w:rPr>
                <w:rFonts w:cs="Calibri"/>
                <w:b/>
                <w:bCs/>
                <w:szCs w:val="24"/>
              </w:rPr>
            </w:pPr>
            <w:r w:rsidRPr="0096629B">
              <w:rPr>
                <w:rFonts w:cs="Calibri"/>
                <w:b/>
                <w:bCs/>
                <w:szCs w:val="24"/>
              </w:rPr>
              <w:t>3</w:t>
            </w:r>
          </w:p>
        </w:tc>
        <w:tc>
          <w:tcPr>
            <w:tcW w:w="10126" w:type="dxa"/>
            <w:gridSpan w:val="4"/>
          </w:tcPr>
          <w:p w14:paraId="2CF23E1F" w14:textId="77777777" w:rsidR="001A3436" w:rsidRPr="0096629B" w:rsidRDefault="001A3436" w:rsidP="006E06F7">
            <w:pPr>
              <w:spacing w:before="0"/>
              <w:ind w:left="830"/>
              <w:jc w:val="center"/>
              <w:rPr>
                <w:rFonts w:cs="Calibri"/>
                <w:b/>
                <w:bCs/>
                <w:szCs w:val="24"/>
              </w:rPr>
            </w:pPr>
            <w:r w:rsidRPr="0096629B">
              <w:rPr>
                <w:rFonts w:cs="Calibri"/>
                <w:b/>
                <w:bCs/>
                <w:szCs w:val="24"/>
              </w:rPr>
              <w:t>Administrative Controls</w:t>
            </w:r>
          </w:p>
          <w:p w14:paraId="6445E5EE" w14:textId="77777777" w:rsidR="001A3436" w:rsidRPr="0096629B" w:rsidRDefault="001A3436" w:rsidP="006E06F7">
            <w:pPr>
              <w:spacing w:before="0"/>
              <w:ind w:left="830"/>
              <w:rPr>
                <w:rFonts w:cs="Calibri"/>
                <w:szCs w:val="24"/>
              </w:rPr>
            </w:pPr>
            <w:r w:rsidRPr="0096629B">
              <w:rPr>
                <w:rFonts w:cs="Calibri"/>
                <w:szCs w:val="24"/>
              </w:rPr>
              <w:t>Policies and procedures such as:</w:t>
            </w:r>
          </w:p>
          <w:p w14:paraId="6892BDEA" w14:textId="77777777" w:rsidR="001A3436" w:rsidRPr="0096629B" w:rsidRDefault="001A3436" w:rsidP="003A396E">
            <w:pPr>
              <w:numPr>
                <w:ilvl w:val="0"/>
                <w:numId w:val="31"/>
              </w:numPr>
              <w:spacing w:before="0"/>
              <w:ind w:left="830"/>
              <w:rPr>
                <w:rFonts w:cs="Calibri"/>
                <w:szCs w:val="24"/>
              </w:rPr>
            </w:pPr>
            <w:r w:rsidRPr="0096629B">
              <w:rPr>
                <w:rFonts w:cs="Calibri"/>
                <w:szCs w:val="24"/>
              </w:rPr>
              <w:t>Plans to reduce risk posed by occupational violence for individual students and parents (typically an OVRA)</w:t>
            </w:r>
          </w:p>
          <w:p w14:paraId="608CADC5" w14:textId="77777777" w:rsidR="001A3436" w:rsidRPr="0096629B" w:rsidRDefault="001A3436" w:rsidP="003A396E">
            <w:pPr>
              <w:numPr>
                <w:ilvl w:val="0"/>
                <w:numId w:val="31"/>
              </w:numPr>
              <w:spacing w:before="0"/>
              <w:ind w:left="830"/>
              <w:rPr>
                <w:rFonts w:cs="Calibri"/>
                <w:szCs w:val="24"/>
              </w:rPr>
            </w:pPr>
            <w:r w:rsidRPr="0096629B">
              <w:rPr>
                <w:rFonts w:cs="Calibri"/>
                <w:szCs w:val="24"/>
              </w:rPr>
              <w:t xml:space="preserve">Risk assessment processes </w:t>
            </w:r>
          </w:p>
          <w:p w14:paraId="0FF350C3" w14:textId="77777777" w:rsidR="001A3436" w:rsidRPr="0096629B" w:rsidRDefault="001A3436" w:rsidP="003A396E">
            <w:pPr>
              <w:numPr>
                <w:ilvl w:val="0"/>
                <w:numId w:val="31"/>
              </w:numPr>
              <w:spacing w:before="0"/>
              <w:ind w:left="830"/>
              <w:rPr>
                <w:rFonts w:cs="Calibri"/>
                <w:szCs w:val="24"/>
              </w:rPr>
            </w:pPr>
            <w:r w:rsidRPr="0096629B">
              <w:rPr>
                <w:rFonts w:cs="Calibri"/>
                <w:szCs w:val="24"/>
              </w:rPr>
              <w:t>Clear emergency response procedures</w:t>
            </w:r>
          </w:p>
          <w:p w14:paraId="046DF56D" w14:textId="77777777" w:rsidR="001A3436" w:rsidRPr="0096629B" w:rsidRDefault="001A3436" w:rsidP="003A396E">
            <w:pPr>
              <w:numPr>
                <w:ilvl w:val="0"/>
                <w:numId w:val="31"/>
              </w:numPr>
              <w:spacing w:before="0"/>
              <w:ind w:left="830"/>
              <w:rPr>
                <w:rFonts w:cs="Calibri"/>
                <w:szCs w:val="24"/>
              </w:rPr>
            </w:pPr>
            <w:r w:rsidRPr="0096629B">
              <w:rPr>
                <w:rFonts w:cs="Calibri"/>
                <w:szCs w:val="24"/>
              </w:rPr>
              <w:t>Staff training in conflict resolution and de-escalation techniques</w:t>
            </w:r>
          </w:p>
          <w:p w14:paraId="096D0D00" w14:textId="77777777" w:rsidR="001A3436" w:rsidRPr="0096629B" w:rsidRDefault="001A3436" w:rsidP="003A396E">
            <w:pPr>
              <w:numPr>
                <w:ilvl w:val="0"/>
                <w:numId w:val="31"/>
              </w:numPr>
              <w:spacing w:before="0"/>
              <w:ind w:left="830"/>
              <w:rPr>
                <w:rFonts w:cs="Calibri"/>
                <w:szCs w:val="24"/>
              </w:rPr>
            </w:pPr>
            <w:r w:rsidRPr="0096629B">
              <w:rPr>
                <w:rFonts w:cs="Calibri"/>
                <w:szCs w:val="24"/>
              </w:rPr>
              <w:t>Adequate staffing ratios and supervision</w:t>
            </w:r>
          </w:p>
          <w:p w14:paraId="37986788" w14:textId="77777777" w:rsidR="001A3436" w:rsidRPr="0096629B" w:rsidRDefault="001A3436" w:rsidP="003A396E">
            <w:pPr>
              <w:numPr>
                <w:ilvl w:val="0"/>
                <w:numId w:val="31"/>
              </w:numPr>
              <w:spacing w:before="0"/>
              <w:ind w:left="830"/>
              <w:rPr>
                <w:rFonts w:cs="Calibri"/>
                <w:szCs w:val="24"/>
              </w:rPr>
            </w:pPr>
            <w:r w:rsidRPr="0096629B">
              <w:rPr>
                <w:rFonts w:cs="Calibri"/>
                <w:szCs w:val="24"/>
              </w:rPr>
              <w:t>Information sharing protocols between staff</w:t>
            </w:r>
          </w:p>
          <w:p w14:paraId="6CC89E86" w14:textId="77777777" w:rsidR="001A3436" w:rsidRPr="0096629B" w:rsidRDefault="001A3436" w:rsidP="003A396E">
            <w:pPr>
              <w:numPr>
                <w:ilvl w:val="0"/>
                <w:numId w:val="31"/>
              </w:numPr>
              <w:spacing w:before="0"/>
              <w:ind w:left="830"/>
              <w:rPr>
                <w:rFonts w:cs="Calibri"/>
                <w:szCs w:val="24"/>
              </w:rPr>
            </w:pPr>
            <w:r w:rsidRPr="0096629B">
              <w:rPr>
                <w:rFonts w:cs="Calibri"/>
                <w:szCs w:val="24"/>
              </w:rPr>
              <w:t>Regular case coordination meetings</w:t>
            </w:r>
          </w:p>
          <w:p w14:paraId="67767DE1" w14:textId="77777777" w:rsidR="001A3436" w:rsidRPr="0096629B" w:rsidRDefault="001A3436" w:rsidP="003A396E">
            <w:pPr>
              <w:numPr>
                <w:ilvl w:val="0"/>
                <w:numId w:val="31"/>
              </w:numPr>
              <w:spacing w:before="0"/>
              <w:ind w:left="830"/>
              <w:rPr>
                <w:rFonts w:cs="Calibri"/>
                <w:szCs w:val="24"/>
              </w:rPr>
            </w:pPr>
            <w:r w:rsidRPr="0096629B">
              <w:rPr>
                <w:rFonts w:cs="Calibri"/>
                <w:szCs w:val="24"/>
              </w:rPr>
              <w:t>Incident reporting and investigation systems</w:t>
            </w:r>
          </w:p>
          <w:p w14:paraId="47C7FCAD" w14:textId="77777777" w:rsidR="001A3436" w:rsidRPr="0096629B" w:rsidRDefault="001A3436" w:rsidP="003A396E">
            <w:pPr>
              <w:numPr>
                <w:ilvl w:val="0"/>
                <w:numId w:val="31"/>
              </w:numPr>
              <w:spacing w:before="0"/>
              <w:ind w:left="830"/>
              <w:rPr>
                <w:rFonts w:cs="Calibri"/>
                <w:szCs w:val="24"/>
              </w:rPr>
            </w:pPr>
            <w:r w:rsidRPr="0096629B">
              <w:rPr>
                <w:rFonts w:cs="Calibri"/>
                <w:szCs w:val="24"/>
              </w:rPr>
              <w:t>Post-incident support processes</w:t>
            </w:r>
          </w:p>
          <w:p w14:paraId="3DF72404" w14:textId="31A3381A" w:rsidR="001A3436" w:rsidRPr="001A3436" w:rsidRDefault="001A3436" w:rsidP="003A396E">
            <w:pPr>
              <w:numPr>
                <w:ilvl w:val="0"/>
                <w:numId w:val="31"/>
              </w:numPr>
              <w:spacing w:before="0"/>
              <w:ind w:left="830"/>
              <w:rPr>
                <w:rFonts w:cs="Calibri"/>
                <w:szCs w:val="24"/>
              </w:rPr>
            </w:pPr>
            <w:r w:rsidRPr="0096629B">
              <w:rPr>
                <w:rFonts w:cs="Calibri"/>
                <w:szCs w:val="24"/>
              </w:rPr>
              <w:t>Staff rotation for high-demand roles</w:t>
            </w:r>
          </w:p>
        </w:tc>
      </w:tr>
      <w:tr w:rsidR="001A3436" w:rsidRPr="0096629B" w14:paraId="79385624" w14:textId="77777777" w:rsidTr="00950724">
        <w:tc>
          <w:tcPr>
            <w:tcW w:w="622" w:type="dxa"/>
            <w:hideMark/>
          </w:tcPr>
          <w:p w14:paraId="6680FBDB" w14:textId="77777777" w:rsidR="001A3436" w:rsidRPr="0096629B" w:rsidRDefault="001A3436" w:rsidP="001A3436">
            <w:pPr>
              <w:spacing w:before="0"/>
              <w:ind w:left="284"/>
              <w:jc w:val="center"/>
              <w:rPr>
                <w:rFonts w:cs="Calibri"/>
                <w:b/>
                <w:bCs/>
                <w:szCs w:val="24"/>
              </w:rPr>
            </w:pPr>
            <w:r w:rsidRPr="0096629B">
              <w:rPr>
                <w:rFonts w:cs="Calibri"/>
                <w:b/>
                <w:bCs/>
                <w:szCs w:val="24"/>
              </w:rPr>
              <w:t>4</w:t>
            </w:r>
          </w:p>
        </w:tc>
        <w:tc>
          <w:tcPr>
            <w:tcW w:w="10126" w:type="dxa"/>
            <w:gridSpan w:val="4"/>
            <w:hideMark/>
          </w:tcPr>
          <w:p w14:paraId="7D4AF166" w14:textId="77777777" w:rsidR="001A3436" w:rsidRPr="0096629B" w:rsidRDefault="001A3436" w:rsidP="001A3436">
            <w:pPr>
              <w:spacing w:before="0"/>
              <w:ind w:left="284"/>
              <w:jc w:val="center"/>
              <w:rPr>
                <w:rFonts w:cs="Calibri"/>
                <w:b/>
                <w:bCs/>
                <w:szCs w:val="24"/>
              </w:rPr>
            </w:pPr>
            <w:r w:rsidRPr="0096629B">
              <w:rPr>
                <w:rFonts w:cs="Calibri"/>
                <w:b/>
                <w:bCs/>
                <w:szCs w:val="24"/>
              </w:rPr>
              <w:t>Personal Protective Equipment (Least effective)</w:t>
            </w:r>
          </w:p>
          <w:p w14:paraId="01DC3DB7" w14:textId="3F81D8B5" w:rsidR="001A3436" w:rsidRPr="00EA326A" w:rsidRDefault="001A3436" w:rsidP="003A396E">
            <w:pPr>
              <w:numPr>
                <w:ilvl w:val="0"/>
                <w:numId w:val="32"/>
              </w:numPr>
              <w:spacing w:before="0"/>
              <w:contextualSpacing/>
              <w:rPr>
                <w:rFonts w:cs="Calibri"/>
                <w:szCs w:val="24"/>
              </w:rPr>
            </w:pPr>
            <w:r w:rsidRPr="0096629B">
              <w:rPr>
                <w:rFonts w:cs="Calibri"/>
                <w:szCs w:val="24"/>
              </w:rPr>
              <w:t>Protective equipment for specific activities</w:t>
            </w:r>
          </w:p>
        </w:tc>
      </w:tr>
    </w:tbl>
    <w:p w14:paraId="097981BE" w14:textId="2E82694B" w:rsidR="007B74CD" w:rsidRPr="00EA326A" w:rsidRDefault="00EA326A" w:rsidP="00EA326A">
      <w:pPr>
        <w:ind w:left="17" w:hanging="17"/>
        <w:rPr>
          <w:rFonts w:asciiTheme="minorHAnsi" w:eastAsia="DengXian Light" w:hAnsiTheme="minorHAnsi" w:cstheme="majorBidi"/>
          <w:color w:val="7030A0"/>
          <w:sz w:val="32"/>
          <w:szCs w:val="24"/>
        </w:rPr>
      </w:pPr>
      <w:bookmarkStart w:id="429" w:name="_Annexe_E_–"/>
      <w:bookmarkEnd w:id="429"/>
      <w:r w:rsidRPr="00EA326A">
        <w:rPr>
          <w:rFonts w:cs="Calibri"/>
          <w:i/>
          <w:iCs/>
          <w:szCs w:val="24"/>
        </w:rPr>
        <w:t xml:space="preserve">Please note </w:t>
      </w:r>
      <w:r w:rsidR="00C61A32">
        <w:rPr>
          <w:rFonts w:cs="Calibri"/>
          <w:i/>
          <w:iCs/>
          <w:szCs w:val="24"/>
        </w:rPr>
        <w:t>–</w:t>
      </w:r>
      <w:r w:rsidRPr="00EA326A">
        <w:rPr>
          <w:rFonts w:cs="Calibri"/>
          <w:i/>
          <w:iCs/>
          <w:szCs w:val="24"/>
        </w:rPr>
        <w:t xml:space="preserve"> </w:t>
      </w:r>
      <w:r w:rsidR="00C61A32">
        <w:rPr>
          <w:rFonts w:cs="Calibri"/>
          <w:i/>
          <w:iCs/>
          <w:szCs w:val="24"/>
        </w:rPr>
        <w:t xml:space="preserve">All </w:t>
      </w:r>
      <w:r w:rsidRPr="00EA326A">
        <w:rPr>
          <w:rFonts w:cs="Calibri"/>
          <w:i/>
          <w:iCs/>
          <w:szCs w:val="24"/>
        </w:rPr>
        <w:t xml:space="preserve">controls need to be considered in the context of other legislation such as the </w:t>
      </w:r>
      <w:hyperlink r:id="rId98" w:history="1">
        <w:r w:rsidRPr="00A96E2B">
          <w:rPr>
            <w:rStyle w:val="Hyperlink"/>
            <w:rFonts w:cs="Calibri"/>
            <w:i/>
            <w:iCs/>
            <w:szCs w:val="24"/>
          </w:rPr>
          <w:t>Senior Practitioner Act 2018</w:t>
        </w:r>
      </w:hyperlink>
      <w:r w:rsidRPr="00EA326A">
        <w:rPr>
          <w:rFonts w:cs="Calibri"/>
          <w:i/>
          <w:iCs/>
          <w:szCs w:val="24"/>
        </w:rPr>
        <w:t xml:space="preserve"> and the </w:t>
      </w:r>
      <w:hyperlink r:id="rId99" w:history="1">
        <w:r w:rsidRPr="00A96E2B">
          <w:rPr>
            <w:rStyle w:val="Hyperlink"/>
            <w:rFonts w:cs="Calibri"/>
            <w:i/>
            <w:iCs/>
            <w:szCs w:val="24"/>
          </w:rPr>
          <w:t xml:space="preserve">Discrimination Act </w:t>
        </w:r>
        <w:r w:rsidR="00A96E2B" w:rsidRPr="00A96E2B">
          <w:rPr>
            <w:rStyle w:val="Hyperlink"/>
            <w:rFonts w:cs="Calibri"/>
            <w:i/>
            <w:iCs/>
            <w:szCs w:val="24"/>
          </w:rPr>
          <w:t>2004</w:t>
        </w:r>
      </w:hyperlink>
      <w:r w:rsidRPr="00EA326A">
        <w:rPr>
          <w:rFonts w:cs="Calibri"/>
          <w:i/>
          <w:iCs/>
          <w:szCs w:val="24"/>
        </w:rPr>
        <w:t>.</w:t>
      </w:r>
      <w:r w:rsidR="007B74CD" w:rsidRPr="00EA326A">
        <w:br w:type="page"/>
      </w:r>
    </w:p>
    <w:p w14:paraId="518F63EA" w14:textId="3488A4F1" w:rsidR="007B74CD" w:rsidRPr="0096629B" w:rsidRDefault="007B74CD" w:rsidP="00467C7E">
      <w:pPr>
        <w:spacing w:before="0" w:after="0"/>
        <w:ind w:left="142" w:hanging="28"/>
        <w:rPr>
          <w:rFonts w:cs="Calibri"/>
          <w:szCs w:val="24"/>
        </w:rPr>
        <w:sectPr w:rsidR="007B74CD" w:rsidRPr="0096629B" w:rsidSect="001A3436">
          <w:pgSz w:w="11906" w:h="16838"/>
          <w:pgMar w:top="720" w:right="720" w:bottom="720" w:left="720" w:header="708" w:footer="708" w:gutter="0"/>
          <w:cols w:space="708"/>
          <w:docGrid w:linePitch="360"/>
        </w:sectPr>
      </w:pPr>
      <w:bookmarkStart w:id="430" w:name="AnnexeE"/>
      <w:bookmarkEnd w:id="423"/>
      <w:bookmarkEnd w:id="424"/>
    </w:p>
    <w:p w14:paraId="04F8D8F0" w14:textId="64EDEAE1" w:rsidR="001A3436" w:rsidRPr="0096629B" w:rsidRDefault="001A3436" w:rsidP="005B1A85">
      <w:pPr>
        <w:pStyle w:val="Heading4"/>
      </w:pPr>
      <w:bookmarkStart w:id="431" w:name="_Annex_F_–"/>
      <w:bookmarkStart w:id="432" w:name="_Annexe_F_–"/>
      <w:bookmarkStart w:id="433" w:name="_Toc180574044"/>
      <w:bookmarkStart w:id="434" w:name="_Toc192169685"/>
      <w:bookmarkStart w:id="435" w:name="_Toc210382206"/>
      <w:bookmarkEnd w:id="431"/>
      <w:bookmarkEnd w:id="432"/>
      <w:r w:rsidRPr="0096629B">
        <w:lastRenderedPageBreak/>
        <w:t xml:space="preserve">Annexe </w:t>
      </w:r>
      <w:r w:rsidR="00965770">
        <w:t>E</w:t>
      </w:r>
      <w:r w:rsidRPr="0096629B">
        <w:t xml:space="preserve"> – Occupational violence incident management guide for </w:t>
      </w:r>
      <w:bookmarkEnd w:id="433"/>
      <w:r w:rsidRPr="0096629B">
        <w:t>managers and supervisors</w:t>
      </w:r>
      <w:bookmarkEnd w:id="434"/>
      <w:bookmarkEnd w:id="435"/>
    </w:p>
    <w:bookmarkEnd w:id="430"/>
    <w:p w14:paraId="70042E30" w14:textId="0C3E11C7" w:rsidR="00BC13CB" w:rsidRPr="0096629B" w:rsidRDefault="00BC13CB" w:rsidP="00950724">
      <w:pPr>
        <w:spacing w:after="120"/>
        <w:ind w:left="-426" w:right="-368" w:firstLine="0"/>
        <w:rPr>
          <w:rFonts w:cs="Calibri"/>
          <w:szCs w:val="24"/>
        </w:rPr>
      </w:pPr>
      <w:proofErr w:type="gramStart"/>
      <w:r>
        <w:rPr>
          <w:rFonts w:cs="Calibri"/>
          <w:szCs w:val="24"/>
        </w:rPr>
        <w:t>I</w:t>
      </w:r>
      <w:r w:rsidRPr="0096629B">
        <w:rPr>
          <w:rFonts w:cs="Calibri"/>
          <w:szCs w:val="24"/>
        </w:rPr>
        <w:t>n order to</w:t>
      </w:r>
      <w:proofErr w:type="gramEnd"/>
      <w:r w:rsidRPr="0096629B">
        <w:rPr>
          <w:rFonts w:cs="Calibri"/>
          <w:szCs w:val="24"/>
        </w:rPr>
        <w:t xml:space="preserve"> fulfil</w:t>
      </w:r>
      <w:r>
        <w:rPr>
          <w:rFonts w:cs="Calibri"/>
          <w:szCs w:val="24"/>
        </w:rPr>
        <w:t xml:space="preserve"> </w:t>
      </w:r>
      <w:r w:rsidRPr="0096629B">
        <w:rPr>
          <w:rFonts w:cs="Calibri"/>
          <w:szCs w:val="24"/>
        </w:rPr>
        <w:t xml:space="preserve">responsibilities under the </w:t>
      </w:r>
      <w:r w:rsidRPr="0096629B">
        <w:rPr>
          <w:rFonts w:cs="Calibri"/>
          <w:i/>
          <w:iCs/>
          <w:szCs w:val="24"/>
        </w:rPr>
        <w:t>Work Health and Safety Act 2011</w:t>
      </w:r>
      <w:r w:rsidR="00B6050E">
        <w:rPr>
          <w:rFonts w:cs="Calibri"/>
          <w:szCs w:val="24"/>
        </w:rPr>
        <w:t xml:space="preserve">, </w:t>
      </w:r>
      <w:r w:rsidRPr="0096629B">
        <w:rPr>
          <w:rFonts w:cs="Calibri"/>
          <w:szCs w:val="24"/>
        </w:rPr>
        <w:t>the ACTPS Managing Occupational Violence Policy</w:t>
      </w:r>
      <w:r>
        <w:rPr>
          <w:rFonts w:cs="Calibri"/>
          <w:szCs w:val="24"/>
        </w:rPr>
        <w:t xml:space="preserve">, </w:t>
      </w:r>
      <w:r w:rsidR="00B6050E">
        <w:rPr>
          <w:rFonts w:cs="Calibri"/>
          <w:szCs w:val="24"/>
        </w:rPr>
        <w:t xml:space="preserve">and this procedure, </w:t>
      </w:r>
      <w:r>
        <w:rPr>
          <w:rFonts w:cs="Calibri"/>
          <w:szCs w:val="24"/>
        </w:rPr>
        <w:t xml:space="preserve">Managers and supervisors must take the following steps following an occupational violence incident. </w:t>
      </w:r>
    </w:p>
    <w:tbl>
      <w:tblPr>
        <w:tblStyle w:val="TableGrid"/>
        <w:tblW w:w="11053" w:type="dxa"/>
        <w:tblInd w:w="-5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2176"/>
        <w:gridCol w:w="6183"/>
        <w:gridCol w:w="2694"/>
      </w:tblGrid>
      <w:tr w:rsidR="001A3436" w:rsidRPr="0096629B" w14:paraId="2939B3C1" w14:textId="77777777" w:rsidTr="00950724">
        <w:tc>
          <w:tcPr>
            <w:tcW w:w="2176" w:type="dxa"/>
            <w:shd w:val="clear" w:color="auto" w:fill="000000" w:themeFill="text1"/>
          </w:tcPr>
          <w:p w14:paraId="794EC36E" w14:textId="77777777" w:rsidR="001A3436" w:rsidRPr="001A3436" w:rsidRDefault="001A3436" w:rsidP="001A3436">
            <w:pPr>
              <w:spacing w:before="0"/>
              <w:jc w:val="center"/>
              <w:rPr>
                <w:rFonts w:asciiTheme="minorHAnsi" w:hAnsiTheme="minorHAnsi" w:cstheme="minorHAnsi"/>
                <w:b/>
                <w:bCs/>
                <w:color w:val="FFFFFF" w:themeColor="background1"/>
                <w:sz w:val="22"/>
                <w:szCs w:val="22"/>
              </w:rPr>
            </w:pPr>
            <w:r w:rsidRPr="001A3436">
              <w:rPr>
                <w:rFonts w:asciiTheme="minorHAnsi" w:hAnsiTheme="minorHAnsi" w:cstheme="minorHAnsi"/>
                <w:b/>
                <w:bCs/>
                <w:color w:val="FFFFFF" w:themeColor="background1"/>
                <w:sz w:val="22"/>
                <w:szCs w:val="22"/>
              </w:rPr>
              <w:t>Activity</w:t>
            </w:r>
          </w:p>
        </w:tc>
        <w:tc>
          <w:tcPr>
            <w:tcW w:w="6183" w:type="dxa"/>
            <w:shd w:val="clear" w:color="auto" w:fill="000000" w:themeFill="text1"/>
          </w:tcPr>
          <w:p w14:paraId="5DAC4FB7" w14:textId="77777777" w:rsidR="001A3436" w:rsidRPr="001A3436" w:rsidRDefault="001A3436" w:rsidP="001A3436">
            <w:pPr>
              <w:spacing w:before="0"/>
              <w:jc w:val="center"/>
              <w:rPr>
                <w:rFonts w:asciiTheme="minorHAnsi" w:hAnsiTheme="minorHAnsi" w:cstheme="minorHAnsi"/>
                <w:b/>
                <w:bCs/>
                <w:color w:val="FFFFFF" w:themeColor="background1"/>
                <w:sz w:val="22"/>
                <w:szCs w:val="22"/>
              </w:rPr>
            </w:pPr>
            <w:r w:rsidRPr="001A3436">
              <w:rPr>
                <w:rFonts w:asciiTheme="minorHAnsi" w:hAnsiTheme="minorHAnsi" w:cstheme="minorHAnsi"/>
                <w:b/>
                <w:bCs/>
                <w:color w:val="FFFFFF" w:themeColor="background1"/>
                <w:sz w:val="22"/>
                <w:szCs w:val="22"/>
              </w:rPr>
              <w:t>How</w:t>
            </w:r>
          </w:p>
        </w:tc>
        <w:tc>
          <w:tcPr>
            <w:tcW w:w="2694" w:type="dxa"/>
            <w:shd w:val="clear" w:color="auto" w:fill="000000" w:themeFill="text1"/>
          </w:tcPr>
          <w:p w14:paraId="367B09F4" w14:textId="77777777" w:rsidR="001A3436" w:rsidRPr="001A3436" w:rsidRDefault="001A3436" w:rsidP="001A3436">
            <w:pPr>
              <w:spacing w:before="0"/>
              <w:jc w:val="center"/>
              <w:rPr>
                <w:rFonts w:asciiTheme="minorHAnsi" w:hAnsiTheme="minorHAnsi" w:cstheme="minorHAnsi"/>
                <w:b/>
                <w:bCs/>
                <w:color w:val="FFFFFF" w:themeColor="background1"/>
                <w:sz w:val="22"/>
                <w:szCs w:val="22"/>
              </w:rPr>
            </w:pPr>
            <w:r w:rsidRPr="001A3436">
              <w:rPr>
                <w:rFonts w:asciiTheme="minorHAnsi" w:hAnsiTheme="minorHAnsi" w:cstheme="minorHAnsi"/>
                <w:b/>
                <w:bCs/>
                <w:color w:val="FFFFFF" w:themeColor="background1"/>
                <w:sz w:val="22"/>
                <w:szCs w:val="22"/>
              </w:rPr>
              <w:t>Where to seek support</w:t>
            </w:r>
          </w:p>
        </w:tc>
      </w:tr>
      <w:tr w:rsidR="001A3436" w:rsidRPr="0096629B" w14:paraId="2FD0081D" w14:textId="77777777" w:rsidTr="00950724">
        <w:tc>
          <w:tcPr>
            <w:tcW w:w="2176" w:type="dxa"/>
          </w:tcPr>
          <w:p w14:paraId="25B1ABFC" w14:textId="77777777" w:rsidR="001A3436" w:rsidRPr="001A3436" w:rsidRDefault="001A3436" w:rsidP="00950724">
            <w:pPr>
              <w:spacing w:before="0"/>
              <w:ind w:left="24" w:firstLine="1"/>
              <w:rPr>
                <w:rFonts w:asciiTheme="minorHAnsi" w:hAnsiTheme="minorHAnsi" w:cstheme="minorHAnsi"/>
                <w:b/>
                <w:bCs/>
                <w:sz w:val="22"/>
                <w:szCs w:val="22"/>
              </w:rPr>
            </w:pPr>
            <w:r w:rsidRPr="001A3436">
              <w:rPr>
                <w:rFonts w:asciiTheme="minorHAnsi" w:hAnsiTheme="minorHAnsi" w:cstheme="minorHAnsi"/>
                <w:b/>
                <w:bCs/>
                <w:sz w:val="22"/>
                <w:szCs w:val="22"/>
              </w:rPr>
              <w:t>Activate emergency procedures (where appropriate)</w:t>
            </w:r>
          </w:p>
          <w:p w14:paraId="2C1FB738" w14:textId="77777777" w:rsidR="001A3436" w:rsidRPr="001A3436" w:rsidRDefault="001A3436" w:rsidP="00950724">
            <w:pPr>
              <w:spacing w:before="0"/>
              <w:ind w:left="24" w:firstLine="1"/>
              <w:rPr>
                <w:rFonts w:asciiTheme="minorHAnsi" w:hAnsiTheme="minorHAnsi" w:cstheme="minorHAnsi"/>
                <w:sz w:val="22"/>
                <w:szCs w:val="22"/>
              </w:rPr>
            </w:pPr>
          </w:p>
        </w:tc>
        <w:tc>
          <w:tcPr>
            <w:tcW w:w="6183" w:type="dxa"/>
          </w:tcPr>
          <w:p w14:paraId="57C49C8F" w14:textId="77777777" w:rsidR="001A3436" w:rsidRP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Each school is required to have a site-specific Emergency Management Plan (EMP) and Emergency Response Procedures (ERP) to prepare for, respond to and recover from emergency situations. The ERP outlines key roles and responsibilities and advice in case of an emergency, including whose responsibility it is to call police to request assistance in particular scenarios. </w:t>
            </w:r>
          </w:p>
          <w:p w14:paraId="2CB70326" w14:textId="77777777" w:rsidR="001A3436" w:rsidRPr="001A3436" w:rsidRDefault="001A3436" w:rsidP="006E06F7">
            <w:pPr>
              <w:spacing w:before="0"/>
              <w:ind w:left="175" w:firstLine="1"/>
              <w:rPr>
                <w:rFonts w:asciiTheme="minorHAnsi" w:hAnsiTheme="minorHAnsi" w:cstheme="minorHAnsi"/>
                <w:sz w:val="22"/>
                <w:szCs w:val="22"/>
              </w:rPr>
            </w:pPr>
          </w:p>
        </w:tc>
        <w:tc>
          <w:tcPr>
            <w:tcW w:w="2694" w:type="dxa"/>
          </w:tcPr>
          <w:p w14:paraId="0400A38C" w14:textId="69DC27A1"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 xml:space="preserve">Contact the School </w:t>
            </w:r>
            <w:r w:rsidR="005F5E25">
              <w:rPr>
                <w:rFonts w:asciiTheme="minorHAnsi" w:hAnsiTheme="minorHAnsi" w:cstheme="minorHAnsi"/>
                <w:sz w:val="22"/>
                <w:szCs w:val="22"/>
              </w:rPr>
              <w:t>p</w:t>
            </w:r>
            <w:r w:rsidRPr="001A3436">
              <w:rPr>
                <w:rFonts w:asciiTheme="minorHAnsi" w:hAnsiTheme="minorHAnsi" w:cstheme="minorHAnsi"/>
                <w:sz w:val="22"/>
                <w:szCs w:val="22"/>
              </w:rPr>
              <w:t xml:space="preserve">rincipal or the Deputy </w:t>
            </w:r>
            <w:r w:rsidR="005F5E25">
              <w:rPr>
                <w:rFonts w:asciiTheme="minorHAnsi" w:hAnsiTheme="minorHAnsi" w:cstheme="minorHAnsi"/>
                <w:sz w:val="22"/>
                <w:szCs w:val="22"/>
              </w:rPr>
              <w:t>p</w:t>
            </w:r>
            <w:r w:rsidRPr="001A3436">
              <w:rPr>
                <w:rFonts w:asciiTheme="minorHAnsi" w:hAnsiTheme="minorHAnsi" w:cstheme="minorHAnsi"/>
                <w:sz w:val="22"/>
                <w:szCs w:val="22"/>
              </w:rPr>
              <w:t xml:space="preserve">rincipal </w:t>
            </w:r>
          </w:p>
          <w:p w14:paraId="278EE410" w14:textId="77777777"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 xml:space="preserve">Contact ACT Policing on 131 444 to seek their attendance or report an incident or call 000 for life threatening incidents to allow for rapid response. For more information refer to the </w:t>
            </w:r>
            <w:hyperlink r:id="rId100">
              <w:r w:rsidRPr="001A3436">
                <w:rPr>
                  <w:rStyle w:val="Hyperlink"/>
                  <w:rFonts w:asciiTheme="minorHAnsi" w:hAnsiTheme="minorHAnsi" w:cstheme="minorHAnsi"/>
                  <w:sz w:val="22"/>
                  <w:szCs w:val="22"/>
                </w:rPr>
                <w:t>ACT Police Assistance Guidelines</w:t>
              </w:r>
            </w:hyperlink>
            <w:r w:rsidRPr="001A3436">
              <w:rPr>
                <w:rStyle w:val="Hyperlink"/>
                <w:rFonts w:asciiTheme="minorHAnsi" w:hAnsiTheme="minorHAnsi" w:cstheme="minorHAnsi"/>
                <w:sz w:val="22"/>
                <w:szCs w:val="22"/>
              </w:rPr>
              <w:t xml:space="preserve"> </w:t>
            </w:r>
            <w:r w:rsidRPr="001A3436">
              <w:rPr>
                <w:rFonts w:asciiTheme="minorHAnsi" w:hAnsiTheme="minorHAnsi" w:cstheme="minorHAnsi"/>
                <w:sz w:val="22"/>
                <w:szCs w:val="22"/>
              </w:rPr>
              <w:t>(internal access only).</w:t>
            </w:r>
          </w:p>
        </w:tc>
      </w:tr>
      <w:tr w:rsidR="001A3436" w:rsidRPr="0096629B" w14:paraId="246A8B05" w14:textId="77777777" w:rsidTr="00950724">
        <w:tc>
          <w:tcPr>
            <w:tcW w:w="2176" w:type="dxa"/>
            <w:shd w:val="clear" w:color="auto" w:fill="D5DCE4" w:themeFill="text2" w:themeFillTint="33"/>
          </w:tcPr>
          <w:p w14:paraId="5AD41341" w14:textId="77777777" w:rsidR="001A3436" w:rsidRPr="001A3436" w:rsidRDefault="001A3436" w:rsidP="00950724">
            <w:pPr>
              <w:spacing w:before="0"/>
              <w:ind w:left="24" w:firstLine="1"/>
              <w:rPr>
                <w:rFonts w:asciiTheme="minorHAnsi" w:hAnsiTheme="minorHAnsi" w:cstheme="minorHAnsi"/>
                <w:sz w:val="22"/>
                <w:szCs w:val="22"/>
              </w:rPr>
            </w:pPr>
            <w:r w:rsidRPr="001A3436">
              <w:rPr>
                <w:rFonts w:asciiTheme="minorHAnsi" w:hAnsiTheme="minorHAnsi" w:cstheme="minorHAnsi"/>
                <w:b/>
                <w:bCs/>
                <w:sz w:val="22"/>
                <w:szCs w:val="22"/>
              </w:rPr>
              <w:t>Contain and control of the situation to ensure the safety of all concerned</w:t>
            </w:r>
          </w:p>
        </w:tc>
        <w:tc>
          <w:tcPr>
            <w:tcW w:w="6183" w:type="dxa"/>
            <w:shd w:val="clear" w:color="auto" w:fill="D5DCE4" w:themeFill="text2" w:themeFillTint="33"/>
          </w:tcPr>
          <w:p w14:paraId="14F392D6" w14:textId="77777777" w:rsidR="001A3436" w:rsidRP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Take the appropriate steps to, when safe to do so, de-escalate the situation using conflict management techniques and following the OVRA controls, in the case there is one. Where appropriate seek help from more staff. </w:t>
            </w:r>
          </w:p>
        </w:tc>
        <w:tc>
          <w:tcPr>
            <w:tcW w:w="2694" w:type="dxa"/>
            <w:shd w:val="clear" w:color="auto" w:fill="D5DCE4" w:themeFill="text2" w:themeFillTint="33"/>
          </w:tcPr>
          <w:p w14:paraId="5F54D6A2" w14:textId="386BA999"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 xml:space="preserve">Contact the School </w:t>
            </w:r>
            <w:r w:rsidR="005F5E25">
              <w:rPr>
                <w:rFonts w:asciiTheme="minorHAnsi" w:hAnsiTheme="minorHAnsi" w:cstheme="minorHAnsi"/>
                <w:sz w:val="22"/>
                <w:szCs w:val="22"/>
              </w:rPr>
              <w:t>p</w:t>
            </w:r>
            <w:r w:rsidRPr="001A3436">
              <w:rPr>
                <w:rFonts w:asciiTheme="minorHAnsi" w:hAnsiTheme="minorHAnsi" w:cstheme="minorHAnsi"/>
                <w:sz w:val="22"/>
                <w:szCs w:val="22"/>
              </w:rPr>
              <w:t xml:space="preserve">rincipal or the Deputy </w:t>
            </w:r>
            <w:r w:rsidR="005F5E25">
              <w:rPr>
                <w:rFonts w:asciiTheme="minorHAnsi" w:hAnsiTheme="minorHAnsi" w:cstheme="minorHAnsi"/>
                <w:sz w:val="22"/>
                <w:szCs w:val="22"/>
              </w:rPr>
              <w:t>p</w:t>
            </w:r>
            <w:r w:rsidRPr="001A3436">
              <w:rPr>
                <w:rFonts w:asciiTheme="minorHAnsi" w:hAnsiTheme="minorHAnsi" w:cstheme="minorHAnsi"/>
                <w:sz w:val="22"/>
                <w:szCs w:val="22"/>
              </w:rPr>
              <w:t xml:space="preserve">rincipal </w:t>
            </w:r>
          </w:p>
          <w:p w14:paraId="54BAFC36" w14:textId="77777777" w:rsidR="001A3436" w:rsidRPr="001A3436" w:rsidRDefault="001A3436" w:rsidP="006E06F7">
            <w:pPr>
              <w:spacing w:before="0"/>
              <w:ind w:left="37" w:firstLine="0"/>
              <w:rPr>
                <w:rFonts w:asciiTheme="minorHAnsi" w:hAnsiTheme="minorHAnsi" w:cstheme="minorHAnsi"/>
                <w:sz w:val="22"/>
                <w:szCs w:val="22"/>
              </w:rPr>
            </w:pPr>
          </w:p>
        </w:tc>
      </w:tr>
      <w:tr w:rsidR="001A3436" w:rsidRPr="0096629B" w14:paraId="72E75462" w14:textId="77777777" w:rsidTr="00950724">
        <w:tc>
          <w:tcPr>
            <w:tcW w:w="2176" w:type="dxa"/>
          </w:tcPr>
          <w:p w14:paraId="26640BC5" w14:textId="77777777" w:rsidR="001A3436" w:rsidRPr="001A3436" w:rsidRDefault="001A3436" w:rsidP="00950724">
            <w:pPr>
              <w:spacing w:before="0"/>
              <w:ind w:left="24" w:firstLine="1"/>
              <w:rPr>
                <w:rFonts w:asciiTheme="minorHAnsi" w:hAnsiTheme="minorHAnsi" w:cstheme="minorHAnsi"/>
                <w:sz w:val="22"/>
                <w:szCs w:val="22"/>
              </w:rPr>
            </w:pPr>
            <w:r w:rsidRPr="001A3436">
              <w:rPr>
                <w:rFonts w:asciiTheme="minorHAnsi" w:hAnsiTheme="minorHAnsi" w:cstheme="minorHAnsi"/>
                <w:b/>
                <w:bCs/>
                <w:sz w:val="22"/>
                <w:szCs w:val="22"/>
              </w:rPr>
              <w:t>Ensure all affected persons are provided with first aid or relevant medical assistance</w:t>
            </w:r>
          </w:p>
        </w:tc>
        <w:tc>
          <w:tcPr>
            <w:tcW w:w="6183" w:type="dxa"/>
          </w:tcPr>
          <w:p w14:paraId="67244CF2" w14:textId="77777777" w:rsidR="001A3436" w:rsidRP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If required, arrange first aid or medical treatment. Call an ambulance if urgent medical care is required.</w:t>
            </w:r>
          </w:p>
        </w:tc>
        <w:tc>
          <w:tcPr>
            <w:tcW w:w="2694" w:type="dxa"/>
          </w:tcPr>
          <w:p w14:paraId="76A8CB95" w14:textId="22D3E0DC"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 xml:space="preserve">Alert the First Aid Office and the </w:t>
            </w:r>
            <w:r w:rsidR="005F5E25">
              <w:rPr>
                <w:rFonts w:asciiTheme="minorHAnsi" w:hAnsiTheme="minorHAnsi" w:cstheme="minorHAnsi"/>
                <w:sz w:val="22"/>
                <w:szCs w:val="22"/>
              </w:rPr>
              <w:t>school p</w:t>
            </w:r>
            <w:r w:rsidRPr="001A3436">
              <w:rPr>
                <w:rFonts w:asciiTheme="minorHAnsi" w:hAnsiTheme="minorHAnsi" w:cstheme="minorHAnsi"/>
                <w:sz w:val="22"/>
                <w:szCs w:val="22"/>
              </w:rPr>
              <w:t xml:space="preserve">rincipal or </w:t>
            </w:r>
            <w:r w:rsidR="005F5E25">
              <w:rPr>
                <w:rFonts w:asciiTheme="minorHAnsi" w:hAnsiTheme="minorHAnsi" w:cstheme="minorHAnsi"/>
                <w:sz w:val="22"/>
                <w:szCs w:val="22"/>
              </w:rPr>
              <w:t>m</w:t>
            </w:r>
            <w:r w:rsidRPr="001A3436">
              <w:rPr>
                <w:rFonts w:asciiTheme="minorHAnsi" w:hAnsiTheme="minorHAnsi" w:cstheme="minorHAnsi"/>
                <w:sz w:val="22"/>
                <w:szCs w:val="22"/>
              </w:rPr>
              <w:t xml:space="preserve">anager for the workplace. </w:t>
            </w:r>
          </w:p>
          <w:p w14:paraId="44971401" w14:textId="77777777"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 xml:space="preserve">Call the ACT Ambulance Services on 000 </w:t>
            </w:r>
          </w:p>
        </w:tc>
      </w:tr>
      <w:tr w:rsidR="001A3436" w:rsidRPr="0096629B" w14:paraId="3FC55D58" w14:textId="77777777" w:rsidTr="00950724">
        <w:tc>
          <w:tcPr>
            <w:tcW w:w="2176" w:type="dxa"/>
            <w:shd w:val="clear" w:color="auto" w:fill="D5DCE4" w:themeFill="text2" w:themeFillTint="33"/>
          </w:tcPr>
          <w:p w14:paraId="2F9D34A1" w14:textId="77777777" w:rsidR="001A3436" w:rsidRPr="001A3436" w:rsidRDefault="001A3436" w:rsidP="00950724">
            <w:pPr>
              <w:spacing w:before="0"/>
              <w:ind w:left="24" w:firstLine="1"/>
              <w:rPr>
                <w:rFonts w:asciiTheme="minorHAnsi" w:hAnsiTheme="minorHAnsi" w:cstheme="minorHAnsi"/>
                <w:sz w:val="22"/>
                <w:szCs w:val="22"/>
              </w:rPr>
            </w:pPr>
            <w:r w:rsidRPr="001A3436">
              <w:rPr>
                <w:rFonts w:asciiTheme="minorHAnsi" w:hAnsiTheme="minorHAnsi" w:cstheme="minorHAnsi"/>
                <w:b/>
                <w:bCs/>
                <w:sz w:val="22"/>
                <w:szCs w:val="22"/>
              </w:rPr>
              <w:t>Restrict access to the area and preserve the scene of the incident where safe to do so (where appropriate)</w:t>
            </w:r>
          </w:p>
        </w:tc>
        <w:tc>
          <w:tcPr>
            <w:tcW w:w="6183" w:type="dxa"/>
            <w:shd w:val="clear" w:color="auto" w:fill="D5DCE4" w:themeFill="text2" w:themeFillTint="33"/>
          </w:tcPr>
          <w:p w14:paraId="3CF8D63C" w14:textId="2BB56158" w:rsidR="001A3436" w:rsidRP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Where applicable – i.e. where it is a notifiable </w:t>
            </w:r>
            <w:r w:rsidR="003D74C0">
              <w:rPr>
                <w:rFonts w:asciiTheme="minorHAnsi" w:hAnsiTheme="minorHAnsi" w:cstheme="minorHAnsi"/>
                <w:sz w:val="22"/>
                <w:szCs w:val="22"/>
              </w:rPr>
              <w:t xml:space="preserve">workplace </w:t>
            </w:r>
            <w:r w:rsidRPr="001A3436">
              <w:rPr>
                <w:rFonts w:asciiTheme="minorHAnsi" w:hAnsiTheme="minorHAnsi" w:cstheme="minorHAnsi"/>
                <w:sz w:val="22"/>
                <w:szCs w:val="22"/>
              </w:rPr>
              <w:t>incident</w:t>
            </w:r>
            <w:r w:rsidR="00320307">
              <w:rPr>
                <w:rFonts w:asciiTheme="minorHAnsi" w:hAnsiTheme="minorHAnsi" w:cstheme="minorHAnsi"/>
                <w:sz w:val="22"/>
                <w:szCs w:val="22"/>
              </w:rPr>
              <w:t>, the manager/s</w:t>
            </w:r>
            <w:r w:rsidRPr="001A3436">
              <w:rPr>
                <w:rFonts w:asciiTheme="minorHAnsi" w:hAnsiTheme="minorHAnsi" w:cstheme="minorHAnsi"/>
                <w:sz w:val="22"/>
                <w:szCs w:val="22"/>
              </w:rPr>
              <w:t>upervisor should secure the area and make it safe to prevent a further incident. If safe to do so, preserve the scene and any evidence</w:t>
            </w:r>
            <w:r w:rsidR="00320307">
              <w:rPr>
                <w:rFonts w:asciiTheme="minorHAnsi" w:hAnsiTheme="minorHAnsi" w:cstheme="minorHAnsi"/>
                <w:sz w:val="22"/>
                <w:szCs w:val="22"/>
              </w:rPr>
              <w:t>.</w:t>
            </w:r>
            <w:r w:rsidRPr="001A3436">
              <w:rPr>
                <w:rFonts w:asciiTheme="minorHAnsi" w:hAnsiTheme="minorHAnsi" w:cstheme="minorHAnsi"/>
                <w:sz w:val="22"/>
                <w:szCs w:val="22"/>
              </w:rPr>
              <w:t xml:space="preserve"> </w:t>
            </w:r>
          </w:p>
        </w:tc>
        <w:tc>
          <w:tcPr>
            <w:tcW w:w="2694" w:type="dxa"/>
            <w:shd w:val="clear" w:color="auto" w:fill="D5DCE4" w:themeFill="text2" w:themeFillTint="33"/>
          </w:tcPr>
          <w:p w14:paraId="313F9C28" w14:textId="77777777"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Contact School Operations on 02 6205 3313 or eduincidents@act.gov.au.</w:t>
            </w:r>
          </w:p>
          <w:p w14:paraId="705674A2" w14:textId="77777777" w:rsidR="001A3436" w:rsidRPr="001A3436" w:rsidRDefault="001A3436" w:rsidP="006E06F7">
            <w:pPr>
              <w:spacing w:before="0"/>
              <w:ind w:left="37" w:firstLine="0"/>
              <w:rPr>
                <w:rFonts w:asciiTheme="minorHAnsi" w:hAnsiTheme="minorHAnsi" w:cstheme="minorHAnsi"/>
                <w:sz w:val="22"/>
                <w:szCs w:val="22"/>
              </w:rPr>
            </w:pPr>
          </w:p>
        </w:tc>
      </w:tr>
      <w:tr w:rsidR="001A3436" w:rsidRPr="0096629B" w14:paraId="05CCEA3E" w14:textId="77777777" w:rsidTr="00950724">
        <w:tc>
          <w:tcPr>
            <w:tcW w:w="2176" w:type="dxa"/>
          </w:tcPr>
          <w:p w14:paraId="119AC16D" w14:textId="5C3F31AD" w:rsidR="001A3436" w:rsidRPr="001A3436" w:rsidRDefault="001A3436" w:rsidP="00950724">
            <w:pPr>
              <w:spacing w:before="0"/>
              <w:ind w:left="24" w:firstLine="1"/>
              <w:rPr>
                <w:rFonts w:asciiTheme="minorHAnsi" w:hAnsiTheme="minorHAnsi" w:cstheme="minorHAnsi"/>
                <w:sz w:val="22"/>
                <w:szCs w:val="22"/>
              </w:rPr>
            </w:pPr>
            <w:r w:rsidRPr="001A3436">
              <w:rPr>
                <w:rFonts w:asciiTheme="minorHAnsi" w:hAnsiTheme="minorHAnsi" w:cstheme="minorHAnsi"/>
                <w:b/>
                <w:bCs/>
                <w:sz w:val="22"/>
                <w:szCs w:val="22"/>
              </w:rPr>
              <w:t xml:space="preserve">Ensure notifiable </w:t>
            </w:r>
            <w:r w:rsidR="00D33D6F">
              <w:rPr>
                <w:rFonts w:asciiTheme="minorHAnsi" w:hAnsiTheme="minorHAnsi" w:cstheme="minorHAnsi"/>
                <w:b/>
                <w:bCs/>
                <w:sz w:val="22"/>
                <w:szCs w:val="22"/>
              </w:rPr>
              <w:t xml:space="preserve">workplace </w:t>
            </w:r>
            <w:r w:rsidRPr="001A3436">
              <w:rPr>
                <w:rFonts w:asciiTheme="minorHAnsi" w:hAnsiTheme="minorHAnsi" w:cstheme="minorHAnsi"/>
                <w:b/>
                <w:bCs/>
                <w:sz w:val="22"/>
                <w:szCs w:val="22"/>
              </w:rPr>
              <w:t>incidents are reported immediately to the ESO</w:t>
            </w:r>
          </w:p>
        </w:tc>
        <w:tc>
          <w:tcPr>
            <w:tcW w:w="6183" w:type="dxa"/>
          </w:tcPr>
          <w:p w14:paraId="2D0A2B06" w14:textId="55536679" w:rsidR="00D33D6F"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For notifiable workplace </w:t>
            </w:r>
            <w:r w:rsidRPr="00D25A4C">
              <w:rPr>
                <w:rFonts w:asciiTheme="minorHAnsi" w:hAnsiTheme="minorHAnsi" w:cstheme="minorHAnsi"/>
                <w:sz w:val="22"/>
                <w:szCs w:val="22"/>
              </w:rPr>
              <w:t xml:space="preserve">incident, you should complete a </w:t>
            </w:r>
            <w:hyperlink r:id="rId101" w:history="1">
              <w:r w:rsidRPr="00D25A4C">
                <w:rPr>
                  <w:rStyle w:val="Hyperlink"/>
                  <w:rFonts w:asciiTheme="minorHAnsi" w:hAnsiTheme="minorHAnsi" w:cstheme="minorHAnsi"/>
                  <w:sz w:val="22"/>
                  <w:szCs w:val="22"/>
                </w:rPr>
                <w:t>School Incident Report Form</w:t>
              </w:r>
            </w:hyperlink>
            <w:r w:rsidRPr="00D25A4C">
              <w:rPr>
                <w:rFonts w:asciiTheme="minorHAnsi" w:hAnsiTheme="minorHAnsi" w:cstheme="minorHAnsi"/>
                <w:sz w:val="22"/>
                <w:szCs w:val="22"/>
              </w:rPr>
              <w:t xml:space="preserve"> or contact School Operations as soon as becoming aware of the incident (or as soon as practicable). </w:t>
            </w:r>
            <w:r w:rsidR="00D33D6F">
              <w:rPr>
                <w:rFonts w:asciiTheme="minorHAnsi" w:hAnsiTheme="minorHAnsi" w:cstheme="minorHAnsi"/>
                <w:sz w:val="22"/>
                <w:szCs w:val="22"/>
              </w:rPr>
              <w:t>This step does not replace the need for the incident to be reported on the ACTPS Safety Portal</w:t>
            </w:r>
            <w:r w:rsidR="00F77EBA">
              <w:rPr>
                <w:rFonts w:asciiTheme="minorHAnsi" w:hAnsiTheme="minorHAnsi" w:cstheme="minorHAnsi"/>
                <w:sz w:val="22"/>
                <w:szCs w:val="22"/>
              </w:rPr>
              <w:t xml:space="preserve"> and/or in SAS</w:t>
            </w:r>
            <w:r w:rsidR="00D33D6F">
              <w:rPr>
                <w:rFonts w:asciiTheme="minorHAnsi" w:hAnsiTheme="minorHAnsi" w:cstheme="minorHAnsi"/>
                <w:sz w:val="22"/>
                <w:szCs w:val="22"/>
              </w:rPr>
              <w:t xml:space="preserve">. </w:t>
            </w:r>
          </w:p>
          <w:p w14:paraId="4E2154E8" w14:textId="77777777" w:rsidR="00D33D6F" w:rsidRDefault="00D33D6F" w:rsidP="006E06F7">
            <w:pPr>
              <w:spacing w:before="0"/>
              <w:ind w:left="175" w:firstLine="1"/>
              <w:rPr>
                <w:rFonts w:asciiTheme="minorHAnsi" w:hAnsiTheme="minorHAnsi" w:cstheme="minorHAnsi"/>
                <w:sz w:val="22"/>
                <w:szCs w:val="22"/>
              </w:rPr>
            </w:pPr>
          </w:p>
          <w:p w14:paraId="78FB3EDF" w14:textId="1647735C" w:rsidR="001A3436" w:rsidRPr="001A3436" w:rsidRDefault="001A3436" w:rsidP="006E06F7">
            <w:pPr>
              <w:spacing w:before="0"/>
              <w:ind w:left="175" w:firstLine="1"/>
              <w:rPr>
                <w:rFonts w:asciiTheme="minorHAnsi" w:hAnsiTheme="minorHAnsi" w:cstheme="minorHAnsi"/>
                <w:sz w:val="22"/>
                <w:szCs w:val="22"/>
              </w:rPr>
            </w:pPr>
            <w:r w:rsidRPr="00D25A4C">
              <w:rPr>
                <w:rFonts w:asciiTheme="minorHAnsi" w:hAnsiTheme="minorHAnsi" w:cstheme="minorHAnsi"/>
                <w:sz w:val="22"/>
                <w:szCs w:val="22"/>
              </w:rPr>
              <w:t>School Operations will then notify the WHS team who will correspond with WorkSafe ACT on behalf of the school/workplace.</w:t>
            </w:r>
          </w:p>
          <w:p w14:paraId="59A7EDC4" w14:textId="68642649" w:rsidR="001A3436" w:rsidRPr="001A3436" w:rsidRDefault="0080109C" w:rsidP="006E06F7">
            <w:pPr>
              <w:spacing w:before="0"/>
              <w:ind w:left="175" w:firstLine="1"/>
              <w:rPr>
                <w:rFonts w:asciiTheme="minorHAnsi" w:hAnsiTheme="minorHAnsi" w:cstheme="minorHAnsi"/>
                <w:sz w:val="22"/>
                <w:szCs w:val="22"/>
              </w:rPr>
            </w:pPr>
            <w:r>
              <w:rPr>
                <w:rFonts w:asciiTheme="minorHAnsi" w:hAnsiTheme="minorHAnsi" w:cstheme="minorHAnsi"/>
                <w:sz w:val="22"/>
                <w:szCs w:val="22"/>
              </w:rPr>
              <w:t xml:space="preserve">Refer </w:t>
            </w:r>
            <w:r w:rsidR="00400EE8">
              <w:rPr>
                <w:rFonts w:asciiTheme="minorHAnsi" w:hAnsiTheme="minorHAnsi" w:cstheme="minorHAnsi"/>
                <w:sz w:val="22"/>
                <w:szCs w:val="22"/>
              </w:rPr>
              <w:t>to</w:t>
            </w:r>
            <w:r w:rsidRPr="001A3436">
              <w:rPr>
                <w:rFonts w:asciiTheme="minorHAnsi" w:hAnsiTheme="minorHAnsi" w:cstheme="minorHAnsi"/>
                <w:sz w:val="22"/>
                <w:szCs w:val="22"/>
              </w:rPr>
              <w:t xml:space="preserve"> </w:t>
            </w:r>
            <w:r w:rsidR="001A3436" w:rsidRPr="001A3436">
              <w:rPr>
                <w:rFonts w:asciiTheme="minorHAnsi" w:hAnsiTheme="minorHAnsi" w:cstheme="minorHAnsi"/>
                <w:sz w:val="22"/>
                <w:szCs w:val="22"/>
              </w:rPr>
              <w:t xml:space="preserve">the </w:t>
            </w:r>
            <w:hyperlink r:id="rId102" w:history="1">
              <w:r w:rsidR="001A3436" w:rsidRPr="001A3436">
                <w:rPr>
                  <w:rStyle w:val="Hyperlink"/>
                  <w:rFonts w:asciiTheme="minorHAnsi" w:hAnsiTheme="minorHAnsi" w:cstheme="minorHAnsi"/>
                  <w:sz w:val="22"/>
                  <w:szCs w:val="22"/>
                </w:rPr>
                <w:t>Incident Management and Reporting page</w:t>
              </w:r>
            </w:hyperlink>
            <w:r w:rsidR="001A3436" w:rsidRPr="001A3436">
              <w:rPr>
                <w:rStyle w:val="Hyperlink"/>
                <w:rFonts w:asciiTheme="minorHAnsi" w:hAnsiTheme="minorHAnsi" w:cstheme="minorHAnsi"/>
                <w:sz w:val="22"/>
                <w:szCs w:val="22"/>
              </w:rPr>
              <w:t xml:space="preserve"> (internal access)</w:t>
            </w:r>
            <w:r w:rsidR="001A3436" w:rsidRPr="001A3436">
              <w:rPr>
                <w:rFonts w:asciiTheme="minorHAnsi" w:hAnsiTheme="minorHAnsi" w:cstheme="minorHAnsi"/>
                <w:sz w:val="22"/>
                <w:szCs w:val="22"/>
              </w:rPr>
              <w:t xml:space="preserve"> for further information.</w:t>
            </w:r>
          </w:p>
        </w:tc>
        <w:tc>
          <w:tcPr>
            <w:tcW w:w="2694" w:type="dxa"/>
          </w:tcPr>
          <w:p w14:paraId="1A5962AE" w14:textId="77777777"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Contact School Operations on 02 6205 3313 or eduincidents@act.gov.au.</w:t>
            </w:r>
          </w:p>
          <w:p w14:paraId="722B64F4" w14:textId="77777777" w:rsidR="001A3436" w:rsidRPr="001A3436" w:rsidRDefault="001A3436" w:rsidP="006E06F7">
            <w:pPr>
              <w:spacing w:before="0"/>
              <w:ind w:left="37" w:firstLine="0"/>
              <w:rPr>
                <w:rFonts w:asciiTheme="minorHAnsi" w:hAnsiTheme="minorHAnsi" w:cstheme="minorHAnsi"/>
                <w:sz w:val="22"/>
                <w:szCs w:val="22"/>
              </w:rPr>
            </w:pPr>
          </w:p>
        </w:tc>
      </w:tr>
      <w:tr w:rsidR="001A3436" w:rsidRPr="0096629B" w14:paraId="7A4E199A" w14:textId="77777777" w:rsidTr="00950724">
        <w:tc>
          <w:tcPr>
            <w:tcW w:w="2176" w:type="dxa"/>
            <w:shd w:val="clear" w:color="auto" w:fill="D5DCE4" w:themeFill="text2" w:themeFillTint="33"/>
          </w:tcPr>
          <w:p w14:paraId="2142FAE8" w14:textId="77777777" w:rsidR="001A3436" w:rsidRPr="001A3436" w:rsidRDefault="001A3436" w:rsidP="00950724">
            <w:pPr>
              <w:spacing w:before="0"/>
              <w:ind w:left="24" w:firstLine="1"/>
              <w:rPr>
                <w:rFonts w:asciiTheme="minorHAnsi" w:hAnsiTheme="minorHAnsi" w:cstheme="minorHAnsi"/>
                <w:sz w:val="22"/>
                <w:szCs w:val="22"/>
              </w:rPr>
            </w:pPr>
            <w:r w:rsidRPr="001A3436">
              <w:rPr>
                <w:rFonts w:asciiTheme="minorHAnsi" w:hAnsiTheme="minorHAnsi" w:cstheme="minorHAnsi"/>
                <w:b/>
                <w:bCs/>
                <w:sz w:val="22"/>
                <w:szCs w:val="22"/>
              </w:rPr>
              <w:lastRenderedPageBreak/>
              <w:t>Allow immediate relief from work duties for staff affected by occupational violence incidents and who feel that they cannot continue to work</w:t>
            </w:r>
          </w:p>
        </w:tc>
        <w:tc>
          <w:tcPr>
            <w:tcW w:w="6183" w:type="dxa"/>
            <w:shd w:val="clear" w:color="auto" w:fill="D5DCE4" w:themeFill="text2" w:themeFillTint="33"/>
          </w:tcPr>
          <w:p w14:paraId="364D73BF" w14:textId="64CF6907" w:rsidR="00D33D6F" w:rsidRPr="001A3436" w:rsidRDefault="001A3436">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If the worker requires time off work, provide information about personal leave or making an application for workers’ compensation. </w:t>
            </w:r>
          </w:p>
          <w:p w14:paraId="1FBB6C50" w14:textId="4AEEC397" w:rsidR="00CC2134" w:rsidRPr="001A3436" w:rsidRDefault="001A3436" w:rsidP="00CC2134">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All work incident reports lodged in the </w:t>
            </w:r>
            <w:r w:rsidR="00AB41CA">
              <w:rPr>
                <w:rFonts w:asciiTheme="minorHAnsi" w:hAnsiTheme="minorHAnsi" w:cstheme="minorHAnsi"/>
                <w:sz w:val="22"/>
                <w:szCs w:val="22"/>
              </w:rPr>
              <w:t xml:space="preserve">ACTPS </w:t>
            </w:r>
            <w:hyperlink r:id="rId103" w:tgtFrame="_blank" w:history="1">
              <w:r w:rsidRPr="001A3436">
                <w:rPr>
                  <w:rStyle w:val="Hyperlink"/>
                  <w:rFonts w:asciiTheme="minorHAnsi" w:hAnsiTheme="minorHAnsi" w:cstheme="minorHAnsi"/>
                  <w:sz w:val="22"/>
                  <w:szCs w:val="22"/>
                </w:rPr>
                <w:t>Safety Portal</w:t>
              </w:r>
            </w:hyperlink>
            <w:r w:rsidRPr="001A3436">
              <w:rPr>
                <w:rFonts w:asciiTheme="minorHAnsi" w:hAnsiTheme="minorHAnsi" w:cstheme="minorHAnsi"/>
                <w:sz w:val="22"/>
                <w:szCs w:val="22"/>
              </w:rPr>
              <w:t> incident reporting system are reviewed by ESO to assesses the physical and/or psychological impact of the incident and applies a triage matrix to guide the post-incident support response. </w:t>
            </w:r>
          </w:p>
        </w:tc>
        <w:tc>
          <w:tcPr>
            <w:tcW w:w="2694" w:type="dxa"/>
            <w:shd w:val="clear" w:color="auto" w:fill="D5DCE4" w:themeFill="text2" w:themeFillTint="33"/>
          </w:tcPr>
          <w:p w14:paraId="7436EDCF" w14:textId="651DBCFF"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Contact the Early Intervention and Wellbeing team on (02) 6207 8667 or </w:t>
            </w:r>
            <w:hyperlink r:id="rId104" w:history="1">
              <w:r w:rsidRPr="001A3436">
                <w:rPr>
                  <w:rStyle w:val="Hyperlink"/>
                  <w:rFonts w:asciiTheme="minorHAnsi" w:hAnsiTheme="minorHAnsi" w:cstheme="minorHAnsi"/>
                  <w:sz w:val="22"/>
                  <w:szCs w:val="22"/>
                </w:rPr>
                <w:t>eiaw@act.gov.au</w:t>
              </w:r>
            </w:hyperlink>
            <w:r w:rsidR="00F77EBA">
              <w:rPr>
                <w:rFonts w:asciiTheme="minorHAnsi" w:hAnsiTheme="minorHAnsi" w:cstheme="minorHAnsi"/>
                <w:sz w:val="22"/>
                <w:szCs w:val="22"/>
              </w:rPr>
              <w:t>.</w:t>
            </w:r>
          </w:p>
        </w:tc>
      </w:tr>
      <w:tr w:rsidR="001A3436" w:rsidRPr="0096629B" w14:paraId="7F81C0B1" w14:textId="77777777" w:rsidTr="00950724">
        <w:tc>
          <w:tcPr>
            <w:tcW w:w="2176" w:type="dxa"/>
          </w:tcPr>
          <w:p w14:paraId="21392F72" w14:textId="77777777" w:rsidR="001A3436" w:rsidRPr="001A3436" w:rsidRDefault="001A3436" w:rsidP="00950724">
            <w:pPr>
              <w:spacing w:before="0"/>
              <w:ind w:left="24" w:firstLine="1"/>
              <w:rPr>
                <w:rFonts w:asciiTheme="minorHAnsi" w:hAnsiTheme="minorHAnsi" w:cstheme="minorHAnsi"/>
                <w:b/>
                <w:bCs/>
                <w:sz w:val="22"/>
                <w:szCs w:val="22"/>
              </w:rPr>
            </w:pPr>
            <w:r w:rsidRPr="001A3436">
              <w:rPr>
                <w:rFonts w:asciiTheme="minorHAnsi" w:hAnsiTheme="minorHAnsi" w:cstheme="minorHAnsi"/>
                <w:b/>
                <w:bCs/>
                <w:sz w:val="22"/>
                <w:szCs w:val="22"/>
              </w:rPr>
              <w:t>Conduct an Operational Debrief</w:t>
            </w:r>
          </w:p>
        </w:tc>
        <w:tc>
          <w:tcPr>
            <w:tcW w:w="6183" w:type="dxa"/>
          </w:tcPr>
          <w:p w14:paraId="7295C974" w14:textId="7859FF80" w:rsidR="001D03F7"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An ‘operational debrief’ must occur shortly after an incident – typically the same day.  The purpose of the operational debrief is to make sure that everyone is safe and can access the support they need.  </w:t>
            </w:r>
            <w:r w:rsidR="001D03F7">
              <w:rPr>
                <w:rFonts w:asciiTheme="minorHAnsi" w:hAnsiTheme="minorHAnsi" w:cstheme="minorHAnsi"/>
                <w:sz w:val="22"/>
                <w:szCs w:val="22"/>
              </w:rPr>
              <w:t xml:space="preserve">Impacted staff should be made aware of their leave entitlements (see above). </w:t>
            </w:r>
          </w:p>
          <w:p w14:paraId="66CDFC63" w14:textId="77777777" w:rsidR="001D03F7" w:rsidRDefault="001D03F7" w:rsidP="006E06F7">
            <w:pPr>
              <w:spacing w:before="0"/>
              <w:ind w:left="175" w:firstLine="1"/>
              <w:rPr>
                <w:rFonts w:asciiTheme="minorHAnsi" w:hAnsiTheme="minorHAnsi" w:cstheme="minorHAnsi"/>
                <w:sz w:val="22"/>
                <w:szCs w:val="22"/>
              </w:rPr>
            </w:pPr>
          </w:p>
          <w:p w14:paraId="29DDDDB1" w14:textId="2700DA93" w:rsid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This should be a short meeting with relevant and impacted staff in which staff are encouraged to make reports through</w:t>
            </w:r>
            <w:r w:rsidR="00AB41CA">
              <w:rPr>
                <w:rFonts w:asciiTheme="minorHAnsi" w:hAnsiTheme="minorHAnsi" w:cstheme="minorHAnsi"/>
                <w:sz w:val="22"/>
                <w:szCs w:val="22"/>
              </w:rPr>
              <w:t xml:space="preserve"> </w:t>
            </w:r>
            <w:r w:rsidR="00B820A3">
              <w:rPr>
                <w:rFonts w:asciiTheme="minorHAnsi" w:hAnsiTheme="minorHAnsi" w:cstheme="minorHAnsi"/>
                <w:sz w:val="22"/>
                <w:szCs w:val="22"/>
              </w:rPr>
              <w:t xml:space="preserve">the </w:t>
            </w:r>
            <w:r w:rsidR="00AB41CA">
              <w:rPr>
                <w:rFonts w:asciiTheme="minorHAnsi" w:hAnsiTheme="minorHAnsi" w:cstheme="minorHAnsi"/>
                <w:sz w:val="22"/>
                <w:szCs w:val="22"/>
              </w:rPr>
              <w:t>ACTPS</w:t>
            </w:r>
            <w:r w:rsidRPr="001A3436">
              <w:rPr>
                <w:rFonts w:asciiTheme="minorHAnsi" w:hAnsiTheme="minorHAnsi" w:cstheme="minorHAnsi"/>
                <w:sz w:val="22"/>
                <w:szCs w:val="22"/>
              </w:rPr>
              <w:t xml:space="preserve"> </w:t>
            </w:r>
            <w:hyperlink r:id="rId105" w:history="1">
              <w:r w:rsidRPr="00AB41CA">
                <w:rPr>
                  <w:rStyle w:val="Hyperlink"/>
                  <w:rFonts w:asciiTheme="minorHAnsi" w:hAnsiTheme="minorHAnsi" w:cstheme="minorHAnsi"/>
                  <w:sz w:val="22"/>
                  <w:szCs w:val="22"/>
                </w:rPr>
                <w:t>Safety Portal</w:t>
              </w:r>
            </w:hyperlink>
            <w:r w:rsidRPr="001A3436">
              <w:rPr>
                <w:rFonts w:asciiTheme="minorHAnsi" w:hAnsiTheme="minorHAnsi" w:cstheme="minorHAnsi"/>
                <w:sz w:val="22"/>
                <w:szCs w:val="22"/>
              </w:rPr>
              <w:t xml:space="preserve"> about the incident; allows staff to contribute to a short initial risk assessment (i.e. is the incident likely to happen again in the short term, and if so, how can this risk be controlled).</w:t>
            </w:r>
          </w:p>
          <w:p w14:paraId="677A3F04" w14:textId="77777777" w:rsidR="00A31C86" w:rsidRPr="001A3436" w:rsidRDefault="00A31C86" w:rsidP="006E06F7">
            <w:pPr>
              <w:spacing w:before="0"/>
              <w:ind w:left="175" w:firstLine="1"/>
              <w:rPr>
                <w:rFonts w:asciiTheme="minorHAnsi" w:hAnsiTheme="minorHAnsi" w:cstheme="minorHAnsi"/>
                <w:sz w:val="22"/>
                <w:szCs w:val="22"/>
              </w:rPr>
            </w:pPr>
          </w:p>
          <w:p w14:paraId="3F8E8866" w14:textId="5E715F1E" w:rsid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If an investigation is needed, staff are made aware of how they can contribute to it. Staff are made aware of supports such as accessing leave, workers compensation, adjustments to their work, and EAP.</w:t>
            </w:r>
          </w:p>
          <w:p w14:paraId="64FDD549" w14:textId="77777777" w:rsidR="00A31C86" w:rsidRPr="001A3436" w:rsidRDefault="00A31C86" w:rsidP="006E06F7">
            <w:pPr>
              <w:spacing w:before="0"/>
              <w:ind w:left="175" w:firstLine="1"/>
              <w:rPr>
                <w:rFonts w:asciiTheme="minorHAnsi" w:hAnsiTheme="minorHAnsi" w:cstheme="minorHAnsi"/>
                <w:sz w:val="22"/>
                <w:szCs w:val="22"/>
              </w:rPr>
            </w:pPr>
          </w:p>
          <w:p w14:paraId="5A137444" w14:textId="77777777" w:rsidR="001A3436" w:rsidRP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Managers and supervisors must seek to improve controls and support staff to apply controls effectively. </w:t>
            </w:r>
          </w:p>
        </w:tc>
        <w:tc>
          <w:tcPr>
            <w:tcW w:w="2694" w:type="dxa"/>
          </w:tcPr>
          <w:p w14:paraId="37602BEC" w14:textId="77777777"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 xml:space="preserve">Contact the OV team on </w:t>
            </w:r>
            <w:hyperlink r:id="rId106" w:history="1">
              <w:r w:rsidRPr="001A3436">
                <w:rPr>
                  <w:rStyle w:val="Hyperlink"/>
                  <w:rFonts w:asciiTheme="minorHAnsi" w:hAnsiTheme="minorHAnsi" w:cstheme="minorHAnsi"/>
                  <w:sz w:val="22"/>
                  <w:szCs w:val="22"/>
                </w:rPr>
                <w:t>ovccm@ed.act.edu.au</w:t>
              </w:r>
            </w:hyperlink>
          </w:p>
        </w:tc>
      </w:tr>
      <w:tr w:rsidR="001A3436" w:rsidRPr="0096629B" w14:paraId="5F079E8F" w14:textId="77777777" w:rsidTr="00950724">
        <w:tc>
          <w:tcPr>
            <w:tcW w:w="2176" w:type="dxa"/>
            <w:shd w:val="clear" w:color="auto" w:fill="D5DCE4" w:themeFill="text2" w:themeFillTint="33"/>
          </w:tcPr>
          <w:p w14:paraId="2FCA3CD7" w14:textId="433B324D" w:rsidR="001A3436" w:rsidRPr="001A3436" w:rsidRDefault="001A3436" w:rsidP="00950724">
            <w:pPr>
              <w:spacing w:before="0"/>
              <w:ind w:left="24" w:firstLine="1"/>
              <w:rPr>
                <w:rFonts w:asciiTheme="minorHAnsi" w:hAnsiTheme="minorHAnsi" w:cstheme="minorHAnsi"/>
                <w:b/>
                <w:bCs/>
                <w:sz w:val="22"/>
                <w:szCs w:val="22"/>
              </w:rPr>
            </w:pPr>
            <w:r w:rsidRPr="001A3436">
              <w:rPr>
                <w:rFonts w:asciiTheme="minorHAnsi" w:hAnsiTheme="minorHAnsi" w:cstheme="minorHAnsi"/>
                <w:b/>
                <w:bCs/>
                <w:sz w:val="22"/>
                <w:szCs w:val="22"/>
              </w:rPr>
              <w:t xml:space="preserve">Support the worker to report the incident or complete the incident report on the </w:t>
            </w:r>
            <w:r w:rsidR="00AB41CA">
              <w:rPr>
                <w:rFonts w:asciiTheme="minorHAnsi" w:hAnsiTheme="minorHAnsi" w:cstheme="minorHAnsi"/>
                <w:b/>
                <w:bCs/>
                <w:sz w:val="22"/>
                <w:szCs w:val="22"/>
              </w:rPr>
              <w:t xml:space="preserve">ACTPS </w:t>
            </w:r>
            <w:r w:rsidRPr="001A3436">
              <w:rPr>
                <w:rFonts w:asciiTheme="minorHAnsi" w:hAnsiTheme="minorHAnsi" w:cstheme="minorHAnsi"/>
                <w:b/>
                <w:bCs/>
                <w:sz w:val="22"/>
                <w:szCs w:val="22"/>
              </w:rPr>
              <w:t>Safety Portal on their behalf</w:t>
            </w:r>
          </w:p>
        </w:tc>
        <w:tc>
          <w:tcPr>
            <w:tcW w:w="6183" w:type="dxa"/>
            <w:shd w:val="clear" w:color="auto" w:fill="D5DCE4" w:themeFill="text2" w:themeFillTint="33"/>
          </w:tcPr>
          <w:p w14:paraId="7C8CC55D" w14:textId="40E873DB" w:rsidR="001A3436" w:rsidRP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Talk to the worker/s about what happened. Identify any additional witnesses. Ensure the worker and witnesses are provided with time and resources to report the incident in via the </w:t>
            </w:r>
            <w:r w:rsidR="00AB41CA">
              <w:rPr>
                <w:rFonts w:asciiTheme="minorHAnsi" w:hAnsiTheme="minorHAnsi" w:cstheme="minorHAnsi"/>
                <w:sz w:val="22"/>
                <w:szCs w:val="22"/>
              </w:rPr>
              <w:t xml:space="preserve">ACTPS </w:t>
            </w:r>
            <w:hyperlink r:id="rId107" w:tgtFrame="_blank" w:history="1">
              <w:r w:rsidRPr="00AB41CA">
                <w:rPr>
                  <w:rStyle w:val="Hyperlink"/>
                  <w:rFonts w:asciiTheme="minorHAnsi" w:hAnsiTheme="minorHAnsi" w:cstheme="minorHAnsi"/>
                  <w:sz w:val="22"/>
                  <w:szCs w:val="22"/>
                </w:rPr>
                <w:t>Safety Portal </w:t>
              </w:r>
            </w:hyperlink>
            <w:r w:rsidRPr="001A3436">
              <w:rPr>
                <w:rFonts w:asciiTheme="minorHAnsi" w:hAnsiTheme="minorHAnsi" w:cstheme="minorHAnsi"/>
                <w:sz w:val="22"/>
                <w:szCs w:val="22"/>
              </w:rPr>
              <w:t xml:space="preserve">within 48 hours. A report from each impacted worker should be entered per incident, either by the worker or a colleague on their behalf using the ACTPS </w:t>
            </w:r>
            <w:hyperlink r:id="rId108" w:history="1">
              <w:r w:rsidRPr="00AB41CA">
                <w:rPr>
                  <w:rStyle w:val="Hyperlink"/>
                  <w:rFonts w:asciiTheme="minorHAnsi" w:hAnsiTheme="minorHAnsi" w:cstheme="minorHAnsi"/>
                  <w:sz w:val="22"/>
                  <w:szCs w:val="22"/>
                </w:rPr>
                <w:t>Safety Portal</w:t>
              </w:r>
            </w:hyperlink>
            <w:r w:rsidRPr="00AB41CA">
              <w:rPr>
                <w:rFonts w:asciiTheme="minorHAnsi" w:hAnsiTheme="minorHAnsi" w:cstheme="minorHAnsi"/>
                <w:sz w:val="22"/>
                <w:szCs w:val="22"/>
              </w:rPr>
              <w:t xml:space="preserve"> or by</w:t>
            </w:r>
            <w:r w:rsidRPr="001A3436">
              <w:rPr>
                <w:rFonts w:asciiTheme="minorHAnsi" w:hAnsiTheme="minorHAnsi" w:cstheme="minorHAnsi"/>
                <w:sz w:val="22"/>
                <w:szCs w:val="22"/>
              </w:rPr>
              <w:t xml:space="preserve"> the manager (on behalf of the worker) if they do</w:t>
            </w:r>
            <w:r w:rsidR="006456BF">
              <w:rPr>
                <w:rFonts w:asciiTheme="minorHAnsi" w:hAnsiTheme="minorHAnsi" w:cstheme="minorHAnsi"/>
                <w:sz w:val="22"/>
                <w:szCs w:val="22"/>
              </w:rPr>
              <w:t xml:space="preserve"> not</w:t>
            </w:r>
            <w:r w:rsidRPr="001A3436">
              <w:rPr>
                <w:rFonts w:asciiTheme="minorHAnsi" w:hAnsiTheme="minorHAnsi" w:cstheme="minorHAnsi"/>
                <w:sz w:val="22"/>
                <w:szCs w:val="22"/>
              </w:rPr>
              <w:t xml:space="preserve"> return to work within 48 hours (see below).  ESO monitors </w:t>
            </w:r>
            <w:r w:rsidR="00B820A3">
              <w:rPr>
                <w:rFonts w:asciiTheme="minorHAnsi" w:hAnsiTheme="minorHAnsi" w:cstheme="minorHAnsi"/>
                <w:sz w:val="22"/>
                <w:szCs w:val="22"/>
              </w:rPr>
              <w:t xml:space="preserve">the ACTPS </w:t>
            </w:r>
            <w:hyperlink r:id="rId109" w:tgtFrame="_blank" w:history="1">
              <w:r w:rsidRPr="001A3436">
                <w:rPr>
                  <w:rStyle w:val="Hyperlink"/>
                  <w:rFonts w:asciiTheme="minorHAnsi" w:hAnsiTheme="minorHAnsi" w:cstheme="minorHAnsi"/>
                  <w:sz w:val="22"/>
                  <w:szCs w:val="22"/>
                </w:rPr>
                <w:t>Safety Portal</w:t>
              </w:r>
            </w:hyperlink>
            <w:r w:rsidRPr="001A3436">
              <w:rPr>
                <w:rFonts w:asciiTheme="minorHAnsi" w:hAnsiTheme="minorHAnsi" w:cstheme="minorHAnsi"/>
                <w:sz w:val="22"/>
                <w:szCs w:val="22"/>
              </w:rPr>
              <w:t> reports made and provides supports where required.</w:t>
            </w:r>
          </w:p>
        </w:tc>
        <w:tc>
          <w:tcPr>
            <w:tcW w:w="2694" w:type="dxa"/>
            <w:shd w:val="clear" w:color="auto" w:fill="D5DCE4" w:themeFill="text2" w:themeFillTint="33"/>
          </w:tcPr>
          <w:p w14:paraId="3F7C8901" w14:textId="77777777"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Contact the WHS Team on 02 620 70614 or</w:t>
            </w:r>
            <w:r w:rsidRPr="001A3436">
              <w:rPr>
                <w:rFonts w:asciiTheme="minorHAnsi" w:hAnsiTheme="minorHAnsi" w:cstheme="minorHAnsi"/>
                <w:b/>
                <w:bCs/>
                <w:sz w:val="22"/>
                <w:szCs w:val="22"/>
              </w:rPr>
              <w:t> </w:t>
            </w:r>
            <w:hyperlink r:id="rId110" w:history="1">
              <w:r w:rsidRPr="001A3436">
                <w:rPr>
                  <w:rStyle w:val="Hyperlink"/>
                  <w:rFonts w:asciiTheme="minorHAnsi" w:hAnsiTheme="minorHAnsi" w:cstheme="minorHAnsi"/>
                  <w:sz w:val="22"/>
                  <w:szCs w:val="22"/>
                </w:rPr>
                <w:t>whs.edu@act.gov.au</w:t>
              </w:r>
            </w:hyperlink>
            <w:r w:rsidRPr="001A3436">
              <w:rPr>
                <w:rFonts w:asciiTheme="minorHAnsi" w:hAnsiTheme="minorHAnsi" w:cstheme="minorHAnsi"/>
                <w:sz w:val="22"/>
                <w:szCs w:val="22"/>
              </w:rPr>
              <w:t xml:space="preserve"> </w:t>
            </w:r>
          </w:p>
          <w:p w14:paraId="27A0CDE5" w14:textId="77777777" w:rsidR="001A3436" w:rsidRPr="001A3436" w:rsidRDefault="001A3436" w:rsidP="006E06F7">
            <w:pPr>
              <w:spacing w:before="0"/>
              <w:ind w:left="37" w:firstLine="0"/>
              <w:rPr>
                <w:rFonts w:asciiTheme="minorHAnsi" w:hAnsiTheme="minorHAnsi" w:cstheme="minorHAnsi"/>
                <w:sz w:val="22"/>
                <w:szCs w:val="22"/>
              </w:rPr>
            </w:pPr>
          </w:p>
        </w:tc>
      </w:tr>
      <w:tr w:rsidR="001A3436" w:rsidRPr="0096629B" w14:paraId="542B9C3D" w14:textId="77777777" w:rsidTr="00950724">
        <w:tc>
          <w:tcPr>
            <w:tcW w:w="2176" w:type="dxa"/>
          </w:tcPr>
          <w:p w14:paraId="425AC205" w14:textId="77777777" w:rsidR="001A3436" w:rsidRPr="001A3436" w:rsidRDefault="001A3436" w:rsidP="00950724">
            <w:pPr>
              <w:spacing w:before="0"/>
              <w:ind w:left="24" w:firstLine="1"/>
              <w:rPr>
                <w:rFonts w:asciiTheme="minorHAnsi" w:hAnsiTheme="minorHAnsi" w:cstheme="minorHAnsi"/>
                <w:b/>
                <w:bCs/>
                <w:sz w:val="22"/>
                <w:szCs w:val="22"/>
              </w:rPr>
            </w:pPr>
            <w:r w:rsidRPr="001A3436">
              <w:rPr>
                <w:rFonts w:asciiTheme="minorHAnsi" w:hAnsiTheme="minorHAnsi" w:cstheme="minorHAnsi"/>
                <w:b/>
                <w:bCs/>
                <w:sz w:val="22"/>
                <w:szCs w:val="22"/>
              </w:rPr>
              <w:t xml:space="preserve">Conduct an incident review or seek support for a formal investigation (where required) </w:t>
            </w:r>
          </w:p>
        </w:tc>
        <w:tc>
          <w:tcPr>
            <w:tcW w:w="6183" w:type="dxa"/>
          </w:tcPr>
          <w:p w14:paraId="7195D6E0" w14:textId="77777777" w:rsidR="00A340B5" w:rsidRPr="00A340B5" w:rsidRDefault="00A340B5" w:rsidP="00A340B5">
            <w:pPr>
              <w:spacing w:before="0"/>
              <w:ind w:left="175" w:firstLine="1"/>
              <w:rPr>
                <w:rFonts w:asciiTheme="minorHAnsi" w:hAnsiTheme="minorHAnsi" w:cstheme="minorHAnsi"/>
                <w:sz w:val="22"/>
                <w:szCs w:val="22"/>
              </w:rPr>
            </w:pPr>
            <w:r w:rsidRPr="00A340B5">
              <w:rPr>
                <w:rFonts w:asciiTheme="minorHAnsi" w:hAnsiTheme="minorHAnsi" w:cstheme="minorHAnsi"/>
                <w:sz w:val="22"/>
                <w:szCs w:val="22"/>
              </w:rPr>
              <w:t xml:space="preserve">An investigation can be as simple as a discussion between the person involved in the incident and </w:t>
            </w:r>
            <w:proofErr w:type="gramStart"/>
            <w:r w:rsidRPr="00A340B5">
              <w:rPr>
                <w:rFonts w:asciiTheme="minorHAnsi" w:hAnsiTheme="minorHAnsi" w:cstheme="minorHAnsi"/>
                <w:sz w:val="22"/>
                <w:szCs w:val="22"/>
              </w:rPr>
              <w:t>their</w:t>
            </w:r>
            <w:proofErr w:type="gramEnd"/>
            <w:r w:rsidRPr="00A340B5">
              <w:rPr>
                <w:rFonts w:asciiTheme="minorHAnsi" w:hAnsiTheme="minorHAnsi" w:cstheme="minorHAnsi"/>
                <w:sz w:val="22"/>
                <w:szCs w:val="22"/>
              </w:rPr>
              <w:t xml:space="preserve"> </w:t>
            </w:r>
          </w:p>
          <w:p w14:paraId="4AE332E6" w14:textId="30B15DA5" w:rsidR="00A340B5" w:rsidRDefault="00A340B5" w:rsidP="00A340B5">
            <w:pPr>
              <w:spacing w:before="0"/>
              <w:ind w:left="175" w:firstLine="1"/>
              <w:rPr>
                <w:rFonts w:asciiTheme="minorHAnsi" w:hAnsiTheme="minorHAnsi" w:cstheme="minorHAnsi"/>
                <w:sz w:val="22"/>
                <w:szCs w:val="22"/>
              </w:rPr>
            </w:pPr>
            <w:r w:rsidRPr="00A340B5">
              <w:rPr>
                <w:rFonts w:asciiTheme="minorHAnsi" w:hAnsiTheme="minorHAnsi" w:cstheme="minorHAnsi"/>
                <w:sz w:val="22"/>
                <w:szCs w:val="22"/>
              </w:rPr>
              <w:t>supervisor/ manager</w:t>
            </w:r>
            <w:r w:rsidR="00F77EBA">
              <w:rPr>
                <w:rFonts w:asciiTheme="minorHAnsi" w:hAnsiTheme="minorHAnsi" w:cstheme="minorHAnsi"/>
                <w:sz w:val="22"/>
                <w:szCs w:val="22"/>
              </w:rPr>
              <w:t>.</w:t>
            </w:r>
          </w:p>
          <w:p w14:paraId="543E5471" w14:textId="77777777" w:rsidR="00A340B5" w:rsidRDefault="00A340B5" w:rsidP="00A340B5">
            <w:pPr>
              <w:spacing w:before="0"/>
              <w:ind w:left="175" w:firstLine="1"/>
              <w:rPr>
                <w:rFonts w:asciiTheme="minorHAnsi" w:hAnsiTheme="minorHAnsi" w:cstheme="minorHAnsi"/>
                <w:sz w:val="22"/>
                <w:szCs w:val="22"/>
              </w:rPr>
            </w:pPr>
          </w:p>
          <w:p w14:paraId="6F31DD61" w14:textId="29F0B4C3" w:rsidR="00325C45" w:rsidRDefault="001A3436" w:rsidP="00A340B5">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You should also conduct a</w:t>
            </w:r>
            <w:r w:rsidR="00A340B5">
              <w:rPr>
                <w:rFonts w:asciiTheme="minorHAnsi" w:hAnsiTheme="minorHAnsi" w:cstheme="minorHAnsi"/>
                <w:sz w:val="22"/>
                <w:szCs w:val="22"/>
              </w:rPr>
              <w:t>n incident review (</w:t>
            </w:r>
            <w:r w:rsidRPr="001A3436">
              <w:rPr>
                <w:rFonts w:asciiTheme="minorHAnsi" w:hAnsiTheme="minorHAnsi" w:cstheme="minorHAnsi"/>
                <w:sz w:val="22"/>
                <w:szCs w:val="22"/>
              </w:rPr>
              <w:t>root cause analysis</w:t>
            </w:r>
            <w:r w:rsidR="00A340B5">
              <w:rPr>
                <w:rFonts w:asciiTheme="minorHAnsi" w:hAnsiTheme="minorHAnsi" w:cstheme="minorHAnsi"/>
                <w:sz w:val="22"/>
                <w:szCs w:val="22"/>
              </w:rPr>
              <w:t>)</w:t>
            </w:r>
            <w:r w:rsidRPr="001A3436">
              <w:rPr>
                <w:rFonts w:asciiTheme="minorHAnsi" w:hAnsiTheme="minorHAnsi" w:cstheme="minorHAnsi"/>
                <w:sz w:val="22"/>
                <w:szCs w:val="22"/>
              </w:rPr>
              <w:t xml:space="preserve"> by working through how the incident occurred with your team </w:t>
            </w:r>
            <w:r w:rsidR="003334BF" w:rsidRPr="001A3436">
              <w:rPr>
                <w:rFonts w:asciiTheme="minorHAnsi" w:hAnsiTheme="minorHAnsi" w:cstheme="minorHAnsi"/>
                <w:sz w:val="22"/>
                <w:szCs w:val="22"/>
              </w:rPr>
              <w:t>directly</w:t>
            </w:r>
            <w:r w:rsidR="0042055C">
              <w:rPr>
                <w:rFonts w:asciiTheme="minorHAnsi" w:hAnsiTheme="minorHAnsi" w:cstheme="minorHAnsi"/>
                <w:sz w:val="22"/>
                <w:szCs w:val="22"/>
              </w:rPr>
              <w:t xml:space="preserve">. </w:t>
            </w:r>
            <w:r w:rsidR="003334BF">
              <w:rPr>
                <w:rFonts w:asciiTheme="minorHAnsi" w:hAnsiTheme="minorHAnsi" w:cstheme="minorHAnsi"/>
                <w:sz w:val="22"/>
                <w:szCs w:val="22"/>
              </w:rPr>
              <w:t xml:space="preserve">The less serious the incident, the more concise this process will be. Schools already do this every day after an incident: check on staff, determine what happen and create controls to prevent further incidents and provide support to staff. </w:t>
            </w:r>
          </w:p>
          <w:p w14:paraId="3F81C7B0" w14:textId="77777777" w:rsidR="00325C45" w:rsidRDefault="00325C45" w:rsidP="00325C45">
            <w:pPr>
              <w:spacing w:before="0"/>
              <w:ind w:left="175" w:firstLine="1"/>
              <w:rPr>
                <w:rFonts w:asciiTheme="minorHAnsi" w:hAnsiTheme="minorHAnsi" w:cstheme="minorHAnsi"/>
                <w:sz w:val="22"/>
                <w:szCs w:val="22"/>
              </w:rPr>
            </w:pPr>
          </w:p>
          <w:p w14:paraId="58C84A72" w14:textId="23A9E92A" w:rsidR="00325C45" w:rsidRDefault="00325C45" w:rsidP="00325C45">
            <w:pPr>
              <w:spacing w:before="0"/>
              <w:ind w:left="175" w:firstLine="1"/>
              <w:rPr>
                <w:rFonts w:asciiTheme="minorHAnsi" w:hAnsiTheme="minorHAnsi" w:cstheme="minorHAnsi"/>
                <w:sz w:val="22"/>
                <w:szCs w:val="22"/>
              </w:rPr>
            </w:pPr>
            <w:r>
              <w:rPr>
                <w:rFonts w:asciiTheme="minorHAnsi" w:hAnsiTheme="minorHAnsi" w:cstheme="minorHAnsi"/>
                <w:sz w:val="22"/>
                <w:szCs w:val="22"/>
              </w:rPr>
              <w:lastRenderedPageBreak/>
              <w:t>It is important to t</w:t>
            </w:r>
            <w:r w:rsidR="003334BF" w:rsidRPr="001A3436">
              <w:rPr>
                <w:rFonts w:asciiTheme="minorHAnsi" w:hAnsiTheme="minorHAnsi" w:cstheme="minorHAnsi"/>
                <w:sz w:val="22"/>
                <w:szCs w:val="22"/>
              </w:rPr>
              <w:t>ake</w:t>
            </w:r>
            <w:r w:rsidR="001A3436" w:rsidRPr="001A3436">
              <w:rPr>
                <w:rFonts w:asciiTheme="minorHAnsi" w:hAnsiTheme="minorHAnsi" w:cstheme="minorHAnsi"/>
                <w:sz w:val="22"/>
                <w:szCs w:val="22"/>
              </w:rPr>
              <w:t xml:space="preserve"> time to speak to staff and any witnesses (where it is safe to do so), </w:t>
            </w:r>
            <w:r w:rsidR="003F36A3">
              <w:rPr>
                <w:rFonts w:asciiTheme="minorHAnsi" w:hAnsiTheme="minorHAnsi" w:cstheme="minorHAnsi"/>
                <w:sz w:val="22"/>
                <w:szCs w:val="22"/>
              </w:rPr>
              <w:t xml:space="preserve">review </w:t>
            </w:r>
            <w:r w:rsidR="001A3436" w:rsidRPr="001A3436">
              <w:rPr>
                <w:rFonts w:asciiTheme="minorHAnsi" w:hAnsiTheme="minorHAnsi" w:cstheme="minorHAnsi"/>
                <w:sz w:val="22"/>
                <w:szCs w:val="22"/>
              </w:rPr>
              <w:t>reports or other evidence</w:t>
            </w:r>
            <w:r w:rsidR="003F36A3">
              <w:rPr>
                <w:rFonts w:asciiTheme="minorHAnsi" w:hAnsiTheme="minorHAnsi" w:cstheme="minorHAnsi"/>
                <w:sz w:val="22"/>
                <w:szCs w:val="22"/>
              </w:rPr>
              <w:t xml:space="preserve"> to assess why the incident took place</w:t>
            </w:r>
            <w:r>
              <w:rPr>
                <w:rFonts w:asciiTheme="minorHAnsi" w:hAnsiTheme="minorHAnsi" w:cstheme="minorHAnsi"/>
                <w:sz w:val="22"/>
                <w:szCs w:val="22"/>
              </w:rPr>
              <w:t xml:space="preserve"> and how to avoid this happening again</w:t>
            </w:r>
            <w:r w:rsidR="003F36A3">
              <w:rPr>
                <w:rFonts w:asciiTheme="minorHAnsi" w:hAnsiTheme="minorHAnsi" w:cstheme="minorHAnsi"/>
                <w:sz w:val="22"/>
                <w:szCs w:val="22"/>
              </w:rPr>
              <w:t>. This is a no blame process</w:t>
            </w:r>
            <w:r w:rsidR="00E631F4">
              <w:rPr>
                <w:rFonts w:asciiTheme="minorHAnsi" w:hAnsiTheme="minorHAnsi" w:cstheme="minorHAnsi"/>
                <w:sz w:val="22"/>
                <w:szCs w:val="22"/>
              </w:rPr>
              <w:t xml:space="preserve">. </w:t>
            </w:r>
          </w:p>
          <w:p w14:paraId="19A45F63" w14:textId="77777777" w:rsidR="00E631F4" w:rsidRDefault="00E631F4" w:rsidP="006E06F7">
            <w:pPr>
              <w:spacing w:before="0"/>
              <w:ind w:left="175" w:firstLine="1"/>
              <w:rPr>
                <w:rFonts w:asciiTheme="minorHAnsi" w:hAnsiTheme="minorHAnsi" w:cstheme="minorHAnsi"/>
                <w:sz w:val="22"/>
                <w:szCs w:val="22"/>
              </w:rPr>
            </w:pPr>
          </w:p>
          <w:p w14:paraId="41082947" w14:textId="41CF3FC9" w:rsidR="00B40098"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There will be situations where a formal investigation of the incident will be required to be conducted at school level with the support from ESO (the WHS team for example).  Where there is a more systemic or overarching cause such as a building feature, a workplace </w:t>
            </w:r>
            <w:r w:rsidR="00F77EBA" w:rsidRPr="001A3436">
              <w:rPr>
                <w:rFonts w:asciiTheme="minorHAnsi" w:hAnsiTheme="minorHAnsi" w:cstheme="minorHAnsi"/>
                <w:sz w:val="22"/>
                <w:szCs w:val="22"/>
              </w:rPr>
              <w:t>policy</w:t>
            </w:r>
            <w:r w:rsidR="00F77EBA">
              <w:rPr>
                <w:rFonts w:asciiTheme="minorHAnsi" w:hAnsiTheme="minorHAnsi" w:cstheme="minorHAnsi"/>
                <w:sz w:val="22"/>
                <w:szCs w:val="22"/>
              </w:rPr>
              <w:t>,</w:t>
            </w:r>
            <w:r w:rsidR="00F77EBA" w:rsidRPr="001A3436">
              <w:rPr>
                <w:rFonts w:asciiTheme="minorHAnsi" w:hAnsiTheme="minorHAnsi" w:cstheme="minorHAnsi"/>
                <w:sz w:val="22"/>
                <w:szCs w:val="22"/>
              </w:rPr>
              <w:t xml:space="preserve"> procedure</w:t>
            </w:r>
            <w:r w:rsidR="00325C45">
              <w:rPr>
                <w:rFonts w:asciiTheme="minorHAnsi" w:hAnsiTheme="minorHAnsi" w:cstheme="minorHAnsi"/>
                <w:sz w:val="22"/>
                <w:szCs w:val="22"/>
              </w:rPr>
              <w:t xml:space="preserve"> or process</w:t>
            </w:r>
            <w:r w:rsidRPr="001A3436">
              <w:rPr>
                <w:rFonts w:asciiTheme="minorHAnsi" w:hAnsiTheme="minorHAnsi" w:cstheme="minorHAnsi"/>
                <w:sz w:val="22"/>
                <w:szCs w:val="22"/>
              </w:rPr>
              <w:t>, or a service delivery component, it is important you let your WHS team know</w:t>
            </w:r>
            <w:r w:rsidR="00325C45">
              <w:rPr>
                <w:rFonts w:asciiTheme="minorHAnsi" w:hAnsiTheme="minorHAnsi" w:cstheme="minorHAnsi"/>
                <w:sz w:val="22"/>
                <w:szCs w:val="22"/>
              </w:rPr>
              <w:t xml:space="preserve"> so that they can support you in the process</w:t>
            </w:r>
            <w:r w:rsidRPr="001A3436">
              <w:rPr>
                <w:rFonts w:asciiTheme="minorHAnsi" w:hAnsiTheme="minorHAnsi" w:cstheme="minorHAnsi"/>
                <w:sz w:val="22"/>
                <w:szCs w:val="22"/>
              </w:rPr>
              <w:t xml:space="preserve">. </w:t>
            </w:r>
          </w:p>
          <w:p w14:paraId="7F09E2B5" w14:textId="77777777" w:rsidR="00B40098" w:rsidRDefault="00B40098" w:rsidP="006E06F7">
            <w:pPr>
              <w:spacing w:before="0"/>
              <w:ind w:left="175" w:firstLine="1"/>
              <w:rPr>
                <w:rFonts w:asciiTheme="minorHAnsi" w:hAnsiTheme="minorHAnsi" w:cstheme="minorHAnsi"/>
                <w:sz w:val="22"/>
                <w:szCs w:val="22"/>
              </w:rPr>
            </w:pPr>
          </w:p>
          <w:p w14:paraId="2ED20D23" w14:textId="5DE3964D" w:rsidR="001A3436" w:rsidRP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Further details on the incident investigation process can be found at the </w:t>
            </w:r>
            <w:hyperlink r:id="rId111" w:history="1">
              <w:r w:rsidRPr="001A3436">
                <w:rPr>
                  <w:rStyle w:val="Hyperlink"/>
                  <w:rFonts w:asciiTheme="minorHAnsi" w:hAnsiTheme="minorHAnsi" w:cstheme="minorHAnsi"/>
                  <w:sz w:val="22"/>
                  <w:szCs w:val="22"/>
                </w:rPr>
                <w:t>WHS incident investigation guidance for managers</w:t>
              </w:r>
            </w:hyperlink>
            <w:r w:rsidRPr="001A3436">
              <w:rPr>
                <w:rFonts w:asciiTheme="minorHAnsi" w:hAnsiTheme="minorHAnsi" w:cstheme="minorHAnsi"/>
                <w:sz w:val="22"/>
                <w:szCs w:val="22"/>
              </w:rPr>
              <w:t>.</w:t>
            </w:r>
          </w:p>
        </w:tc>
        <w:tc>
          <w:tcPr>
            <w:tcW w:w="2694" w:type="dxa"/>
          </w:tcPr>
          <w:p w14:paraId="4B4ED0F4" w14:textId="77777777"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lastRenderedPageBreak/>
              <w:t>Contact the WHS Team on 02 620 70614 or</w:t>
            </w:r>
            <w:r w:rsidRPr="001A3436">
              <w:rPr>
                <w:rFonts w:asciiTheme="minorHAnsi" w:hAnsiTheme="minorHAnsi" w:cstheme="minorHAnsi"/>
                <w:b/>
                <w:bCs/>
                <w:sz w:val="22"/>
                <w:szCs w:val="22"/>
              </w:rPr>
              <w:t> </w:t>
            </w:r>
            <w:hyperlink r:id="rId112" w:history="1">
              <w:r w:rsidRPr="001A3436">
                <w:rPr>
                  <w:rStyle w:val="Hyperlink"/>
                  <w:rFonts w:asciiTheme="minorHAnsi" w:hAnsiTheme="minorHAnsi" w:cstheme="minorHAnsi"/>
                  <w:sz w:val="22"/>
                  <w:szCs w:val="22"/>
                </w:rPr>
                <w:t>whs.edu@act.gov.au</w:t>
              </w:r>
            </w:hyperlink>
            <w:r w:rsidRPr="001A3436">
              <w:rPr>
                <w:rFonts w:asciiTheme="minorHAnsi" w:hAnsiTheme="minorHAnsi" w:cstheme="minorHAnsi"/>
                <w:sz w:val="22"/>
                <w:szCs w:val="22"/>
              </w:rPr>
              <w:t xml:space="preserve"> </w:t>
            </w:r>
          </w:p>
          <w:p w14:paraId="29B3074B" w14:textId="77777777" w:rsidR="001A3436" w:rsidRPr="001A3436" w:rsidRDefault="001A3436" w:rsidP="006E06F7">
            <w:pPr>
              <w:spacing w:before="0"/>
              <w:ind w:left="37" w:firstLine="0"/>
              <w:rPr>
                <w:rFonts w:asciiTheme="minorHAnsi" w:hAnsiTheme="minorHAnsi" w:cstheme="minorHAnsi"/>
                <w:sz w:val="22"/>
                <w:szCs w:val="22"/>
              </w:rPr>
            </w:pPr>
          </w:p>
        </w:tc>
      </w:tr>
      <w:tr w:rsidR="001A3436" w:rsidRPr="0096629B" w14:paraId="3EE8DDE1" w14:textId="77777777" w:rsidTr="00950724">
        <w:tc>
          <w:tcPr>
            <w:tcW w:w="2176" w:type="dxa"/>
            <w:shd w:val="clear" w:color="auto" w:fill="D5DCE4" w:themeFill="text2" w:themeFillTint="33"/>
          </w:tcPr>
          <w:p w14:paraId="2815C1C1" w14:textId="77777777" w:rsidR="001A3436" w:rsidRPr="001A3436" w:rsidRDefault="001A3436" w:rsidP="00950724">
            <w:pPr>
              <w:spacing w:before="0"/>
              <w:ind w:left="24" w:firstLine="1"/>
              <w:rPr>
                <w:rFonts w:asciiTheme="minorHAnsi" w:hAnsiTheme="minorHAnsi" w:cstheme="minorHAnsi"/>
                <w:sz w:val="22"/>
                <w:szCs w:val="22"/>
              </w:rPr>
            </w:pPr>
            <w:r w:rsidRPr="001A3436">
              <w:rPr>
                <w:rFonts w:asciiTheme="minorHAnsi" w:hAnsiTheme="minorHAnsi" w:cstheme="minorHAnsi"/>
                <w:b/>
                <w:bCs/>
                <w:sz w:val="22"/>
                <w:szCs w:val="22"/>
              </w:rPr>
              <w:t>Complete the manager’s section of the incident report</w:t>
            </w:r>
          </w:p>
        </w:tc>
        <w:tc>
          <w:tcPr>
            <w:tcW w:w="6183" w:type="dxa"/>
            <w:shd w:val="clear" w:color="auto" w:fill="D5DCE4" w:themeFill="text2" w:themeFillTint="33"/>
          </w:tcPr>
          <w:p w14:paraId="471E5946" w14:textId="323F2905" w:rsidR="002C353A" w:rsidRDefault="002C353A" w:rsidP="002C353A">
            <w:pPr>
              <w:spacing w:before="0"/>
              <w:ind w:left="175" w:firstLine="1"/>
              <w:rPr>
                <w:rFonts w:asciiTheme="minorHAnsi" w:hAnsiTheme="minorHAnsi" w:cstheme="minorHAnsi"/>
                <w:sz w:val="22"/>
                <w:szCs w:val="22"/>
              </w:rPr>
            </w:pPr>
            <w:r>
              <w:rPr>
                <w:rFonts w:asciiTheme="minorHAnsi" w:hAnsiTheme="minorHAnsi" w:cstheme="minorHAnsi"/>
                <w:sz w:val="22"/>
                <w:szCs w:val="22"/>
              </w:rPr>
              <w:t xml:space="preserve">The result of the review/investigation done should be captured in the manager’s response in the ACTPS Safety Portal as well as what the next steps are to support staff and to manage the incident. </w:t>
            </w:r>
          </w:p>
          <w:p w14:paraId="7516B774" w14:textId="77777777" w:rsidR="002C353A" w:rsidRDefault="002C353A" w:rsidP="006E06F7">
            <w:pPr>
              <w:spacing w:before="0"/>
              <w:ind w:left="175" w:firstLine="1"/>
              <w:rPr>
                <w:rFonts w:asciiTheme="minorHAnsi" w:hAnsiTheme="minorHAnsi" w:cstheme="minorHAnsi"/>
                <w:sz w:val="22"/>
                <w:szCs w:val="22"/>
              </w:rPr>
            </w:pPr>
          </w:p>
          <w:p w14:paraId="777A52F3" w14:textId="77777777" w:rsidR="00F869DF"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This information is important to help with the review/investigation and identification of control measures to reduce the likelihood of it happening again. </w:t>
            </w:r>
          </w:p>
          <w:p w14:paraId="2140EB92" w14:textId="77777777" w:rsidR="00F869DF" w:rsidRDefault="00F869DF" w:rsidP="006E06F7">
            <w:pPr>
              <w:spacing w:before="0"/>
              <w:ind w:left="175" w:firstLine="1"/>
              <w:rPr>
                <w:rFonts w:asciiTheme="minorHAnsi" w:hAnsiTheme="minorHAnsi" w:cstheme="minorHAnsi"/>
                <w:sz w:val="22"/>
                <w:szCs w:val="22"/>
              </w:rPr>
            </w:pPr>
          </w:p>
          <w:p w14:paraId="65B6CAAC" w14:textId="3CBFB2F3" w:rsidR="001A3436" w:rsidRP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If more than one incident report has been made for the same event, consider all related incident reports when identifying controls.</w:t>
            </w:r>
          </w:p>
        </w:tc>
        <w:tc>
          <w:tcPr>
            <w:tcW w:w="2694" w:type="dxa"/>
            <w:shd w:val="clear" w:color="auto" w:fill="D5DCE4" w:themeFill="text2" w:themeFillTint="33"/>
          </w:tcPr>
          <w:p w14:paraId="308A2637" w14:textId="575CE5FA"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Contact the OV</w:t>
            </w:r>
            <w:r w:rsidR="00F77EBA">
              <w:rPr>
                <w:rFonts w:asciiTheme="minorHAnsi" w:hAnsiTheme="minorHAnsi" w:cstheme="minorHAnsi"/>
                <w:sz w:val="22"/>
                <w:szCs w:val="22"/>
              </w:rPr>
              <w:t>&amp;CCM</w:t>
            </w:r>
            <w:r w:rsidRPr="001A3436">
              <w:rPr>
                <w:rFonts w:asciiTheme="minorHAnsi" w:hAnsiTheme="minorHAnsi" w:cstheme="minorHAnsi"/>
                <w:sz w:val="22"/>
                <w:szCs w:val="22"/>
              </w:rPr>
              <w:t xml:space="preserve"> team on </w:t>
            </w:r>
            <w:hyperlink r:id="rId113" w:history="1">
              <w:r w:rsidRPr="001A3436">
                <w:rPr>
                  <w:rStyle w:val="Hyperlink"/>
                  <w:rFonts w:asciiTheme="minorHAnsi" w:hAnsiTheme="minorHAnsi" w:cstheme="minorHAnsi"/>
                  <w:sz w:val="22"/>
                  <w:szCs w:val="22"/>
                </w:rPr>
                <w:t>ovccm@ed.act.edu.au</w:t>
              </w:r>
            </w:hyperlink>
          </w:p>
        </w:tc>
      </w:tr>
      <w:tr w:rsidR="001A3436" w:rsidRPr="0096629B" w14:paraId="30233C56" w14:textId="77777777" w:rsidTr="00950724">
        <w:tc>
          <w:tcPr>
            <w:tcW w:w="2176" w:type="dxa"/>
          </w:tcPr>
          <w:p w14:paraId="0694C8AC" w14:textId="77777777" w:rsidR="001A3436" w:rsidRPr="001A3436" w:rsidRDefault="001A3436" w:rsidP="00950724">
            <w:pPr>
              <w:spacing w:before="0"/>
              <w:ind w:left="24" w:firstLine="1"/>
              <w:rPr>
                <w:rFonts w:asciiTheme="minorHAnsi" w:hAnsiTheme="minorHAnsi" w:cstheme="minorHAnsi"/>
                <w:sz w:val="22"/>
                <w:szCs w:val="22"/>
              </w:rPr>
            </w:pPr>
            <w:r w:rsidRPr="001A3436">
              <w:rPr>
                <w:rFonts w:asciiTheme="minorHAnsi" w:hAnsiTheme="minorHAnsi" w:cstheme="minorHAnsi"/>
                <w:b/>
                <w:bCs/>
                <w:sz w:val="22"/>
                <w:szCs w:val="22"/>
              </w:rPr>
              <w:t>Offer support to impacted persons via EAP (where appropriate)</w:t>
            </w:r>
          </w:p>
        </w:tc>
        <w:tc>
          <w:tcPr>
            <w:tcW w:w="6183" w:type="dxa"/>
          </w:tcPr>
          <w:p w14:paraId="14E33059" w14:textId="77777777" w:rsidR="001A3436" w:rsidRP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Support the team and/or individual worker by referring them to EAP or arranging specialist services as appropriate, e.g. EAP for critical incident support or other appropriate interventions.</w:t>
            </w:r>
          </w:p>
        </w:tc>
        <w:tc>
          <w:tcPr>
            <w:tcW w:w="2694" w:type="dxa"/>
          </w:tcPr>
          <w:p w14:paraId="6AC29335" w14:textId="77777777"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Contact the Early Intervention and Wellbeing team on (02) 6207 8667 or </w:t>
            </w:r>
            <w:hyperlink r:id="rId114" w:history="1">
              <w:r w:rsidRPr="001A3436">
                <w:rPr>
                  <w:rStyle w:val="Hyperlink"/>
                  <w:rFonts w:asciiTheme="minorHAnsi" w:hAnsiTheme="minorHAnsi" w:cstheme="minorHAnsi"/>
                  <w:sz w:val="22"/>
                  <w:szCs w:val="22"/>
                </w:rPr>
                <w:t>eiaw@act.gov.au</w:t>
              </w:r>
            </w:hyperlink>
            <w:r w:rsidRPr="001A3436">
              <w:rPr>
                <w:rFonts w:asciiTheme="minorHAnsi" w:hAnsiTheme="minorHAnsi" w:cstheme="minorHAnsi"/>
                <w:sz w:val="22"/>
                <w:szCs w:val="22"/>
              </w:rPr>
              <w:t xml:space="preserve">; or </w:t>
            </w:r>
          </w:p>
          <w:p w14:paraId="45964008" w14:textId="77777777"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Contact EAP (Converge) on </w:t>
            </w:r>
            <w:r w:rsidRPr="001A3436">
              <w:rPr>
                <w:rFonts w:asciiTheme="minorHAnsi" w:hAnsiTheme="minorHAnsi" w:cstheme="minorHAnsi"/>
                <w:b/>
                <w:bCs/>
                <w:sz w:val="22"/>
                <w:szCs w:val="22"/>
              </w:rPr>
              <w:t>1300 687 327</w:t>
            </w:r>
            <w:r w:rsidRPr="001A3436">
              <w:rPr>
                <w:rFonts w:asciiTheme="minorHAnsi" w:hAnsiTheme="minorHAnsi" w:cstheme="minorHAnsi"/>
                <w:sz w:val="22"/>
                <w:szCs w:val="22"/>
              </w:rPr>
              <w:t> (1300 OUR EAP)</w:t>
            </w:r>
          </w:p>
        </w:tc>
      </w:tr>
      <w:tr w:rsidR="001A3436" w:rsidRPr="0096629B" w14:paraId="13BD0952" w14:textId="77777777" w:rsidTr="00950724">
        <w:tc>
          <w:tcPr>
            <w:tcW w:w="2176" w:type="dxa"/>
            <w:shd w:val="clear" w:color="auto" w:fill="D5DCE4" w:themeFill="text2" w:themeFillTint="33"/>
          </w:tcPr>
          <w:p w14:paraId="52CE8961" w14:textId="77777777" w:rsidR="001A3436" w:rsidRPr="001A3436" w:rsidRDefault="001A3436" w:rsidP="00950724">
            <w:pPr>
              <w:spacing w:before="0"/>
              <w:ind w:left="24" w:firstLine="1"/>
              <w:rPr>
                <w:rFonts w:asciiTheme="minorHAnsi" w:hAnsiTheme="minorHAnsi" w:cstheme="minorHAnsi"/>
                <w:b/>
                <w:bCs/>
                <w:sz w:val="22"/>
                <w:szCs w:val="22"/>
              </w:rPr>
            </w:pPr>
            <w:r w:rsidRPr="001A3436">
              <w:rPr>
                <w:rFonts w:asciiTheme="minorHAnsi" w:hAnsiTheme="minorHAnsi" w:cstheme="minorHAnsi"/>
                <w:b/>
                <w:bCs/>
                <w:sz w:val="22"/>
                <w:szCs w:val="22"/>
              </w:rPr>
              <w:t>Follow up with the staff member regularly (Check-ins)</w:t>
            </w:r>
          </w:p>
          <w:p w14:paraId="58793BC8" w14:textId="77777777" w:rsidR="001A3436" w:rsidRPr="001A3436" w:rsidRDefault="001A3436" w:rsidP="00950724">
            <w:pPr>
              <w:spacing w:before="0"/>
              <w:ind w:left="24" w:firstLine="1"/>
              <w:rPr>
                <w:rFonts w:asciiTheme="minorHAnsi" w:hAnsiTheme="minorHAnsi" w:cstheme="minorHAnsi"/>
                <w:sz w:val="22"/>
                <w:szCs w:val="22"/>
              </w:rPr>
            </w:pPr>
          </w:p>
        </w:tc>
        <w:tc>
          <w:tcPr>
            <w:tcW w:w="6183" w:type="dxa"/>
            <w:shd w:val="clear" w:color="auto" w:fill="D5DCE4" w:themeFill="text2" w:themeFillTint="33"/>
          </w:tcPr>
          <w:p w14:paraId="3D539B77" w14:textId="77777777" w:rsidR="000D0152"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Contact the staff member as soon as possible after an incident to do a check-in </w:t>
            </w:r>
            <w:r w:rsidR="000D0152">
              <w:rPr>
                <w:rFonts w:asciiTheme="minorHAnsi" w:hAnsiTheme="minorHAnsi" w:cstheme="minorHAnsi"/>
                <w:sz w:val="22"/>
                <w:szCs w:val="22"/>
              </w:rPr>
              <w:t xml:space="preserve">and </w:t>
            </w:r>
            <w:r w:rsidRPr="001A3436">
              <w:rPr>
                <w:rFonts w:asciiTheme="minorHAnsi" w:hAnsiTheme="minorHAnsi" w:cstheme="minorHAnsi"/>
                <w:sz w:val="22"/>
                <w:szCs w:val="22"/>
              </w:rPr>
              <w:t xml:space="preserve">to determine how and when contact will be maintained. For example, if the staff member will not be at work, they may feel comfortable with phone or text contact at agreed intervals. </w:t>
            </w:r>
          </w:p>
          <w:p w14:paraId="51A53FE4" w14:textId="77777777" w:rsidR="000D0152" w:rsidRDefault="000D0152" w:rsidP="006E06F7">
            <w:pPr>
              <w:spacing w:before="0"/>
              <w:ind w:left="175" w:firstLine="1"/>
              <w:rPr>
                <w:rFonts w:asciiTheme="minorHAnsi" w:hAnsiTheme="minorHAnsi" w:cstheme="minorHAnsi"/>
                <w:sz w:val="22"/>
                <w:szCs w:val="22"/>
              </w:rPr>
            </w:pPr>
          </w:p>
          <w:p w14:paraId="362067EB" w14:textId="77777777" w:rsidR="000D0152"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Maintain regular contact with the staff member (including for staff who return to work immediately). </w:t>
            </w:r>
          </w:p>
          <w:p w14:paraId="7179BE39" w14:textId="77777777" w:rsidR="000D0152" w:rsidRDefault="000D0152" w:rsidP="006E06F7">
            <w:pPr>
              <w:spacing w:before="0"/>
              <w:ind w:left="175" w:firstLine="1"/>
              <w:rPr>
                <w:rFonts w:asciiTheme="minorHAnsi" w:hAnsiTheme="minorHAnsi" w:cstheme="minorHAnsi"/>
                <w:sz w:val="22"/>
                <w:szCs w:val="22"/>
              </w:rPr>
            </w:pPr>
          </w:p>
          <w:p w14:paraId="06851C4E" w14:textId="77777777" w:rsid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Determine what support is required for them to return to work as early and safely as possible - you may need to engage the Early Intervention and Wellbeing team to assist with available services. Provide workers’ compensation information, if required. </w:t>
            </w:r>
          </w:p>
          <w:p w14:paraId="3DF756ED" w14:textId="2D49561F" w:rsidR="0061393D" w:rsidRPr="001A3436" w:rsidRDefault="0061393D" w:rsidP="006E06F7">
            <w:pPr>
              <w:spacing w:before="0"/>
              <w:ind w:left="175" w:firstLine="1"/>
              <w:rPr>
                <w:rFonts w:asciiTheme="minorHAnsi" w:hAnsiTheme="minorHAnsi" w:cstheme="minorHAnsi"/>
                <w:sz w:val="22"/>
                <w:szCs w:val="22"/>
              </w:rPr>
            </w:pPr>
          </w:p>
        </w:tc>
        <w:tc>
          <w:tcPr>
            <w:tcW w:w="2694" w:type="dxa"/>
            <w:shd w:val="clear" w:color="auto" w:fill="D5DCE4" w:themeFill="text2" w:themeFillTint="33"/>
          </w:tcPr>
          <w:p w14:paraId="54CE91D2" w14:textId="77777777"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Contact the Early Intervention and Wellbeing team on (02) 6207 8667 or </w:t>
            </w:r>
            <w:hyperlink r:id="rId115" w:history="1">
              <w:r w:rsidRPr="001A3436">
                <w:rPr>
                  <w:rStyle w:val="Hyperlink"/>
                  <w:rFonts w:asciiTheme="minorHAnsi" w:hAnsiTheme="minorHAnsi" w:cstheme="minorHAnsi"/>
                  <w:sz w:val="22"/>
                  <w:szCs w:val="22"/>
                </w:rPr>
                <w:t>eiaw@act.gov.au</w:t>
              </w:r>
            </w:hyperlink>
            <w:r w:rsidRPr="001A3436">
              <w:rPr>
                <w:rFonts w:asciiTheme="minorHAnsi" w:hAnsiTheme="minorHAnsi" w:cstheme="minorHAnsi"/>
                <w:sz w:val="22"/>
                <w:szCs w:val="22"/>
              </w:rPr>
              <w:t xml:space="preserve"> </w:t>
            </w:r>
          </w:p>
        </w:tc>
      </w:tr>
      <w:tr w:rsidR="001A3436" w:rsidRPr="0096629B" w14:paraId="754A74E2" w14:textId="77777777" w:rsidTr="00950724">
        <w:tc>
          <w:tcPr>
            <w:tcW w:w="2176" w:type="dxa"/>
          </w:tcPr>
          <w:p w14:paraId="561B5512" w14:textId="77777777" w:rsidR="001A3436" w:rsidRPr="001A3436" w:rsidRDefault="001A3436" w:rsidP="00950724">
            <w:pPr>
              <w:spacing w:before="0"/>
              <w:ind w:left="24" w:firstLine="1"/>
              <w:rPr>
                <w:rFonts w:asciiTheme="minorHAnsi" w:hAnsiTheme="minorHAnsi" w:cstheme="minorHAnsi"/>
                <w:b/>
                <w:bCs/>
                <w:sz w:val="22"/>
                <w:szCs w:val="22"/>
              </w:rPr>
            </w:pPr>
            <w:r w:rsidRPr="001A3436">
              <w:rPr>
                <w:rFonts w:asciiTheme="minorHAnsi" w:hAnsiTheme="minorHAnsi" w:cstheme="minorHAnsi"/>
                <w:b/>
                <w:bCs/>
                <w:sz w:val="22"/>
                <w:szCs w:val="22"/>
              </w:rPr>
              <w:lastRenderedPageBreak/>
              <w:t>Consider the need for self-care</w:t>
            </w:r>
          </w:p>
          <w:p w14:paraId="719B7BE9" w14:textId="77777777" w:rsidR="001A3436" w:rsidRPr="001A3436" w:rsidRDefault="001A3436" w:rsidP="00950724">
            <w:pPr>
              <w:spacing w:before="0"/>
              <w:ind w:left="24" w:firstLine="1"/>
              <w:rPr>
                <w:rFonts w:asciiTheme="minorHAnsi" w:hAnsiTheme="minorHAnsi" w:cstheme="minorHAnsi"/>
                <w:sz w:val="22"/>
                <w:szCs w:val="22"/>
              </w:rPr>
            </w:pPr>
          </w:p>
        </w:tc>
        <w:tc>
          <w:tcPr>
            <w:tcW w:w="6183" w:type="dxa"/>
          </w:tcPr>
          <w:p w14:paraId="74ED9AD1" w14:textId="7C7FA601" w:rsidR="001A3436" w:rsidRPr="001A3436" w:rsidRDefault="001A3436" w:rsidP="007E15F0">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Managers can also be negatively impacted by Occupational Violence, even if indirectly. Consider if you need support from your own manager, the Early Intervention and Wellbeing Team or access to EAP or </w:t>
            </w:r>
            <w:hyperlink r:id="rId116" w:history="1">
              <w:r w:rsidRPr="00784892">
                <w:rPr>
                  <w:rStyle w:val="Hyperlink"/>
                  <w:rFonts w:asciiTheme="minorHAnsi" w:hAnsiTheme="minorHAnsi" w:cstheme="minorHAnsi"/>
                  <w:sz w:val="22"/>
                  <w:szCs w:val="22"/>
                </w:rPr>
                <w:t>Manager Support</w:t>
              </w:r>
            </w:hyperlink>
            <w:r w:rsidRPr="001A3436">
              <w:rPr>
                <w:rFonts w:asciiTheme="minorHAnsi" w:hAnsiTheme="minorHAnsi" w:cstheme="minorHAnsi"/>
                <w:sz w:val="22"/>
                <w:szCs w:val="22"/>
              </w:rPr>
              <w:t>. Manager Support is a short term, solution focused assistance for staff that have managerial or supervisory responsibilities within the Directorate. Managers will receive coaching and advice to do with people management and leadership. This service helps managers manage their teams, have performance-based conversations, manage conflict, support staff to work through personal or work-related issues and support people through change and critical incidents.</w:t>
            </w:r>
          </w:p>
        </w:tc>
        <w:tc>
          <w:tcPr>
            <w:tcW w:w="2694" w:type="dxa"/>
          </w:tcPr>
          <w:p w14:paraId="5A5949D2" w14:textId="77777777"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Seek your manager support</w:t>
            </w:r>
          </w:p>
          <w:p w14:paraId="2E71EDE8" w14:textId="77777777"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Contact the Early Intervention and Wellbeing team on (02) 6207 8667 or </w:t>
            </w:r>
            <w:hyperlink r:id="rId117" w:history="1">
              <w:r w:rsidRPr="001A3436">
                <w:rPr>
                  <w:rStyle w:val="Hyperlink"/>
                  <w:rFonts w:asciiTheme="minorHAnsi" w:hAnsiTheme="minorHAnsi" w:cstheme="minorHAnsi"/>
                  <w:sz w:val="22"/>
                  <w:szCs w:val="22"/>
                </w:rPr>
                <w:t>eiaw@act.gov.au</w:t>
              </w:r>
            </w:hyperlink>
          </w:p>
          <w:p w14:paraId="63C0B758" w14:textId="77777777"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Contact EAP (Converge) on </w:t>
            </w:r>
            <w:r w:rsidRPr="001A3436">
              <w:rPr>
                <w:rFonts w:asciiTheme="minorHAnsi" w:hAnsiTheme="minorHAnsi" w:cstheme="minorHAnsi"/>
                <w:b/>
                <w:bCs/>
                <w:sz w:val="22"/>
                <w:szCs w:val="22"/>
              </w:rPr>
              <w:t>1300 687 327</w:t>
            </w:r>
            <w:r w:rsidRPr="001A3436">
              <w:rPr>
                <w:rFonts w:asciiTheme="minorHAnsi" w:hAnsiTheme="minorHAnsi" w:cstheme="minorHAnsi"/>
                <w:sz w:val="22"/>
                <w:szCs w:val="22"/>
              </w:rPr>
              <w:t> (1300 OUR EAP)</w:t>
            </w:r>
          </w:p>
          <w:p w14:paraId="7346918B" w14:textId="77777777" w:rsidR="001A3436" w:rsidRPr="001A3436" w:rsidRDefault="001A3436" w:rsidP="006E06F7">
            <w:pPr>
              <w:spacing w:before="0"/>
              <w:ind w:left="37" w:firstLine="0"/>
              <w:rPr>
                <w:rFonts w:asciiTheme="minorHAnsi" w:hAnsiTheme="minorHAnsi" w:cstheme="minorHAnsi"/>
                <w:sz w:val="22"/>
                <w:szCs w:val="22"/>
              </w:rPr>
            </w:pPr>
          </w:p>
        </w:tc>
      </w:tr>
      <w:tr w:rsidR="001A3436" w:rsidRPr="0096629B" w14:paraId="350DC4A1" w14:textId="77777777" w:rsidTr="00950724">
        <w:tc>
          <w:tcPr>
            <w:tcW w:w="2176" w:type="dxa"/>
            <w:shd w:val="clear" w:color="auto" w:fill="D5DCE4" w:themeFill="text2" w:themeFillTint="33"/>
          </w:tcPr>
          <w:p w14:paraId="4472F7D0" w14:textId="77777777" w:rsidR="001A3436" w:rsidRPr="001A3436" w:rsidRDefault="001A3436" w:rsidP="00950724">
            <w:pPr>
              <w:spacing w:before="0"/>
              <w:ind w:left="24" w:firstLine="1"/>
              <w:rPr>
                <w:rFonts w:asciiTheme="minorHAnsi" w:hAnsiTheme="minorHAnsi" w:cstheme="minorHAnsi"/>
                <w:sz w:val="22"/>
                <w:szCs w:val="22"/>
              </w:rPr>
            </w:pPr>
            <w:r w:rsidRPr="001A3436">
              <w:rPr>
                <w:rFonts w:asciiTheme="minorHAnsi" w:hAnsiTheme="minorHAnsi" w:cstheme="minorHAnsi"/>
                <w:b/>
                <w:bCs/>
                <w:sz w:val="22"/>
                <w:szCs w:val="22"/>
              </w:rPr>
              <w:t>Participate in investigations (where required)</w:t>
            </w:r>
          </w:p>
        </w:tc>
        <w:tc>
          <w:tcPr>
            <w:tcW w:w="6183" w:type="dxa"/>
            <w:shd w:val="clear" w:color="auto" w:fill="D5DCE4" w:themeFill="text2" w:themeFillTint="33"/>
          </w:tcPr>
          <w:p w14:paraId="0999CE31" w14:textId="77777777" w:rsidR="001A3436" w:rsidRP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Assist WorkSafe ACT and/or your WHS team with the investigation of serious incidents by providing as much </w:t>
            </w:r>
            <w:proofErr w:type="gramStart"/>
            <w:r w:rsidRPr="001A3436">
              <w:rPr>
                <w:rFonts w:asciiTheme="minorHAnsi" w:hAnsiTheme="minorHAnsi" w:cstheme="minorHAnsi"/>
                <w:sz w:val="22"/>
                <w:szCs w:val="22"/>
              </w:rPr>
              <w:t>factual information</w:t>
            </w:r>
            <w:proofErr w:type="gramEnd"/>
            <w:r w:rsidRPr="001A3436">
              <w:rPr>
                <w:rFonts w:asciiTheme="minorHAnsi" w:hAnsiTheme="minorHAnsi" w:cstheme="minorHAnsi"/>
                <w:sz w:val="22"/>
                <w:szCs w:val="22"/>
              </w:rPr>
              <w:t xml:space="preserve"> as possible. Ensure all parties </w:t>
            </w:r>
            <w:proofErr w:type="gramStart"/>
            <w:r w:rsidRPr="001A3436">
              <w:rPr>
                <w:rFonts w:asciiTheme="minorHAnsi" w:hAnsiTheme="minorHAnsi" w:cstheme="minorHAnsi"/>
                <w:sz w:val="22"/>
                <w:szCs w:val="22"/>
              </w:rPr>
              <w:t>have the opportunity to</w:t>
            </w:r>
            <w:proofErr w:type="gramEnd"/>
            <w:r w:rsidRPr="001A3436">
              <w:rPr>
                <w:rFonts w:asciiTheme="minorHAnsi" w:hAnsiTheme="minorHAnsi" w:cstheme="minorHAnsi"/>
                <w:sz w:val="22"/>
                <w:szCs w:val="22"/>
              </w:rPr>
              <w:t xml:space="preserve"> consult with affected staff during review or investigation of the incident</w:t>
            </w:r>
          </w:p>
        </w:tc>
        <w:tc>
          <w:tcPr>
            <w:tcW w:w="2694" w:type="dxa"/>
            <w:shd w:val="clear" w:color="auto" w:fill="D5DCE4" w:themeFill="text2" w:themeFillTint="33"/>
          </w:tcPr>
          <w:p w14:paraId="6C87E94B" w14:textId="72EB52A9"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Contact the OV</w:t>
            </w:r>
            <w:r w:rsidR="00F77EBA">
              <w:rPr>
                <w:rFonts w:asciiTheme="minorHAnsi" w:hAnsiTheme="minorHAnsi" w:cstheme="minorHAnsi"/>
                <w:sz w:val="22"/>
                <w:szCs w:val="22"/>
              </w:rPr>
              <w:t>&amp;CCM</w:t>
            </w:r>
            <w:r w:rsidRPr="001A3436">
              <w:rPr>
                <w:rFonts w:asciiTheme="minorHAnsi" w:hAnsiTheme="minorHAnsi" w:cstheme="minorHAnsi"/>
                <w:sz w:val="22"/>
                <w:szCs w:val="22"/>
              </w:rPr>
              <w:t xml:space="preserve"> team on </w:t>
            </w:r>
            <w:hyperlink r:id="rId118" w:history="1">
              <w:r w:rsidRPr="001A3436">
                <w:rPr>
                  <w:rStyle w:val="Hyperlink"/>
                  <w:rFonts w:asciiTheme="minorHAnsi" w:hAnsiTheme="minorHAnsi" w:cstheme="minorHAnsi"/>
                  <w:sz w:val="22"/>
                  <w:szCs w:val="22"/>
                </w:rPr>
                <w:t>ovccm@ed.act.edu.au</w:t>
              </w:r>
            </w:hyperlink>
          </w:p>
        </w:tc>
      </w:tr>
      <w:tr w:rsidR="001A3436" w:rsidRPr="0096629B" w14:paraId="4254BFF2" w14:textId="77777777" w:rsidTr="00950724">
        <w:tc>
          <w:tcPr>
            <w:tcW w:w="2176" w:type="dxa"/>
          </w:tcPr>
          <w:p w14:paraId="6C3D1AFE" w14:textId="77777777" w:rsidR="001A3436" w:rsidRPr="001A3436" w:rsidRDefault="001A3436" w:rsidP="00950724">
            <w:pPr>
              <w:spacing w:before="0"/>
              <w:ind w:left="24" w:firstLine="1"/>
              <w:rPr>
                <w:rFonts w:asciiTheme="minorHAnsi" w:hAnsiTheme="minorHAnsi" w:cstheme="minorHAnsi"/>
                <w:sz w:val="22"/>
                <w:szCs w:val="22"/>
              </w:rPr>
            </w:pPr>
            <w:r w:rsidRPr="001A3436">
              <w:rPr>
                <w:rFonts w:asciiTheme="minorHAnsi" w:hAnsiTheme="minorHAnsi" w:cstheme="minorHAnsi"/>
                <w:b/>
                <w:bCs/>
                <w:sz w:val="22"/>
                <w:szCs w:val="22"/>
              </w:rPr>
              <w:t>Identify and implement control measures</w:t>
            </w:r>
          </w:p>
        </w:tc>
        <w:tc>
          <w:tcPr>
            <w:tcW w:w="6183" w:type="dxa"/>
          </w:tcPr>
          <w:p w14:paraId="7F417F8D" w14:textId="77777777" w:rsidR="001A3436" w:rsidRP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Determine all contributing factors and identify suitable control measures with staff. Implement controls and regularly review to determine their effectiveness. </w:t>
            </w:r>
          </w:p>
          <w:p w14:paraId="0EC7390A" w14:textId="77777777" w:rsidR="001A3436" w:rsidRPr="001A3436" w:rsidRDefault="001A3436" w:rsidP="006E06F7">
            <w:pPr>
              <w:spacing w:before="0"/>
              <w:ind w:left="175" w:firstLine="1"/>
              <w:rPr>
                <w:rFonts w:asciiTheme="minorHAnsi" w:hAnsiTheme="minorHAnsi" w:cstheme="minorHAnsi"/>
                <w:sz w:val="22"/>
                <w:szCs w:val="22"/>
              </w:rPr>
            </w:pPr>
          </w:p>
        </w:tc>
        <w:tc>
          <w:tcPr>
            <w:tcW w:w="2694" w:type="dxa"/>
          </w:tcPr>
          <w:p w14:paraId="0BE3EF01" w14:textId="46CED1AB"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Contact the OV</w:t>
            </w:r>
            <w:r w:rsidR="00F77EBA">
              <w:rPr>
                <w:rFonts w:asciiTheme="minorHAnsi" w:hAnsiTheme="minorHAnsi" w:cstheme="minorHAnsi"/>
                <w:sz w:val="22"/>
                <w:szCs w:val="22"/>
              </w:rPr>
              <w:t xml:space="preserve">&amp; </w:t>
            </w:r>
            <w:proofErr w:type="spellStart"/>
            <w:r w:rsidR="00F77EBA">
              <w:rPr>
                <w:rFonts w:asciiTheme="minorHAnsi" w:hAnsiTheme="minorHAnsi" w:cstheme="minorHAnsi"/>
                <w:sz w:val="22"/>
                <w:szCs w:val="22"/>
              </w:rPr>
              <w:t>CCM</w:t>
            </w:r>
            <w:r w:rsidRPr="001A3436">
              <w:rPr>
                <w:rFonts w:asciiTheme="minorHAnsi" w:hAnsiTheme="minorHAnsi" w:cstheme="minorHAnsi"/>
                <w:sz w:val="22"/>
                <w:szCs w:val="22"/>
              </w:rPr>
              <w:t>team</w:t>
            </w:r>
            <w:proofErr w:type="spellEnd"/>
            <w:r w:rsidRPr="001A3436">
              <w:rPr>
                <w:rFonts w:asciiTheme="minorHAnsi" w:hAnsiTheme="minorHAnsi" w:cstheme="minorHAnsi"/>
                <w:sz w:val="22"/>
                <w:szCs w:val="22"/>
              </w:rPr>
              <w:t xml:space="preserve"> on </w:t>
            </w:r>
            <w:hyperlink r:id="rId119" w:history="1">
              <w:r w:rsidRPr="001A3436">
                <w:rPr>
                  <w:rStyle w:val="Hyperlink"/>
                  <w:rFonts w:asciiTheme="minorHAnsi" w:hAnsiTheme="minorHAnsi" w:cstheme="minorHAnsi"/>
                  <w:sz w:val="22"/>
                  <w:szCs w:val="22"/>
                </w:rPr>
                <w:t>ovccm@ed.act.edu.au</w:t>
              </w:r>
            </w:hyperlink>
          </w:p>
        </w:tc>
      </w:tr>
      <w:tr w:rsidR="001A3436" w:rsidRPr="0096629B" w14:paraId="21967265" w14:textId="77777777" w:rsidTr="00950724">
        <w:trPr>
          <w:trHeight w:val="1012"/>
        </w:trPr>
        <w:tc>
          <w:tcPr>
            <w:tcW w:w="2176" w:type="dxa"/>
            <w:shd w:val="clear" w:color="auto" w:fill="D5DCE4" w:themeFill="text2" w:themeFillTint="33"/>
          </w:tcPr>
          <w:p w14:paraId="485484CD" w14:textId="77777777" w:rsidR="001A3436" w:rsidRPr="001A3436" w:rsidRDefault="001A3436" w:rsidP="00950724">
            <w:pPr>
              <w:spacing w:before="0"/>
              <w:ind w:left="24" w:firstLine="1"/>
              <w:rPr>
                <w:rFonts w:asciiTheme="minorHAnsi" w:hAnsiTheme="minorHAnsi" w:cstheme="minorHAnsi"/>
                <w:sz w:val="22"/>
                <w:szCs w:val="22"/>
              </w:rPr>
            </w:pPr>
            <w:r w:rsidRPr="001A3436">
              <w:rPr>
                <w:rFonts w:asciiTheme="minorHAnsi" w:hAnsiTheme="minorHAnsi" w:cstheme="minorHAnsi"/>
                <w:b/>
                <w:bCs/>
                <w:sz w:val="22"/>
                <w:szCs w:val="22"/>
              </w:rPr>
              <w:t>Document the steps above in the incident report</w:t>
            </w:r>
          </w:p>
        </w:tc>
        <w:tc>
          <w:tcPr>
            <w:tcW w:w="6183" w:type="dxa"/>
            <w:shd w:val="clear" w:color="auto" w:fill="D5DCE4" w:themeFill="text2" w:themeFillTint="33"/>
          </w:tcPr>
          <w:p w14:paraId="6D7776CD" w14:textId="7381383B" w:rsidR="001A3436" w:rsidRPr="001A3436" w:rsidRDefault="001A3436" w:rsidP="006E06F7">
            <w:pPr>
              <w:spacing w:before="0"/>
              <w:ind w:left="175" w:firstLine="1"/>
              <w:rPr>
                <w:rFonts w:asciiTheme="minorHAnsi" w:hAnsiTheme="minorHAnsi" w:cstheme="minorHAnsi"/>
                <w:sz w:val="22"/>
                <w:szCs w:val="22"/>
              </w:rPr>
            </w:pPr>
            <w:r w:rsidRPr="001A3436">
              <w:rPr>
                <w:rFonts w:asciiTheme="minorHAnsi" w:hAnsiTheme="minorHAnsi" w:cstheme="minorHAnsi"/>
                <w:sz w:val="22"/>
                <w:szCs w:val="22"/>
              </w:rPr>
              <w:t xml:space="preserve">Document your management of the incident in the </w:t>
            </w:r>
            <w:r w:rsidR="00AB41CA">
              <w:rPr>
                <w:rFonts w:asciiTheme="minorHAnsi" w:hAnsiTheme="minorHAnsi" w:cstheme="minorHAnsi"/>
                <w:sz w:val="22"/>
                <w:szCs w:val="22"/>
              </w:rPr>
              <w:t xml:space="preserve">ACTPS </w:t>
            </w:r>
            <w:hyperlink r:id="rId120" w:history="1">
              <w:r w:rsidRPr="00AB41CA">
                <w:rPr>
                  <w:rStyle w:val="Hyperlink"/>
                  <w:rFonts w:asciiTheme="minorHAnsi" w:hAnsiTheme="minorHAnsi" w:cstheme="minorHAnsi"/>
                  <w:sz w:val="22"/>
                  <w:szCs w:val="22"/>
                </w:rPr>
                <w:t>Safety Portal.</w:t>
              </w:r>
            </w:hyperlink>
          </w:p>
        </w:tc>
        <w:tc>
          <w:tcPr>
            <w:tcW w:w="2694" w:type="dxa"/>
            <w:shd w:val="clear" w:color="auto" w:fill="D5DCE4" w:themeFill="text2" w:themeFillTint="33"/>
          </w:tcPr>
          <w:p w14:paraId="1B157782" w14:textId="02175B9C" w:rsidR="001A3436" w:rsidRPr="001A3436" w:rsidRDefault="001A3436" w:rsidP="006E06F7">
            <w:pPr>
              <w:spacing w:before="0"/>
              <w:ind w:left="37" w:firstLine="0"/>
              <w:rPr>
                <w:rFonts w:asciiTheme="minorHAnsi" w:hAnsiTheme="minorHAnsi" w:cstheme="minorHAnsi"/>
                <w:sz w:val="22"/>
                <w:szCs w:val="22"/>
              </w:rPr>
            </w:pPr>
            <w:r w:rsidRPr="001A3436">
              <w:rPr>
                <w:rFonts w:asciiTheme="minorHAnsi" w:hAnsiTheme="minorHAnsi" w:cstheme="minorHAnsi"/>
                <w:sz w:val="22"/>
                <w:szCs w:val="22"/>
              </w:rPr>
              <w:t>Contact the OV</w:t>
            </w:r>
            <w:r w:rsidR="00F77EBA">
              <w:rPr>
                <w:rFonts w:asciiTheme="minorHAnsi" w:hAnsiTheme="minorHAnsi" w:cstheme="minorHAnsi"/>
                <w:sz w:val="22"/>
                <w:szCs w:val="22"/>
              </w:rPr>
              <w:t>&amp;CCM</w:t>
            </w:r>
            <w:r w:rsidRPr="001A3436">
              <w:rPr>
                <w:rFonts w:asciiTheme="minorHAnsi" w:hAnsiTheme="minorHAnsi" w:cstheme="minorHAnsi"/>
                <w:sz w:val="22"/>
                <w:szCs w:val="22"/>
              </w:rPr>
              <w:t xml:space="preserve"> team on </w:t>
            </w:r>
            <w:hyperlink r:id="rId121" w:history="1">
              <w:r w:rsidRPr="001A3436">
                <w:rPr>
                  <w:rStyle w:val="Hyperlink"/>
                  <w:rFonts w:asciiTheme="minorHAnsi" w:hAnsiTheme="minorHAnsi" w:cstheme="minorHAnsi"/>
                  <w:sz w:val="22"/>
                  <w:szCs w:val="22"/>
                </w:rPr>
                <w:t>ovccm@ed.act.edu.au</w:t>
              </w:r>
            </w:hyperlink>
          </w:p>
        </w:tc>
      </w:tr>
    </w:tbl>
    <w:p w14:paraId="65AF2710" w14:textId="77777777" w:rsidR="007E3745" w:rsidRDefault="007E3745" w:rsidP="001A3436">
      <w:pPr>
        <w:sectPr w:rsidR="007E3745" w:rsidSect="00950724">
          <w:pgSz w:w="11907" w:h="16840" w:code="9"/>
          <w:pgMar w:top="1134" w:right="1134" w:bottom="1702" w:left="993" w:header="567" w:footer="254" w:gutter="0"/>
          <w:cols w:space="720"/>
          <w:docGrid w:linePitch="299"/>
        </w:sectPr>
      </w:pPr>
    </w:p>
    <w:p w14:paraId="73F54772" w14:textId="074E6A30" w:rsidR="007E3745" w:rsidRDefault="007E3745" w:rsidP="005B1A85">
      <w:pPr>
        <w:pStyle w:val="Heading4"/>
      </w:pPr>
      <w:bookmarkStart w:id="436" w:name="_Annex_G_–"/>
      <w:bookmarkStart w:id="437" w:name="AnnexeF"/>
      <w:bookmarkStart w:id="438" w:name="_Toc210382207"/>
      <w:bookmarkEnd w:id="436"/>
      <w:r w:rsidRPr="007E3745">
        <w:lastRenderedPageBreak/>
        <w:t>Annex</w:t>
      </w:r>
      <w:r w:rsidR="00B36511">
        <w:t>e</w:t>
      </w:r>
      <w:r w:rsidRPr="007E3745">
        <w:t xml:space="preserve"> </w:t>
      </w:r>
      <w:r w:rsidR="00965770">
        <w:t>F</w:t>
      </w:r>
      <w:r w:rsidRPr="007E3745">
        <w:t xml:space="preserve"> – </w:t>
      </w:r>
      <w:bookmarkStart w:id="439" w:name="_Hlk185320323"/>
      <w:r w:rsidRPr="007E3745">
        <w:t>Occupational violence training catalogue</w:t>
      </w:r>
      <w:bookmarkEnd w:id="439"/>
      <w:bookmarkEnd w:id="438"/>
    </w:p>
    <w:bookmarkEnd w:id="437"/>
    <w:p w14:paraId="40A62CC1" w14:textId="46ECCF83" w:rsidR="007E3745" w:rsidRPr="005A2E5F" w:rsidRDefault="007E3745" w:rsidP="00D7206B">
      <w:pPr>
        <w:spacing w:after="120"/>
        <w:ind w:left="142" w:right="-369" w:firstLine="0"/>
        <w:rPr>
          <w:rFonts w:cs="Calibri"/>
          <w:sz w:val="20"/>
        </w:rPr>
      </w:pPr>
      <w:r w:rsidRPr="005A2E5F">
        <w:rPr>
          <w:rFonts w:cs="Calibri"/>
          <w:sz w:val="20"/>
        </w:rPr>
        <w:t>Below is a guide for the frequency for which training packages must be accessed and refreshed to ensure staff skills and knowledge remain up to date. The guide also indicates the target audience of each of the training (blue indicates that that training is targeted to staff at that level/role).  If for any reason the training packages are updated to accommodate new information, consideration will be made as to whether staff must refresh their training earlier.</w:t>
      </w:r>
      <w:r w:rsidR="000E758C" w:rsidRPr="005A2E5F">
        <w:rPr>
          <w:rFonts w:cs="Calibri"/>
          <w:sz w:val="20"/>
        </w:rPr>
        <w:t xml:space="preserve">  More information on the training modules, including how to access training can be found on</w:t>
      </w:r>
      <w:r w:rsidR="00A064E3" w:rsidRPr="005A2E5F">
        <w:rPr>
          <w:rFonts w:cs="Calibri"/>
          <w:sz w:val="20"/>
        </w:rPr>
        <w:t xml:space="preserve"> </w:t>
      </w:r>
      <w:hyperlink r:id="rId122" w:anchor="tailored-training" w:history="1">
        <w:r w:rsidR="00A064E3" w:rsidRPr="005A2E5F">
          <w:rPr>
            <w:rStyle w:val="Hyperlink"/>
            <w:rFonts w:cs="Calibri"/>
            <w:sz w:val="20"/>
          </w:rPr>
          <w:t>HRMIS Learning</w:t>
        </w:r>
      </w:hyperlink>
      <w:r w:rsidR="000E758C" w:rsidRPr="005A2E5F">
        <w:rPr>
          <w:rFonts w:cs="Calibri"/>
          <w:sz w:val="20"/>
        </w:rPr>
        <w:t xml:space="preserve"> and </w:t>
      </w:r>
      <w:hyperlink r:id="rId123" w:history="1">
        <w:r w:rsidR="000E758C" w:rsidRPr="005A2E5F">
          <w:rPr>
            <w:rStyle w:val="Hyperlink"/>
            <w:rFonts w:cs="Calibri"/>
            <w:sz w:val="20"/>
          </w:rPr>
          <w:t>Service Portal.</w:t>
        </w:r>
      </w:hyperlink>
      <w:r w:rsidR="000E758C" w:rsidRPr="005A2E5F">
        <w:rPr>
          <w:rFonts w:cs="Calibri"/>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984"/>
        <w:gridCol w:w="284"/>
        <w:gridCol w:w="284"/>
        <w:gridCol w:w="2835"/>
      </w:tblGrid>
      <w:tr w:rsidR="00400EE8" w:rsidRPr="00607A17" w14:paraId="0D985AA7" w14:textId="77777777" w:rsidTr="00270BF7">
        <w:tc>
          <w:tcPr>
            <w:tcW w:w="279" w:type="dxa"/>
            <w:tcBorders>
              <w:right w:val="single" w:sz="4" w:space="0" w:color="auto"/>
            </w:tcBorders>
          </w:tcPr>
          <w:p w14:paraId="190584A1" w14:textId="77777777" w:rsidR="00400EE8" w:rsidRPr="00607A17" w:rsidRDefault="00400EE8" w:rsidP="00607A17">
            <w:pPr>
              <w:pStyle w:val="BodyText1"/>
              <w:spacing w:before="0"/>
              <w:rPr>
                <w:rFonts w:asciiTheme="minorHAnsi" w:hAnsiTheme="minorHAnsi" w:cstheme="majorBidi"/>
                <w:sz w:val="22"/>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03BDD382" w14:textId="647EC8BE" w:rsidR="00400EE8" w:rsidRPr="005A2E5F" w:rsidRDefault="00400EE8" w:rsidP="00607A17">
            <w:pPr>
              <w:pStyle w:val="BodyText1"/>
              <w:spacing w:before="0"/>
              <w:rPr>
                <w:rFonts w:asciiTheme="minorHAnsi" w:hAnsiTheme="minorHAnsi" w:cstheme="majorBidi"/>
                <w:sz w:val="20"/>
                <w:szCs w:val="16"/>
              </w:rPr>
            </w:pPr>
            <w:r w:rsidRPr="005A2E5F">
              <w:rPr>
                <w:rFonts w:asciiTheme="minorHAnsi" w:hAnsiTheme="minorHAnsi" w:cstheme="majorBidi"/>
                <w:sz w:val="20"/>
                <w:szCs w:val="16"/>
              </w:rPr>
              <w:t>Target audience</w:t>
            </w:r>
          </w:p>
        </w:tc>
        <w:tc>
          <w:tcPr>
            <w:tcW w:w="284" w:type="dxa"/>
            <w:tcBorders>
              <w:left w:val="single" w:sz="4" w:space="0" w:color="auto"/>
              <w:right w:val="single" w:sz="4" w:space="0" w:color="auto"/>
            </w:tcBorders>
          </w:tcPr>
          <w:p w14:paraId="47C0EDD9" w14:textId="77777777" w:rsidR="00400EE8" w:rsidRPr="005A2E5F" w:rsidRDefault="00400EE8" w:rsidP="00607A17">
            <w:pPr>
              <w:pStyle w:val="BodyText1"/>
              <w:spacing w:before="0"/>
              <w:rPr>
                <w:rFonts w:asciiTheme="minorHAnsi" w:hAnsiTheme="minorHAnsi" w:cstheme="majorBidi"/>
                <w:sz w:val="20"/>
                <w:szCs w:val="16"/>
              </w:rPr>
            </w:pPr>
          </w:p>
        </w:tc>
        <w:tc>
          <w:tcPr>
            <w:tcW w:w="284" w:type="dxa"/>
            <w:tcBorders>
              <w:left w:val="single" w:sz="4" w:space="0" w:color="auto"/>
              <w:right w:val="single" w:sz="4" w:space="0" w:color="auto"/>
            </w:tcBorders>
          </w:tcPr>
          <w:p w14:paraId="2467CC7D" w14:textId="347D58B5" w:rsidR="00400EE8" w:rsidRPr="005A2E5F" w:rsidRDefault="00400EE8" w:rsidP="00607A17">
            <w:pPr>
              <w:pStyle w:val="BodyText1"/>
              <w:spacing w:before="0"/>
              <w:rPr>
                <w:rFonts w:asciiTheme="minorHAnsi" w:hAnsiTheme="minorHAnsi" w:cstheme="majorBidi"/>
                <w:sz w:val="20"/>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D1C9BF8" w14:textId="2F0082D1" w:rsidR="00400EE8" w:rsidRPr="005A2E5F" w:rsidRDefault="00400EE8" w:rsidP="00607A17">
            <w:pPr>
              <w:pStyle w:val="BodyText1"/>
              <w:spacing w:before="0"/>
              <w:rPr>
                <w:rFonts w:asciiTheme="minorHAnsi" w:hAnsiTheme="minorHAnsi" w:cstheme="majorBidi"/>
                <w:sz w:val="20"/>
                <w:szCs w:val="16"/>
              </w:rPr>
            </w:pPr>
            <w:r w:rsidRPr="005A2E5F">
              <w:rPr>
                <w:rFonts w:asciiTheme="minorHAnsi" w:hAnsiTheme="minorHAnsi" w:cstheme="majorBidi"/>
                <w:sz w:val="20"/>
                <w:szCs w:val="16"/>
              </w:rPr>
              <w:t>Case-by-case assessment</w:t>
            </w:r>
          </w:p>
        </w:tc>
      </w:tr>
    </w:tbl>
    <w:p w14:paraId="420FC540" w14:textId="23F61A79" w:rsidR="007E3745" w:rsidRPr="00D7206B" w:rsidRDefault="007E3745" w:rsidP="00D25A4C">
      <w:pPr>
        <w:spacing w:before="0" w:after="0"/>
        <w:rPr>
          <w:rFonts w:ascii="Aptos Display" w:hAnsi="Aptos Display" w:cstheme="majorHAnsi"/>
          <w:b/>
          <w:bCs/>
          <w:sz w:val="8"/>
          <w:szCs w:val="8"/>
        </w:rPr>
      </w:pPr>
    </w:p>
    <w:tbl>
      <w:tblPr>
        <w:tblStyle w:val="TableGrid"/>
        <w:tblW w:w="14406" w:type="dxa"/>
        <w:tblInd w:w="-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23"/>
        <w:gridCol w:w="1752"/>
        <w:gridCol w:w="1009"/>
        <w:gridCol w:w="947"/>
        <w:gridCol w:w="1595"/>
        <w:gridCol w:w="1013"/>
        <w:gridCol w:w="1123"/>
        <w:gridCol w:w="1069"/>
        <w:gridCol w:w="873"/>
        <w:gridCol w:w="1216"/>
        <w:gridCol w:w="1216"/>
        <w:gridCol w:w="1130"/>
        <w:gridCol w:w="1025"/>
        <w:gridCol w:w="15"/>
      </w:tblGrid>
      <w:tr w:rsidR="008C4E47" w:rsidRPr="00AC1FE7" w14:paraId="0A6837E0" w14:textId="264A59F3" w:rsidTr="001F6493">
        <w:trPr>
          <w:gridAfter w:val="1"/>
          <w:wAfter w:w="15" w:type="dxa"/>
          <w:trHeight w:val="300"/>
        </w:trPr>
        <w:tc>
          <w:tcPr>
            <w:tcW w:w="0" w:type="auto"/>
            <w:vMerge w:val="restart"/>
            <w:shd w:val="clear" w:color="auto" w:fill="262626" w:themeFill="text1" w:themeFillTint="D9"/>
            <w:textDirection w:val="btLr"/>
            <w:vAlign w:val="center"/>
          </w:tcPr>
          <w:p w14:paraId="720EF99F" w14:textId="77777777" w:rsidR="00562CB7" w:rsidRPr="009302EB" w:rsidRDefault="00562CB7" w:rsidP="006E06F7">
            <w:pPr>
              <w:spacing w:before="0"/>
              <w:ind w:left="113" w:right="113" w:firstLine="0"/>
              <w:jc w:val="center"/>
              <w:rPr>
                <w:rFonts w:ascii="Aptos Display" w:hAnsi="Aptos Display" w:cstheme="majorHAnsi"/>
                <w:b/>
                <w:bCs/>
                <w:smallCaps/>
                <w:sz w:val="16"/>
                <w:szCs w:val="16"/>
              </w:rPr>
            </w:pPr>
            <w:r w:rsidRPr="009302EB">
              <w:rPr>
                <w:rFonts w:ascii="Aptos Display" w:hAnsi="Aptos Display" w:cstheme="majorHAnsi"/>
                <w:b/>
                <w:bCs/>
                <w:smallCaps/>
                <w:sz w:val="16"/>
                <w:szCs w:val="16"/>
              </w:rPr>
              <w:t xml:space="preserve">SCHOOL- BASED STAFF </w:t>
            </w:r>
          </w:p>
        </w:tc>
        <w:tc>
          <w:tcPr>
            <w:tcW w:w="1752" w:type="dxa"/>
            <w:shd w:val="clear" w:color="auto" w:fill="262626" w:themeFill="text1" w:themeFillTint="D9"/>
            <w:vAlign w:val="center"/>
          </w:tcPr>
          <w:p w14:paraId="438B2CA4" w14:textId="041BD97C" w:rsidR="00562CB7" w:rsidRPr="00950724" w:rsidRDefault="00562CB7" w:rsidP="006E06F7">
            <w:pPr>
              <w:spacing w:before="0"/>
              <w:ind w:left="0" w:firstLine="0"/>
              <w:jc w:val="center"/>
              <w:rPr>
                <w:rFonts w:ascii="Aptos Display" w:hAnsi="Aptos Display" w:cstheme="majorHAnsi"/>
                <w:b/>
                <w:bCs/>
                <w:sz w:val="16"/>
                <w:szCs w:val="16"/>
              </w:rPr>
            </w:pPr>
            <w:r w:rsidRPr="00950724">
              <w:rPr>
                <w:rFonts w:ascii="Aptos Display" w:hAnsi="Aptos Display" w:cstheme="majorHAnsi"/>
                <w:b/>
                <w:bCs/>
                <w:sz w:val="16"/>
                <w:szCs w:val="16"/>
              </w:rPr>
              <w:t>Staff Role</w:t>
            </w:r>
          </w:p>
        </w:tc>
        <w:tc>
          <w:tcPr>
            <w:tcW w:w="1009" w:type="dxa"/>
            <w:shd w:val="clear" w:color="auto" w:fill="262626" w:themeFill="text1" w:themeFillTint="D9"/>
            <w:vAlign w:val="center"/>
          </w:tcPr>
          <w:p w14:paraId="4D3C6E5D" w14:textId="77777777" w:rsidR="00562CB7" w:rsidRPr="00950724" w:rsidRDefault="00562CB7" w:rsidP="006E06F7">
            <w:pPr>
              <w:spacing w:before="0"/>
              <w:ind w:left="0" w:firstLine="0"/>
              <w:jc w:val="center"/>
              <w:rPr>
                <w:rFonts w:ascii="Aptos Display" w:hAnsi="Aptos Display" w:cstheme="majorHAnsi"/>
                <w:b/>
                <w:bCs/>
                <w:sz w:val="16"/>
                <w:szCs w:val="16"/>
              </w:rPr>
            </w:pPr>
            <w:r w:rsidRPr="00950724">
              <w:rPr>
                <w:rFonts w:ascii="Aptos Display" w:hAnsi="Aptos Display" w:cstheme="majorHAnsi"/>
                <w:b/>
                <w:bCs/>
                <w:sz w:val="16"/>
                <w:szCs w:val="16"/>
              </w:rPr>
              <w:t>OV Induction Training</w:t>
            </w:r>
          </w:p>
          <w:p w14:paraId="2262B702" w14:textId="3B731C53" w:rsidR="00562CB7" w:rsidRPr="00950724" w:rsidRDefault="00562CB7" w:rsidP="006E06F7">
            <w:pPr>
              <w:spacing w:before="0"/>
              <w:ind w:left="0" w:firstLine="0"/>
              <w:jc w:val="center"/>
              <w:rPr>
                <w:rFonts w:ascii="Aptos Display" w:hAnsi="Aptos Display" w:cstheme="majorHAnsi"/>
                <w:b/>
                <w:bCs/>
                <w:sz w:val="16"/>
                <w:szCs w:val="16"/>
              </w:rPr>
            </w:pPr>
            <w:r w:rsidRPr="00950724">
              <w:rPr>
                <w:rFonts w:ascii="Aptos Display" w:hAnsi="Aptos Display" w:cstheme="majorHAnsi"/>
                <w:b/>
                <w:bCs/>
                <w:sz w:val="16"/>
                <w:szCs w:val="16"/>
              </w:rPr>
              <w:t>(face to face)</w:t>
            </w:r>
          </w:p>
        </w:tc>
        <w:tc>
          <w:tcPr>
            <w:tcW w:w="0" w:type="auto"/>
            <w:shd w:val="clear" w:color="auto" w:fill="262626" w:themeFill="text1" w:themeFillTint="D9"/>
            <w:vAlign w:val="center"/>
          </w:tcPr>
          <w:p w14:paraId="40139DAB" w14:textId="77777777" w:rsidR="00562CB7" w:rsidRPr="00950724" w:rsidRDefault="00562CB7" w:rsidP="006E06F7">
            <w:pPr>
              <w:spacing w:before="0"/>
              <w:ind w:left="0" w:firstLine="0"/>
              <w:jc w:val="center"/>
              <w:rPr>
                <w:rFonts w:ascii="Aptos Display" w:hAnsi="Aptos Display" w:cstheme="majorHAnsi"/>
                <w:b/>
                <w:bCs/>
                <w:sz w:val="16"/>
                <w:szCs w:val="16"/>
              </w:rPr>
            </w:pPr>
            <w:r w:rsidRPr="00950724">
              <w:rPr>
                <w:rFonts w:ascii="Aptos Display" w:hAnsi="Aptos Display" w:cstheme="majorHAnsi"/>
                <w:b/>
                <w:bCs/>
                <w:sz w:val="16"/>
                <w:szCs w:val="16"/>
              </w:rPr>
              <w:t>OV Mandatory Training</w:t>
            </w:r>
          </w:p>
          <w:p w14:paraId="4B949012" w14:textId="4A12716C" w:rsidR="00562CB7" w:rsidRPr="00950724" w:rsidRDefault="00562CB7" w:rsidP="006E06F7">
            <w:pPr>
              <w:spacing w:before="0"/>
              <w:ind w:left="0" w:firstLine="0"/>
              <w:jc w:val="center"/>
              <w:rPr>
                <w:rFonts w:ascii="Aptos Display" w:hAnsi="Aptos Display" w:cstheme="majorHAnsi"/>
                <w:b/>
                <w:bCs/>
                <w:sz w:val="16"/>
                <w:szCs w:val="16"/>
              </w:rPr>
            </w:pPr>
            <w:r w:rsidRPr="00950724">
              <w:rPr>
                <w:rFonts w:ascii="Aptos Display" w:hAnsi="Aptos Display" w:cstheme="majorHAnsi"/>
                <w:b/>
                <w:bCs/>
                <w:sz w:val="16"/>
                <w:szCs w:val="16"/>
              </w:rPr>
              <w:t>(online)</w:t>
            </w:r>
          </w:p>
        </w:tc>
        <w:tc>
          <w:tcPr>
            <w:tcW w:w="1595" w:type="dxa"/>
            <w:shd w:val="clear" w:color="auto" w:fill="262626" w:themeFill="text1" w:themeFillTint="D9"/>
            <w:vAlign w:val="center"/>
          </w:tcPr>
          <w:p w14:paraId="1D67F269" w14:textId="77777777" w:rsidR="00562CB7" w:rsidRPr="00950724" w:rsidRDefault="00562CB7" w:rsidP="006E06F7">
            <w:pPr>
              <w:spacing w:before="0"/>
              <w:ind w:left="0" w:firstLine="0"/>
              <w:jc w:val="center"/>
              <w:rPr>
                <w:rFonts w:ascii="Aptos Display" w:hAnsi="Aptos Display" w:cstheme="majorHAnsi"/>
                <w:b/>
                <w:bCs/>
                <w:sz w:val="16"/>
                <w:szCs w:val="16"/>
              </w:rPr>
            </w:pPr>
            <w:r w:rsidRPr="00950724">
              <w:rPr>
                <w:rFonts w:ascii="Aptos Display" w:hAnsi="Aptos Display" w:cstheme="majorHAnsi"/>
                <w:b/>
                <w:bCs/>
                <w:sz w:val="16"/>
                <w:szCs w:val="16"/>
              </w:rPr>
              <w:t>OV training for managers and supervisors</w:t>
            </w:r>
          </w:p>
          <w:p w14:paraId="37CB60E4" w14:textId="40960AD6" w:rsidR="00562CB7" w:rsidRPr="00950724" w:rsidRDefault="00562CB7" w:rsidP="006E06F7">
            <w:pPr>
              <w:spacing w:before="0"/>
              <w:ind w:left="0" w:firstLine="0"/>
              <w:jc w:val="center"/>
              <w:rPr>
                <w:rFonts w:ascii="Aptos Display" w:hAnsi="Aptos Display" w:cstheme="majorHAnsi"/>
                <w:b/>
                <w:bCs/>
                <w:sz w:val="16"/>
                <w:szCs w:val="16"/>
              </w:rPr>
            </w:pPr>
            <w:r w:rsidRPr="00950724">
              <w:rPr>
                <w:rFonts w:ascii="Aptos Display" w:hAnsi="Aptos Display" w:cstheme="majorHAnsi"/>
                <w:b/>
                <w:bCs/>
                <w:sz w:val="16"/>
                <w:szCs w:val="16"/>
              </w:rPr>
              <w:t>(online)</w:t>
            </w:r>
          </w:p>
        </w:tc>
        <w:tc>
          <w:tcPr>
            <w:tcW w:w="1013" w:type="dxa"/>
            <w:shd w:val="clear" w:color="auto" w:fill="262626" w:themeFill="text1" w:themeFillTint="D9"/>
            <w:vAlign w:val="center"/>
          </w:tcPr>
          <w:p w14:paraId="1050CDE4" w14:textId="503693E6" w:rsidR="00562CB7" w:rsidRPr="00950724" w:rsidRDefault="00562CB7" w:rsidP="006E06F7">
            <w:pPr>
              <w:spacing w:before="0"/>
              <w:ind w:left="0" w:firstLine="0"/>
              <w:jc w:val="center"/>
              <w:rPr>
                <w:rFonts w:ascii="Aptos Display" w:hAnsi="Aptos Display" w:cstheme="majorHAnsi"/>
                <w:b/>
                <w:bCs/>
                <w:sz w:val="16"/>
                <w:szCs w:val="16"/>
              </w:rPr>
            </w:pPr>
            <w:r w:rsidRPr="00950724">
              <w:rPr>
                <w:rFonts w:ascii="Aptos Display" w:hAnsi="Aptos Display" w:cstheme="majorHAnsi"/>
                <w:b/>
                <w:bCs/>
                <w:sz w:val="16"/>
                <w:szCs w:val="16"/>
              </w:rPr>
              <w:t>WHS Mandatory</w:t>
            </w:r>
          </w:p>
          <w:p w14:paraId="06F76D1D" w14:textId="77777777" w:rsidR="00562CB7" w:rsidRPr="00950724" w:rsidRDefault="00562CB7" w:rsidP="006E06F7">
            <w:pPr>
              <w:spacing w:before="0"/>
              <w:ind w:left="0" w:firstLine="0"/>
              <w:jc w:val="center"/>
              <w:rPr>
                <w:rFonts w:ascii="Aptos Display" w:hAnsi="Aptos Display" w:cstheme="majorHAnsi"/>
                <w:b/>
                <w:bCs/>
                <w:sz w:val="16"/>
                <w:szCs w:val="16"/>
              </w:rPr>
            </w:pPr>
            <w:r w:rsidRPr="00950724">
              <w:rPr>
                <w:rFonts w:ascii="Aptos Display" w:hAnsi="Aptos Display" w:cstheme="majorHAnsi"/>
                <w:b/>
                <w:bCs/>
                <w:sz w:val="16"/>
                <w:szCs w:val="16"/>
              </w:rPr>
              <w:t>Training</w:t>
            </w:r>
          </w:p>
          <w:p w14:paraId="5D21975F" w14:textId="1B1F47AD" w:rsidR="00562CB7" w:rsidRPr="00950724" w:rsidRDefault="00562CB7" w:rsidP="006E06F7">
            <w:pPr>
              <w:spacing w:before="0"/>
              <w:ind w:left="0" w:firstLine="0"/>
              <w:jc w:val="center"/>
              <w:rPr>
                <w:rFonts w:ascii="Aptos Display" w:hAnsi="Aptos Display" w:cstheme="majorHAnsi"/>
                <w:b/>
                <w:bCs/>
                <w:sz w:val="16"/>
                <w:szCs w:val="16"/>
              </w:rPr>
            </w:pPr>
            <w:r w:rsidRPr="00950724">
              <w:rPr>
                <w:rFonts w:ascii="Aptos Display" w:hAnsi="Aptos Display" w:cstheme="majorHAnsi"/>
                <w:b/>
                <w:bCs/>
                <w:sz w:val="16"/>
                <w:szCs w:val="16"/>
              </w:rPr>
              <w:t>(online)</w:t>
            </w:r>
          </w:p>
        </w:tc>
        <w:tc>
          <w:tcPr>
            <w:tcW w:w="1123" w:type="dxa"/>
            <w:shd w:val="clear" w:color="auto" w:fill="262626" w:themeFill="text1" w:themeFillTint="D9"/>
            <w:vAlign w:val="center"/>
          </w:tcPr>
          <w:p w14:paraId="6CB90D4C" w14:textId="572A7BF9" w:rsidR="00562CB7" w:rsidRPr="00950724" w:rsidRDefault="00562CB7" w:rsidP="006E06F7">
            <w:pPr>
              <w:spacing w:before="0"/>
              <w:ind w:left="0" w:firstLine="0"/>
              <w:jc w:val="center"/>
              <w:rPr>
                <w:rFonts w:ascii="Aptos Display" w:hAnsi="Aptos Display" w:cstheme="majorHAnsi"/>
                <w:b/>
                <w:bCs/>
                <w:sz w:val="16"/>
                <w:szCs w:val="16"/>
              </w:rPr>
            </w:pPr>
            <w:r w:rsidRPr="00950724">
              <w:rPr>
                <w:rFonts w:ascii="Aptos Display" w:hAnsi="Aptos Display" w:cstheme="majorHAnsi"/>
                <w:b/>
                <w:bCs/>
                <w:sz w:val="16"/>
                <w:szCs w:val="16"/>
              </w:rPr>
              <w:t>Psychosocial Safety Training (online)</w:t>
            </w:r>
          </w:p>
        </w:tc>
        <w:tc>
          <w:tcPr>
            <w:tcW w:w="1069" w:type="dxa"/>
            <w:shd w:val="clear" w:color="auto" w:fill="262626" w:themeFill="text1" w:themeFillTint="D9"/>
            <w:vAlign w:val="center"/>
          </w:tcPr>
          <w:p w14:paraId="12400B22" w14:textId="486D3CE9" w:rsidR="00562CB7" w:rsidRPr="00950724" w:rsidRDefault="001B568D" w:rsidP="006E06F7">
            <w:pPr>
              <w:spacing w:before="0"/>
              <w:ind w:left="0" w:firstLine="0"/>
              <w:jc w:val="center"/>
              <w:rPr>
                <w:rFonts w:ascii="Aptos Display" w:hAnsi="Aptos Display" w:cstheme="majorHAnsi"/>
                <w:b/>
                <w:bCs/>
                <w:sz w:val="16"/>
                <w:szCs w:val="16"/>
              </w:rPr>
            </w:pPr>
            <w:r w:rsidRPr="00950724">
              <w:rPr>
                <w:rFonts w:ascii="Aptos Display" w:hAnsi="Aptos Display" w:cstheme="majorHAnsi"/>
                <w:b/>
                <w:bCs/>
                <w:sz w:val="16"/>
                <w:szCs w:val="16"/>
              </w:rPr>
              <w:t>Universal De</w:t>
            </w:r>
            <w:r w:rsidR="00700C5E">
              <w:rPr>
                <w:rFonts w:ascii="Aptos Display" w:hAnsi="Aptos Display" w:cstheme="majorHAnsi"/>
                <w:b/>
                <w:bCs/>
                <w:sz w:val="16"/>
                <w:szCs w:val="16"/>
              </w:rPr>
              <w:t>-</w:t>
            </w:r>
            <w:r w:rsidRPr="00950724">
              <w:rPr>
                <w:rFonts w:ascii="Aptos Display" w:hAnsi="Aptos Display" w:cstheme="majorHAnsi"/>
                <w:b/>
                <w:bCs/>
                <w:sz w:val="16"/>
                <w:szCs w:val="16"/>
              </w:rPr>
              <w:t>escalation training</w:t>
            </w:r>
          </w:p>
        </w:tc>
        <w:tc>
          <w:tcPr>
            <w:tcW w:w="873" w:type="dxa"/>
            <w:shd w:val="clear" w:color="auto" w:fill="262626" w:themeFill="text1" w:themeFillTint="D9"/>
            <w:vAlign w:val="center"/>
          </w:tcPr>
          <w:p w14:paraId="65B9FDDC" w14:textId="77777777" w:rsidR="00562CB7" w:rsidRPr="00950724" w:rsidRDefault="00562CB7" w:rsidP="006E06F7">
            <w:pPr>
              <w:spacing w:before="0"/>
              <w:ind w:left="0" w:firstLine="0"/>
              <w:jc w:val="center"/>
              <w:rPr>
                <w:rFonts w:ascii="Aptos Display" w:hAnsi="Aptos Display" w:cstheme="majorHAnsi"/>
                <w:b/>
                <w:bCs/>
                <w:color w:val="FFFFFF" w:themeColor="background1"/>
                <w:sz w:val="16"/>
                <w:szCs w:val="16"/>
              </w:rPr>
            </w:pPr>
            <w:r w:rsidRPr="00950724">
              <w:rPr>
                <w:rFonts w:ascii="Aptos Display" w:hAnsi="Aptos Display" w:cstheme="majorHAnsi"/>
                <w:b/>
                <w:bCs/>
                <w:color w:val="FFFFFF" w:themeColor="background1"/>
                <w:sz w:val="16"/>
                <w:szCs w:val="16"/>
              </w:rPr>
              <w:t>Essential Skills</w:t>
            </w:r>
          </w:p>
        </w:tc>
        <w:tc>
          <w:tcPr>
            <w:tcW w:w="1216" w:type="dxa"/>
            <w:shd w:val="clear" w:color="auto" w:fill="262626" w:themeFill="text1" w:themeFillTint="D9"/>
            <w:vAlign w:val="center"/>
          </w:tcPr>
          <w:p w14:paraId="2B4CC5B4" w14:textId="77777777" w:rsidR="00562CB7" w:rsidRPr="00950724" w:rsidRDefault="00562CB7" w:rsidP="006E06F7">
            <w:pPr>
              <w:spacing w:before="0"/>
              <w:ind w:left="0" w:firstLine="0"/>
              <w:jc w:val="center"/>
              <w:rPr>
                <w:rFonts w:ascii="Aptos Display" w:eastAsia="Calibri" w:hAnsi="Aptos Display" w:cstheme="majorHAnsi"/>
                <w:b/>
                <w:bCs/>
                <w:color w:val="FFFFFF" w:themeColor="background1"/>
                <w:sz w:val="16"/>
                <w:szCs w:val="16"/>
              </w:rPr>
            </w:pPr>
            <w:r w:rsidRPr="00950724">
              <w:rPr>
                <w:rFonts w:ascii="Aptos Display" w:eastAsia="Segoe UI" w:hAnsi="Aptos Display" w:cstheme="majorHAnsi"/>
                <w:b/>
                <w:bCs/>
                <w:color w:val="FFFFFF" w:themeColor="background1"/>
                <w:sz w:val="16"/>
                <w:szCs w:val="16"/>
              </w:rPr>
              <w:t>Understanding and Supporting Behaviours</w:t>
            </w:r>
          </w:p>
        </w:tc>
        <w:tc>
          <w:tcPr>
            <w:tcW w:w="1216" w:type="dxa"/>
            <w:shd w:val="clear" w:color="auto" w:fill="262626" w:themeFill="text1" w:themeFillTint="D9"/>
            <w:vAlign w:val="center"/>
          </w:tcPr>
          <w:p w14:paraId="059A8B05" w14:textId="21C69548" w:rsidR="00562CB7" w:rsidRPr="00950724" w:rsidRDefault="00562CB7" w:rsidP="006E06F7">
            <w:pPr>
              <w:spacing w:before="0"/>
              <w:ind w:left="0" w:firstLine="0"/>
              <w:jc w:val="center"/>
              <w:rPr>
                <w:rFonts w:ascii="Aptos Display" w:eastAsia="Segoe UI" w:hAnsi="Aptos Display" w:cstheme="majorHAnsi"/>
                <w:b/>
                <w:bCs/>
                <w:color w:val="FFFFFF" w:themeColor="background1"/>
                <w:sz w:val="16"/>
                <w:szCs w:val="16"/>
              </w:rPr>
            </w:pPr>
            <w:bookmarkStart w:id="440" w:name="_Hlk180508998"/>
            <w:r w:rsidRPr="00950724">
              <w:rPr>
                <w:rFonts w:ascii="Aptos Display" w:eastAsia="Segoe UI" w:hAnsi="Aptos Display" w:cstheme="majorHAnsi"/>
                <w:b/>
                <w:bCs/>
                <w:color w:val="FFFFFF" w:themeColor="background1"/>
                <w:sz w:val="16"/>
                <w:szCs w:val="16"/>
              </w:rPr>
              <w:t xml:space="preserve">Introduction to Inclusive Practice </w:t>
            </w:r>
            <w:bookmarkEnd w:id="440"/>
          </w:p>
        </w:tc>
        <w:tc>
          <w:tcPr>
            <w:tcW w:w="1130" w:type="dxa"/>
            <w:shd w:val="clear" w:color="auto" w:fill="262626" w:themeFill="text1" w:themeFillTint="D9"/>
            <w:vAlign w:val="center"/>
          </w:tcPr>
          <w:p w14:paraId="22B810C6" w14:textId="37239FA6" w:rsidR="00562CB7" w:rsidRPr="00950724" w:rsidRDefault="00562CB7" w:rsidP="00700C5E">
            <w:pPr>
              <w:spacing w:before="0"/>
              <w:ind w:left="0" w:firstLine="0"/>
              <w:jc w:val="center"/>
              <w:rPr>
                <w:rFonts w:ascii="Aptos Display" w:eastAsia="Segoe UI" w:hAnsi="Aptos Display" w:cstheme="majorHAnsi"/>
                <w:b/>
                <w:bCs/>
                <w:color w:val="FFFFFF" w:themeColor="background1"/>
                <w:sz w:val="16"/>
                <w:szCs w:val="16"/>
              </w:rPr>
            </w:pPr>
            <w:r w:rsidRPr="00950724">
              <w:rPr>
                <w:rFonts w:ascii="Aptos Display" w:eastAsia="Segoe UI" w:hAnsi="Aptos Display" w:cstheme="majorHAnsi"/>
                <w:b/>
                <w:bCs/>
                <w:color w:val="FFFFFF" w:themeColor="background1"/>
                <w:sz w:val="16"/>
                <w:szCs w:val="16"/>
              </w:rPr>
              <w:t xml:space="preserve">Trauma Informed Practice </w:t>
            </w:r>
            <w:r w:rsidR="00700C5E" w:rsidRPr="00950724">
              <w:rPr>
                <w:rFonts w:ascii="Aptos Display" w:eastAsia="Segoe UI" w:hAnsi="Aptos Display" w:cstheme="majorHAnsi"/>
                <w:b/>
                <w:bCs/>
                <w:color w:val="FFFFFF" w:themeColor="background1"/>
                <w:sz w:val="16"/>
                <w:szCs w:val="16"/>
              </w:rPr>
              <w:t xml:space="preserve">(Module 1-2) </w:t>
            </w:r>
            <w:r w:rsidRPr="00950724">
              <w:rPr>
                <w:rFonts w:ascii="Aptos Display" w:eastAsia="Segoe UI" w:hAnsi="Aptos Display" w:cstheme="majorHAnsi"/>
                <w:b/>
                <w:bCs/>
                <w:color w:val="FFFFFF" w:themeColor="background1"/>
                <w:sz w:val="16"/>
                <w:szCs w:val="16"/>
              </w:rPr>
              <w:t>(online)</w:t>
            </w:r>
          </w:p>
        </w:tc>
        <w:tc>
          <w:tcPr>
            <w:tcW w:w="1025" w:type="dxa"/>
            <w:shd w:val="clear" w:color="auto" w:fill="262626" w:themeFill="text1" w:themeFillTint="D9"/>
            <w:vAlign w:val="center"/>
          </w:tcPr>
          <w:p w14:paraId="0D69857E" w14:textId="45897E1D" w:rsidR="00562CB7" w:rsidRPr="00950724" w:rsidRDefault="00562CB7" w:rsidP="006E06F7">
            <w:pPr>
              <w:spacing w:before="0"/>
              <w:ind w:left="0" w:firstLine="0"/>
              <w:jc w:val="center"/>
              <w:rPr>
                <w:rFonts w:ascii="Aptos Display" w:eastAsia="Segoe UI" w:hAnsi="Aptos Display" w:cstheme="majorHAnsi"/>
                <w:b/>
                <w:bCs/>
                <w:color w:val="FFFFFF" w:themeColor="background1"/>
                <w:sz w:val="16"/>
                <w:szCs w:val="16"/>
              </w:rPr>
            </w:pPr>
            <w:r w:rsidRPr="00950724">
              <w:rPr>
                <w:rFonts w:ascii="Aptos Display" w:eastAsia="Segoe UI" w:hAnsi="Aptos Display" w:cstheme="majorHAnsi"/>
                <w:b/>
                <w:bCs/>
                <w:color w:val="FFFFFF" w:themeColor="background1"/>
                <w:sz w:val="16"/>
                <w:szCs w:val="16"/>
              </w:rPr>
              <w:t xml:space="preserve">Sensory </w:t>
            </w:r>
            <w:r w:rsidR="000E758C" w:rsidRPr="00950724">
              <w:rPr>
                <w:rFonts w:ascii="Aptos Display" w:eastAsia="Segoe UI" w:hAnsi="Aptos Display" w:cstheme="majorHAnsi"/>
                <w:b/>
                <w:bCs/>
                <w:color w:val="FFFFFF" w:themeColor="background1"/>
                <w:sz w:val="16"/>
                <w:szCs w:val="16"/>
              </w:rPr>
              <w:t>Processing</w:t>
            </w:r>
          </w:p>
        </w:tc>
      </w:tr>
      <w:tr w:rsidR="00562CB7" w:rsidRPr="00AC1FE7" w14:paraId="3E6EA728" w14:textId="12ED907F" w:rsidTr="001F6493">
        <w:trPr>
          <w:gridAfter w:val="1"/>
          <w:wAfter w:w="15" w:type="dxa"/>
          <w:trHeight w:val="300"/>
        </w:trPr>
        <w:tc>
          <w:tcPr>
            <w:tcW w:w="0" w:type="auto"/>
            <w:vMerge/>
            <w:textDirection w:val="btLr"/>
            <w:vAlign w:val="center"/>
          </w:tcPr>
          <w:p w14:paraId="5B344BD7" w14:textId="77777777" w:rsidR="00562CB7" w:rsidRPr="009302EB" w:rsidRDefault="00562CB7" w:rsidP="006E06F7">
            <w:pPr>
              <w:spacing w:before="0"/>
              <w:ind w:left="113" w:right="113" w:firstLine="0"/>
              <w:jc w:val="center"/>
              <w:rPr>
                <w:rFonts w:ascii="Aptos Display" w:hAnsi="Aptos Display" w:cstheme="majorHAnsi"/>
                <w:color w:val="000000"/>
                <w:sz w:val="16"/>
                <w:szCs w:val="16"/>
              </w:rPr>
            </w:pPr>
          </w:p>
        </w:tc>
        <w:tc>
          <w:tcPr>
            <w:tcW w:w="1752" w:type="dxa"/>
            <w:vAlign w:val="center"/>
          </w:tcPr>
          <w:p w14:paraId="004E4B2E" w14:textId="77777777" w:rsidR="00562CB7" w:rsidRPr="00D7206B" w:rsidRDefault="00562CB7" w:rsidP="006E06F7">
            <w:pPr>
              <w:spacing w:before="0"/>
              <w:ind w:left="0" w:firstLine="0"/>
              <w:jc w:val="center"/>
              <w:rPr>
                <w:rFonts w:ascii="Aptos Display" w:hAnsi="Aptos Display" w:cstheme="majorHAnsi"/>
                <w:b/>
                <w:bCs/>
                <w:sz w:val="15"/>
                <w:szCs w:val="15"/>
              </w:rPr>
            </w:pPr>
            <w:r w:rsidRPr="00D7206B">
              <w:rPr>
                <w:rFonts w:ascii="Aptos Display" w:hAnsi="Aptos Display" w:cstheme="majorHAnsi"/>
                <w:b/>
                <w:bCs/>
                <w:color w:val="000000"/>
                <w:sz w:val="15"/>
                <w:szCs w:val="15"/>
              </w:rPr>
              <w:t>Business Managers</w:t>
            </w:r>
          </w:p>
        </w:tc>
        <w:tc>
          <w:tcPr>
            <w:tcW w:w="1009" w:type="dxa"/>
            <w:shd w:val="clear" w:color="auto" w:fill="8496B0" w:themeFill="text2" w:themeFillTint="99"/>
            <w:vAlign w:val="center"/>
          </w:tcPr>
          <w:p w14:paraId="56A6CF8B" w14:textId="77777777" w:rsidR="00562CB7" w:rsidRPr="005A2E5F" w:rsidRDefault="00562CB7" w:rsidP="006E06F7">
            <w:pPr>
              <w:spacing w:before="0"/>
              <w:ind w:left="0" w:firstLine="0"/>
              <w:jc w:val="center"/>
              <w:rPr>
                <w:rFonts w:ascii="Aptos Display" w:hAnsi="Aptos Display" w:cstheme="majorHAnsi"/>
                <w:color w:val="8496B0" w:themeColor="text2" w:themeTint="99"/>
                <w:sz w:val="14"/>
                <w:szCs w:val="14"/>
              </w:rPr>
            </w:pPr>
          </w:p>
        </w:tc>
        <w:tc>
          <w:tcPr>
            <w:tcW w:w="0" w:type="auto"/>
            <w:shd w:val="clear" w:color="auto" w:fill="8496B0" w:themeFill="text2" w:themeFillTint="99"/>
            <w:vAlign w:val="center"/>
          </w:tcPr>
          <w:p w14:paraId="5874EB4D" w14:textId="77777777" w:rsidR="00562CB7" w:rsidRPr="005A2E5F" w:rsidRDefault="00562CB7" w:rsidP="006E06F7">
            <w:pPr>
              <w:spacing w:before="0"/>
              <w:ind w:left="0" w:firstLine="0"/>
              <w:jc w:val="center"/>
              <w:rPr>
                <w:rFonts w:ascii="Aptos Display" w:hAnsi="Aptos Display" w:cstheme="majorHAnsi"/>
                <w:color w:val="8496B0" w:themeColor="text2" w:themeTint="99"/>
                <w:sz w:val="14"/>
                <w:szCs w:val="14"/>
              </w:rPr>
            </w:pPr>
          </w:p>
        </w:tc>
        <w:tc>
          <w:tcPr>
            <w:tcW w:w="1595" w:type="dxa"/>
            <w:shd w:val="clear" w:color="auto" w:fill="8496B0" w:themeFill="text2" w:themeFillTint="99"/>
            <w:vAlign w:val="center"/>
          </w:tcPr>
          <w:p w14:paraId="1873CF1A" w14:textId="77777777" w:rsidR="00562CB7" w:rsidRPr="005A2E5F" w:rsidRDefault="00562CB7" w:rsidP="006E06F7">
            <w:pPr>
              <w:spacing w:before="0"/>
              <w:ind w:left="0" w:firstLine="0"/>
              <w:jc w:val="center"/>
              <w:rPr>
                <w:rFonts w:ascii="Aptos Display" w:hAnsi="Aptos Display" w:cstheme="majorHAnsi"/>
                <w:color w:val="8496B0" w:themeColor="text2" w:themeTint="99"/>
                <w:sz w:val="14"/>
                <w:szCs w:val="14"/>
              </w:rPr>
            </w:pPr>
          </w:p>
        </w:tc>
        <w:tc>
          <w:tcPr>
            <w:tcW w:w="1013" w:type="dxa"/>
            <w:shd w:val="clear" w:color="auto" w:fill="8496B0" w:themeFill="text2" w:themeFillTint="99"/>
            <w:vAlign w:val="center"/>
          </w:tcPr>
          <w:p w14:paraId="2DDCE207" w14:textId="77777777" w:rsidR="00562CB7" w:rsidRPr="005A2E5F" w:rsidRDefault="00562CB7" w:rsidP="006E06F7">
            <w:pPr>
              <w:spacing w:before="0"/>
              <w:ind w:left="0" w:firstLine="0"/>
              <w:jc w:val="center"/>
              <w:rPr>
                <w:rFonts w:ascii="Aptos Display" w:hAnsi="Aptos Display" w:cstheme="majorHAnsi"/>
                <w:color w:val="8496B0" w:themeColor="text2" w:themeTint="99"/>
                <w:sz w:val="14"/>
                <w:szCs w:val="14"/>
              </w:rPr>
            </w:pPr>
          </w:p>
        </w:tc>
        <w:tc>
          <w:tcPr>
            <w:tcW w:w="1123" w:type="dxa"/>
            <w:shd w:val="clear" w:color="auto" w:fill="8496B0" w:themeFill="text2" w:themeFillTint="99"/>
            <w:vAlign w:val="center"/>
          </w:tcPr>
          <w:p w14:paraId="0DD7E842" w14:textId="77777777" w:rsidR="00562CB7" w:rsidRPr="005A2E5F" w:rsidRDefault="00562CB7" w:rsidP="006E06F7">
            <w:pPr>
              <w:spacing w:before="0"/>
              <w:ind w:left="0" w:firstLine="0"/>
              <w:jc w:val="center"/>
              <w:rPr>
                <w:rFonts w:ascii="Aptos Display" w:hAnsi="Aptos Display" w:cstheme="majorHAnsi"/>
                <w:color w:val="8496B0" w:themeColor="text2" w:themeTint="99"/>
                <w:sz w:val="14"/>
                <w:szCs w:val="14"/>
              </w:rPr>
            </w:pPr>
          </w:p>
        </w:tc>
        <w:tc>
          <w:tcPr>
            <w:tcW w:w="1069" w:type="dxa"/>
            <w:shd w:val="clear" w:color="auto" w:fill="8496B0" w:themeFill="text2" w:themeFillTint="99"/>
            <w:vAlign w:val="center"/>
          </w:tcPr>
          <w:p w14:paraId="2EF5EAEB"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vAlign w:val="center"/>
          </w:tcPr>
          <w:p w14:paraId="1E7AEC3A"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6CC527E3"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010B0016"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shd w:val="clear" w:color="auto" w:fill="8496B0" w:themeFill="text2" w:themeFillTint="99"/>
            <w:vAlign w:val="center"/>
          </w:tcPr>
          <w:p w14:paraId="1E0EF235"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vAlign w:val="center"/>
          </w:tcPr>
          <w:p w14:paraId="3ECD25C3" w14:textId="77777777" w:rsidR="00562CB7" w:rsidRPr="005A2E5F" w:rsidRDefault="00562CB7" w:rsidP="006E06F7">
            <w:pPr>
              <w:spacing w:before="0"/>
              <w:ind w:left="0" w:firstLine="0"/>
              <w:jc w:val="center"/>
              <w:rPr>
                <w:rFonts w:ascii="Aptos Display" w:hAnsi="Aptos Display" w:cstheme="majorHAnsi"/>
                <w:sz w:val="14"/>
                <w:szCs w:val="14"/>
              </w:rPr>
            </w:pPr>
          </w:p>
        </w:tc>
      </w:tr>
      <w:tr w:rsidR="00562CB7" w:rsidRPr="00AC1FE7" w14:paraId="714F5CC7" w14:textId="2EB1746F" w:rsidTr="001F6493">
        <w:trPr>
          <w:gridAfter w:val="1"/>
          <w:wAfter w:w="15" w:type="dxa"/>
          <w:trHeight w:val="338"/>
        </w:trPr>
        <w:tc>
          <w:tcPr>
            <w:tcW w:w="0" w:type="auto"/>
            <w:vMerge/>
            <w:textDirection w:val="btLr"/>
            <w:vAlign w:val="center"/>
          </w:tcPr>
          <w:p w14:paraId="360F8EF3" w14:textId="77777777" w:rsidR="00562CB7" w:rsidRPr="009302EB" w:rsidRDefault="00562CB7" w:rsidP="006E06F7">
            <w:pPr>
              <w:spacing w:before="0"/>
              <w:ind w:left="113" w:right="113" w:firstLine="0"/>
              <w:jc w:val="center"/>
              <w:rPr>
                <w:rFonts w:ascii="Aptos Display" w:hAnsi="Aptos Display" w:cstheme="majorHAnsi"/>
                <w:color w:val="000000"/>
                <w:sz w:val="16"/>
                <w:szCs w:val="16"/>
              </w:rPr>
            </w:pPr>
          </w:p>
        </w:tc>
        <w:tc>
          <w:tcPr>
            <w:tcW w:w="1752" w:type="dxa"/>
            <w:vAlign w:val="center"/>
          </w:tcPr>
          <w:p w14:paraId="0DEBC12B" w14:textId="77777777" w:rsidR="00562CB7" w:rsidRPr="00D7206B" w:rsidRDefault="00562CB7" w:rsidP="006E06F7">
            <w:pPr>
              <w:spacing w:before="0"/>
              <w:ind w:left="0" w:firstLine="0"/>
              <w:jc w:val="center"/>
              <w:rPr>
                <w:rFonts w:ascii="Aptos Display" w:hAnsi="Aptos Display" w:cstheme="majorHAnsi"/>
                <w:b/>
                <w:bCs/>
                <w:sz w:val="15"/>
                <w:szCs w:val="15"/>
              </w:rPr>
            </w:pPr>
            <w:r w:rsidRPr="00D7206B">
              <w:rPr>
                <w:rFonts w:ascii="Aptos Display" w:hAnsi="Aptos Display" w:cstheme="majorHAnsi"/>
                <w:b/>
                <w:bCs/>
                <w:color w:val="000000"/>
                <w:sz w:val="15"/>
                <w:szCs w:val="15"/>
              </w:rPr>
              <w:t>Business Support Officer</w:t>
            </w:r>
          </w:p>
        </w:tc>
        <w:tc>
          <w:tcPr>
            <w:tcW w:w="1009" w:type="dxa"/>
            <w:shd w:val="clear" w:color="auto" w:fill="8496B0" w:themeFill="text2" w:themeFillTint="99"/>
            <w:vAlign w:val="center"/>
          </w:tcPr>
          <w:p w14:paraId="285E4DA3"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0" w:type="auto"/>
            <w:shd w:val="clear" w:color="auto" w:fill="8496B0" w:themeFill="text2" w:themeFillTint="99"/>
            <w:vAlign w:val="center"/>
          </w:tcPr>
          <w:p w14:paraId="44D536D6"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595" w:type="dxa"/>
            <w:shd w:val="clear" w:color="auto" w:fill="8496B0" w:themeFill="text2" w:themeFillTint="99"/>
            <w:vAlign w:val="center"/>
          </w:tcPr>
          <w:p w14:paraId="42A59AAA"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13" w:type="dxa"/>
            <w:shd w:val="clear" w:color="auto" w:fill="8496B0" w:themeFill="text2" w:themeFillTint="99"/>
            <w:vAlign w:val="center"/>
          </w:tcPr>
          <w:p w14:paraId="662B4D50"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23" w:type="dxa"/>
            <w:shd w:val="clear" w:color="auto" w:fill="8496B0" w:themeFill="text2" w:themeFillTint="99"/>
            <w:vAlign w:val="center"/>
          </w:tcPr>
          <w:p w14:paraId="2641E2EF"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69" w:type="dxa"/>
            <w:shd w:val="clear" w:color="auto" w:fill="8496B0" w:themeFill="text2" w:themeFillTint="99"/>
            <w:vAlign w:val="center"/>
          </w:tcPr>
          <w:p w14:paraId="48ABC1BE"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vAlign w:val="center"/>
          </w:tcPr>
          <w:p w14:paraId="74FF569D"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02AAAB05"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18F07415"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shd w:val="clear" w:color="auto" w:fill="8496B0" w:themeFill="text2" w:themeFillTint="99"/>
            <w:vAlign w:val="center"/>
          </w:tcPr>
          <w:p w14:paraId="5BA202B9"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vAlign w:val="center"/>
          </w:tcPr>
          <w:p w14:paraId="68CC90A7" w14:textId="77777777" w:rsidR="00562CB7" w:rsidRPr="005A2E5F" w:rsidRDefault="00562CB7" w:rsidP="006E06F7">
            <w:pPr>
              <w:spacing w:before="0"/>
              <w:ind w:left="0" w:firstLine="0"/>
              <w:jc w:val="center"/>
              <w:rPr>
                <w:rFonts w:ascii="Aptos Display" w:hAnsi="Aptos Display" w:cstheme="majorHAnsi"/>
                <w:sz w:val="14"/>
                <w:szCs w:val="14"/>
              </w:rPr>
            </w:pPr>
          </w:p>
        </w:tc>
      </w:tr>
      <w:tr w:rsidR="008C4E47" w:rsidRPr="00AC1FE7" w14:paraId="56BA5DF5" w14:textId="0F365273" w:rsidTr="001F6493">
        <w:trPr>
          <w:gridAfter w:val="1"/>
          <w:wAfter w:w="15" w:type="dxa"/>
          <w:trHeight w:val="300"/>
        </w:trPr>
        <w:tc>
          <w:tcPr>
            <w:tcW w:w="0" w:type="auto"/>
            <w:vMerge/>
            <w:textDirection w:val="btLr"/>
            <w:vAlign w:val="center"/>
          </w:tcPr>
          <w:p w14:paraId="0CA73BE0" w14:textId="77777777" w:rsidR="00562CB7" w:rsidRPr="009302EB" w:rsidRDefault="00562CB7" w:rsidP="006E06F7">
            <w:pPr>
              <w:spacing w:before="0"/>
              <w:ind w:left="113" w:right="113" w:firstLine="0"/>
              <w:jc w:val="center"/>
              <w:rPr>
                <w:rFonts w:ascii="Aptos Display" w:hAnsi="Aptos Display" w:cstheme="majorHAnsi"/>
                <w:color w:val="000000"/>
                <w:sz w:val="16"/>
                <w:szCs w:val="16"/>
              </w:rPr>
            </w:pPr>
          </w:p>
        </w:tc>
        <w:tc>
          <w:tcPr>
            <w:tcW w:w="1752" w:type="dxa"/>
            <w:vAlign w:val="center"/>
          </w:tcPr>
          <w:p w14:paraId="06B0C457" w14:textId="77777777" w:rsidR="00562CB7" w:rsidRPr="00D7206B" w:rsidRDefault="00562CB7" w:rsidP="006E06F7">
            <w:pPr>
              <w:spacing w:before="0"/>
              <w:ind w:left="0" w:firstLine="0"/>
              <w:jc w:val="center"/>
              <w:rPr>
                <w:rFonts w:ascii="Aptos Display" w:hAnsi="Aptos Display" w:cstheme="majorHAnsi"/>
                <w:b/>
                <w:bCs/>
                <w:sz w:val="15"/>
                <w:szCs w:val="15"/>
              </w:rPr>
            </w:pPr>
            <w:r w:rsidRPr="00D7206B">
              <w:rPr>
                <w:rFonts w:ascii="Aptos Display" w:hAnsi="Aptos Display" w:cstheme="majorHAnsi"/>
                <w:b/>
                <w:bCs/>
                <w:color w:val="000000"/>
                <w:sz w:val="15"/>
                <w:szCs w:val="15"/>
              </w:rPr>
              <w:t>Deputy-Principal</w:t>
            </w:r>
          </w:p>
        </w:tc>
        <w:tc>
          <w:tcPr>
            <w:tcW w:w="1009" w:type="dxa"/>
            <w:shd w:val="clear" w:color="auto" w:fill="8496B0" w:themeFill="text2" w:themeFillTint="99"/>
            <w:vAlign w:val="center"/>
          </w:tcPr>
          <w:p w14:paraId="4668E76A"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0" w:type="auto"/>
            <w:shd w:val="clear" w:color="auto" w:fill="8496B0" w:themeFill="text2" w:themeFillTint="99"/>
            <w:vAlign w:val="center"/>
          </w:tcPr>
          <w:p w14:paraId="4182B4FC"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595" w:type="dxa"/>
            <w:shd w:val="clear" w:color="auto" w:fill="8496B0" w:themeFill="text2" w:themeFillTint="99"/>
            <w:vAlign w:val="center"/>
          </w:tcPr>
          <w:p w14:paraId="4E65FB77"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13" w:type="dxa"/>
            <w:shd w:val="clear" w:color="auto" w:fill="8496B0" w:themeFill="text2" w:themeFillTint="99"/>
            <w:vAlign w:val="center"/>
          </w:tcPr>
          <w:p w14:paraId="396CEEDB"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23" w:type="dxa"/>
            <w:shd w:val="clear" w:color="auto" w:fill="8496B0" w:themeFill="text2" w:themeFillTint="99"/>
            <w:vAlign w:val="center"/>
          </w:tcPr>
          <w:p w14:paraId="23140D3E"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69" w:type="dxa"/>
            <w:shd w:val="clear" w:color="auto" w:fill="8496B0" w:themeFill="text2" w:themeFillTint="99"/>
            <w:vAlign w:val="center"/>
          </w:tcPr>
          <w:p w14:paraId="534CDA84"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vAlign w:val="center"/>
          </w:tcPr>
          <w:p w14:paraId="178B4C0D"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shd w:val="clear" w:color="auto" w:fill="8496B0" w:themeFill="text2" w:themeFillTint="99"/>
            <w:vAlign w:val="center"/>
          </w:tcPr>
          <w:p w14:paraId="55F14EB6"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shd w:val="clear" w:color="auto" w:fill="8496B0" w:themeFill="text2" w:themeFillTint="99"/>
            <w:vAlign w:val="center"/>
          </w:tcPr>
          <w:p w14:paraId="411D41A8"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shd w:val="clear" w:color="auto" w:fill="8496B0" w:themeFill="text2" w:themeFillTint="99"/>
            <w:vAlign w:val="center"/>
          </w:tcPr>
          <w:p w14:paraId="1A6CB076"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shd w:val="clear" w:color="auto" w:fill="8496B0" w:themeFill="text2" w:themeFillTint="99"/>
            <w:vAlign w:val="center"/>
          </w:tcPr>
          <w:p w14:paraId="3205D19B" w14:textId="77777777" w:rsidR="00562CB7" w:rsidRPr="005A2E5F" w:rsidRDefault="00562CB7" w:rsidP="006E06F7">
            <w:pPr>
              <w:spacing w:before="0"/>
              <w:ind w:left="0" w:firstLine="0"/>
              <w:jc w:val="center"/>
              <w:rPr>
                <w:rFonts w:ascii="Aptos Display" w:hAnsi="Aptos Display" w:cstheme="majorHAnsi"/>
                <w:sz w:val="14"/>
                <w:szCs w:val="14"/>
              </w:rPr>
            </w:pPr>
          </w:p>
        </w:tc>
      </w:tr>
      <w:tr w:rsidR="008C4E47" w:rsidRPr="00AC1FE7" w14:paraId="0255BA14" w14:textId="357973C5" w:rsidTr="001F6493">
        <w:trPr>
          <w:gridAfter w:val="1"/>
          <w:wAfter w:w="15" w:type="dxa"/>
          <w:trHeight w:val="300"/>
        </w:trPr>
        <w:tc>
          <w:tcPr>
            <w:tcW w:w="0" w:type="auto"/>
            <w:vMerge/>
            <w:textDirection w:val="btLr"/>
            <w:vAlign w:val="center"/>
          </w:tcPr>
          <w:p w14:paraId="46B35798" w14:textId="77777777" w:rsidR="00562CB7" w:rsidRPr="009302EB" w:rsidRDefault="00562CB7" w:rsidP="006E06F7">
            <w:pPr>
              <w:spacing w:before="0"/>
              <w:ind w:left="113" w:right="113" w:firstLine="0"/>
              <w:jc w:val="center"/>
              <w:rPr>
                <w:rFonts w:ascii="Aptos Display" w:hAnsi="Aptos Display" w:cstheme="majorHAnsi"/>
                <w:color w:val="000000"/>
                <w:sz w:val="16"/>
                <w:szCs w:val="16"/>
              </w:rPr>
            </w:pPr>
          </w:p>
        </w:tc>
        <w:tc>
          <w:tcPr>
            <w:tcW w:w="1752" w:type="dxa"/>
            <w:vAlign w:val="center"/>
          </w:tcPr>
          <w:p w14:paraId="69344905" w14:textId="77777777" w:rsidR="00562CB7" w:rsidRPr="00D7206B" w:rsidRDefault="00562CB7" w:rsidP="006E06F7">
            <w:pPr>
              <w:spacing w:before="0"/>
              <w:ind w:left="0" w:firstLine="0"/>
              <w:jc w:val="center"/>
              <w:rPr>
                <w:rFonts w:ascii="Aptos Display" w:hAnsi="Aptos Display" w:cstheme="majorHAnsi"/>
                <w:b/>
                <w:bCs/>
                <w:sz w:val="15"/>
                <w:szCs w:val="15"/>
              </w:rPr>
            </w:pPr>
            <w:r w:rsidRPr="00D7206B">
              <w:rPr>
                <w:rFonts w:ascii="Aptos Display" w:hAnsi="Aptos Display" w:cstheme="majorHAnsi"/>
                <w:b/>
                <w:bCs/>
                <w:color w:val="000000"/>
                <w:sz w:val="15"/>
                <w:szCs w:val="15"/>
              </w:rPr>
              <w:t>Learning Support Assistant</w:t>
            </w:r>
          </w:p>
        </w:tc>
        <w:tc>
          <w:tcPr>
            <w:tcW w:w="1009" w:type="dxa"/>
            <w:shd w:val="clear" w:color="auto" w:fill="8496B0" w:themeFill="text2" w:themeFillTint="99"/>
            <w:vAlign w:val="center"/>
          </w:tcPr>
          <w:p w14:paraId="15E226C0"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0" w:type="auto"/>
            <w:shd w:val="clear" w:color="auto" w:fill="8496B0" w:themeFill="text2" w:themeFillTint="99"/>
            <w:vAlign w:val="center"/>
          </w:tcPr>
          <w:p w14:paraId="1FF556BD"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595" w:type="dxa"/>
            <w:vAlign w:val="center"/>
          </w:tcPr>
          <w:p w14:paraId="220D52F9"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13" w:type="dxa"/>
            <w:shd w:val="clear" w:color="auto" w:fill="8496B0" w:themeFill="text2" w:themeFillTint="99"/>
            <w:vAlign w:val="center"/>
          </w:tcPr>
          <w:p w14:paraId="7434EAC7"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23" w:type="dxa"/>
            <w:shd w:val="clear" w:color="auto" w:fill="8496B0" w:themeFill="text2" w:themeFillTint="99"/>
            <w:vAlign w:val="center"/>
          </w:tcPr>
          <w:p w14:paraId="2D1FC9B5"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69" w:type="dxa"/>
            <w:shd w:val="clear" w:color="auto" w:fill="8496B0" w:themeFill="text2" w:themeFillTint="99"/>
            <w:vAlign w:val="center"/>
          </w:tcPr>
          <w:p w14:paraId="3789F082"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vAlign w:val="center"/>
          </w:tcPr>
          <w:p w14:paraId="41D5E6C6"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shd w:val="clear" w:color="auto" w:fill="8496B0" w:themeFill="text2" w:themeFillTint="99"/>
            <w:vAlign w:val="center"/>
          </w:tcPr>
          <w:p w14:paraId="46030E73"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shd w:val="clear" w:color="auto" w:fill="8496B0" w:themeFill="text2" w:themeFillTint="99"/>
            <w:vAlign w:val="center"/>
          </w:tcPr>
          <w:p w14:paraId="174B2551"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shd w:val="clear" w:color="auto" w:fill="8496B0" w:themeFill="text2" w:themeFillTint="99"/>
            <w:vAlign w:val="center"/>
          </w:tcPr>
          <w:p w14:paraId="38E34834"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shd w:val="clear" w:color="auto" w:fill="8496B0" w:themeFill="text2" w:themeFillTint="99"/>
            <w:vAlign w:val="center"/>
          </w:tcPr>
          <w:p w14:paraId="0F5B1EB1" w14:textId="77777777" w:rsidR="00562CB7" w:rsidRPr="005A2E5F" w:rsidRDefault="00562CB7" w:rsidP="006E06F7">
            <w:pPr>
              <w:spacing w:before="0"/>
              <w:ind w:left="0" w:firstLine="0"/>
              <w:jc w:val="center"/>
              <w:rPr>
                <w:rFonts w:ascii="Aptos Display" w:hAnsi="Aptos Display" w:cstheme="majorHAnsi"/>
                <w:sz w:val="14"/>
                <w:szCs w:val="14"/>
              </w:rPr>
            </w:pPr>
          </w:p>
        </w:tc>
      </w:tr>
      <w:tr w:rsidR="008C4E47" w:rsidRPr="00AC1FE7" w14:paraId="12255AFD" w14:textId="0CF9F6C0" w:rsidTr="001F6493">
        <w:trPr>
          <w:gridAfter w:val="1"/>
          <w:wAfter w:w="15" w:type="dxa"/>
          <w:trHeight w:val="300"/>
        </w:trPr>
        <w:tc>
          <w:tcPr>
            <w:tcW w:w="0" w:type="auto"/>
            <w:vMerge/>
            <w:textDirection w:val="btLr"/>
            <w:vAlign w:val="center"/>
          </w:tcPr>
          <w:p w14:paraId="2DD033CF" w14:textId="77777777" w:rsidR="00562CB7" w:rsidRPr="009302EB" w:rsidRDefault="00562CB7" w:rsidP="006E06F7">
            <w:pPr>
              <w:spacing w:before="0"/>
              <w:ind w:left="113" w:right="113" w:firstLine="0"/>
              <w:jc w:val="center"/>
              <w:rPr>
                <w:rFonts w:ascii="Aptos Display" w:hAnsi="Aptos Display" w:cstheme="majorHAnsi"/>
                <w:color w:val="000000"/>
                <w:sz w:val="16"/>
                <w:szCs w:val="16"/>
              </w:rPr>
            </w:pPr>
          </w:p>
        </w:tc>
        <w:tc>
          <w:tcPr>
            <w:tcW w:w="1752" w:type="dxa"/>
            <w:vAlign w:val="center"/>
          </w:tcPr>
          <w:p w14:paraId="27605BED" w14:textId="77777777" w:rsidR="00562CB7" w:rsidRPr="00D7206B" w:rsidRDefault="00562CB7" w:rsidP="006E06F7">
            <w:pPr>
              <w:spacing w:before="0"/>
              <w:ind w:left="0" w:firstLine="0"/>
              <w:jc w:val="center"/>
              <w:rPr>
                <w:rFonts w:ascii="Aptos Display" w:hAnsi="Aptos Display" w:cstheme="majorHAnsi"/>
                <w:b/>
                <w:bCs/>
                <w:sz w:val="15"/>
                <w:szCs w:val="15"/>
              </w:rPr>
            </w:pPr>
            <w:r w:rsidRPr="00D7206B">
              <w:rPr>
                <w:rFonts w:ascii="Aptos Display" w:hAnsi="Aptos Display" w:cstheme="majorHAnsi"/>
                <w:b/>
                <w:bCs/>
                <w:color w:val="000000"/>
                <w:sz w:val="15"/>
                <w:szCs w:val="15"/>
              </w:rPr>
              <w:t>Principal</w:t>
            </w:r>
          </w:p>
        </w:tc>
        <w:tc>
          <w:tcPr>
            <w:tcW w:w="1009" w:type="dxa"/>
            <w:shd w:val="clear" w:color="auto" w:fill="8496B0" w:themeFill="text2" w:themeFillTint="99"/>
            <w:vAlign w:val="center"/>
          </w:tcPr>
          <w:p w14:paraId="36B367C4"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0" w:type="auto"/>
            <w:shd w:val="clear" w:color="auto" w:fill="8496B0" w:themeFill="text2" w:themeFillTint="99"/>
            <w:vAlign w:val="center"/>
          </w:tcPr>
          <w:p w14:paraId="1BA0ADC9"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595" w:type="dxa"/>
            <w:shd w:val="clear" w:color="auto" w:fill="8496B0" w:themeFill="text2" w:themeFillTint="99"/>
            <w:vAlign w:val="center"/>
          </w:tcPr>
          <w:p w14:paraId="7E37BADA"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13" w:type="dxa"/>
            <w:shd w:val="clear" w:color="auto" w:fill="8496B0" w:themeFill="text2" w:themeFillTint="99"/>
            <w:vAlign w:val="center"/>
          </w:tcPr>
          <w:p w14:paraId="3B083E4C"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23" w:type="dxa"/>
            <w:shd w:val="clear" w:color="auto" w:fill="8496B0" w:themeFill="text2" w:themeFillTint="99"/>
            <w:vAlign w:val="center"/>
          </w:tcPr>
          <w:p w14:paraId="464AC240"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69" w:type="dxa"/>
            <w:shd w:val="clear" w:color="auto" w:fill="8496B0" w:themeFill="text2" w:themeFillTint="99"/>
            <w:vAlign w:val="center"/>
          </w:tcPr>
          <w:p w14:paraId="3D0AE685"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vAlign w:val="center"/>
          </w:tcPr>
          <w:p w14:paraId="6558E19A"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shd w:val="clear" w:color="auto" w:fill="8496B0" w:themeFill="text2" w:themeFillTint="99"/>
            <w:vAlign w:val="center"/>
          </w:tcPr>
          <w:p w14:paraId="1DD3AEAF"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shd w:val="clear" w:color="auto" w:fill="8496B0" w:themeFill="text2" w:themeFillTint="99"/>
            <w:vAlign w:val="center"/>
          </w:tcPr>
          <w:p w14:paraId="45608C01"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shd w:val="clear" w:color="auto" w:fill="8496B0" w:themeFill="text2" w:themeFillTint="99"/>
            <w:vAlign w:val="center"/>
          </w:tcPr>
          <w:p w14:paraId="23E7E412"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shd w:val="clear" w:color="auto" w:fill="8496B0" w:themeFill="text2" w:themeFillTint="99"/>
            <w:vAlign w:val="center"/>
          </w:tcPr>
          <w:p w14:paraId="6C7BDA99" w14:textId="77777777" w:rsidR="00562CB7" w:rsidRPr="005A2E5F" w:rsidRDefault="00562CB7" w:rsidP="006E06F7">
            <w:pPr>
              <w:spacing w:before="0"/>
              <w:ind w:left="0" w:firstLine="0"/>
              <w:jc w:val="center"/>
              <w:rPr>
                <w:rFonts w:ascii="Aptos Display" w:hAnsi="Aptos Display" w:cstheme="majorHAnsi"/>
                <w:sz w:val="14"/>
                <w:szCs w:val="14"/>
              </w:rPr>
            </w:pPr>
          </w:p>
        </w:tc>
      </w:tr>
      <w:tr w:rsidR="00562CB7" w:rsidRPr="00AC1FE7" w14:paraId="7A15627B" w14:textId="0532A6E2" w:rsidTr="001F6493">
        <w:trPr>
          <w:gridAfter w:val="1"/>
          <w:wAfter w:w="15" w:type="dxa"/>
          <w:trHeight w:val="70"/>
        </w:trPr>
        <w:tc>
          <w:tcPr>
            <w:tcW w:w="0" w:type="auto"/>
            <w:vMerge/>
            <w:textDirection w:val="btLr"/>
            <w:vAlign w:val="center"/>
          </w:tcPr>
          <w:p w14:paraId="3E204439" w14:textId="77777777" w:rsidR="00562CB7" w:rsidRPr="009302EB" w:rsidRDefault="00562CB7" w:rsidP="006E06F7">
            <w:pPr>
              <w:spacing w:before="0"/>
              <w:ind w:left="113" w:right="113" w:firstLine="0"/>
              <w:jc w:val="center"/>
              <w:rPr>
                <w:rFonts w:ascii="Aptos Display" w:hAnsi="Aptos Display" w:cstheme="majorHAnsi"/>
                <w:color w:val="000000"/>
                <w:sz w:val="16"/>
                <w:szCs w:val="16"/>
              </w:rPr>
            </w:pPr>
          </w:p>
        </w:tc>
        <w:tc>
          <w:tcPr>
            <w:tcW w:w="1752" w:type="dxa"/>
            <w:vAlign w:val="center"/>
          </w:tcPr>
          <w:p w14:paraId="76E60DE7" w14:textId="77777777" w:rsidR="00562CB7" w:rsidRPr="00D7206B" w:rsidRDefault="00562CB7" w:rsidP="006E06F7">
            <w:pPr>
              <w:spacing w:before="0"/>
              <w:ind w:left="0" w:firstLine="0"/>
              <w:jc w:val="center"/>
              <w:rPr>
                <w:rFonts w:ascii="Aptos Display" w:hAnsi="Aptos Display" w:cstheme="majorHAnsi"/>
                <w:b/>
                <w:bCs/>
                <w:sz w:val="15"/>
                <w:szCs w:val="15"/>
              </w:rPr>
            </w:pPr>
            <w:r w:rsidRPr="00D7206B">
              <w:rPr>
                <w:rFonts w:ascii="Aptos Display" w:hAnsi="Aptos Display" w:cstheme="majorHAnsi"/>
                <w:b/>
                <w:bCs/>
                <w:color w:val="000000"/>
                <w:sz w:val="15"/>
                <w:szCs w:val="15"/>
              </w:rPr>
              <w:t>School Cleaners</w:t>
            </w:r>
          </w:p>
        </w:tc>
        <w:tc>
          <w:tcPr>
            <w:tcW w:w="1009" w:type="dxa"/>
            <w:shd w:val="clear" w:color="auto" w:fill="8496B0" w:themeFill="text2" w:themeFillTint="99"/>
            <w:vAlign w:val="center"/>
          </w:tcPr>
          <w:p w14:paraId="72B056E5"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0" w:type="auto"/>
            <w:shd w:val="clear" w:color="auto" w:fill="8496B0" w:themeFill="text2" w:themeFillTint="99"/>
            <w:vAlign w:val="center"/>
          </w:tcPr>
          <w:p w14:paraId="72027252"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595" w:type="dxa"/>
            <w:vAlign w:val="center"/>
          </w:tcPr>
          <w:p w14:paraId="62E8999D" w14:textId="77777777" w:rsidR="00562CB7" w:rsidRPr="005A2E5F" w:rsidRDefault="00562CB7" w:rsidP="006E06F7">
            <w:pPr>
              <w:spacing w:before="0"/>
              <w:ind w:left="0" w:firstLine="0"/>
              <w:jc w:val="center"/>
              <w:rPr>
                <w:rFonts w:ascii="Aptos Display" w:hAnsi="Aptos Display" w:cstheme="majorHAnsi"/>
                <w:sz w:val="14"/>
                <w:szCs w:val="14"/>
              </w:rPr>
            </w:pPr>
            <w:r w:rsidRPr="005A2E5F">
              <w:rPr>
                <w:rFonts w:ascii="Aptos Display" w:hAnsi="Aptos Display" w:cstheme="majorHAnsi"/>
                <w:sz w:val="14"/>
                <w:szCs w:val="14"/>
              </w:rPr>
              <w:t>Only if supervising staff</w:t>
            </w:r>
          </w:p>
        </w:tc>
        <w:tc>
          <w:tcPr>
            <w:tcW w:w="1013" w:type="dxa"/>
            <w:shd w:val="clear" w:color="auto" w:fill="8496B0" w:themeFill="text2" w:themeFillTint="99"/>
            <w:vAlign w:val="center"/>
          </w:tcPr>
          <w:p w14:paraId="105A168C"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23" w:type="dxa"/>
            <w:shd w:val="clear" w:color="auto" w:fill="8496B0" w:themeFill="text2" w:themeFillTint="99"/>
            <w:vAlign w:val="center"/>
          </w:tcPr>
          <w:p w14:paraId="6B1FABA9"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69" w:type="dxa"/>
            <w:vAlign w:val="center"/>
          </w:tcPr>
          <w:p w14:paraId="39095214"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vAlign w:val="center"/>
          </w:tcPr>
          <w:p w14:paraId="21A4D754"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4BE5727A"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2184D2A0"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shd w:val="clear" w:color="auto" w:fill="8496B0" w:themeFill="text2" w:themeFillTint="99"/>
            <w:vAlign w:val="center"/>
          </w:tcPr>
          <w:p w14:paraId="7F91090E"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vAlign w:val="center"/>
          </w:tcPr>
          <w:p w14:paraId="0338EC9E" w14:textId="77777777" w:rsidR="00562CB7" w:rsidRPr="005A2E5F" w:rsidRDefault="00562CB7" w:rsidP="006E06F7">
            <w:pPr>
              <w:spacing w:before="0"/>
              <w:ind w:left="0" w:firstLine="0"/>
              <w:jc w:val="center"/>
              <w:rPr>
                <w:rFonts w:ascii="Aptos Display" w:hAnsi="Aptos Display" w:cstheme="majorHAnsi"/>
                <w:sz w:val="14"/>
                <w:szCs w:val="14"/>
              </w:rPr>
            </w:pPr>
          </w:p>
        </w:tc>
      </w:tr>
      <w:tr w:rsidR="00562CB7" w:rsidRPr="00AC1FE7" w14:paraId="68BE91FA" w14:textId="49CFD3C6" w:rsidTr="001F6493">
        <w:trPr>
          <w:gridAfter w:val="1"/>
          <w:wAfter w:w="15" w:type="dxa"/>
          <w:trHeight w:val="300"/>
        </w:trPr>
        <w:tc>
          <w:tcPr>
            <w:tcW w:w="0" w:type="auto"/>
            <w:vMerge/>
            <w:textDirection w:val="btLr"/>
            <w:vAlign w:val="center"/>
          </w:tcPr>
          <w:p w14:paraId="21700764" w14:textId="77777777" w:rsidR="00562CB7" w:rsidRPr="009302EB" w:rsidRDefault="00562CB7" w:rsidP="006E06F7">
            <w:pPr>
              <w:spacing w:before="0"/>
              <w:ind w:left="113" w:right="113" w:firstLine="0"/>
              <w:jc w:val="center"/>
              <w:rPr>
                <w:rFonts w:ascii="Aptos Display" w:hAnsi="Aptos Display" w:cstheme="majorHAnsi"/>
                <w:color w:val="000000"/>
                <w:sz w:val="16"/>
                <w:szCs w:val="16"/>
              </w:rPr>
            </w:pPr>
          </w:p>
        </w:tc>
        <w:tc>
          <w:tcPr>
            <w:tcW w:w="1752" w:type="dxa"/>
            <w:vAlign w:val="center"/>
          </w:tcPr>
          <w:p w14:paraId="61D840CC" w14:textId="77777777" w:rsidR="00562CB7" w:rsidRPr="00D7206B" w:rsidRDefault="00562CB7" w:rsidP="006E06F7">
            <w:pPr>
              <w:spacing w:before="0"/>
              <w:ind w:left="0" w:firstLine="0"/>
              <w:jc w:val="center"/>
              <w:rPr>
                <w:rFonts w:ascii="Aptos Display" w:hAnsi="Aptos Display" w:cstheme="majorHAnsi"/>
                <w:b/>
                <w:bCs/>
                <w:sz w:val="15"/>
                <w:szCs w:val="15"/>
              </w:rPr>
            </w:pPr>
            <w:r w:rsidRPr="00D7206B">
              <w:rPr>
                <w:rFonts w:ascii="Aptos Display" w:hAnsi="Aptos Display" w:cstheme="majorHAnsi"/>
                <w:b/>
                <w:bCs/>
                <w:color w:val="000000"/>
                <w:sz w:val="15"/>
                <w:szCs w:val="15"/>
              </w:rPr>
              <w:t>School Psychologist</w:t>
            </w:r>
          </w:p>
        </w:tc>
        <w:tc>
          <w:tcPr>
            <w:tcW w:w="1009" w:type="dxa"/>
            <w:shd w:val="clear" w:color="auto" w:fill="8496B0" w:themeFill="text2" w:themeFillTint="99"/>
            <w:vAlign w:val="center"/>
          </w:tcPr>
          <w:p w14:paraId="403AB829"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0" w:type="auto"/>
            <w:shd w:val="clear" w:color="auto" w:fill="8496B0" w:themeFill="text2" w:themeFillTint="99"/>
            <w:vAlign w:val="center"/>
          </w:tcPr>
          <w:p w14:paraId="27B7E5DF"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595" w:type="dxa"/>
            <w:vAlign w:val="center"/>
          </w:tcPr>
          <w:p w14:paraId="54FA61D8" w14:textId="77777777" w:rsidR="00562CB7" w:rsidRPr="005A2E5F" w:rsidRDefault="00562CB7" w:rsidP="006E06F7">
            <w:pPr>
              <w:spacing w:before="0"/>
              <w:ind w:left="0" w:firstLine="0"/>
              <w:jc w:val="center"/>
              <w:rPr>
                <w:rFonts w:ascii="Aptos Display" w:hAnsi="Aptos Display" w:cstheme="majorHAnsi"/>
                <w:sz w:val="14"/>
                <w:szCs w:val="14"/>
              </w:rPr>
            </w:pPr>
            <w:r w:rsidRPr="005A2E5F">
              <w:rPr>
                <w:rFonts w:ascii="Aptos Display" w:hAnsi="Aptos Display" w:cstheme="majorHAnsi"/>
                <w:sz w:val="14"/>
                <w:szCs w:val="14"/>
              </w:rPr>
              <w:t>Only if supervising staff</w:t>
            </w:r>
          </w:p>
        </w:tc>
        <w:tc>
          <w:tcPr>
            <w:tcW w:w="1013" w:type="dxa"/>
            <w:shd w:val="clear" w:color="auto" w:fill="8496B0" w:themeFill="text2" w:themeFillTint="99"/>
            <w:vAlign w:val="center"/>
          </w:tcPr>
          <w:p w14:paraId="24888066"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23" w:type="dxa"/>
            <w:shd w:val="clear" w:color="auto" w:fill="8496B0" w:themeFill="text2" w:themeFillTint="99"/>
            <w:vAlign w:val="center"/>
          </w:tcPr>
          <w:p w14:paraId="23B2963C"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69" w:type="dxa"/>
            <w:vAlign w:val="center"/>
          </w:tcPr>
          <w:p w14:paraId="153A32B9"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vAlign w:val="center"/>
          </w:tcPr>
          <w:p w14:paraId="694B5FCE"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0BA7415F"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172B9066"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shd w:val="clear" w:color="auto" w:fill="8496B0" w:themeFill="text2" w:themeFillTint="99"/>
            <w:vAlign w:val="center"/>
          </w:tcPr>
          <w:p w14:paraId="7D4F5D63"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vAlign w:val="center"/>
          </w:tcPr>
          <w:p w14:paraId="44FC3D08" w14:textId="77777777" w:rsidR="00562CB7" w:rsidRPr="005A2E5F" w:rsidRDefault="00562CB7" w:rsidP="006E06F7">
            <w:pPr>
              <w:spacing w:before="0"/>
              <w:ind w:left="0" w:firstLine="0"/>
              <w:jc w:val="center"/>
              <w:rPr>
                <w:rFonts w:ascii="Aptos Display" w:hAnsi="Aptos Display" w:cstheme="majorHAnsi"/>
                <w:sz w:val="14"/>
                <w:szCs w:val="14"/>
              </w:rPr>
            </w:pPr>
          </w:p>
        </w:tc>
      </w:tr>
      <w:tr w:rsidR="008C4E47" w:rsidRPr="00AC1FE7" w14:paraId="4BDFD349" w14:textId="5E93FBE1" w:rsidTr="001F6493">
        <w:trPr>
          <w:gridAfter w:val="1"/>
          <w:wAfter w:w="15" w:type="dxa"/>
          <w:trHeight w:val="300"/>
        </w:trPr>
        <w:tc>
          <w:tcPr>
            <w:tcW w:w="0" w:type="auto"/>
            <w:vMerge/>
            <w:textDirection w:val="btLr"/>
            <w:vAlign w:val="center"/>
          </w:tcPr>
          <w:p w14:paraId="71F31D20" w14:textId="77777777" w:rsidR="00562CB7" w:rsidRPr="009302EB" w:rsidRDefault="00562CB7" w:rsidP="006E06F7">
            <w:pPr>
              <w:spacing w:before="0"/>
              <w:ind w:left="113" w:right="113" w:firstLine="0"/>
              <w:jc w:val="center"/>
              <w:rPr>
                <w:rFonts w:ascii="Aptos Display" w:hAnsi="Aptos Display" w:cstheme="majorHAnsi"/>
                <w:color w:val="000000"/>
                <w:sz w:val="16"/>
                <w:szCs w:val="16"/>
              </w:rPr>
            </w:pPr>
          </w:p>
        </w:tc>
        <w:tc>
          <w:tcPr>
            <w:tcW w:w="1752" w:type="dxa"/>
            <w:vAlign w:val="center"/>
          </w:tcPr>
          <w:p w14:paraId="16B157C1" w14:textId="77777777" w:rsidR="00562CB7" w:rsidRPr="00D7206B" w:rsidRDefault="00562CB7" w:rsidP="006E06F7">
            <w:pPr>
              <w:spacing w:before="0"/>
              <w:ind w:left="0" w:firstLine="0"/>
              <w:jc w:val="center"/>
              <w:rPr>
                <w:rFonts w:ascii="Aptos Display" w:hAnsi="Aptos Display" w:cstheme="majorHAnsi"/>
                <w:b/>
                <w:bCs/>
                <w:sz w:val="15"/>
                <w:szCs w:val="15"/>
              </w:rPr>
            </w:pPr>
            <w:r w:rsidRPr="00D7206B">
              <w:rPr>
                <w:rFonts w:ascii="Aptos Display" w:hAnsi="Aptos Display" w:cstheme="majorHAnsi"/>
                <w:b/>
                <w:bCs/>
                <w:color w:val="000000"/>
                <w:sz w:val="15"/>
                <w:szCs w:val="15"/>
              </w:rPr>
              <w:t>Teachers</w:t>
            </w:r>
          </w:p>
        </w:tc>
        <w:tc>
          <w:tcPr>
            <w:tcW w:w="1009" w:type="dxa"/>
            <w:shd w:val="clear" w:color="auto" w:fill="8496B0" w:themeFill="text2" w:themeFillTint="99"/>
            <w:vAlign w:val="center"/>
          </w:tcPr>
          <w:p w14:paraId="2C8035CC"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0" w:type="auto"/>
            <w:shd w:val="clear" w:color="auto" w:fill="8496B0" w:themeFill="text2" w:themeFillTint="99"/>
            <w:vAlign w:val="center"/>
          </w:tcPr>
          <w:p w14:paraId="4D9C8CCE"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595" w:type="dxa"/>
            <w:vAlign w:val="center"/>
          </w:tcPr>
          <w:p w14:paraId="09D28F6F" w14:textId="77777777" w:rsidR="00562CB7" w:rsidRPr="005A2E5F" w:rsidRDefault="00562CB7" w:rsidP="006E06F7">
            <w:pPr>
              <w:spacing w:before="0"/>
              <w:ind w:left="0" w:firstLine="0"/>
              <w:jc w:val="center"/>
              <w:rPr>
                <w:rFonts w:ascii="Aptos Display" w:hAnsi="Aptos Display" w:cstheme="majorHAnsi"/>
                <w:sz w:val="14"/>
                <w:szCs w:val="14"/>
              </w:rPr>
            </w:pPr>
            <w:r w:rsidRPr="005A2E5F">
              <w:rPr>
                <w:rFonts w:ascii="Aptos Display" w:hAnsi="Aptos Display" w:cstheme="majorHAnsi"/>
                <w:sz w:val="14"/>
                <w:szCs w:val="14"/>
              </w:rPr>
              <w:t>Only if supervising staff</w:t>
            </w:r>
          </w:p>
        </w:tc>
        <w:tc>
          <w:tcPr>
            <w:tcW w:w="1013" w:type="dxa"/>
            <w:shd w:val="clear" w:color="auto" w:fill="8496B0" w:themeFill="text2" w:themeFillTint="99"/>
            <w:vAlign w:val="center"/>
          </w:tcPr>
          <w:p w14:paraId="6DD54B92"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23" w:type="dxa"/>
            <w:shd w:val="clear" w:color="auto" w:fill="8496B0" w:themeFill="text2" w:themeFillTint="99"/>
            <w:vAlign w:val="center"/>
          </w:tcPr>
          <w:p w14:paraId="2AC10D5C"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69" w:type="dxa"/>
            <w:shd w:val="clear" w:color="auto" w:fill="8496B0" w:themeFill="text2" w:themeFillTint="99"/>
            <w:vAlign w:val="center"/>
          </w:tcPr>
          <w:p w14:paraId="4B2A5CDC"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shd w:val="clear" w:color="auto" w:fill="8496B0" w:themeFill="text2" w:themeFillTint="99"/>
            <w:vAlign w:val="center"/>
          </w:tcPr>
          <w:p w14:paraId="3764C39B"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shd w:val="clear" w:color="auto" w:fill="8496B0" w:themeFill="text2" w:themeFillTint="99"/>
            <w:vAlign w:val="center"/>
          </w:tcPr>
          <w:p w14:paraId="2FB0E288"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shd w:val="clear" w:color="auto" w:fill="8496B0" w:themeFill="text2" w:themeFillTint="99"/>
            <w:vAlign w:val="center"/>
          </w:tcPr>
          <w:p w14:paraId="0B10AA49"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shd w:val="clear" w:color="auto" w:fill="8496B0" w:themeFill="text2" w:themeFillTint="99"/>
            <w:vAlign w:val="center"/>
          </w:tcPr>
          <w:p w14:paraId="19617C07"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shd w:val="clear" w:color="auto" w:fill="8496B0" w:themeFill="text2" w:themeFillTint="99"/>
            <w:vAlign w:val="center"/>
          </w:tcPr>
          <w:p w14:paraId="6E32DBD9" w14:textId="77777777" w:rsidR="00562CB7" w:rsidRPr="005A2E5F" w:rsidRDefault="00562CB7" w:rsidP="006E06F7">
            <w:pPr>
              <w:spacing w:before="0"/>
              <w:ind w:left="0" w:firstLine="0"/>
              <w:jc w:val="center"/>
              <w:rPr>
                <w:rFonts w:ascii="Aptos Display" w:hAnsi="Aptos Display" w:cstheme="majorHAnsi"/>
                <w:sz w:val="14"/>
                <w:szCs w:val="14"/>
              </w:rPr>
            </w:pPr>
          </w:p>
        </w:tc>
      </w:tr>
      <w:tr w:rsidR="00562CB7" w:rsidRPr="00AC1FE7" w14:paraId="4320B605" w14:textId="7E226809" w:rsidTr="001F6493">
        <w:trPr>
          <w:gridAfter w:val="1"/>
          <w:wAfter w:w="15" w:type="dxa"/>
          <w:trHeight w:val="64"/>
        </w:trPr>
        <w:tc>
          <w:tcPr>
            <w:tcW w:w="0" w:type="auto"/>
            <w:vMerge/>
            <w:textDirection w:val="btLr"/>
            <w:vAlign w:val="center"/>
          </w:tcPr>
          <w:p w14:paraId="64B980F1" w14:textId="77777777" w:rsidR="00562CB7" w:rsidRPr="009302EB" w:rsidRDefault="00562CB7" w:rsidP="006E06F7">
            <w:pPr>
              <w:spacing w:before="0"/>
              <w:ind w:left="113" w:right="113" w:firstLine="0"/>
              <w:jc w:val="center"/>
              <w:rPr>
                <w:rFonts w:ascii="Aptos Display" w:hAnsi="Aptos Display" w:cstheme="majorHAnsi"/>
                <w:color w:val="000000"/>
                <w:sz w:val="16"/>
                <w:szCs w:val="16"/>
              </w:rPr>
            </w:pPr>
          </w:p>
        </w:tc>
        <w:tc>
          <w:tcPr>
            <w:tcW w:w="1752" w:type="dxa"/>
            <w:vAlign w:val="center"/>
          </w:tcPr>
          <w:p w14:paraId="3B948D32" w14:textId="77777777" w:rsidR="00562CB7" w:rsidRPr="00D7206B" w:rsidRDefault="00562CB7" w:rsidP="006E06F7">
            <w:pPr>
              <w:spacing w:before="0"/>
              <w:ind w:left="0" w:firstLine="0"/>
              <w:jc w:val="center"/>
              <w:rPr>
                <w:rFonts w:ascii="Aptos Display" w:hAnsi="Aptos Display" w:cstheme="majorHAnsi"/>
                <w:b/>
                <w:bCs/>
                <w:sz w:val="15"/>
                <w:szCs w:val="15"/>
              </w:rPr>
            </w:pPr>
            <w:r w:rsidRPr="00D7206B">
              <w:rPr>
                <w:rFonts w:ascii="Aptos Display" w:hAnsi="Aptos Display" w:cstheme="majorHAnsi"/>
                <w:b/>
                <w:bCs/>
                <w:color w:val="000000"/>
                <w:sz w:val="15"/>
                <w:szCs w:val="15"/>
              </w:rPr>
              <w:t>Youth Worker/Social Worker</w:t>
            </w:r>
          </w:p>
        </w:tc>
        <w:tc>
          <w:tcPr>
            <w:tcW w:w="1009" w:type="dxa"/>
            <w:shd w:val="clear" w:color="auto" w:fill="8496B0" w:themeFill="text2" w:themeFillTint="99"/>
            <w:vAlign w:val="center"/>
          </w:tcPr>
          <w:p w14:paraId="4CF9835E"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0" w:type="auto"/>
            <w:shd w:val="clear" w:color="auto" w:fill="8496B0" w:themeFill="text2" w:themeFillTint="99"/>
            <w:vAlign w:val="center"/>
          </w:tcPr>
          <w:p w14:paraId="1B317C93"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595" w:type="dxa"/>
            <w:vAlign w:val="center"/>
          </w:tcPr>
          <w:p w14:paraId="5484DB8F" w14:textId="77777777" w:rsidR="00562CB7" w:rsidRPr="005A2E5F" w:rsidRDefault="00562CB7" w:rsidP="006E06F7">
            <w:pPr>
              <w:spacing w:before="0"/>
              <w:ind w:left="0" w:firstLine="0"/>
              <w:jc w:val="center"/>
              <w:rPr>
                <w:rFonts w:ascii="Aptos Display" w:hAnsi="Aptos Display" w:cstheme="majorHAnsi"/>
                <w:sz w:val="14"/>
                <w:szCs w:val="14"/>
              </w:rPr>
            </w:pPr>
            <w:r w:rsidRPr="005A2E5F">
              <w:rPr>
                <w:rFonts w:ascii="Aptos Display" w:hAnsi="Aptos Display" w:cstheme="majorHAnsi"/>
                <w:sz w:val="14"/>
                <w:szCs w:val="14"/>
              </w:rPr>
              <w:t>Only if supervising staff</w:t>
            </w:r>
          </w:p>
        </w:tc>
        <w:tc>
          <w:tcPr>
            <w:tcW w:w="1013" w:type="dxa"/>
            <w:shd w:val="clear" w:color="auto" w:fill="8496B0" w:themeFill="text2" w:themeFillTint="99"/>
            <w:vAlign w:val="center"/>
          </w:tcPr>
          <w:p w14:paraId="07E7D3B8"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23" w:type="dxa"/>
            <w:shd w:val="clear" w:color="auto" w:fill="8496B0" w:themeFill="text2" w:themeFillTint="99"/>
            <w:vAlign w:val="center"/>
          </w:tcPr>
          <w:p w14:paraId="63B1FA5B"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69" w:type="dxa"/>
            <w:shd w:val="clear" w:color="auto" w:fill="8496B0" w:themeFill="text2" w:themeFillTint="99"/>
            <w:vAlign w:val="center"/>
          </w:tcPr>
          <w:p w14:paraId="3DDE5DF5"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vAlign w:val="center"/>
          </w:tcPr>
          <w:p w14:paraId="7A83717B"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shd w:val="clear" w:color="auto" w:fill="8496B0" w:themeFill="text2" w:themeFillTint="99"/>
            <w:vAlign w:val="center"/>
          </w:tcPr>
          <w:p w14:paraId="1FA56EDA"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shd w:val="clear" w:color="auto" w:fill="8496B0" w:themeFill="text2" w:themeFillTint="99"/>
            <w:vAlign w:val="center"/>
          </w:tcPr>
          <w:p w14:paraId="44BD5000"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shd w:val="clear" w:color="auto" w:fill="8496B0" w:themeFill="text2" w:themeFillTint="99"/>
            <w:vAlign w:val="center"/>
          </w:tcPr>
          <w:p w14:paraId="2DB2E5A5"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vAlign w:val="center"/>
          </w:tcPr>
          <w:p w14:paraId="08FE21A0" w14:textId="77777777" w:rsidR="00562CB7" w:rsidRPr="005A2E5F" w:rsidRDefault="00562CB7" w:rsidP="006E06F7">
            <w:pPr>
              <w:spacing w:before="0"/>
              <w:ind w:left="0" w:firstLine="0"/>
              <w:jc w:val="center"/>
              <w:rPr>
                <w:rFonts w:ascii="Aptos Display" w:hAnsi="Aptos Display" w:cstheme="majorHAnsi"/>
                <w:sz w:val="14"/>
                <w:szCs w:val="14"/>
              </w:rPr>
            </w:pPr>
          </w:p>
        </w:tc>
      </w:tr>
      <w:tr w:rsidR="00562CB7" w:rsidRPr="00AC1FE7" w14:paraId="3A334FFC" w14:textId="44E47542" w:rsidTr="001F6493">
        <w:trPr>
          <w:gridAfter w:val="1"/>
          <w:wAfter w:w="15" w:type="dxa"/>
          <w:trHeight w:val="300"/>
        </w:trPr>
        <w:tc>
          <w:tcPr>
            <w:tcW w:w="0" w:type="auto"/>
            <w:vMerge/>
            <w:textDirection w:val="btLr"/>
            <w:vAlign w:val="center"/>
          </w:tcPr>
          <w:p w14:paraId="58F3B7CE" w14:textId="77777777" w:rsidR="00562CB7" w:rsidRPr="009302EB" w:rsidRDefault="00562CB7" w:rsidP="006E06F7">
            <w:pPr>
              <w:spacing w:before="0"/>
              <w:ind w:left="113" w:right="113" w:firstLine="0"/>
              <w:jc w:val="center"/>
              <w:rPr>
                <w:rFonts w:ascii="Aptos Display" w:hAnsi="Aptos Display" w:cstheme="majorHAnsi"/>
                <w:color w:val="000000" w:themeColor="text1"/>
                <w:sz w:val="16"/>
                <w:szCs w:val="16"/>
              </w:rPr>
            </w:pPr>
          </w:p>
        </w:tc>
        <w:tc>
          <w:tcPr>
            <w:tcW w:w="1752" w:type="dxa"/>
            <w:vAlign w:val="center"/>
          </w:tcPr>
          <w:p w14:paraId="18DF3972" w14:textId="77777777" w:rsidR="00562CB7" w:rsidRPr="00D7206B" w:rsidRDefault="00562CB7" w:rsidP="006E06F7">
            <w:pPr>
              <w:spacing w:before="0"/>
              <w:ind w:left="0" w:firstLine="0"/>
              <w:jc w:val="center"/>
              <w:rPr>
                <w:rFonts w:ascii="Aptos Display" w:hAnsi="Aptos Display" w:cstheme="majorHAnsi"/>
                <w:b/>
                <w:bCs/>
                <w:sz w:val="15"/>
                <w:szCs w:val="15"/>
              </w:rPr>
            </w:pPr>
            <w:r w:rsidRPr="00D7206B">
              <w:rPr>
                <w:rFonts w:ascii="Aptos Display" w:hAnsi="Aptos Display" w:cstheme="majorHAnsi"/>
                <w:b/>
                <w:bCs/>
                <w:color w:val="000000" w:themeColor="text1"/>
                <w:sz w:val="15"/>
                <w:szCs w:val="15"/>
              </w:rPr>
              <w:t>School staff (other)</w:t>
            </w:r>
          </w:p>
        </w:tc>
        <w:tc>
          <w:tcPr>
            <w:tcW w:w="1009" w:type="dxa"/>
            <w:shd w:val="clear" w:color="auto" w:fill="8496B0" w:themeFill="text2" w:themeFillTint="99"/>
            <w:vAlign w:val="center"/>
          </w:tcPr>
          <w:p w14:paraId="46AB9B90"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0" w:type="auto"/>
            <w:shd w:val="clear" w:color="auto" w:fill="8496B0" w:themeFill="text2" w:themeFillTint="99"/>
            <w:vAlign w:val="center"/>
          </w:tcPr>
          <w:p w14:paraId="407BB24A"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595" w:type="dxa"/>
            <w:vAlign w:val="center"/>
          </w:tcPr>
          <w:p w14:paraId="64738597" w14:textId="77777777" w:rsidR="00562CB7" w:rsidRPr="005A2E5F" w:rsidRDefault="00562CB7" w:rsidP="006E06F7">
            <w:pPr>
              <w:spacing w:before="0"/>
              <w:ind w:left="0" w:firstLine="0"/>
              <w:jc w:val="center"/>
              <w:rPr>
                <w:rFonts w:ascii="Aptos Display" w:hAnsi="Aptos Display" w:cstheme="majorHAnsi"/>
                <w:sz w:val="14"/>
                <w:szCs w:val="14"/>
              </w:rPr>
            </w:pPr>
            <w:r w:rsidRPr="005A2E5F">
              <w:rPr>
                <w:rFonts w:ascii="Aptos Display" w:hAnsi="Aptos Display" w:cstheme="majorHAnsi"/>
                <w:sz w:val="14"/>
                <w:szCs w:val="14"/>
              </w:rPr>
              <w:t>Only if supervising staff</w:t>
            </w:r>
          </w:p>
        </w:tc>
        <w:tc>
          <w:tcPr>
            <w:tcW w:w="1013" w:type="dxa"/>
            <w:shd w:val="clear" w:color="auto" w:fill="8496B0" w:themeFill="text2" w:themeFillTint="99"/>
            <w:vAlign w:val="center"/>
          </w:tcPr>
          <w:p w14:paraId="3ED8E159"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23" w:type="dxa"/>
            <w:shd w:val="clear" w:color="auto" w:fill="8496B0" w:themeFill="text2" w:themeFillTint="99"/>
            <w:vAlign w:val="center"/>
          </w:tcPr>
          <w:p w14:paraId="2149F7F7"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69" w:type="dxa"/>
            <w:vAlign w:val="center"/>
          </w:tcPr>
          <w:p w14:paraId="2DBA7009"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vAlign w:val="center"/>
          </w:tcPr>
          <w:p w14:paraId="241A5AA9"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2214C8C2"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004707CA"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shd w:val="clear" w:color="auto" w:fill="8496B0" w:themeFill="text2" w:themeFillTint="99"/>
            <w:vAlign w:val="center"/>
          </w:tcPr>
          <w:p w14:paraId="40027AF1"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vAlign w:val="center"/>
          </w:tcPr>
          <w:p w14:paraId="0B73506D" w14:textId="77777777" w:rsidR="00562CB7" w:rsidRPr="005A2E5F" w:rsidRDefault="00562CB7" w:rsidP="006E06F7">
            <w:pPr>
              <w:spacing w:before="0"/>
              <w:ind w:left="0" w:firstLine="0"/>
              <w:jc w:val="center"/>
              <w:rPr>
                <w:rFonts w:ascii="Aptos Display" w:hAnsi="Aptos Display" w:cstheme="majorHAnsi"/>
                <w:sz w:val="14"/>
                <w:szCs w:val="14"/>
              </w:rPr>
            </w:pPr>
          </w:p>
        </w:tc>
      </w:tr>
      <w:tr w:rsidR="00562CB7" w:rsidRPr="00AC1FE7" w14:paraId="0659E8B1" w14:textId="31D15D55" w:rsidTr="001F6493">
        <w:trPr>
          <w:gridAfter w:val="1"/>
          <w:wAfter w:w="15" w:type="dxa"/>
          <w:trHeight w:val="300"/>
        </w:trPr>
        <w:tc>
          <w:tcPr>
            <w:tcW w:w="0" w:type="auto"/>
            <w:vMerge w:val="restart"/>
            <w:shd w:val="clear" w:color="auto" w:fill="262626" w:themeFill="text1" w:themeFillTint="D9"/>
            <w:textDirection w:val="btLr"/>
            <w:vAlign w:val="center"/>
          </w:tcPr>
          <w:p w14:paraId="5D905601" w14:textId="77777777" w:rsidR="00562CB7" w:rsidRPr="009302EB" w:rsidRDefault="00562CB7" w:rsidP="006E06F7">
            <w:pPr>
              <w:spacing w:before="0"/>
              <w:ind w:left="113" w:right="113" w:firstLine="0"/>
              <w:jc w:val="center"/>
              <w:rPr>
                <w:rFonts w:ascii="Aptos Display" w:hAnsi="Aptos Display" w:cstheme="majorHAnsi"/>
                <w:b/>
                <w:bCs/>
                <w:color w:val="000000" w:themeColor="text1"/>
                <w:sz w:val="16"/>
                <w:szCs w:val="16"/>
              </w:rPr>
            </w:pPr>
            <w:r w:rsidRPr="009302EB">
              <w:rPr>
                <w:rFonts w:ascii="Aptos Display" w:hAnsi="Aptos Display" w:cstheme="majorHAnsi"/>
                <w:b/>
                <w:bCs/>
                <w:color w:val="FFFFFF" w:themeColor="background1"/>
                <w:sz w:val="16"/>
                <w:szCs w:val="16"/>
              </w:rPr>
              <w:t>ESO STAFF</w:t>
            </w:r>
          </w:p>
        </w:tc>
        <w:tc>
          <w:tcPr>
            <w:tcW w:w="1752" w:type="dxa"/>
            <w:vAlign w:val="center"/>
          </w:tcPr>
          <w:p w14:paraId="05404DF1" w14:textId="77777777" w:rsidR="00562CB7" w:rsidRPr="00D7206B" w:rsidRDefault="00562CB7" w:rsidP="006E06F7">
            <w:pPr>
              <w:spacing w:before="0"/>
              <w:ind w:left="0" w:firstLine="0"/>
              <w:jc w:val="center"/>
              <w:rPr>
                <w:rFonts w:ascii="Aptos Display" w:hAnsi="Aptos Display" w:cstheme="majorHAnsi"/>
                <w:b/>
                <w:bCs/>
                <w:color w:val="000000" w:themeColor="text1"/>
                <w:sz w:val="15"/>
                <w:szCs w:val="15"/>
              </w:rPr>
            </w:pPr>
            <w:r w:rsidRPr="00D7206B">
              <w:rPr>
                <w:rFonts w:ascii="Aptos Display" w:hAnsi="Aptos Display" w:cstheme="majorHAnsi"/>
                <w:b/>
                <w:bCs/>
                <w:sz w:val="15"/>
                <w:szCs w:val="15"/>
              </w:rPr>
              <w:t>Public facing staff (including routine contact via phone, email)</w:t>
            </w:r>
          </w:p>
        </w:tc>
        <w:tc>
          <w:tcPr>
            <w:tcW w:w="1009" w:type="dxa"/>
            <w:vAlign w:val="center"/>
          </w:tcPr>
          <w:p w14:paraId="0EFAC768"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0" w:type="auto"/>
            <w:shd w:val="clear" w:color="auto" w:fill="8496B0" w:themeFill="text2" w:themeFillTint="99"/>
            <w:vAlign w:val="center"/>
          </w:tcPr>
          <w:p w14:paraId="45C0A4BE"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595" w:type="dxa"/>
            <w:vAlign w:val="center"/>
          </w:tcPr>
          <w:p w14:paraId="0A7CDD33" w14:textId="77777777" w:rsidR="00562CB7" w:rsidRPr="005A2E5F" w:rsidRDefault="00562CB7" w:rsidP="006E06F7">
            <w:pPr>
              <w:spacing w:before="0"/>
              <w:ind w:left="0" w:firstLine="0"/>
              <w:jc w:val="center"/>
              <w:rPr>
                <w:rFonts w:ascii="Aptos Display" w:hAnsi="Aptos Display" w:cstheme="majorHAnsi"/>
                <w:sz w:val="14"/>
                <w:szCs w:val="14"/>
              </w:rPr>
            </w:pPr>
            <w:r w:rsidRPr="005A2E5F">
              <w:rPr>
                <w:rFonts w:ascii="Aptos Display" w:hAnsi="Aptos Display" w:cstheme="majorHAnsi"/>
                <w:sz w:val="14"/>
                <w:szCs w:val="14"/>
              </w:rPr>
              <w:t>Only if supervising staff</w:t>
            </w:r>
          </w:p>
        </w:tc>
        <w:tc>
          <w:tcPr>
            <w:tcW w:w="1013" w:type="dxa"/>
            <w:shd w:val="clear" w:color="auto" w:fill="8496B0" w:themeFill="text2" w:themeFillTint="99"/>
            <w:vAlign w:val="center"/>
          </w:tcPr>
          <w:p w14:paraId="733EAEA3"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23" w:type="dxa"/>
            <w:shd w:val="clear" w:color="auto" w:fill="8496B0" w:themeFill="text2" w:themeFillTint="99"/>
            <w:vAlign w:val="center"/>
          </w:tcPr>
          <w:p w14:paraId="46BE9D7F"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69" w:type="dxa"/>
            <w:vAlign w:val="center"/>
          </w:tcPr>
          <w:p w14:paraId="19ACFBC3"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vAlign w:val="center"/>
          </w:tcPr>
          <w:p w14:paraId="583644AC"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34F54FE7"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2867A17F"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vAlign w:val="center"/>
          </w:tcPr>
          <w:p w14:paraId="2AAB3D42"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vAlign w:val="center"/>
          </w:tcPr>
          <w:p w14:paraId="47F6620A" w14:textId="77777777" w:rsidR="00562CB7" w:rsidRPr="005A2E5F" w:rsidRDefault="00562CB7" w:rsidP="006E06F7">
            <w:pPr>
              <w:spacing w:before="0"/>
              <w:ind w:left="0" w:firstLine="0"/>
              <w:jc w:val="center"/>
              <w:rPr>
                <w:rFonts w:ascii="Aptos Display" w:hAnsi="Aptos Display" w:cstheme="majorHAnsi"/>
                <w:sz w:val="14"/>
                <w:szCs w:val="14"/>
              </w:rPr>
            </w:pPr>
          </w:p>
        </w:tc>
      </w:tr>
      <w:tr w:rsidR="00562CB7" w:rsidRPr="00AC1FE7" w14:paraId="79BEE389" w14:textId="23AA907B" w:rsidTr="001F6493">
        <w:trPr>
          <w:gridAfter w:val="1"/>
          <w:wAfter w:w="15" w:type="dxa"/>
          <w:trHeight w:val="300"/>
        </w:trPr>
        <w:tc>
          <w:tcPr>
            <w:tcW w:w="0" w:type="auto"/>
            <w:vMerge/>
            <w:vAlign w:val="center"/>
          </w:tcPr>
          <w:p w14:paraId="42408E5D" w14:textId="77777777" w:rsidR="00562CB7" w:rsidRPr="009302EB" w:rsidRDefault="00562CB7" w:rsidP="006E06F7">
            <w:pPr>
              <w:spacing w:before="0"/>
              <w:ind w:firstLine="0"/>
              <w:jc w:val="center"/>
              <w:rPr>
                <w:rFonts w:ascii="Aptos Display" w:hAnsi="Aptos Display" w:cstheme="majorHAnsi"/>
                <w:color w:val="000000" w:themeColor="text1"/>
                <w:sz w:val="16"/>
                <w:szCs w:val="16"/>
              </w:rPr>
            </w:pPr>
          </w:p>
        </w:tc>
        <w:tc>
          <w:tcPr>
            <w:tcW w:w="1752" w:type="dxa"/>
            <w:vAlign w:val="center"/>
          </w:tcPr>
          <w:p w14:paraId="41A26B3D" w14:textId="77777777" w:rsidR="00562CB7" w:rsidRPr="00D7206B" w:rsidRDefault="00562CB7" w:rsidP="006E06F7">
            <w:pPr>
              <w:spacing w:before="0"/>
              <w:ind w:left="0" w:firstLine="0"/>
              <w:jc w:val="center"/>
              <w:rPr>
                <w:rFonts w:ascii="Aptos Display" w:hAnsi="Aptos Display" w:cstheme="majorHAnsi"/>
                <w:b/>
                <w:bCs/>
                <w:color w:val="000000" w:themeColor="text1"/>
                <w:sz w:val="15"/>
                <w:szCs w:val="15"/>
              </w:rPr>
            </w:pPr>
            <w:r w:rsidRPr="00D7206B">
              <w:rPr>
                <w:rFonts w:ascii="Aptos Display" w:hAnsi="Aptos Display" w:cstheme="majorHAnsi"/>
                <w:b/>
                <w:bCs/>
                <w:sz w:val="15"/>
                <w:szCs w:val="15"/>
              </w:rPr>
              <w:t>Non-public facing ESO staff</w:t>
            </w:r>
          </w:p>
        </w:tc>
        <w:tc>
          <w:tcPr>
            <w:tcW w:w="1009" w:type="dxa"/>
            <w:vAlign w:val="center"/>
          </w:tcPr>
          <w:p w14:paraId="0EF8DAC1"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0" w:type="auto"/>
            <w:shd w:val="clear" w:color="auto" w:fill="8496B0" w:themeFill="text2" w:themeFillTint="99"/>
            <w:vAlign w:val="center"/>
          </w:tcPr>
          <w:p w14:paraId="7BECDE8C"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595" w:type="dxa"/>
            <w:vAlign w:val="center"/>
          </w:tcPr>
          <w:p w14:paraId="4922A927" w14:textId="77777777" w:rsidR="00562CB7" w:rsidRPr="005A2E5F" w:rsidRDefault="00562CB7" w:rsidP="006E06F7">
            <w:pPr>
              <w:spacing w:before="0"/>
              <w:ind w:left="0" w:firstLine="0"/>
              <w:jc w:val="center"/>
              <w:rPr>
                <w:rFonts w:ascii="Aptos Display" w:hAnsi="Aptos Display" w:cstheme="majorHAnsi"/>
                <w:sz w:val="14"/>
                <w:szCs w:val="14"/>
              </w:rPr>
            </w:pPr>
            <w:r w:rsidRPr="005A2E5F">
              <w:rPr>
                <w:rFonts w:ascii="Aptos Display" w:hAnsi="Aptos Display" w:cstheme="majorHAnsi"/>
                <w:sz w:val="14"/>
                <w:szCs w:val="14"/>
              </w:rPr>
              <w:t>Only if supervising staff</w:t>
            </w:r>
          </w:p>
        </w:tc>
        <w:tc>
          <w:tcPr>
            <w:tcW w:w="1013" w:type="dxa"/>
            <w:shd w:val="clear" w:color="auto" w:fill="8496B0" w:themeFill="text2" w:themeFillTint="99"/>
            <w:vAlign w:val="center"/>
          </w:tcPr>
          <w:p w14:paraId="51C02697"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23" w:type="dxa"/>
            <w:shd w:val="clear" w:color="auto" w:fill="8496B0" w:themeFill="text2" w:themeFillTint="99"/>
            <w:vAlign w:val="center"/>
          </w:tcPr>
          <w:p w14:paraId="53955E7F"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69" w:type="dxa"/>
            <w:vAlign w:val="center"/>
          </w:tcPr>
          <w:p w14:paraId="245720B4"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vAlign w:val="center"/>
          </w:tcPr>
          <w:p w14:paraId="1B57E216"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15891666"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25882E94"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vAlign w:val="center"/>
          </w:tcPr>
          <w:p w14:paraId="746FA2A1"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vAlign w:val="center"/>
          </w:tcPr>
          <w:p w14:paraId="6175905B" w14:textId="77777777" w:rsidR="00562CB7" w:rsidRPr="005A2E5F" w:rsidRDefault="00562CB7" w:rsidP="006E06F7">
            <w:pPr>
              <w:spacing w:before="0"/>
              <w:ind w:left="0" w:firstLine="0"/>
              <w:jc w:val="center"/>
              <w:rPr>
                <w:rFonts w:ascii="Aptos Display" w:hAnsi="Aptos Display" w:cstheme="majorHAnsi"/>
                <w:sz w:val="14"/>
                <w:szCs w:val="14"/>
              </w:rPr>
            </w:pPr>
          </w:p>
        </w:tc>
      </w:tr>
      <w:tr w:rsidR="00562CB7" w:rsidRPr="00AC1FE7" w14:paraId="73D62591" w14:textId="3395C01E" w:rsidTr="001F6493">
        <w:trPr>
          <w:gridAfter w:val="1"/>
          <w:wAfter w:w="15" w:type="dxa"/>
          <w:trHeight w:val="300"/>
        </w:trPr>
        <w:tc>
          <w:tcPr>
            <w:tcW w:w="0" w:type="auto"/>
            <w:vMerge/>
            <w:vAlign w:val="center"/>
          </w:tcPr>
          <w:p w14:paraId="2B2BF216" w14:textId="77777777" w:rsidR="00562CB7" w:rsidRPr="009302EB" w:rsidRDefault="00562CB7" w:rsidP="006E06F7">
            <w:pPr>
              <w:spacing w:before="0"/>
              <w:ind w:firstLine="0"/>
              <w:jc w:val="center"/>
              <w:rPr>
                <w:rFonts w:ascii="Aptos Display" w:hAnsi="Aptos Display" w:cstheme="majorHAnsi"/>
                <w:color w:val="000000" w:themeColor="text1"/>
                <w:sz w:val="16"/>
                <w:szCs w:val="16"/>
              </w:rPr>
            </w:pPr>
          </w:p>
        </w:tc>
        <w:tc>
          <w:tcPr>
            <w:tcW w:w="1752" w:type="dxa"/>
            <w:vAlign w:val="center"/>
          </w:tcPr>
          <w:p w14:paraId="4FF2FE72" w14:textId="77777777" w:rsidR="00562CB7" w:rsidRPr="00D7206B" w:rsidRDefault="00562CB7" w:rsidP="006E06F7">
            <w:pPr>
              <w:spacing w:before="0"/>
              <w:ind w:left="0" w:firstLine="0"/>
              <w:jc w:val="center"/>
              <w:rPr>
                <w:rFonts w:ascii="Aptos Display" w:hAnsi="Aptos Display" w:cstheme="majorHAnsi"/>
                <w:b/>
                <w:bCs/>
                <w:color w:val="000000" w:themeColor="text1"/>
                <w:sz w:val="15"/>
                <w:szCs w:val="15"/>
              </w:rPr>
            </w:pPr>
            <w:r w:rsidRPr="00D7206B">
              <w:rPr>
                <w:rFonts w:ascii="Aptos Display" w:hAnsi="Aptos Display" w:cstheme="majorHAnsi"/>
                <w:b/>
                <w:bCs/>
                <w:sz w:val="15"/>
                <w:szCs w:val="15"/>
              </w:rPr>
              <w:t>SOG As and Bs</w:t>
            </w:r>
          </w:p>
        </w:tc>
        <w:tc>
          <w:tcPr>
            <w:tcW w:w="1009" w:type="dxa"/>
            <w:vAlign w:val="center"/>
          </w:tcPr>
          <w:p w14:paraId="38184E0E"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0" w:type="auto"/>
            <w:shd w:val="clear" w:color="auto" w:fill="8496B0" w:themeFill="text2" w:themeFillTint="99"/>
            <w:vAlign w:val="center"/>
          </w:tcPr>
          <w:p w14:paraId="1777457B"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595" w:type="dxa"/>
            <w:shd w:val="clear" w:color="auto" w:fill="8496B0" w:themeFill="text2" w:themeFillTint="99"/>
            <w:vAlign w:val="center"/>
          </w:tcPr>
          <w:p w14:paraId="55B143B8"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13" w:type="dxa"/>
            <w:shd w:val="clear" w:color="auto" w:fill="8496B0" w:themeFill="text2" w:themeFillTint="99"/>
            <w:vAlign w:val="center"/>
          </w:tcPr>
          <w:p w14:paraId="0C7FC0FD"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23" w:type="dxa"/>
            <w:shd w:val="clear" w:color="auto" w:fill="8496B0" w:themeFill="text2" w:themeFillTint="99"/>
            <w:vAlign w:val="center"/>
          </w:tcPr>
          <w:p w14:paraId="1C1B66E8"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69" w:type="dxa"/>
            <w:vAlign w:val="center"/>
          </w:tcPr>
          <w:p w14:paraId="62478036"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vAlign w:val="center"/>
          </w:tcPr>
          <w:p w14:paraId="0320304A"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04E93977"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0C606B6B"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vAlign w:val="center"/>
          </w:tcPr>
          <w:p w14:paraId="6A059947"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vAlign w:val="center"/>
          </w:tcPr>
          <w:p w14:paraId="12F80AE1" w14:textId="77777777" w:rsidR="00562CB7" w:rsidRPr="005A2E5F" w:rsidRDefault="00562CB7" w:rsidP="006E06F7">
            <w:pPr>
              <w:spacing w:before="0"/>
              <w:ind w:left="0" w:firstLine="0"/>
              <w:jc w:val="center"/>
              <w:rPr>
                <w:rFonts w:ascii="Aptos Display" w:hAnsi="Aptos Display" w:cstheme="majorHAnsi"/>
                <w:sz w:val="14"/>
                <w:szCs w:val="14"/>
              </w:rPr>
            </w:pPr>
          </w:p>
        </w:tc>
      </w:tr>
      <w:tr w:rsidR="00562CB7" w:rsidRPr="00AC1FE7" w14:paraId="5874327C" w14:textId="65FA69C7" w:rsidTr="001F6493">
        <w:trPr>
          <w:gridAfter w:val="1"/>
          <w:wAfter w:w="15" w:type="dxa"/>
          <w:trHeight w:val="75"/>
        </w:trPr>
        <w:tc>
          <w:tcPr>
            <w:tcW w:w="0" w:type="auto"/>
            <w:vMerge/>
            <w:vAlign w:val="center"/>
          </w:tcPr>
          <w:p w14:paraId="796C29DA" w14:textId="77777777" w:rsidR="00562CB7" w:rsidRPr="009302EB" w:rsidRDefault="00562CB7" w:rsidP="006E06F7">
            <w:pPr>
              <w:spacing w:before="0"/>
              <w:ind w:firstLine="0"/>
              <w:jc w:val="center"/>
              <w:rPr>
                <w:rFonts w:ascii="Aptos Display" w:hAnsi="Aptos Display" w:cstheme="majorHAnsi"/>
                <w:color w:val="000000" w:themeColor="text1"/>
                <w:sz w:val="16"/>
                <w:szCs w:val="16"/>
              </w:rPr>
            </w:pPr>
          </w:p>
        </w:tc>
        <w:tc>
          <w:tcPr>
            <w:tcW w:w="1752" w:type="dxa"/>
            <w:vAlign w:val="center"/>
          </w:tcPr>
          <w:p w14:paraId="458E8BE7" w14:textId="0EBC62FB" w:rsidR="00562CB7" w:rsidRPr="00D7206B" w:rsidRDefault="00562CB7" w:rsidP="006E06F7">
            <w:pPr>
              <w:spacing w:before="0"/>
              <w:ind w:left="0" w:firstLine="0"/>
              <w:jc w:val="center"/>
              <w:rPr>
                <w:rFonts w:ascii="Aptos Display" w:hAnsi="Aptos Display" w:cstheme="majorHAnsi"/>
                <w:b/>
                <w:bCs/>
                <w:color w:val="000000" w:themeColor="text1"/>
                <w:sz w:val="15"/>
                <w:szCs w:val="15"/>
              </w:rPr>
            </w:pPr>
            <w:r w:rsidRPr="00D7206B">
              <w:rPr>
                <w:rFonts w:ascii="Aptos Display" w:hAnsi="Aptos Display" w:cstheme="majorHAnsi"/>
                <w:b/>
                <w:bCs/>
                <w:sz w:val="15"/>
                <w:szCs w:val="15"/>
              </w:rPr>
              <w:t xml:space="preserve">Executives  </w:t>
            </w:r>
          </w:p>
        </w:tc>
        <w:tc>
          <w:tcPr>
            <w:tcW w:w="1009" w:type="dxa"/>
            <w:vAlign w:val="center"/>
          </w:tcPr>
          <w:p w14:paraId="0899F291"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0" w:type="auto"/>
            <w:shd w:val="clear" w:color="auto" w:fill="8496B0" w:themeFill="text2" w:themeFillTint="99"/>
            <w:vAlign w:val="center"/>
          </w:tcPr>
          <w:p w14:paraId="14FB4965"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595" w:type="dxa"/>
            <w:shd w:val="clear" w:color="auto" w:fill="8496B0" w:themeFill="text2" w:themeFillTint="99"/>
            <w:vAlign w:val="center"/>
          </w:tcPr>
          <w:p w14:paraId="073B5B52"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13" w:type="dxa"/>
            <w:shd w:val="clear" w:color="auto" w:fill="8496B0" w:themeFill="text2" w:themeFillTint="99"/>
            <w:vAlign w:val="center"/>
          </w:tcPr>
          <w:p w14:paraId="0B2B120A"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23" w:type="dxa"/>
            <w:shd w:val="clear" w:color="auto" w:fill="8496B0" w:themeFill="text2" w:themeFillTint="99"/>
            <w:vAlign w:val="center"/>
          </w:tcPr>
          <w:p w14:paraId="0E5FB46C"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69" w:type="dxa"/>
            <w:vAlign w:val="center"/>
          </w:tcPr>
          <w:p w14:paraId="08993BD9"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873" w:type="dxa"/>
            <w:vAlign w:val="center"/>
          </w:tcPr>
          <w:p w14:paraId="194975A1"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32325FC1"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216" w:type="dxa"/>
            <w:vAlign w:val="center"/>
          </w:tcPr>
          <w:p w14:paraId="26F82E11"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130" w:type="dxa"/>
            <w:vAlign w:val="center"/>
          </w:tcPr>
          <w:p w14:paraId="1A0BF9A0" w14:textId="77777777" w:rsidR="00562CB7" w:rsidRPr="005A2E5F" w:rsidRDefault="00562CB7" w:rsidP="006E06F7">
            <w:pPr>
              <w:spacing w:before="0"/>
              <w:ind w:left="0" w:firstLine="0"/>
              <w:jc w:val="center"/>
              <w:rPr>
                <w:rFonts w:ascii="Aptos Display" w:hAnsi="Aptos Display" w:cstheme="majorHAnsi"/>
                <w:sz w:val="14"/>
                <w:szCs w:val="14"/>
              </w:rPr>
            </w:pPr>
          </w:p>
        </w:tc>
        <w:tc>
          <w:tcPr>
            <w:tcW w:w="1025" w:type="dxa"/>
            <w:vAlign w:val="center"/>
          </w:tcPr>
          <w:p w14:paraId="52B8E8BC" w14:textId="77777777" w:rsidR="00562CB7" w:rsidRPr="005A2E5F" w:rsidRDefault="00562CB7" w:rsidP="006E06F7">
            <w:pPr>
              <w:spacing w:before="0"/>
              <w:ind w:left="0" w:firstLine="0"/>
              <w:jc w:val="center"/>
              <w:rPr>
                <w:rFonts w:ascii="Aptos Display" w:hAnsi="Aptos Display" w:cstheme="majorHAnsi"/>
                <w:sz w:val="14"/>
                <w:szCs w:val="14"/>
              </w:rPr>
            </w:pPr>
          </w:p>
        </w:tc>
      </w:tr>
      <w:tr w:rsidR="00562CB7" w:rsidRPr="00AC1FE7" w14:paraId="1E85BE86" w14:textId="5D189122" w:rsidTr="001F6493">
        <w:trPr>
          <w:trHeight w:val="75"/>
        </w:trPr>
        <w:tc>
          <w:tcPr>
            <w:tcW w:w="13375" w:type="dxa"/>
            <w:gridSpan w:val="12"/>
            <w:vAlign w:val="center"/>
          </w:tcPr>
          <w:p w14:paraId="2BC51A9C" w14:textId="5926794B" w:rsidR="00562CB7" w:rsidRPr="005A2E5F" w:rsidRDefault="00562CB7" w:rsidP="006E06F7">
            <w:pPr>
              <w:spacing w:before="0"/>
              <w:ind w:left="0" w:firstLine="0"/>
              <w:jc w:val="center"/>
              <w:rPr>
                <w:rFonts w:ascii="Aptos Display" w:hAnsi="Aptos Display" w:cstheme="majorHAnsi"/>
                <w:b/>
                <w:bCs/>
                <w:sz w:val="14"/>
                <w:szCs w:val="14"/>
              </w:rPr>
            </w:pPr>
            <w:r w:rsidRPr="005A2E5F">
              <w:rPr>
                <w:rFonts w:ascii="Aptos Display" w:hAnsi="Aptos Display" w:cstheme="majorHAnsi"/>
                <w:b/>
                <w:bCs/>
                <w:sz w:val="14"/>
                <w:szCs w:val="14"/>
              </w:rPr>
              <w:t xml:space="preserve">Training Frequency </w:t>
            </w:r>
          </w:p>
        </w:tc>
        <w:tc>
          <w:tcPr>
            <w:tcW w:w="1031" w:type="dxa"/>
            <w:gridSpan w:val="2"/>
            <w:vAlign w:val="center"/>
          </w:tcPr>
          <w:p w14:paraId="1284BAB1" w14:textId="77777777" w:rsidR="00562CB7" w:rsidRPr="005A2E5F" w:rsidRDefault="00562CB7" w:rsidP="006E06F7">
            <w:pPr>
              <w:spacing w:before="0"/>
              <w:ind w:left="0" w:firstLine="0"/>
              <w:jc w:val="center"/>
              <w:rPr>
                <w:rFonts w:ascii="Aptos Display" w:hAnsi="Aptos Display" w:cstheme="majorHAnsi"/>
                <w:b/>
                <w:bCs/>
                <w:sz w:val="14"/>
                <w:szCs w:val="14"/>
              </w:rPr>
            </w:pPr>
          </w:p>
        </w:tc>
      </w:tr>
      <w:tr w:rsidR="00562CB7" w:rsidRPr="0080109C" w14:paraId="3088FF0B" w14:textId="0AEC99FA" w:rsidTr="001F6493">
        <w:trPr>
          <w:gridAfter w:val="1"/>
          <w:wAfter w:w="15" w:type="dxa"/>
          <w:cantSplit/>
          <w:trHeight w:val="703"/>
        </w:trPr>
        <w:tc>
          <w:tcPr>
            <w:tcW w:w="0" w:type="auto"/>
            <w:shd w:val="clear" w:color="auto" w:fill="262626" w:themeFill="text1" w:themeFillTint="D9"/>
            <w:textDirection w:val="btLr"/>
            <w:vAlign w:val="center"/>
          </w:tcPr>
          <w:p w14:paraId="0BEAE7A2" w14:textId="77777777" w:rsidR="00562CB7" w:rsidRPr="001F6493" w:rsidRDefault="00562CB7" w:rsidP="006E06F7">
            <w:pPr>
              <w:spacing w:before="0"/>
              <w:ind w:left="113" w:right="113" w:firstLine="0"/>
              <w:jc w:val="center"/>
              <w:rPr>
                <w:rFonts w:ascii="Aptos Display" w:hAnsi="Aptos Display" w:cstheme="majorHAnsi"/>
                <w:color w:val="000000" w:themeColor="text1"/>
                <w:sz w:val="14"/>
                <w:szCs w:val="14"/>
              </w:rPr>
            </w:pPr>
            <w:r w:rsidRPr="001F6493">
              <w:rPr>
                <w:rFonts w:ascii="Aptos Display" w:hAnsi="Aptos Display" w:cstheme="majorHAnsi"/>
                <w:color w:val="FFFFFF" w:themeColor="background1"/>
                <w:sz w:val="14"/>
                <w:szCs w:val="14"/>
              </w:rPr>
              <w:t>ALL</w:t>
            </w:r>
          </w:p>
        </w:tc>
        <w:tc>
          <w:tcPr>
            <w:tcW w:w="1752" w:type="dxa"/>
            <w:vAlign w:val="center"/>
          </w:tcPr>
          <w:p w14:paraId="4DC4FA3B" w14:textId="77777777" w:rsidR="00562CB7" w:rsidRPr="001F6493" w:rsidRDefault="00562CB7" w:rsidP="006E06F7">
            <w:pPr>
              <w:spacing w:before="0"/>
              <w:ind w:left="0" w:firstLine="0"/>
              <w:jc w:val="center"/>
              <w:rPr>
                <w:rFonts w:ascii="Aptos Display" w:hAnsi="Aptos Display" w:cstheme="majorHAnsi"/>
                <w:sz w:val="12"/>
                <w:szCs w:val="12"/>
              </w:rPr>
            </w:pPr>
          </w:p>
        </w:tc>
        <w:tc>
          <w:tcPr>
            <w:tcW w:w="1009" w:type="dxa"/>
            <w:vAlign w:val="center"/>
          </w:tcPr>
          <w:p w14:paraId="18C0951C" w14:textId="77777777" w:rsidR="00562CB7" w:rsidRPr="0080109C" w:rsidRDefault="00562CB7" w:rsidP="006E06F7">
            <w:pPr>
              <w:spacing w:before="0"/>
              <w:ind w:left="0" w:firstLine="0"/>
              <w:jc w:val="center"/>
              <w:rPr>
                <w:rFonts w:ascii="Aptos Display" w:hAnsi="Aptos Display" w:cstheme="majorHAnsi"/>
                <w:sz w:val="16"/>
                <w:szCs w:val="16"/>
              </w:rPr>
            </w:pPr>
            <w:r w:rsidRPr="0080109C">
              <w:rPr>
                <w:rFonts w:ascii="Aptos Display" w:hAnsi="Aptos Display" w:cstheme="majorHAnsi"/>
                <w:sz w:val="16"/>
                <w:szCs w:val="16"/>
              </w:rPr>
              <w:t>Once, when starting in the Directorate</w:t>
            </w:r>
          </w:p>
        </w:tc>
        <w:tc>
          <w:tcPr>
            <w:tcW w:w="0" w:type="auto"/>
            <w:vAlign w:val="center"/>
          </w:tcPr>
          <w:p w14:paraId="2F250753" w14:textId="77777777" w:rsidR="00562CB7" w:rsidRPr="0080109C" w:rsidRDefault="00562CB7" w:rsidP="006E06F7">
            <w:pPr>
              <w:spacing w:before="0"/>
              <w:ind w:left="0" w:firstLine="0"/>
              <w:jc w:val="center"/>
              <w:rPr>
                <w:rFonts w:ascii="Aptos Display" w:hAnsi="Aptos Display" w:cstheme="majorHAnsi"/>
                <w:sz w:val="16"/>
                <w:szCs w:val="16"/>
              </w:rPr>
            </w:pPr>
            <w:r w:rsidRPr="0080109C">
              <w:rPr>
                <w:rFonts w:ascii="Aptos Display" w:hAnsi="Aptos Display" w:cstheme="majorHAnsi"/>
                <w:sz w:val="16"/>
                <w:szCs w:val="16"/>
              </w:rPr>
              <w:t>Every 2 years</w:t>
            </w:r>
          </w:p>
        </w:tc>
        <w:tc>
          <w:tcPr>
            <w:tcW w:w="1595" w:type="dxa"/>
            <w:vAlign w:val="center"/>
          </w:tcPr>
          <w:p w14:paraId="3A96BED0" w14:textId="77777777" w:rsidR="00562CB7" w:rsidRPr="0080109C" w:rsidRDefault="00562CB7" w:rsidP="006E06F7">
            <w:pPr>
              <w:spacing w:before="0"/>
              <w:ind w:left="0" w:firstLine="0"/>
              <w:jc w:val="center"/>
              <w:rPr>
                <w:rFonts w:ascii="Aptos Display" w:hAnsi="Aptos Display" w:cstheme="majorHAnsi"/>
                <w:sz w:val="16"/>
                <w:szCs w:val="16"/>
              </w:rPr>
            </w:pPr>
            <w:r w:rsidRPr="0080109C">
              <w:rPr>
                <w:rFonts w:ascii="Aptos Display" w:hAnsi="Aptos Display" w:cstheme="majorHAnsi"/>
                <w:sz w:val="16"/>
                <w:szCs w:val="16"/>
              </w:rPr>
              <w:t>Once then on as needed basis (if supervising staff)</w:t>
            </w:r>
          </w:p>
          <w:p w14:paraId="44230C3A" w14:textId="77777777" w:rsidR="00562CB7" w:rsidRPr="0080109C" w:rsidRDefault="00562CB7" w:rsidP="006E06F7">
            <w:pPr>
              <w:spacing w:before="0"/>
              <w:ind w:left="0" w:firstLine="0"/>
              <w:jc w:val="center"/>
              <w:rPr>
                <w:rFonts w:ascii="Aptos Display" w:hAnsi="Aptos Display" w:cstheme="majorHAnsi"/>
                <w:sz w:val="16"/>
                <w:szCs w:val="16"/>
              </w:rPr>
            </w:pPr>
          </w:p>
        </w:tc>
        <w:tc>
          <w:tcPr>
            <w:tcW w:w="1013" w:type="dxa"/>
            <w:vAlign w:val="center"/>
          </w:tcPr>
          <w:p w14:paraId="0F98DEAC" w14:textId="6CB08216" w:rsidR="00562CB7" w:rsidRPr="0080109C" w:rsidRDefault="0080109C" w:rsidP="006E06F7">
            <w:pPr>
              <w:spacing w:before="0"/>
              <w:ind w:left="0" w:firstLine="0"/>
              <w:jc w:val="center"/>
              <w:rPr>
                <w:rFonts w:ascii="Aptos Display" w:hAnsi="Aptos Display" w:cstheme="majorHAnsi"/>
                <w:sz w:val="16"/>
                <w:szCs w:val="16"/>
              </w:rPr>
            </w:pPr>
            <w:r w:rsidRPr="0080109C">
              <w:rPr>
                <w:rFonts w:ascii="Aptos Display" w:hAnsi="Aptos Display" w:cstheme="majorHAnsi"/>
                <w:sz w:val="16"/>
                <w:szCs w:val="16"/>
              </w:rPr>
              <w:t xml:space="preserve">Every </w:t>
            </w:r>
            <w:r w:rsidR="00700C5E">
              <w:rPr>
                <w:rFonts w:ascii="Aptos Display" w:hAnsi="Aptos Display" w:cstheme="majorHAnsi"/>
                <w:sz w:val="16"/>
                <w:szCs w:val="16"/>
              </w:rPr>
              <w:t>2</w:t>
            </w:r>
            <w:r w:rsidRPr="0080109C">
              <w:rPr>
                <w:rFonts w:ascii="Aptos Display" w:hAnsi="Aptos Display" w:cstheme="majorHAnsi"/>
                <w:sz w:val="16"/>
                <w:szCs w:val="16"/>
              </w:rPr>
              <w:t xml:space="preserve"> years</w:t>
            </w:r>
          </w:p>
        </w:tc>
        <w:tc>
          <w:tcPr>
            <w:tcW w:w="1123" w:type="dxa"/>
            <w:vAlign w:val="center"/>
          </w:tcPr>
          <w:p w14:paraId="76A3188A" w14:textId="77777777" w:rsidR="00562CB7" w:rsidRPr="0080109C" w:rsidRDefault="00562CB7" w:rsidP="006E06F7">
            <w:pPr>
              <w:spacing w:before="0"/>
              <w:ind w:left="0" w:firstLine="0"/>
              <w:jc w:val="center"/>
              <w:rPr>
                <w:rFonts w:ascii="Aptos Display" w:hAnsi="Aptos Display" w:cstheme="majorHAnsi"/>
                <w:sz w:val="16"/>
                <w:szCs w:val="16"/>
              </w:rPr>
            </w:pPr>
            <w:r w:rsidRPr="0080109C">
              <w:rPr>
                <w:rFonts w:ascii="Aptos Display" w:hAnsi="Aptos Display" w:cstheme="majorHAnsi"/>
                <w:sz w:val="16"/>
                <w:szCs w:val="16"/>
              </w:rPr>
              <w:t>Once</w:t>
            </w:r>
          </w:p>
        </w:tc>
        <w:tc>
          <w:tcPr>
            <w:tcW w:w="1069" w:type="dxa"/>
            <w:vAlign w:val="center"/>
          </w:tcPr>
          <w:p w14:paraId="69F15ED7" w14:textId="77777777" w:rsidR="00562CB7" w:rsidRPr="0080109C" w:rsidRDefault="00562CB7" w:rsidP="006E06F7">
            <w:pPr>
              <w:spacing w:before="0"/>
              <w:ind w:left="0" w:firstLine="0"/>
              <w:jc w:val="center"/>
              <w:rPr>
                <w:rFonts w:ascii="Aptos Display" w:hAnsi="Aptos Display" w:cstheme="majorHAnsi"/>
                <w:sz w:val="16"/>
                <w:szCs w:val="16"/>
              </w:rPr>
            </w:pPr>
            <w:r w:rsidRPr="0080109C">
              <w:rPr>
                <w:rFonts w:ascii="Aptos Display" w:hAnsi="Aptos Display" w:cstheme="majorHAnsi"/>
                <w:sz w:val="16"/>
                <w:szCs w:val="16"/>
              </w:rPr>
              <w:t>Every 3 years</w:t>
            </w:r>
          </w:p>
        </w:tc>
        <w:tc>
          <w:tcPr>
            <w:tcW w:w="873" w:type="dxa"/>
            <w:vAlign w:val="center"/>
          </w:tcPr>
          <w:p w14:paraId="3196E734" w14:textId="77777777" w:rsidR="00562CB7" w:rsidRPr="0080109C" w:rsidRDefault="00562CB7" w:rsidP="006E06F7">
            <w:pPr>
              <w:spacing w:before="0"/>
              <w:ind w:left="0" w:firstLine="0"/>
              <w:jc w:val="center"/>
              <w:rPr>
                <w:rFonts w:ascii="Aptos Display" w:hAnsi="Aptos Display" w:cstheme="majorHAnsi"/>
                <w:sz w:val="16"/>
                <w:szCs w:val="16"/>
              </w:rPr>
            </w:pPr>
            <w:r w:rsidRPr="0080109C">
              <w:rPr>
                <w:rFonts w:ascii="Aptos Display" w:hAnsi="Aptos Display" w:cstheme="majorHAnsi"/>
                <w:sz w:val="16"/>
                <w:szCs w:val="16"/>
              </w:rPr>
              <w:t>Once and then on an as needed basis.</w:t>
            </w:r>
          </w:p>
        </w:tc>
        <w:tc>
          <w:tcPr>
            <w:tcW w:w="1216" w:type="dxa"/>
            <w:vAlign w:val="center"/>
          </w:tcPr>
          <w:p w14:paraId="0530810C" w14:textId="77777777" w:rsidR="00562CB7" w:rsidRPr="0080109C" w:rsidRDefault="00562CB7" w:rsidP="006E06F7">
            <w:pPr>
              <w:spacing w:before="0"/>
              <w:ind w:left="0" w:firstLine="0"/>
              <w:jc w:val="center"/>
              <w:rPr>
                <w:rFonts w:ascii="Aptos Display" w:hAnsi="Aptos Display" w:cstheme="majorHAnsi"/>
                <w:sz w:val="16"/>
                <w:szCs w:val="16"/>
              </w:rPr>
            </w:pPr>
            <w:r w:rsidRPr="0080109C">
              <w:rPr>
                <w:rFonts w:ascii="Aptos Display" w:hAnsi="Aptos Display" w:cstheme="majorHAnsi"/>
                <w:sz w:val="16"/>
                <w:szCs w:val="16"/>
              </w:rPr>
              <w:t>Once and then on an as needed basis.</w:t>
            </w:r>
          </w:p>
        </w:tc>
        <w:tc>
          <w:tcPr>
            <w:tcW w:w="1216" w:type="dxa"/>
            <w:vAlign w:val="center"/>
          </w:tcPr>
          <w:p w14:paraId="38AE6321" w14:textId="77777777" w:rsidR="00562CB7" w:rsidRPr="0080109C" w:rsidRDefault="00562CB7" w:rsidP="006E06F7">
            <w:pPr>
              <w:spacing w:before="0"/>
              <w:ind w:left="0" w:firstLine="0"/>
              <w:jc w:val="center"/>
              <w:rPr>
                <w:rFonts w:ascii="Aptos Display" w:hAnsi="Aptos Display" w:cstheme="majorHAnsi"/>
                <w:sz w:val="16"/>
                <w:szCs w:val="16"/>
              </w:rPr>
            </w:pPr>
            <w:r w:rsidRPr="0080109C">
              <w:rPr>
                <w:rFonts w:ascii="Aptos Display" w:hAnsi="Aptos Display" w:cstheme="majorHAnsi"/>
                <w:sz w:val="16"/>
                <w:szCs w:val="16"/>
              </w:rPr>
              <w:t>Once and then on an as needed basis.</w:t>
            </w:r>
          </w:p>
        </w:tc>
        <w:tc>
          <w:tcPr>
            <w:tcW w:w="1130" w:type="dxa"/>
            <w:vAlign w:val="center"/>
          </w:tcPr>
          <w:p w14:paraId="151DBA83" w14:textId="121B3396" w:rsidR="00562CB7" w:rsidRPr="0080109C" w:rsidRDefault="00562CB7" w:rsidP="006E06F7">
            <w:pPr>
              <w:spacing w:before="0"/>
              <w:ind w:left="0" w:firstLine="0"/>
              <w:jc w:val="center"/>
              <w:rPr>
                <w:rFonts w:ascii="Aptos Display" w:hAnsi="Aptos Display" w:cstheme="majorHAnsi"/>
                <w:sz w:val="16"/>
                <w:szCs w:val="16"/>
              </w:rPr>
            </w:pPr>
            <w:r w:rsidRPr="0080109C">
              <w:rPr>
                <w:rFonts w:ascii="Aptos Display" w:hAnsi="Aptos Display" w:cstheme="majorHAnsi"/>
                <w:sz w:val="16"/>
                <w:szCs w:val="16"/>
              </w:rPr>
              <w:t>Once</w:t>
            </w:r>
          </w:p>
        </w:tc>
        <w:tc>
          <w:tcPr>
            <w:tcW w:w="1025" w:type="dxa"/>
            <w:vAlign w:val="center"/>
          </w:tcPr>
          <w:p w14:paraId="31DBBD20" w14:textId="377E69A3" w:rsidR="00562CB7" w:rsidRPr="001F6493" w:rsidRDefault="00FC54DA" w:rsidP="006E06F7">
            <w:pPr>
              <w:spacing w:before="0"/>
              <w:ind w:left="0" w:firstLine="0"/>
              <w:jc w:val="center"/>
              <w:rPr>
                <w:rFonts w:ascii="Aptos Display" w:hAnsi="Aptos Display" w:cstheme="majorHAnsi"/>
                <w:sz w:val="16"/>
                <w:szCs w:val="16"/>
              </w:rPr>
            </w:pPr>
            <w:r w:rsidRPr="0080109C">
              <w:rPr>
                <w:rFonts w:ascii="Aptos Display" w:hAnsi="Aptos Display" w:cstheme="majorHAnsi"/>
                <w:sz w:val="16"/>
                <w:szCs w:val="16"/>
              </w:rPr>
              <w:t>Once</w:t>
            </w:r>
          </w:p>
        </w:tc>
      </w:tr>
    </w:tbl>
    <w:p w14:paraId="7C07B7D4" w14:textId="42710937" w:rsidR="009266DD" w:rsidRPr="001F6493" w:rsidRDefault="009266DD" w:rsidP="00950724">
      <w:pPr>
        <w:ind w:left="0" w:firstLine="0"/>
        <w:rPr>
          <w:sz w:val="22"/>
          <w:szCs w:val="18"/>
        </w:rPr>
      </w:pPr>
    </w:p>
    <w:sectPr w:rsidR="009266DD" w:rsidRPr="001F6493" w:rsidSect="005A2E5F">
      <w:pgSz w:w="16840" w:h="11907" w:orient="landscape" w:code="9"/>
      <w:pgMar w:top="709" w:right="538" w:bottom="993" w:left="993" w:header="567" w:footer="2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C6B8" w14:textId="77777777" w:rsidR="00F07501" w:rsidRDefault="00F07501">
      <w:pPr>
        <w:spacing w:before="0" w:after="0"/>
      </w:pPr>
      <w:r>
        <w:separator/>
      </w:r>
    </w:p>
    <w:p w14:paraId="264E3A9E" w14:textId="77777777" w:rsidR="00F07501" w:rsidRDefault="00F07501"/>
  </w:endnote>
  <w:endnote w:type="continuationSeparator" w:id="0">
    <w:p w14:paraId="7824EA12" w14:textId="77777777" w:rsidR="00F07501" w:rsidRDefault="00F07501">
      <w:pPr>
        <w:spacing w:before="0" w:after="0"/>
      </w:pPr>
      <w:r>
        <w:continuationSeparator/>
      </w:r>
    </w:p>
    <w:p w14:paraId="3B34A23C" w14:textId="77777777" w:rsidR="00F07501" w:rsidRDefault="00F07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430856615"/>
      <w:docPartObj>
        <w:docPartGallery w:val="Page Numbers (Bottom of Page)"/>
        <w:docPartUnique/>
      </w:docPartObj>
    </w:sdtPr>
    <w:sdtEndPr>
      <w:rPr>
        <w:noProof/>
      </w:rPr>
    </w:sdtEndPr>
    <w:sdtContent>
      <w:p w14:paraId="3D34CE6F" w14:textId="1D9A1804" w:rsidR="001A3436" w:rsidRPr="006E06F7" w:rsidRDefault="001A3436" w:rsidP="00515B83">
        <w:pPr>
          <w:pStyle w:val="Footer"/>
          <w:ind w:hanging="142"/>
          <w:jc w:val="center"/>
          <w:rPr>
            <w:color w:val="auto"/>
          </w:rPr>
        </w:pPr>
        <w:r w:rsidRPr="006E06F7">
          <w:rPr>
            <w:color w:val="auto"/>
          </w:rPr>
          <w:fldChar w:fldCharType="begin"/>
        </w:r>
        <w:r w:rsidRPr="006E06F7">
          <w:rPr>
            <w:color w:val="auto"/>
          </w:rPr>
          <w:instrText xml:space="preserve"> PAGE   \* MERGEFORMAT </w:instrText>
        </w:r>
        <w:r w:rsidRPr="006E06F7">
          <w:rPr>
            <w:color w:val="auto"/>
          </w:rPr>
          <w:fldChar w:fldCharType="separate"/>
        </w:r>
        <w:r w:rsidRPr="006E06F7">
          <w:rPr>
            <w:noProof/>
            <w:color w:val="auto"/>
          </w:rPr>
          <w:t>2</w:t>
        </w:r>
        <w:r w:rsidRPr="006E06F7">
          <w:rPr>
            <w:noProof/>
            <w:color w:val="auto"/>
          </w:rPr>
          <w:fldChar w:fldCharType="end"/>
        </w:r>
      </w:p>
    </w:sdtContent>
  </w:sdt>
  <w:p w14:paraId="4A2A98F0" w14:textId="607D94E3" w:rsidR="001A3436" w:rsidRPr="0096629B" w:rsidRDefault="001A3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FDD9" w14:textId="77777777" w:rsidR="00F07501" w:rsidRDefault="00F07501" w:rsidP="001723F7">
      <w:pPr>
        <w:spacing w:before="0" w:after="0"/>
      </w:pPr>
      <w:r>
        <w:separator/>
      </w:r>
    </w:p>
  </w:footnote>
  <w:footnote w:type="continuationSeparator" w:id="0">
    <w:p w14:paraId="0EA28AC7" w14:textId="77777777" w:rsidR="00F07501" w:rsidRDefault="00F07501">
      <w:pPr>
        <w:spacing w:before="0" w:after="0"/>
      </w:pPr>
      <w:r>
        <w:continuationSeparator/>
      </w:r>
    </w:p>
    <w:p w14:paraId="0CB29C02" w14:textId="77777777" w:rsidR="00F07501" w:rsidRDefault="00F07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2D0F" w14:textId="48F25FE2" w:rsidR="007B075B" w:rsidRPr="007B075B" w:rsidRDefault="007B075B" w:rsidP="007B075B">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108"/>
    <w:multiLevelType w:val="hybridMultilevel"/>
    <w:tmpl w:val="38A8D86E"/>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1413CDE"/>
    <w:multiLevelType w:val="hybridMultilevel"/>
    <w:tmpl w:val="71E8717E"/>
    <w:lvl w:ilvl="0" w:tplc="FFFFFFFF">
      <w:start w:val="1"/>
      <w:numFmt w:val="lowerLetter"/>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2576E9E"/>
    <w:multiLevelType w:val="multilevel"/>
    <w:tmpl w:val="402E7EF2"/>
    <w:numStyleLink w:val="AppendixNumbers"/>
  </w:abstractNum>
  <w:abstractNum w:abstractNumId="3" w15:restartNumberingAfterBreak="0">
    <w:nsid w:val="07CB229A"/>
    <w:multiLevelType w:val="hybridMultilevel"/>
    <w:tmpl w:val="80D60F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7FB4937"/>
    <w:multiLevelType w:val="hybridMultilevel"/>
    <w:tmpl w:val="28C6962C"/>
    <w:lvl w:ilvl="0" w:tplc="9DF2F7D4">
      <w:start w:val="1"/>
      <w:numFmt w:val="lowerLetter"/>
      <w:lvlText w:val="%1."/>
      <w:lvlJc w:val="left"/>
      <w:pPr>
        <w:ind w:left="1069" w:hanging="360"/>
      </w:pPr>
      <w:rPr>
        <w:rFonts w:ascii="Aptos Display" w:hAnsi="Aptos Display"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08B82872"/>
    <w:multiLevelType w:val="multilevel"/>
    <w:tmpl w:val="8564C9A4"/>
    <w:styleLink w:val="PolicyNumbering-Accessible"/>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6" w15:restartNumberingAfterBreak="0">
    <w:nsid w:val="08FF5214"/>
    <w:multiLevelType w:val="hybridMultilevel"/>
    <w:tmpl w:val="80D60F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0A0047E2"/>
    <w:multiLevelType w:val="hybridMultilevel"/>
    <w:tmpl w:val="38A8D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7A2643"/>
    <w:multiLevelType w:val="hybridMultilevel"/>
    <w:tmpl w:val="0004DC2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0F696281"/>
    <w:multiLevelType w:val="hybridMultilevel"/>
    <w:tmpl w:val="C92077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17D03E0D"/>
    <w:multiLevelType w:val="hybridMultilevel"/>
    <w:tmpl w:val="38A8D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4A16FE"/>
    <w:multiLevelType w:val="hybridMultilevel"/>
    <w:tmpl w:val="80D60F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19114A05"/>
    <w:multiLevelType w:val="hybridMultilevel"/>
    <w:tmpl w:val="C50AB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9C2494"/>
    <w:multiLevelType w:val="hybridMultilevel"/>
    <w:tmpl w:val="28B4F4F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FAD6251"/>
    <w:multiLevelType w:val="hybridMultilevel"/>
    <w:tmpl w:val="07B64610"/>
    <w:lvl w:ilvl="0" w:tplc="0C090019">
      <w:start w:val="1"/>
      <w:numFmt w:val="lowerLetter"/>
      <w:lvlText w:val="%1."/>
      <w:lvlJc w:val="left"/>
      <w:pPr>
        <w:ind w:left="897" w:hanging="360"/>
      </w:pPr>
    </w:lvl>
    <w:lvl w:ilvl="1" w:tplc="0C090019">
      <w:start w:val="1"/>
      <w:numFmt w:val="lowerLetter"/>
      <w:lvlText w:val="%2."/>
      <w:lvlJc w:val="left"/>
      <w:pPr>
        <w:ind w:left="1617" w:hanging="360"/>
      </w:pPr>
    </w:lvl>
    <w:lvl w:ilvl="2" w:tplc="0C09001B">
      <w:start w:val="1"/>
      <w:numFmt w:val="lowerRoman"/>
      <w:lvlText w:val="%3."/>
      <w:lvlJc w:val="right"/>
      <w:pPr>
        <w:ind w:left="2337" w:hanging="180"/>
      </w:pPr>
    </w:lvl>
    <w:lvl w:ilvl="3" w:tplc="0C09000F" w:tentative="1">
      <w:start w:val="1"/>
      <w:numFmt w:val="decimal"/>
      <w:lvlText w:val="%4."/>
      <w:lvlJc w:val="left"/>
      <w:pPr>
        <w:ind w:left="3057" w:hanging="360"/>
      </w:pPr>
    </w:lvl>
    <w:lvl w:ilvl="4" w:tplc="0C090019" w:tentative="1">
      <w:start w:val="1"/>
      <w:numFmt w:val="lowerLetter"/>
      <w:lvlText w:val="%5."/>
      <w:lvlJc w:val="left"/>
      <w:pPr>
        <w:ind w:left="3777" w:hanging="360"/>
      </w:pPr>
    </w:lvl>
    <w:lvl w:ilvl="5" w:tplc="0C09001B" w:tentative="1">
      <w:start w:val="1"/>
      <w:numFmt w:val="lowerRoman"/>
      <w:lvlText w:val="%6."/>
      <w:lvlJc w:val="right"/>
      <w:pPr>
        <w:ind w:left="4497" w:hanging="180"/>
      </w:pPr>
    </w:lvl>
    <w:lvl w:ilvl="6" w:tplc="0C09000F" w:tentative="1">
      <w:start w:val="1"/>
      <w:numFmt w:val="decimal"/>
      <w:lvlText w:val="%7."/>
      <w:lvlJc w:val="left"/>
      <w:pPr>
        <w:ind w:left="5217" w:hanging="360"/>
      </w:pPr>
    </w:lvl>
    <w:lvl w:ilvl="7" w:tplc="0C090019" w:tentative="1">
      <w:start w:val="1"/>
      <w:numFmt w:val="lowerLetter"/>
      <w:lvlText w:val="%8."/>
      <w:lvlJc w:val="left"/>
      <w:pPr>
        <w:ind w:left="5937" w:hanging="360"/>
      </w:pPr>
    </w:lvl>
    <w:lvl w:ilvl="8" w:tplc="0C09001B" w:tentative="1">
      <w:start w:val="1"/>
      <w:numFmt w:val="lowerRoman"/>
      <w:lvlText w:val="%9."/>
      <w:lvlJc w:val="right"/>
      <w:pPr>
        <w:ind w:left="6657" w:hanging="180"/>
      </w:pPr>
    </w:lvl>
  </w:abstractNum>
  <w:abstractNum w:abstractNumId="17"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7C023D"/>
    <w:multiLevelType w:val="hybridMultilevel"/>
    <w:tmpl w:val="80D60F2A"/>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25A67FD2"/>
    <w:multiLevelType w:val="multilevel"/>
    <w:tmpl w:val="F90CED4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pStyle w:val="letterunderheading"/>
      <w:lvlText w:val="%3."/>
      <w:lvlJc w:val="lef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8853C9D"/>
    <w:multiLevelType w:val="hybridMultilevel"/>
    <w:tmpl w:val="26BA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0268C2"/>
    <w:multiLevelType w:val="hybridMultilevel"/>
    <w:tmpl w:val="80D60F2A"/>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2E437CCD"/>
    <w:multiLevelType w:val="hybridMultilevel"/>
    <w:tmpl w:val="EDC2D912"/>
    <w:lvl w:ilvl="0" w:tplc="2B48B624">
      <w:start w:val="1"/>
      <w:numFmt w:val="bullet"/>
      <w:pStyle w:val="Bulletpointslevel3"/>
      <w:lvlText w:val=""/>
      <w:lvlJc w:val="left"/>
      <w:pPr>
        <w:ind w:left="927" w:hanging="360"/>
      </w:pPr>
      <w:rPr>
        <w:rFonts w:ascii="Symbol" w:hAnsi="Symbol" w:hint="default"/>
      </w:rPr>
    </w:lvl>
    <w:lvl w:ilvl="1" w:tplc="4E6606DE">
      <w:start w:val="1"/>
      <w:numFmt w:val="bullet"/>
      <w:lvlText w:val="o"/>
      <w:lvlJc w:val="left"/>
      <w:pPr>
        <w:ind w:left="1647" w:hanging="360"/>
      </w:pPr>
      <w:rPr>
        <w:rFonts w:ascii="Courier New" w:hAnsi="Courier New" w:cs="Courier New" w:hint="default"/>
      </w:rPr>
    </w:lvl>
    <w:lvl w:ilvl="2" w:tplc="CDC45CB4" w:tentative="1">
      <w:start w:val="1"/>
      <w:numFmt w:val="bullet"/>
      <w:lvlText w:val=""/>
      <w:lvlJc w:val="left"/>
      <w:pPr>
        <w:ind w:left="2367" w:hanging="360"/>
      </w:pPr>
      <w:rPr>
        <w:rFonts w:ascii="Wingdings" w:hAnsi="Wingdings" w:hint="default"/>
      </w:rPr>
    </w:lvl>
    <w:lvl w:ilvl="3" w:tplc="BEA8B2AE" w:tentative="1">
      <w:start w:val="1"/>
      <w:numFmt w:val="bullet"/>
      <w:lvlText w:val=""/>
      <w:lvlJc w:val="left"/>
      <w:pPr>
        <w:ind w:left="3087" w:hanging="360"/>
      </w:pPr>
      <w:rPr>
        <w:rFonts w:ascii="Symbol" w:hAnsi="Symbol" w:hint="default"/>
      </w:rPr>
    </w:lvl>
    <w:lvl w:ilvl="4" w:tplc="5D0E6228" w:tentative="1">
      <w:start w:val="1"/>
      <w:numFmt w:val="bullet"/>
      <w:lvlText w:val="o"/>
      <w:lvlJc w:val="left"/>
      <w:pPr>
        <w:ind w:left="3807" w:hanging="360"/>
      </w:pPr>
      <w:rPr>
        <w:rFonts w:ascii="Courier New" w:hAnsi="Courier New" w:cs="Courier New" w:hint="default"/>
      </w:rPr>
    </w:lvl>
    <w:lvl w:ilvl="5" w:tplc="F33E1960" w:tentative="1">
      <w:start w:val="1"/>
      <w:numFmt w:val="bullet"/>
      <w:lvlText w:val=""/>
      <w:lvlJc w:val="left"/>
      <w:pPr>
        <w:ind w:left="4527" w:hanging="360"/>
      </w:pPr>
      <w:rPr>
        <w:rFonts w:ascii="Wingdings" w:hAnsi="Wingdings" w:hint="default"/>
      </w:rPr>
    </w:lvl>
    <w:lvl w:ilvl="6" w:tplc="CB7E1AB4" w:tentative="1">
      <w:start w:val="1"/>
      <w:numFmt w:val="bullet"/>
      <w:lvlText w:val=""/>
      <w:lvlJc w:val="left"/>
      <w:pPr>
        <w:ind w:left="5247" w:hanging="360"/>
      </w:pPr>
      <w:rPr>
        <w:rFonts w:ascii="Symbol" w:hAnsi="Symbol" w:hint="default"/>
      </w:rPr>
    </w:lvl>
    <w:lvl w:ilvl="7" w:tplc="C9E4D80E" w:tentative="1">
      <w:start w:val="1"/>
      <w:numFmt w:val="bullet"/>
      <w:lvlText w:val="o"/>
      <w:lvlJc w:val="left"/>
      <w:pPr>
        <w:ind w:left="5967" w:hanging="360"/>
      </w:pPr>
      <w:rPr>
        <w:rFonts w:ascii="Courier New" w:hAnsi="Courier New" w:cs="Courier New" w:hint="default"/>
      </w:rPr>
    </w:lvl>
    <w:lvl w:ilvl="8" w:tplc="0E0E7C82" w:tentative="1">
      <w:start w:val="1"/>
      <w:numFmt w:val="bullet"/>
      <w:lvlText w:val=""/>
      <w:lvlJc w:val="left"/>
      <w:pPr>
        <w:ind w:left="6687" w:hanging="360"/>
      </w:pPr>
      <w:rPr>
        <w:rFonts w:ascii="Wingdings" w:hAnsi="Wingdings" w:hint="default"/>
      </w:rPr>
    </w:lvl>
  </w:abstractNum>
  <w:abstractNum w:abstractNumId="24" w15:restartNumberingAfterBreak="0">
    <w:nsid w:val="3828051C"/>
    <w:multiLevelType w:val="hybridMultilevel"/>
    <w:tmpl w:val="5524BC2E"/>
    <w:lvl w:ilvl="0" w:tplc="DE782996">
      <w:start w:val="1"/>
      <w:numFmt w:val="bullet"/>
      <w:lvlText w:val=""/>
      <w:lvlJc w:val="left"/>
      <w:pPr>
        <w:ind w:left="720" w:hanging="360"/>
      </w:pPr>
      <w:rPr>
        <w:rFonts w:ascii="Symbol" w:hAnsi="Symbol" w:hint="default"/>
        <w:color w:val="2E74B5"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503421"/>
    <w:multiLevelType w:val="hybridMultilevel"/>
    <w:tmpl w:val="80D60F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3E5577C3"/>
    <w:multiLevelType w:val="hybridMultilevel"/>
    <w:tmpl w:val="AE742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0A70F8"/>
    <w:multiLevelType w:val="hybridMultilevel"/>
    <w:tmpl w:val="71E8717E"/>
    <w:lvl w:ilvl="0" w:tplc="FFFFFFFF">
      <w:start w:val="1"/>
      <w:numFmt w:val="lowerLetter"/>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0" w15:restartNumberingAfterBreak="0">
    <w:nsid w:val="451F0654"/>
    <w:multiLevelType w:val="hybridMultilevel"/>
    <w:tmpl w:val="B1A8EF90"/>
    <w:lvl w:ilvl="0" w:tplc="FFFFFFFF">
      <w:start w:val="1"/>
      <w:numFmt w:val="lowerLetter"/>
      <w:lvlText w:val="%1."/>
      <w:lvlJc w:val="left"/>
      <w:pPr>
        <w:ind w:left="786" w:hanging="360"/>
      </w:pPr>
      <w:rPr>
        <w:rFonts w:hint="default"/>
      </w:rPr>
    </w:lvl>
    <w:lvl w:ilvl="1" w:tplc="FDAAFFC6">
      <w:start w:val="1"/>
      <w:numFmt w:val="lowerRoman"/>
      <w:lvlText w:val="(%2)"/>
      <w:lvlJc w:val="left"/>
      <w:pPr>
        <w:ind w:left="1866" w:hanging="72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1" w15:restartNumberingAfterBreak="0">
    <w:nsid w:val="45520F86"/>
    <w:multiLevelType w:val="hybridMultilevel"/>
    <w:tmpl w:val="88EADE82"/>
    <w:lvl w:ilvl="0" w:tplc="9BB60B58">
      <w:start w:val="1"/>
      <w:numFmt w:val="bullet"/>
      <w:pStyle w:val="Bullet-In-line"/>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FA94425"/>
    <w:multiLevelType w:val="hybridMultilevel"/>
    <w:tmpl w:val="02E6A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517343"/>
    <w:multiLevelType w:val="multilevel"/>
    <w:tmpl w:val="131EEC6C"/>
    <w:numStyleLink w:val="TableNumbers"/>
  </w:abstractNum>
  <w:abstractNum w:abstractNumId="36" w15:restartNumberingAfterBreak="0">
    <w:nsid w:val="50E12008"/>
    <w:multiLevelType w:val="multilevel"/>
    <w:tmpl w:val="57D26A18"/>
    <w:numStyleLink w:val="KCBullets"/>
  </w:abstractNum>
  <w:abstractNum w:abstractNumId="37"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563048B"/>
    <w:multiLevelType w:val="multilevel"/>
    <w:tmpl w:val="C284D0B0"/>
    <w:numStyleLink w:val="FigureNumbers"/>
  </w:abstractNum>
  <w:abstractNum w:abstractNumId="40" w15:restartNumberingAfterBreak="0">
    <w:nsid w:val="55C64451"/>
    <w:multiLevelType w:val="hybridMultilevel"/>
    <w:tmpl w:val="24B23E68"/>
    <w:lvl w:ilvl="0" w:tplc="0C090001">
      <w:start w:val="1"/>
      <w:numFmt w:val="bullet"/>
      <w:lvlText w:val=""/>
      <w:lvlJc w:val="left"/>
      <w:pPr>
        <w:ind w:left="897" w:hanging="360"/>
      </w:pPr>
      <w:rPr>
        <w:rFonts w:ascii="Symbol" w:hAnsi="Symbol" w:hint="default"/>
      </w:rPr>
    </w:lvl>
    <w:lvl w:ilvl="1" w:tplc="0C090003">
      <w:start w:val="1"/>
      <w:numFmt w:val="bullet"/>
      <w:lvlText w:val="o"/>
      <w:lvlJc w:val="left"/>
      <w:pPr>
        <w:ind w:left="1617" w:hanging="360"/>
      </w:pPr>
      <w:rPr>
        <w:rFonts w:ascii="Courier New" w:hAnsi="Courier New" w:cs="Courier New" w:hint="default"/>
      </w:rPr>
    </w:lvl>
    <w:lvl w:ilvl="2" w:tplc="0C090005" w:tentative="1">
      <w:start w:val="1"/>
      <w:numFmt w:val="bullet"/>
      <w:lvlText w:val=""/>
      <w:lvlJc w:val="left"/>
      <w:pPr>
        <w:ind w:left="2337" w:hanging="360"/>
      </w:pPr>
      <w:rPr>
        <w:rFonts w:ascii="Wingdings" w:hAnsi="Wingdings" w:hint="default"/>
      </w:rPr>
    </w:lvl>
    <w:lvl w:ilvl="3" w:tplc="0C090001" w:tentative="1">
      <w:start w:val="1"/>
      <w:numFmt w:val="bullet"/>
      <w:lvlText w:val=""/>
      <w:lvlJc w:val="left"/>
      <w:pPr>
        <w:ind w:left="3057" w:hanging="360"/>
      </w:pPr>
      <w:rPr>
        <w:rFonts w:ascii="Symbol" w:hAnsi="Symbol" w:hint="default"/>
      </w:rPr>
    </w:lvl>
    <w:lvl w:ilvl="4" w:tplc="0C090003" w:tentative="1">
      <w:start w:val="1"/>
      <w:numFmt w:val="bullet"/>
      <w:lvlText w:val="o"/>
      <w:lvlJc w:val="left"/>
      <w:pPr>
        <w:ind w:left="3777" w:hanging="360"/>
      </w:pPr>
      <w:rPr>
        <w:rFonts w:ascii="Courier New" w:hAnsi="Courier New" w:cs="Courier New" w:hint="default"/>
      </w:rPr>
    </w:lvl>
    <w:lvl w:ilvl="5" w:tplc="0C090005" w:tentative="1">
      <w:start w:val="1"/>
      <w:numFmt w:val="bullet"/>
      <w:lvlText w:val=""/>
      <w:lvlJc w:val="left"/>
      <w:pPr>
        <w:ind w:left="4497" w:hanging="360"/>
      </w:pPr>
      <w:rPr>
        <w:rFonts w:ascii="Wingdings" w:hAnsi="Wingdings" w:hint="default"/>
      </w:rPr>
    </w:lvl>
    <w:lvl w:ilvl="6" w:tplc="0C090001" w:tentative="1">
      <w:start w:val="1"/>
      <w:numFmt w:val="bullet"/>
      <w:lvlText w:val=""/>
      <w:lvlJc w:val="left"/>
      <w:pPr>
        <w:ind w:left="5217" w:hanging="360"/>
      </w:pPr>
      <w:rPr>
        <w:rFonts w:ascii="Symbol" w:hAnsi="Symbol" w:hint="default"/>
      </w:rPr>
    </w:lvl>
    <w:lvl w:ilvl="7" w:tplc="0C090003" w:tentative="1">
      <w:start w:val="1"/>
      <w:numFmt w:val="bullet"/>
      <w:lvlText w:val="o"/>
      <w:lvlJc w:val="left"/>
      <w:pPr>
        <w:ind w:left="5937" w:hanging="360"/>
      </w:pPr>
      <w:rPr>
        <w:rFonts w:ascii="Courier New" w:hAnsi="Courier New" w:cs="Courier New" w:hint="default"/>
      </w:rPr>
    </w:lvl>
    <w:lvl w:ilvl="8" w:tplc="0C090005" w:tentative="1">
      <w:start w:val="1"/>
      <w:numFmt w:val="bullet"/>
      <w:lvlText w:val=""/>
      <w:lvlJc w:val="left"/>
      <w:pPr>
        <w:ind w:left="6657" w:hanging="360"/>
      </w:pPr>
      <w:rPr>
        <w:rFonts w:ascii="Wingdings" w:hAnsi="Wingdings" w:hint="default"/>
      </w:rPr>
    </w:lvl>
  </w:abstractNum>
  <w:abstractNum w:abstractNumId="41" w15:restartNumberingAfterBreak="0">
    <w:nsid w:val="594324B4"/>
    <w:multiLevelType w:val="hybridMultilevel"/>
    <w:tmpl w:val="80D60F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15:restartNumberingAfterBreak="0">
    <w:nsid w:val="5A1F16E6"/>
    <w:multiLevelType w:val="multilevel"/>
    <w:tmpl w:val="A260CC0E"/>
    <w:lvl w:ilvl="0">
      <w:start w:val="1"/>
      <w:numFmt w:val="decimal"/>
      <w:pStyle w:val="Heading3"/>
      <w:lvlText w:val="%1."/>
      <w:lvlJc w:val="left"/>
      <w:pPr>
        <w:ind w:left="502" w:hanging="360"/>
      </w:pPr>
      <w:rPr>
        <w:rFonts w:asciiTheme="minorHAnsi" w:hAnsiTheme="minorHAnsi" w:cstheme="minorHAnsi" w:hint="default"/>
        <w:b/>
        <w:bCs w:val="0"/>
        <w:color w:val="auto"/>
      </w:rPr>
    </w:lvl>
    <w:lvl w:ilvl="1">
      <w:start w:val="1"/>
      <w:numFmt w:val="decimal"/>
      <w:pStyle w:val="NumberedBodyText"/>
      <w:isLgl/>
      <w:lvlText w:val="%1.%2."/>
      <w:lvlJc w:val="left"/>
      <w:pPr>
        <w:ind w:left="360" w:hanging="360"/>
      </w:pPr>
      <w:rPr>
        <w:rFonts w:hint="default"/>
        <w:b w:val="0"/>
        <w:bCs w:val="0"/>
        <w:i w:val="0"/>
        <w:i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3" w15:restartNumberingAfterBreak="0">
    <w:nsid w:val="5F16296F"/>
    <w:multiLevelType w:val="hybridMultilevel"/>
    <w:tmpl w:val="40B0F0CC"/>
    <w:lvl w:ilvl="0" w:tplc="0C090001">
      <w:start w:val="1"/>
      <w:numFmt w:val="bullet"/>
      <w:lvlText w:val=""/>
      <w:lvlJc w:val="left"/>
      <w:pPr>
        <w:ind w:left="1070"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5FAF7F01"/>
    <w:multiLevelType w:val="hybridMultilevel"/>
    <w:tmpl w:val="38A8D86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5" w15:restartNumberingAfterBreak="0">
    <w:nsid w:val="6BEB6704"/>
    <w:multiLevelType w:val="hybridMultilevel"/>
    <w:tmpl w:val="AD20391A"/>
    <w:lvl w:ilvl="0" w:tplc="0C090019">
      <w:start w:val="1"/>
      <w:numFmt w:val="lowerLetter"/>
      <w:lvlText w:val="%1."/>
      <w:lvlJc w:val="left"/>
      <w:pPr>
        <w:ind w:left="897" w:hanging="360"/>
      </w:pPr>
    </w:lvl>
    <w:lvl w:ilvl="1" w:tplc="0C090019">
      <w:start w:val="1"/>
      <w:numFmt w:val="lowerLetter"/>
      <w:lvlText w:val="%2."/>
      <w:lvlJc w:val="left"/>
      <w:pPr>
        <w:ind w:left="1617" w:hanging="360"/>
      </w:pPr>
    </w:lvl>
    <w:lvl w:ilvl="2" w:tplc="0C09001B" w:tentative="1">
      <w:start w:val="1"/>
      <w:numFmt w:val="lowerRoman"/>
      <w:lvlText w:val="%3."/>
      <w:lvlJc w:val="right"/>
      <w:pPr>
        <w:ind w:left="2337" w:hanging="180"/>
      </w:pPr>
    </w:lvl>
    <w:lvl w:ilvl="3" w:tplc="0C09000F" w:tentative="1">
      <w:start w:val="1"/>
      <w:numFmt w:val="decimal"/>
      <w:lvlText w:val="%4."/>
      <w:lvlJc w:val="left"/>
      <w:pPr>
        <w:ind w:left="3057" w:hanging="360"/>
      </w:pPr>
    </w:lvl>
    <w:lvl w:ilvl="4" w:tplc="0C090019" w:tentative="1">
      <w:start w:val="1"/>
      <w:numFmt w:val="lowerLetter"/>
      <w:lvlText w:val="%5."/>
      <w:lvlJc w:val="left"/>
      <w:pPr>
        <w:ind w:left="3777" w:hanging="360"/>
      </w:pPr>
    </w:lvl>
    <w:lvl w:ilvl="5" w:tplc="0C09001B" w:tentative="1">
      <w:start w:val="1"/>
      <w:numFmt w:val="lowerRoman"/>
      <w:lvlText w:val="%6."/>
      <w:lvlJc w:val="right"/>
      <w:pPr>
        <w:ind w:left="4497" w:hanging="180"/>
      </w:pPr>
    </w:lvl>
    <w:lvl w:ilvl="6" w:tplc="0C09000F" w:tentative="1">
      <w:start w:val="1"/>
      <w:numFmt w:val="decimal"/>
      <w:lvlText w:val="%7."/>
      <w:lvlJc w:val="left"/>
      <w:pPr>
        <w:ind w:left="5217" w:hanging="360"/>
      </w:pPr>
    </w:lvl>
    <w:lvl w:ilvl="7" w:tplc="0C090019" w:tentative="1">
      <w:start w:val="1"/>
      <w:numFmt w:val="lowerLetter"/>
      <w:lvlText w:val="%8."/>
      <w:lvlJc w:val="left"/>
      <w:pPr>
        <w:ind w:left="5937" w:hanging="360"/>
      </w:pPr>
    </w:lvl>
    <w:lvl w:ilvl="8" w:tplc="0C09001B" w:tentative="1">
      <w:start w:val="1"/>
      <w:numFmt w:val="lowerRoman"/>
      <w:lvlText w:val="%9."/>
      <w:lvlJc w:val="right"/>
      <w:pPr>
        <w:ind w:left="6657" w:hanging="180"/>
      </w:pPr>
    </w:lvl>
  </w:abstractNum>
  <w:abstractNum w:abstractNumId="46" w15:restartNumberingAfterBreak="0">
    <w:nsid w:val="6C357286"/>
    <w:multiLevelType w:val="hybridMultilevel"/>
    <w:tmpl w:val="80D60F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7"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45B1D10"/>
    <w:multiLevelType w:val="hybridMultilevel"/>
    <w:tmpl w:val="36F0FE72"/>
    <w:lvl w:ilvl="0" w:tplc="0C090001">
      <w:start w:val="1"/>
      <w:numFmt w:val="bullet"/>
      <w:lvlText w:val=""/>
      <w:lvlJc w:val="left"/>
      <w:pPr>
        <w:ind w:left="506" w:hanging="360"/>
      </w:pPr>
      <w:rPr>
        <w:rFonts w:ascii="Symbol" w:hAnsi="Symbol" w:hint="default"/>
      </w:rPr>
    </w:lvl>
    <w:lvl w:ilvl="1" w:tplc="FFFFFFFF" w:tentative="1">
      <w:start w:val="1"/>
      <w:numFmt w:val="bullet"/>
      <w:lvlText w:val="o"/>
      <w:lvlJc w:val="left"/>
      <w:pPr>
        <w:ind w:left="1226" w:hanging="360"/>
      </w:pPr>
      <w:rPr>
        <w:rFonts w:ascii="Courier New" w:hAnsi="Courier New" w:cs="Courier New" w:hint="default"/>
      </w:rPr>
    </w:lvl>
    <w:lvl w:ilvl="2" w:tplc="FFFFFFFF" w:tentative="1">
      <w:start w:val="1"/>
      <w:numFmt w:val="bullet"/>
      <w:lvlText w:val=""/>
      <w:lvlJc w:val="left"/>
      <w:pPr>
        <w:ind w:left="1946" w:hanging="360"/>
      </w:pPr>
      <w:rPr>
        <w:rFonts w:ascii="Wingdings" w:hAnsi="Wingdings" w:hint="default"/>
      </w:rPr>
    </w:lvl>
    <w:lvl w:ilvl="3" w:tplc="FFFFFFFF" w:tentative="1">
      <w:start w:val="1"/>
      <w:numFmt w:val="bullet"/>
      <w:lvlText w:val=""/>
      <w:lvlJc w:val="left"/>
      <w:pPr>
        <w:ind w:left="2666" w:hanging="360"/>
      </w:pPr>
      <w:rPr>
        <w:rFonts w:ascii="Symbol" w:hAnsi="Symbol" w:hint="default"/>
      </w:rPr>
    </w:lvl>
    <w:lvl w:ilvl="4" w:tplc="FFFFFFFF" w:tentative="1">
      <w:start w:val="1"/>
      <w:numFmt w:val="bullet"/>
      <w:lvlText w:val="o"/>
      <w:lvlJc w:val="left"/>
      <w:pPr>
        <w:ind w:left="3386" w:hanging="360"/>
      </w:pPr>
      <w:rPr>
        <w:rFonts w:ascii="Courier New" w:hAnsi="Courier New" w:cs="Courier New" w:hint="default"/>
      </w:rPr>
    </w:lvl>
    <w:lvl w:ilvl="5" w:tplc="FFFFFFFF" w:tentative="1">
      <w:start w:val="1"/>
      <w:numFmt w:val="bullet"/>
      <w:lvlText w:val=""/>
      <w:lvlJc w:val="left"/>
      <w:pPr>
        <w:ind w:left="4106" w:hanging="360"/>
      </w:pPr>
      <w:rPr>
        <w:rFonts w:ascii="Wingdings" w:hAnsi="Wingdings" w:hint="default"/>
      </w:rPr>
    </w:lvl>
    <w:lvl w:ilvl="6" w:tplc="FFFFFFFF" w:tentative="1">
      <w:start w:val="1"/>
      <w:numFmt w:val="bullet"/>
      <w:lvlText w:val=""/>
      <w:lvlJc w:val="left"/>
      <w:pPr>
        <w:ind w:left="4826" w:hanging="360"/>
      </w:pPr>
      <w:rPr>
        <w:rFonts w:ascii="Symbol" w:hAnsi="Symbol" w:hint="default"/>
      </w:rPr>
    </w:lvl>
    <w:lvl w:ilvl="7" w:tplc="FFFFFFFF" w:tentative="1">
      <w:start w:val="1"/>
      <w:numFmt w:val="bullet"/>
      <w:lvlText w:val="o"/>
      <w:lvlJc w:val="left"/>
      <w:pPr>
        <w:ind w:left="5546" w:hanging="360"/>
      </w:pPr>
      <w:rPr>
        <w:rFonts w:ascii="Courier New" w:hAnsi="Courier New" w:cs="Courier New" w:hint="default"/>
      </w:rPr>
    </w:lvl>
    <w:lvl w:ilvl="8" w:tplc="FFFFFFFF" w:tentative="1">
      <w:start w:val="1"/>
      <w:numFmt w:val="bullet"/>
      <w:lvlText w:val=""/>
      <w:lvlJc w:val="left"/>
      <w:pPr>
        <w:ind w:left="6266" w:hanging="360"/>
      </w:pPr>
      <w:rPr>
        <w:rFonts w:ascii="Wingdings" w:hAnsi="Wingdings" w:hint="default"/>
      </w:rPr>
    </w:lvl>
  </w:abstractNum>
  <w:abstractNum w:abstractNumId="49" w15:restartNumberingAfterBreak="0">
    <w:nsid w:val="7CDB2FAE"/>
    <w:multiLevelType w:val="hybridMultilevel"/>
    <w:tmpl w:val="71E8717E"/>
    <w:lvl w:ilvl="0" w:tplc="FFFFFFFF">
      <w:start w:val="1"/>
      <w:numFmt w:val="lowerLetter"/>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7CFA574A"/>
    <w:multiLevelType w:val="hybridMultilevel"/>
    <w:tmpl w:val="B6848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20"/>
  </w:num>
  <w:num w:numId="2" w16cid:durableId="624122357">
    <w:abstractNumId w:val="32"/>
  </w:num>
  <w:num w:numId="3" w16cid:durableId="1158498186">
    <w:abstractNumId w:val="47"/>
  </w:num>
  <w:num w:numId="4" w16cid:durableId="1532960818">
    <w:abstractNumId w:val="51"/>
  </w:num>
  <w:num w:numId="5" w16cid:durableId="552470070">
    <w:abstractNumId w:val="10"/>
  </w:num>
  <w:num w:numId="6" w16cid:durableId="611396820">
    <w:abstractNumId w:val="36"/>
  </w:num>
  <w:num w:numId="7" w16cid:durableId="404570024">
    <w:abstractNumId w:val="33"/>
  </w:num>
  <w:num w:numId="8" w16cid:durableId="1146051722">
    <w:abstractNumId w:val="25"/>
  </w:num>
  <w:num w:numId="9" w16cid:durableId="1911385974">
    <w:abstractNumId w:val="29"/>
  </w:num>
  <w:num w:numId="10" w16cid:durableId="146287623">
    <w:abstractNumId w:val="15"/>
  </w:num>
  <w:num w:numId="11" w16cid:durableId="456097330">
    <w:abstractNumId w:val="39"/>
  </w:num>
  <w:num w:numId="12" w16cid:durableId="1135489105">
    <w:abstractNumId w:val="38"/>
  </w:num>
  <w:num w:numId="13" w16cid:durableId="557402120">
    <w:abstractNumId w:val="17"/>
  </w:num>
  <w:num w:numId="14" w16cid:durableId="2081054892">
    <w:abstractNumId w:val="35"/>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793204199">
    <w:abstractNumId w:val="2"/>
  </w:num>
  <w:num w:numId="16" w16cid:durableId="647906734">
    <w:abstractNumId w:val="37"/>
  </w:num>
  <w:num w:numId="17" w16cid:durableId="1877161846">
    <w:abstractNumId w:val="42"/>
  </w:num>
  <w:num w:numId="18" w16cid:durableId="2120298941">
    <w:abstractNumId w:val="31"/>
  </w:num>
  <w:num w:numId="19" w16cid:durableId="2077850903">
    <w:abstractNumId w:val="5"/>
  </w:num>
  <w:num w:numId="20" w16cid:durableId="119613694">
    <w:abstractNumId w:val="23"/>
  </w:num>
  <w:num w:numId="21" w16cid:durableId="1229653453">
    <w:abstractNumId w:val="24"/>
  </w:num>
  <w:num w:numId="22" w16cid:durableId="268003799">
    <w:abstractNumId w:val="13"/>
  </w:num>
  <w:num w:numId="23" w16cid:durableId="815341657">
    <w:abstractNumId w:val="21"/>
  </w:num>
  <w:num w:numId="24" w16cid:durableId="44529615">
    <w:abstractNumId w:val="9"/>
  </w:num>
  <w:num w:numId="25" w16cid:durableId="1178345508">
    <w:abstractNumId w:val="34"/>
  </w:num>
  <w:num w:numId="26" w16cid:durableId="1676616498">
    <w:abstractNumId w:val="19"/>
  </w:num>
  <w:num w:numId="27" w16cid:durableId="248388811">
    <w:abstractNumId w:val="6"/>
  </w:num>
  <w:num w:numId="28" w16cid:durableId="478419629">
    <w:abstractNumId w:val="22"/>
  </w:num>
  <w:num w:numId="29" w16cid:durableId="1221088654">
    <w:abstractNumId w:val="50"/>
  </w:num>
  <w:num w:numId="30" w16cid:durableId="2108696591">
    <w:abstractNumId w:val="14"/>
  </w:num>
  <w:num w:numId="31" w16cid:durableId="1801026121">
    <w:abstractNumId w:val="8"/>
  </w:num>
  <w:num w:numId="32" w16cid:durableId="1779830439">
    <w:abstractNumId w:val="48"/>
  </w:num>
  <w:num w:numId="33" w16cid:durableId="998388600">
    <w:abstractNumId w:val="11"/>
  </w:num>
  <w:num w:numId="34" w16cid:durableId="347409998">
    <w:abstractNumId w:val="4"/>
  </w:num>
  <w:num w:numId="35" w16cid:durableId="1289899738">
    <w:abstractNumId w:val="46"/>
  </w:num>
  <w:num w:numId="36" w16cid:durableId="1578243223">
    <w:abstractNumId w:val="49"/>
  </w:num>
  <w:num w:numId="37" w16cid:durableId="438373595">
    <w:abstractNumId w:val="3"/>
  </w:num>
  <w:num w:numId="38" w16cid:durableId="1364742610">
    <w:abstractNumId w:val="43"/>
  </w:num>
  <w:num w:numId="39" w16cid:durableId="401372864">
    <w:abstractNumId w:val="44"/>
  </w:num>
  <w:num w:numId="40" w16cid:durableId="1893033612">
    <w:abstractNumId w:val="0"/>
  </w:num>
  <w:num w:numId="41" w16cid:durableId="1353921046">
    <w:abstractNumId w:val="27"/>
  </w:num>
  <w:num w:numId="42" w16cid:durableId="455416751">
    <w:abstractNumId w:val="18"/>
  </w:num>
  <w:num w:numId="43" w16cid:durableId="1348287201">
    <w:abstractNumId w:val="41"/>
  </w:num>
  <w:num w:numId="44" w16cid:durableId="1292054145">
    <w:abstractNumId w:val="12"/>
  </w:num>
  <w:num w:numId="45" w16cid:durableId="119762856">
    <w:abstractNumId w:val="26"/>
  </w:num>
  <w:num w:numId="46" w16cid:durableId="1001128977">
    <w:abstractNumId w:val="28"/>
  </w:num>
  <w:num w:numId="47" w16cid:durableId="1101141882">
    <w:abstractNumId w:val="1"/>
  </w:num>
  <w:num w:numId="48" w16cid:durableId="1924753351">
    <w:abstractNumId w:val="7"/>
  </w:num>
  <w:num w:numId="49" w16cid:durableId="376702868">
    <w:abstractNumId w:val="45"/>
  </w:num>
  <w:num w:numId="50" w16cid:durableId="1562934944">
    <w:abstractNumId w:val="16"/>
  </w:num>
  <w:num w:numId="51" w16cid:durableId="1637908401">
    <w:abstractNumId w:val="30"/>
  </w:num>
  <w:num w:numId="52" w16cid:durableId="1489788646">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180"/>
    <w:rsid w:val="000148A1"/>
    <w:rsid w:val="000166E2"/>
    <w:rsid w:val="0002187D"/>
    <w:rsid w:val="00024DB8"/>
    <w:rsid w:val="00030A6E"/>
    <w:rsid w:val="00030F0F"/>
    <w:rsid w:val="00032C7D"/>
    <w:rsid w:val="00033095"/>
    <w:rsid w:val="00033B8B"/>
    <w:rsid w:val="00034451"/>
    <w:rsid w:val="000409CC"/>
    <w:rsid w:val="00041229"/>
    <w:rsid w:val="00041F2C"/>
    <w:rsid w:val="00042315"/>
    <w:rsid w:val="00045623"/>
    <w:rsid w:val="000459F7"/>
    <w:rsid w:val="000468A5"/>
    <w:rsid w:val="00046C7E"/>
    <w:rsid w:val="00047A2F"/>
    <w:rsid w:val="00050549"/>
    <w:rsid w:val="0005202D"/>
    <w:rsid w:val="00052CE2"/>
    <w:rsid w:val="0005427C"/>
    <w:rsid w:val="0005463F"/>
    <w:rsid w:val="00056316"/>
    <w:rsid w:val="00060883"/>
    <w:rsid w:val="00061209"/>
    <w:rsid w:val="00061CB7"/>
    <w:rsid w:val="00062FC3"/>
    <w:rsid w:val="00063F15"/>
    <w:rsid w:val="00063F53"/>
    <w:rsid w:val="00067493"/>
    <w:rsid w:val="00067AB9"/>
    <w:rsid w:val="00067E3F"/>
    <w:rsid w:val="00067F06"/>
    <w:rsid w:val="00070C45"/>
    <w:rsid w:val="00073CD5"/>
    <w:rsid w:val="000772E8"/>
    <w:rsid w:val="00080696"/>
    <w:rsid w:val="00080A08"/>
    <w:rsid w:val="000815FE"/>
    <w:rsid w:val="00083026"/>
    <w:rsid w:val="000839A6"/>
    <w:rsid w:val="00093948"/>
    <w:rsid w:val="000945FC"/>
    <w:rsid w:val="000947BF"/>
    <w:rsid w:val="000977F2"/>
    <w:rsid w:val="000A071B"/>
    <w:rsid w:val="000A1179"/>
    <w:rsid w:val="000A2753"/>
    <w:rsid w:val="000A31F3"/>
    <w:rsid w:val="000A3286"/>
    <w:rsid w:val="000A5858"/>
    <w:rsid w:val="000A6F7E"/>
    <w:rsid w:val="000B192F"/>
    <w:rsid w:val="000B357A"/>
    <w:rsid w:val="000B416C"/>
    <w:rsid w:val="000B5A89"/>
    <w:rsid w:val="000C0CF7"/>
    <w:rsid w:val="000C124F"/>
    <w:rsid w:val="000C438C"/>
    <w:rsid w:val="000C7A5D"/>
    <w:rsid w:val="000D0152"/>
    <w:rsid w:val="000D310A"/>
    <w:rsid w:val="000D3642"/>
    <w:rsid w:val="000D36ED"/>
    <w:rsid w:val="000D37A2"/>
    <w:rsid w:val="000D3DE7"/>
    <w:rsid w:val="000D473E"/>
    <w:rsid w:val="000D5635"/>
    <w:rsid w:val="000D64AA"/>
    <w:rsid w:val="000D7B2A"/>
    <w:rsid w:val="000E01B8"/>
    <w:rsid w:val="000E11E7"/>
    <w:rsid w:val="000E35A9"/>
    <w:rsid w:val="000E6EBF"/>
    <w:rsid w:val="000E758C"/>
    <w:rsid w:val="000F0591"/>
    <w:rsid w:val="000F1369"/>
    <w:rsid w:val="000F489D"/>
    <w:rsid w:val="000F59C0"/>
    <w:rsid w:val="000F60AE"/>
    <w:rsid w:val="000F7076"/>
    <w:rsid w:val="00103C68"/>
    <w:rsid w:val="00105F14"/>
    <w:rsid w:val="0010655A"/>
    <w:rsid w:val="001070D8"/>
    <w:rsid w:val="0011082B"/>
    <w:rsid w:val="00112558"/>
    <w:rsid w:val="00113337"/>
    <w:rsid w:val="00116578"/>
    <w:rsid w:val="00116A4B"/>
    <w:rsid w:val="001202BC"/>
    <w:rsid w:val="00120DB6"/>
    <w:rsid w:val="00122B4D"/>
    <w:rsid w:val="00124B58"/>
    <w:rsid w:val="00125E59"/>
    <w:rsid w:val="00126202"/>
    <w:rsid w:val="00126A84"/>
    <w:rsid w:val="001274ED"/>
    <w:rsid w:val="00137F41"/>
    <w:rsid w:val="00140E63"/>
    <w:rsid w:val="001411B2"/>
    <w:rsid w:val="001423E1"/>
    <w:rsid w:val="001456B1"/>
    <w:rsid w:val="00146D8C"/>
    <w:rsid w:val="00147183"/>
    <w:rsid w:val="00147648"/>
    <w:rsid w:val="00147A4B"/>
    <w:rsid w:val="001509FD"/>
    <w:rsid w:val="001543AB"/>
    <w:rsid w:val="00155C59"/>
    <w:rsid w:val="001628EB"/>
    <w:rsid w:val="00164CD4"/>
    <w:rsid w:val="001659C3"/>
    <w:rsid w:val="00165CA3"/>
    <w:rsid w:val="00165D31"/>
    <w:rsid w:val="00171AEE"/>
    <w:rsid w:val="0017238A"/>
    <w:rsid w:val="001723F7"/>
    <w:rsid w:val="00182264"/>
    <w:rsid w:val="00182F29"/>
    <w:rsid w:val="00183FC6"/>
    <w:rsid w:val="001841F4"/>
    <w:rsid w:val="00185CCE"/>
    <w:rsid w:val="00186490"/>
    <w:rsid w:val="001868B5"/>
    <w:rsid w:val="001901D9"/>
    <w:rsid w:val="0019032A"/>
    <w:rsid w:val="001904CE"/>
    <w:rsid w:val="00190528"/>
    <w:rsid w:val="001922C1"/>
    <w:rsid w:val="00192681"/>
    <w:rsid w:val="001A3436"/>
    <w:rsid w:val="001A6487"/>
    <w:rsid w:val="001A7172"/>
    <w:rsid w:val="001A725D"/>
    <w:rsid w:val="001A7D21"/>
    <w:rsid w:val="001B5152"/>
    <w:rsid w:val="001B568D"/>
    <w:rsid w:val="001B5B9D"/>
    <w:rsid w:val="001B5F8D"/>
    <w:rsid w:val="001B6B20"/>
    <w:rsid w:val="001D0003"/>
    <w:rsid w:val="001D03E6"/>
    <w:rsid w:val="001D03F7"/>
    <w:rsid w:val="001D4217"/>
    <w:rsid w:val="001D47FB"/>
    <w:rsid w:val="001E00FC"/>
    <w:rsid w:val="001E095E"/>
    <w:rsid w:val="001E0980"/>
    <w:rsid w:val="001E0C4D"/>
    <w:rsid w:val="001E0F16"/>
    <w:rsid w:val="001E174B"/>
    <w:rsid w:val="001E2685"/>
    <w:rsid w:val="001E4E52"/>
    <w:rsid w:val="001E6D0F"/>
    <w:rsid w:val="001F14CD"/>
    <w:rsid w:val="001F50EA"/>
    <w:rsid w:val="001F5368"/>
    <w:rsid w:val="001F5A1E"/>
    <w:rsid w:val="001F6493"/>
    <w:rsid w:val="00200493"/>
    <w:rsid w:val="00201BAC"/>
    <w:rsid w:val="002020CF"/>
    <w:rsid w:val="0020471C"/>
    <w:rsid w:val="00206AF0"/>
    <w:rsid w:val="00207295"/>
    <w:rsid w:val="00211C14"/>
    <w:rsid w:val="00214621"/>
    <w:rsid w:val="002151D4"/>
    <w:rsid w:val="002220C0"/>
    <w:rsid w:val="00222C35"/>
    <w:rsid w:val="002246A4"/>
    <w:rsid w:val="00225168"/>
    <w:rsid w:val="00225C08"/>
    <w:rsid w:val="00225D81"/>
    <w:rsid w:val="00226D92"/>
    <w:rsid w:val="00227DEA"/>
    <w:rsid w:val="00232D72"/>
    <w:rsid w:val="0023357C"/>
    <w:rsid w:val="00235BE7"/>
    <w:rsid w:val="002456B4"/>
    <w:rsid w:val="0024636D"/>
    <w:rsid w:val="00247D93"/>
    <w:rsid w:val="002519BD"/>
    <w:rsid w:val="0025494D"/>
    <w:rsid w:val="00254EE3"/>
    <w:rsid w:val="0025564E"/>
    <w:rsid w:val="00256D6C"/>
    <w:rsid w:val="00256F88"/>
    <w:rsid w:val="00257D7D"/>
    <w:rsid w:val="00257E4B"/>
    <w:rsid w:val="002618E9"/>
    <w:rsid w:val="00263283"/>
    <w:rsid w:val="00264497"/>
    <w:rsid w:val="00272E11"/>
    <w:rsid w:val="00273FD1"/>
    <w:rsid w:val="00277AF5"/>
    <w:rsid w:val="0028052C"/>
    <w:rsid w:val="002847DD"/>
    <w:rsid w:val="00284B1E"/>
    <w:rsid w:val="0028615F"/>
    <w:rsid w:val="00286373"/>
    <w:rsid w:val="0028772E"/>
    <w:rsid w:val="002901DC"/>
    <w:rsid w:val="002903A5"/>
    <w:rsid w:val="00290922"/>
    <w:rsid w:val="00291845"/>
    <w:rsid w:val="00292832"/>
    <w:rsid w:val="00296128"/>
    <w:rsid w:val="002969A2"/>
    <w:rsid w:val="00296B6F"/>
    <w:rsid w:val="00297E07"/>
    <w:rsid w:val="002A0931"/>
    <w:rsid w:val="002A1993"/>
    <w:rsid w:val="002A3151"/>
    <w:rsid w:val="002A3C2D"/>
    <w:rsid w:val="002A47C5"/>
    <w:rsid w:val="002A47F8"/>
    <w:rsid w:val="002A6E36"/>
    <w:rsid w:val="002A7F3B"/>
    <w:rsid w:val="002B1A0F"/>
    <w:rsid w:val="002B3A89"/>
    <w:rsid w:val="002B4201"/>
    <w:rsid w:val="002B5C27"/>
    <w:rsid w:val="002B6770"/>
    <w:rsid w:val="002B7E2D"/>
    <w:rsid w:val="002C353A"/>
    <w:rsid w:val="002C494E"/>
    <w:rsid w:val="002C4BD6"/>
    <w:rsid w:val="002D0877"/>
    <w:rsid w:val="002D0C44"/>
    <w:rsid w:val="002D3D10"/>
    <w:rsid w:val="002D4101"/>
    <w:rsid w:val="002D741F"/>
    <w:rsid w:val="002D7E91"/>
    <w:rsid w:val="002E11D9"/>
    <w:rsid w:val="002E15CE"/>
    <w:rsid w:val="002E23A9"/>
    <w:rsid w:val="002E2B33"/>
    <w:rsid w:val="002E54EC"/>
    <w:rsid w:val="002F14F6"/>
    <w:rsid w:val="002F1F99"/>
    <w:rsid w:val="002F4845"/>
    <w:rsid w:val="003008AE"/>
    <w:rsid w:val="00300CCC"/>
    <w:rsid w:val="003035F1"/>
    <w:rsid w:val="00305CC7"/>
    <w:rsid w:val="0031221A"/>
    <w:rsid w:val="0031298B"/>
    <w:rsid w:val="00313683"/>
    <w:rsid w:val="003144A1"/>
    <w:rsid w:val="00320307"/>
    <w:rsid w:val="00325808"/>
    <w:rsid w:val="00325C45"/>
    <w:rsid w:val="0032718E"/>
    <w:rsid w:val="00327C98"/>
    <w:rsid w:val="00331F01"/>
    <w:rsid w:val="00332716"/>
    <w:rsid w:val="003334BF"/>
    <w:rsid w:val="00334042"/>
    <w:rsid w:val="0033455B"/>
    <w:rsid w:val="0033488F"/>
    <w:rsid w:val="003355AA"/>
    <w:rsid w:val="00337B53"/>
    <w:rsid w:val="00340363"/>
    <w:rsid w:val="003418BE"/>
    <w:rsid w:val="003435A9"/>
    <w:rsid w:val="0035070C"/>
    <w:rsid w:val="00350A19"/>
    <w:rsid w:val="00350BBA"/>
    <w:rsid w:val="003512DE"/>
    <w:rsid w:val="00353B2E"/>
    <w:rsid w:val="00360481"/>
    <w:rsid w:val="003633D4"/>
    <w:rsid w:val="003657EE"/>
    <w:rsid w:val="003677B1"/>
    <w:rsid w:val="00370197"/>
    <w:rsid w:val="00371114"/>
    <w:rsid w:val="00371DB7"/>
    <w:rsid w:val="003727BD"/>
    <w:rsid w:val="00373693"/>
    <w:rsid w:val="00376982"/>
    <w:rsid w:val="00382CED"/>
    <w:rsid w:val="003838F0"/>
    <w:rsid w:val="00386048"/>
    <w:rsid w:val="00386324"/>
    <w:rsid w:val="0039075C"/>
    <w:rsid w:val="003908E5"/>
    <w:rsid w:val="00390C4F"/>
    <w:rsid w:val="00391887"/>
    <w:rsid w:val="00392AC5"/>
    <w:rsid w:val="00396F98"/>
    <w:rsid w:val="003A0D69"/>
    <w:rsid w:val="003A1046"/>
    <w:rsid w:val="003A12EE"/>
    <w:rsid w:val="003A148A"/>
    <w:rsid w:val="003A1497"/>
    <w:rsid w:val="003A2050"/>
    <w:rsid w:val="003A29FD"/>
    <w:rsid w:val="003A396E"/>
    <w:rsid w:val="003A4765"/>
    <w:rsid w:val="003A5449"/>
    <w:rsid w:val="003A5E33"/>
    <w:rsid w:val="003A74DD"/>
    <w:rsid w:val="003B272D"/>
    <w:rsid w:val="003B3AC3"/>
    <w:rsid w:val="003B4079"/>
    <w:rsid w:val="003B42E5"/>
    <w:rsid w:val="003B499C"/>
    <w:rsid w:val="003B7CE2"/>
    <w:rsid w:val="003C0B38"/>
    <w:rsid w:val="003C1130"/>
    <w:rsid w:val="003C1867"/>
    <w:rsid w:val="003C2BC2"/>
    <w:rsid w:val="003C3BAF"/>
    <w:rsid w:val="003C3D01"/>
    <w:rsid w:val="003C42D8"/>
    <w:rsid w:val="003C4D86"/>
    <w:rsid w:val="003C5CA1"/>
    <w:rsid w:val="003D22DE"/>
    <w:rsid w:val="003D4137"/>
    <w:rsid w:val="003D494F"/>
    <w:rsid w:val="003D5ED7"/>
    <w:rsid w:val="003D66EC"/>
    <w:rsid w:val="003D6B00"/>
    <w:rsid w:val="003D74C0"/>
    <w:rsid w:val="003E232D"/>
    <w:rsid w:val="003E42E0"/>
    <w:rsid w:val="003E45FA"/>
    <w:rsid w:val="003E4738"/>
    <w:rsid w:val="003F0389"/>
    <w:rsid w:val="003F1737"/>
    <w:rsid w:val="003F36A3"/>
    <w:rsid w:val="003F3F17"/>
    <w:rsid w:val="003F440B"/>
    <w:rsid w:val="003F6C33"/>
    <w:rsid w:val="003F7835"/>
    <w:rsid w:val="00400EE8"/>
    <w:rsid w:val="00401B40"/>
    <w:rsid w:val="00401DFD"/>
    <w:rsid w:val="004020B1"/>
    <w:rsid w:val="00402314"/>
    <w:rsid w:val="00402516"/>
    <w:rsid w:val="00402C25"/>
    <w:rsid w:val="00403623"/>
    <w:rsid w:val="00403C22"/>
    <w:rsid w:val="00405778"/>
    <w:rsid w:val="00406E42"/>
    <w:rsid w:val="0041086B"/>
    <w:rsid w:val="00410DB1"/>
    <w:rsid w:val="00414739"/>
    <w:rsid w:val="00416498"/>
    <w:rsid w:val="00417870"/>
    <w:rsid w:val="0042055C"/>
    <w:rsid w:val="00420A2A"/>
    <w:rsid w:val="004212A4"/>
    <w:rsid w:val="00423CA3"/>
    <w:rsid w:val="004248EC"/>
    <w:rsid w:val="00425FF0"/>
    <w:rsid w:val="0042755B"/>
    <w:rsid w:val="00430784"/>
    <w:rsid w:val="00435884"/>
    <w:rsid w:val="00435E6A"/>
    <w:rsid w:val="00441160"/>
    <w:rsid w:val="00441D11"/>
    <w:rsid w:val="00442B9C"/>
    <w:rsid w:val="00443784"/>
    <w:rsid w:val="0044438B"/>
    <w:rsid w:val="00444579"/>
    <w:rsid w:val="00453C62"/>
    <w:rsid w:val="00454420"/>
    <w:rsid w:val="00457A95"/>
    <w:rsid w:val="00460126"/>
    <w:rsid w:val="00460520"/>
    <w:rsid w:val="00462830"/>
    <w:rsid w:val="00464D8C"/>
    <w:rsid w:val="004670B2"/>
    <w:rsid w:val="0046797D"/>
    <w:rsid w:val="00467C7E"/>
    <w:rsid w:val="00470875"/>
    <w:rsid w:val="00470DB3"/>
    <w:rsid w:val="00473ED1"/>
    <w:rsid w:val="00474B37"/>
    <w:rsid w:val="004779EA"/>
    <w:rsid w:val="00480801"/>
    <w:rsid w:val="004811FA"/>
    <w:rsid w:val="00481CB2"/>
    <w:rsid w:val="0048305D"/>
    <w:rsid w:val="00483345"/>
    <w:rsid w:val="00483F8D"/>
    <w:rsid w:val="00486339"/>
    <w:rsid w:val="00487236"/>
    <w:rsid w:val="00492E77"/>
    <w:rsid w:val="00493D80"/>
    <w:rsid w:val="00495309"/>
    <w:rsid w:val="00495C6A"/>
    <w:rsid w:val="004A003A"/>
    <w:rsid w:val="004A4DD8"/>
    <w:rsid w:val="004A5A93"/>
    <w:rsid w:val="004A5B61"/>
    <w:rsid w:val="004A6470"/>
    <w:rsid w:val="004B03AD"/>
    <w:rsid w:val="004B2A35"/>
    <w:rsid w:val="004B3F03"/>
    <w:rsid w:val="004B44FE"/>
    <w:rsid w:val="004B6E6F"/>
    <w:rsid w:val="004B6F0A"/>
    <w:rsid w:val="004B7F23"/>
    <w:rsid w:val="004C07AC"/>
    <w:rsid w:val="004C59F7"/>
    <w:rsid w:val="004C5E62"/>
    <w:rsid w:val="004C7595"/>
    <w:rsid w:val="004D294A"/>
    <w:rsid w:val="004D749A"/>
    <w:rsid w:val="004E3BF4"/>
    <w:rsid w:val="004E4E46"/>
    <w:rsid w:val="004E501E"/>
    <w:rsid w:val="004E5B32"/>
    <w:rsid w:val="004E62E2"/>
    <w:rsid w:val="004F24F1"/>
    <w:rsid w:val="004F3F45"/>
    <w:rsid w:val="004F65EA"/>
    <w:rsid w:val="005023D4"/>
    <w:rsid w:val="00502719"/>
    <w:rsid w:val="0050738B"/>
    <w:rsid w:val="00510DEA"/>
    <w:rsid w:val="00511720"/>
    <w:rsid w:val="00513C7C"/>
    <w:rsid w:val="00513CD6"/>
    <w:rsid w:val="00514C3A"/>
    <w:rsid w:val="00515B83"/>
    <w:rsid w:val="00515C14"/>
    <w:rsid w:val="00516C01"/>
    <w:rsid w:val="00517864"/>
    <w:rsid w:val="00525465"/>
    <w:rsid w:val="005331E2"/>
    <w:rsid w:val="00534CCC"/>
    <w:rsid w:val="0053518D"/>
    <w:rsid w:val="00536956"/>
    <w:rsid w:val="00541AB8"/>
    <w:rsid w:val="00544D0B"/>
    <w:rsid w:val="0054612B"/>
    <w:rsid w:val="00547FB6"/>
    <w:rsid w:val="0055022D"/>
    <w:rsid w:val="00550867"/>
    <w:rsid w:val="005519F5"/>
    <w:rsid w:val="0055278D"/>
    <w:rsid w:val="00554873"/>
    <w:rsid w:val="00555ED7"/>
    <w:rsid w:val="005561B3"/>
    <w:rsid w:val="00557502"/>
    <w:rsid w:val="00561662"/>
    <w:rsid w:val="00562CB7"/>
    <w:rsid w:val="00564033"/>
    <w:rsid w:val="00564C40"/>
    <w:rsid w:val="00565FB4"/>
    <w:rsid w:val="00566404"/>
    <w:rsid w:val="00567695"/>
    <w:rsid w:val="00572530"/>
    <w:rsid w:val="00577972"/>
    <w:rsid w:val="00577F20"/>
    <w:rsid w:val="0058437E"/>
    <w:rsid w:val="0058476B"/>
    <w:rsid w:val="00586F3A"/>
    <w:rsid w:val="00587343"/>
    <w:rsid w:val="00587E63"/>
    <w:rsid w:val="005908CE"/>
    <w:rsid w:val="00590F62"/>
    <w:rsid w:val="005929CA"/>
    <w:rsid w:val="00593F35"/>
    <w:rsid w:val="005951BD"/>
    <w:rsid w:val="005970FF"/>
    <w:rsid w:val="005A2E5F"/>
    <w:rsid w:val="005A3022"/>
    <w:rsid w:val="005A4883"/>
    <w:rsid w:val="005A4F2B"/>
    <w:rsid w:val="005B1A85"/>
    <w:rsid w:val="005B1F3C"/>
    <w:rsid w:val="005B2BD2"/>
    <w:rsid w:val="005B6770"/>
    <w:rsid w:val="005B6FCE"/>
    <w:rsid w:val="005C0961"/>
    <w:rsid w:val="005D06D7"/>
    <w:rsid w:val="005D1DDE"/>
    <w:rsid w:val="005D23F2"/>
    <w:rsid w:val="005D314B"/>
    <w:rsid w:val="005D37BD"/>
    <w:rsid w:val="005D3F6F"/>
    <w:rsid w:val="005D41A2"/>
    <w:rsid w:val="005D5A3F"/>
    <w:rsid w:val="005D5ABB"/>
    <w:rsid w:val="005E1406"/>
    <w:rsid w:val="005E238A"/>
    <w:rsid w:val="005E35C3"/>
    <w:rsid w:val="005E4847"/>
    <w:rsid w:val="005E69BD"/>
    <w:rsid w:val="005F0068"/>
    <w:rsid w:val="005F1EC8"/>
    <w:rsid w:val="005F5E25"/>
    <w:rsid w:val="005F70C4"/>
    <w:rsid w:val="0060051C"/>
    <w:rsid w:val="00601215"/>
    <w:rsid w:val="006017C1"/>
    <w:rsid w:val="00602987"/>
    <w:rsid w:val="00604DEF"/>
    <w:rsid w:val="00606296"/>
    <w:rsid w:val="006073A7"/>
    <w:rsid w:val="00607A17"/>
    <w:rsid w:val="00613213"/>
    <w:rsid w:val="00613831"/>
    <w:rsid w:val="0061393D"/>
    <w:rsid w:val="0061416F"/>
    <w:rsid w:val="0061514F"/>
    <w:rsid w:val="00615621"/>
    <w:rsid w:val="00615CB1"/>
    <w:rsid w:val="0062146F"/>
    <w:rsid w:val="0062148A"/>
    <w:rsid w:val="0062157D"/>
    <w:rsid w:val="00622A53"/>
    <w:rsid w:val="00622C97"/>
    <w:rsid w:val="006245A1"/>
    <w:rsid w:val="0062637E"/>
    <w:rsid w:val="006325DA"/>
    <w:rsid w:val="006358B9"/>
    <w:rsid w:val="006361AE"/>
    <w:rsid w:val="00636612"/>
    <w:rsid w:val="00637019"/>
    <w:rsid w:val="00642335"/>
    <w:rsid w:val="006438A7"/>
    <w:rsid w:val="00643AA0"/>
    <w:rsid w:val="00643D74"/>
    <w:rsid w:val="00644EF8"/>
    <w:rsid w:val="00645587"/>
    <w:rsid w:val="006456BF"/>
    <w:rsid w:val="00650E29"/>
    <w:rsid w:val="0065359F"/>
    <w:rsid w:val="0065397D"/>
    <w:rsid w:val="00654372"/>
    <w:rsid w:val="00654D09"/>
    <w:rsid w:val="00655EE1"/>
    <w:rsid w:val="00656BAC"/>
    <w:rsid w:val="00657B12"/>
    <w:rsid w:val="00663F3B"/>
    <w:rsid w:val="006651C0"/>
    <w:rsid w:val="006661F2"/>
    <w:rsid w:val="00667B0C"/>
    <w:rsid w:val="0067060B"/>
    <w:rsid w:val="00670AB7"/>
    <w:rsid w:val="006744F8"/>
    <w:rsid w:val="00674B12"/>
    <w:rsid w:val="00675B96"/>
    <w:rsid w:val="00676173"/>
    <w:rsid w:val="00682FC0"/>
    <w:rsid w:val="00684194"/>
    <w:rsid w:val="00691BCF"/>
    <w:rsid w:val="006920B4"/>
    <w:rsid w:val="0069252D"/>
    <w:rsid w:val="00693D82"/>
    <w:rsid w:val="00695160"/>
    <w:rsid w:val="0069521B"/>
    <w:rsid w:val="00697374"/>
    <w:rsid w:val="006A00BD"/>
    <w:rsid w:val="006A0434"/>
    <w:rsid w:val="006A1CA9"/>
    <w:rsid w:val="006A1D24"/>
    <w:rsid w:val="006A2C90"/>
    <w:rsid w:val="006A2E4D"/>
    <w:rsid w:val="006A5488"/>
    <w:rsid w:val="006A58DF"/>
    <w:rsid w:val="006A6532"/>
    <w:rsid w:val="006A686B"/>
    <w:rsid w:val="006B0E38"/>
    <w:rsid w:val="006B4600"/>
    <w:rsid w:val="006B4D3E"/>
    <w:rsid w:val="006B56AA"/>
    <w:rsid w:val="006C2DDB"/>
    <w:rsid w:val="006C3AC5"/>
    <w:rsid w:val="006C620B"/>
    <w:rsid w:val="006C6D9F"/>
    <w:rsid w:val="006D2061"/>
    <w:rsid w:val="006D29B7"/>
    <w:rsid w:val="006E06F7"/>
    <w:rsid w:val="006E167F"/>
    <w:rsid w:val="006E2503"/>
    <w:rsid w:val="006E30E8"/>
    <w:rsid w:val="006F7B65"/>
    <w:rsid w:val="006F7F07"/>
    <w:rsid w:val="0070026F"/>
    <w:rsid w:val="007004BA"/>
    <w:rsid w:val="00700913"/>
    <w:rsid w:val="00700C5E"/>
    <w:rsid w:val="00702166"/>
    <w:rsid w:val="00705236"/>
    <w:rsid w:val="007127C2"/>
    <w:rsid w:val="007127C6"/>
    <w:rsid w:val="007136CE"/>
    <w:rsid w:val="007145ED"/>
    <w:rsid w:val="00716175"/>
    <w:rsid w:val="00716CFA"/>
    <w:rsid w:val="00721539"/>
    <w:rsid w:val="007227F0"/>
    <w:rsid w:val="00722C56"/>
    <w:rsid w:val="00723951"/>
    <w:rsid w:val="00723F5C"/>
    <w:rsid w:val="007245BD"/>
    <w:rsid w:val="00726A29"/>
    <w:rsid w:val="00727119"/>
    <w:rsid w:val="00730294"/>
    <w:rsid w:val="00730CAC"/>
    <w:rsid w:val="00731BA1"/>
    <w:rsid w:val="00733974"/>
    <w:rsid w:val="00733EF8"/>
    <w:rsid w:val="00736191"/>
    <w:rsid w:val="007413E4"/>
    <w:rsid w:val="007428F1"/>
    <w:rsid w:val="007443DD"/>
    <w:rsid w:val="007449F6"/>
    <w:rsid w:val="00744D15"/>
    <w:rsid w:val="00751873"/>
    <w:rsid w:val="00751C91"/>
    <w:rsid w:val="0075320F"/>
    <w:rsid w:val="00756957"/>
    <w:rsid w:val="00757931"/>
    <w:rsid w:val="00760F11"/>
    <w:rsid w:val="0076133C"/>
    <w:rsid w:val="00761AE1"/>
    <w:rsid w:val="007621B2"/>
    <w:rsid w:val="00765E05"/>
    <w:rsid w:val="007668A8"/>
    <w:rsid w:val="00770344"/>
    <w:rsid w:val="007723F5"/>
    <w:rsid w:val="007728C4"/>
    <w:rsid w:val="00773B68"/>
    <w:rsid w:val="00774390"/>
    <w:rsid w:val="007763D8"/>
    <w:rsid w:val="007770D2"/>
    <w:rsid w:val="007805E2"/>
    <w:rsid w:val="007811EC"/>
    <w:rsid w:val="00781C6C"/>
    <w:rsid w:val="0078399F"/>
    <w:rsid w:val="00783E48"/>
    <w:rsid w:val="00784892"/>
    <w:rsid w:val="0078525F"/>
    <w:rsid w:val="00785D24"/>
    <w:rsid w:val="00790144"/>
    <w:rsid w:val="0079173B"/>
    <w:rsid w:val="00792C68"/>
    <w:rsid w:val="00793117"/>
    <w:rsid w:val="007931DD"/>
    <w:rsid w:val="00793DA4"/>
    <w:rsid w:val="00796814"/>
    <w:rsid w:val="0079704B"/>
    <w:rsid w:val="007A1203"/>
    <w:rsid w:val="007A2F11"/>
    <w:rsid w:val="007A346C"/>
    <w:rsid w:val="007A6833"/>
    <w:rsid w:val="007A7390"/>
    <w:rsid w:val="007A7BAA"/>
    <w:rsid w:val="007B075B"/>
    <w:rsid w:val="007B0885"/>
    <w:rsid w:val="007B1546"/>
    <w:rsid w:val="007B47DF"/>
    <w:rsid w:val="007B5192"/>
    <w:rsid w:val="007B5FB6"/>
    <w:rsid w:val="007B720F"/>
    <w:rsid w:val="007B74CD"/>
    <w:rsid w:val="007B7F17"/>
    <w:rsid w:val="007C1DFE"/>
    <w:rsid w:val="007C31FD"/>
    <w:rsid w:val="007C3FE1"/>
    <w:rsid w:val="007C47AC"/>
    <w:rsid w:val="007C65A3"/>
    <w:rsid w:val="007C6F0F"/>
    <w:rsid w:val="007C71E9"/>
    <w:rsid w:val="007C7218"/>
    <w:rsid w:val="007C762F"/>
    <w:rsid w:val="007D1067"/>
    <w:rsid w:val="007D1854"/>
    <w:rsid w:val="007D1B9F"/>
    <w:rsid w:val="007D31D0"/>
    <w:rsid w:val="007D37ED"/>
    <w:rsid w:val="007D6B26"/>
    <w:rsid w:val="007D752B"/>
    <w:rsid w:val="007D7624"/>
    <w:rsid w:val="007E09A7"/>
    <w:rsid w:val="007E0C22"/>
    <w:rsid w:val="007E0EC2"/>
    <w:rsid w:val="007E150A"/>
    <w:rsid w:val="007E15F0"/>
    <w:rsid w:val="007E1ADF"/>
    <w:rsid w:val="007E3745"/>
    <w:rsid w:val="007E5050"/>
    <w:rsid w:val="007E7C31"/>
    <w:rsid w:val="007F0809"/>
    <w:rsid w:val="007F2229"/>
    <w:rsid w:val="007F7A74"/>
    <w:rsid w:val="0080109C"/>
    <w:rsid w:val="00804089"/>
    <w:rsid w:val="00804854"/>
    <w:rsid w:val="00805FD8"/>
    <w:rsid w:val="008069F5"/>
    <w:rsid w:val="00807B4A"/>
    <w:rsid w:val="00810AF1"/>
    <w:rsid w:val="00810C5B"/>
    <w:rsid w:val="00813D10"/>
    <w:rsid w:val="00814AEE"/>
    <w:rsid w:val="00814D89"/>
    <w:rsid w:val="008150D6"/>
    <w:rsid w:val="0081733D"/>
    <w:rsid w:val="00817E37"/>
    <w:rsid w:val="008209CA"/>
    <w:rsid w:val="00823A16"/>
    <w:rsid w:val="00824F4C"/>
    <w:rsid w:val="00825C83"/>
    <w:rsid w:val="0083203F"/>
    <w:rsid w:val="0083269D"/>
    <w:rsid w:val="00832706"/>
    <w:rsid w:val="008328F5"/>
    <w:rsid w:val="00832E86"/>
    <w:rsid w:val="00833A05"/>
    <w:rsid w:val="00840C36"/>
    <w:rsid w:val="00842844"/>
    <w:rsid w:val="00842EDC"/>
    <w:rsid w:val="00844A05"/>
    <w:rsid w:val="00846EFE"/>
    <w:rsid w:val="00850058"/>
    <w:rsid w:val="00850953"/>
    <w:rsid w:val="00851091"/>
    <w:rsid w:val="0085261C"/>
    <w:rsid w:val="00852E60"/>
    <w:rsid w:val="00853876"/>
    <w:rsid w:val="00854DDA"/>
    <w:rsid w:val="00855415"/>
    <w:rsid w:val="008567B4"/>
    <w:rsid w:val="00856CFC"/>
    <w:rsid w:val="00856FB0"/>
    <w:rsid w:val="0086156F"/>
    <w:rsid w:val="008618D2"/>
    <w:rsid w:val="00861E0D"/>
    <w:rsid w:val="00864104"/>
    <w:rsid w:val="00864883"/>
    <w:rsid w:val="00865977"/>
    <w:rsid w:val="00866B1F"/>
    <w:rsid w:val="00870043"/>
    <w:rsid w:val="0087638C"/>
    <w:rsid w:val="0088195F"/>
    <w:rsid w:val="00884FD8"/>
    <w:rsid w:val="00887730"/>
    <w:rsid w:val="008878D6"/>
    <w:rsid w:val="008958D2"/>
    <w:rsid w:val="00896247"/>
    <w:rsid w:val="008A0404"/>
    <w:rsid w:val="008A251E"/>
    <w:rsid w:val="008A46A8"/>
    <w:rsid w:val="008A555D"/>
    <w:rsid w:val="008A6A6A"/>
    <w:rsid w:val="008A7BD9"/>
    <w:rsid w:val="008B510C"/>
    <w:rsid w:val="008C081A"/>
    <w:rsid w:val="008C08A4"/>
    <w:rsid w:val="008C1A20"/>
    <w:rsid w:val="008C3BB7"/>
    <w:rsid w:val="008C3C97"/>
    <w:rsid w:val="008C4E47"/>
    <w:rsid w:val="008C5418"/>
    <w:rsid w:val="008C6192"/>
    <w:rsid w:val="008C661D"/>
    <w:rsid w:val="008C7FD2"/>
    <w:rsid w:val="008D0602"/>
    <w:rsid w:val="008D5EAC"/>
    <w:rsid w:val="008D6199"/>
    <w:rsid w:val="008D6BB7"/>
    <w:rsid w:val="008E07C5"/>
    <w:rsid w:val="008E13EE"/>
    <w:rsid w:val="008E3B3E"/>
    <w:rsid w:val="008E3B95"/>
    <w:rsid w:val="008E62A6"/>
    <w:rsid w:val="008E6552"/>
    <w:rsid w:val="008F068E"/>
    <w:rsid w:val="008F4C1C"/>
    <w:rsid w:val="008F5308"/>
    <w:rsid w:val="008F70AD"/>
    <w:rsid w:val="00904698"/>
    <w:rsid w:val="009051C5"/>
    <w:rsid w:val="00905992"/>
    <w:rsid w:val="009063A7"/>
    <w:rsid w:val="00911A17"/>
    <w:rsid w:val="009169D8"/>
    <w:rsid w:val="009171D8"/>
    <w:rsid w:val="00917246"/>
    <w:rsid w:val="00917D52"/>
    <w:rsid w:val="00921DF8"/>
    <w:rsid w:val="00921E1F"/>
    <w:rsid w:val="0092356B"/>
    <w:rsid w:val="009266DD"/>
    <w:rsid w:val="009273A3"/>
    <w:rsid w:val="0093265F"/>
    <w:rsid w:val="00932FDD"/>
    <w:rsid w:val="00934578"/>
    <w:rsid w:val="00935214"/>
    <w:rsid w:val="009355C8"/>
    <w:rsid w:val="00936B0E"/>
    <w:rsid w:val="00937A95"/>
    <w:rsid w:val="00940E2C"/>
    <w:rsid w:val="009416EA"/>
    <w:rsid w:val="00943F53"/>
    <w:rsid w:val="00944865"/>
    <w:rsid w:val="0094593A"/>
    <w:rsid w:val="00945946"/>
    <w:rsid w:val="00945A13"/>
    <w:rsid w:val="00945B17"/>
    <w:rsid w:val="00946417"/>
    <w:rsid w:val="00950724"/>
    <w:rsid w:val="00951E03"/>
    <w:rsid w:val="00953B18"/>
    <w:rsid w:val="00961E86"/>
    <w:rsid w:val="00962518"/>
    <w:rsid w:val="00962CDD"/>
    <w:rsid w:val="00964BB7"/>
    <w:rsid w:val="0096521B"/>
    <w:rsid w:val="00965770"/>
    <w:rsid w:val="00966B50"/>
    <w:rsid w:val="009712C4"/>
    <w:rsid w:val="00972483"/>
    <w:rsid w:val="00975187"/>
    <w:rsid w:val="00975D57"/>
    <w:rsid w:val="00975E18"/>
    <w:rsid w:val="00975EA9"/>
    <w:rsid w:val="00981E36"/>
    <w:rsid w:val="00982CEB"/>
    <w:rsid w:val="00982D0B"/>
    <w:rsid w:val="0098420B"/>
    <w:rsid w:val="009876C6"/>
    <w:rsid w:val="00990CAE"/>
    <w:rsid w:val="0099597A"/>
    <w:rsid w:val="00995D69"/>
    <w:rsid w:val="00996406"/>
    <w:rsid w:val="009A2F21"/>
    <w:rsid w:val="009A5B2A"/>
    <w:rsid w:val="009A705A"/>
    <w:rsid w:val="009A7D27"/>
    <w:rsid w:val="009B33E3"/>
    <w:rsid w:val="009C22B0"/>
    <w:rsid w:val="009C6EF0"/>
    <w:rsid w:val="009D1D56"/>
    <w:rsid w:val="009D2444"/>
    <w:rsid w:val="009D3931"/>
    <w:rsid w:val="009D3D0A"/>
    <w:rsid w:val="009D5769"/>
    <w:rsid w:val="009D6AFA"/>
    <w:rsid w:val="009E0A13"/>
    <w:rsid w:val="009E6741"/>
    <w:rsid w:val="009E7231"/>
    <w:rsid w:val="009E73A8"/>
    <w:rsid w:val="009F1345"/>
    <w:rsid w:val="009F1A2F"/>
    <w:rsid w:val="009F4D46"/>
    <w:rsid w:val="009F6FB8"/>
    <w:rsid w:val="00A0120A"/>
    <w:rsid w:val="00A0335D"/>
    <w:rsid w:val="00A06137"/>
    <w:rsid w:val="00A061B8"/>
    <w:rsid w:val="00A064E3"/>
    <w:rsid w:val="00A070FE"/>
    <w:rsid w:val="00A074EE"/>
    <w:rsid w:val="00A07E1A"/>
    <w:rsid w:val="00A10BAB"/>
    <w:rsid w:val="00A1203B"/>
    <w:rsid w:val="00A1237C"/>
    <w:rsid w:val="00A14766"/>
    <w:rsid w:val="00A211B3"/>
    <w:rsid w:val="00A225E8"/>
    <w:rsid w:val="00A23149"/>
    <w:rsid w:val="00A2632E"/>
    <w:rsid w:val="00A2665D"/>
    <w:rsid w:val="00A31721"/>
    <w:rsid w:val="00A31BA5"/>
    <w:rsid w:val="00A31C86"/>
    <w:rsid w:val="00A340B5"/>
    <w:rsid w:val="00A34E64"/>
    <w:rsid w:val="00A42E9A"/>
    <w:rsid w:val="00A47788"/>
    <w:rsid w:val="00A47E3D"/>
    <w:rsid w:val="00A50ACF"/>
    <w:rsid w:val="00A51A6D"/>
    <w:rsid w:val="00A52C0F"/>
    <w:rsid w:val="00A53C78"/>
    <w:rsid w:val="00A53D59"/>
    <w:rsid w:val="00A53E3E"/>
    <w:rsid w:val="00A5763E"/>
    <w:rsid w:val="00A614ED"/>
    <w:rsid w:val="00A64EF8"/>
    <w:rsid w:val="00A663F3"/>
    <w:rsid w:val="00A66AC5"/>
    <w:rsid w:val="00A6761B"/>
    <w:rsid w:val="00A72D01"/>
    <w:rsid w:val="00A72DE0"/>
    <w:rsid w:val="00A72F08"/>
    <w:rsid w:val="00A74E14"/>
    <w:rsid w:val="00A74F68"/>
    <w:rsid w:val="00A754BB"/>
    <w:rsid w:val="00A75733"/>
    <w:rsid w:val="00A75F42"/>
    <w:rsid w:val="00A767D7"/>
    <w:rsid w:val="00A77524"/>
    <w:rsid w:val="00A77E56"/>
    <w:rsid w:val="00A77EA4"/>
    <w:rsid w:val="00A8523A"/>
    <w:rsid w:val="00A87EA3"/>
    <w:rsid w:val="00A91426"/>
    <w:rsid w:val="00A92730"/>
    <w:rsid w:val="00A96E2B"/>
    <w:rsid w:val="00AA0C1B"/>
    <w:rsid w:val="00AA2EBA"/>
    <w:rsid w:val="00AA342D"/>
    <w:rsid w:val="00AA51A2"/>
    <w:rsid w:val="00AA606A"/>
    <w:rsid w:val="00AA658C"/>
    <w:rsid w:val="00AA7C1A"/>
    <w:rsid w:val="00AB1646"/>
    <w:rsid w:val="00AB41CA"/>
    <w:rsid w:val="00AB4664"/>
    <w:rsid w:val="00AB55B3"/>
    <w:rsid w:val="00AB5729"/>
    <w:rsid w:val="00AB5B74"/>
    <w:rsid w:val="00AB6329"/>
    <w:rsid w:val="00AB661A"/>
    <w:rsid w:val="00AC12C3"/>
    <w:rsid w:val="00AC267D"/>
    <w:rsid w:val="00AC4601"/>
    <w:rsid w:val="00AC5AF0"/>
    <w:rsid w:val="00AC64F8"/>
    <w:rsid w:val="00AD1994"/>
    <w:rsid w:val="00AD388D"/>
    <w:rsid w:val="00AE028E"/>
    <w:rsid w:val="00AE31F0"/>
    <w:rsid w:val="00AE32B4"/>
    <w:rsid w:val="00AE4B3F"/>
    <w:rsid w:val="00AE52FA"/>
    <w:rsid w:val="00AE6CC0"/>
    <w:rsid w:val="00AE7D36"/>
    <w:rsid w:val="00AE7F14"/>
    <w:rsid w:val="00AF4AD9"/>
    <w:rsid w:val="00AF5E09"/>
    <w:rsid w:val="00AF645A"/>
    <w:rsid w:val="00B003A4"/>
    <w:rsid w:val="00B00C37"/>
    <w:rsid w:val="00B00C4A"/>
    <w:rsid w:val="00B01043"/>
    <w:rsid w:val="00B02572"/>
    <w:rsid w:val="00B028FA"/>
    <w:rsid w:val="00B02B1E"/>
    <w:rsid w:val="00B1096B"/>
    <w:rsid w:val="00B12782"/>
    <w:rsid w:val="00B12EB8"/>
    <w:rsid w:val="00B1430D"/>
    <w:rsid w:val="00B16CCF"/>
    <w:rsid w:val="00B17278"/>
    <w:rsid w:val="00B178AD"/>
    <w:rsid w:val="00B217FF"/>
    <w:rsid w:val="00B248D7"/>
    <w:rsid w:val="00B257F4"/>
    <w:rsid w:val="00B2580E"/>
    <w:rsid w:val="00B26BA5"/>
    <w:rsid w:val="00B303AF"/>
    <w:rsid w:val="00B3183C"/>
    <w:rsid w:val="00B32110"/>
    <w:rsid w:val="00B33397"/>
    <w:rsid w:val="00B358EC"/>
    <w:rsid w:val="00B36511"/>
    <w:rsid w:val="00B40098"/>
    <w:rsid w:val="00B40632"/>
    <w:rsid w:val="00B40ECE"/>
    <w:rsid w:val="00B4239B"/>
    <w:rsid w:val="00B42B61"/>
    <w:rsid w:val="00B4507C"/>
    <w:rsid w:val="00B46596"/>
    <w:rsid w:val="00B46B29"/>
    <w:rsid w:val="00B50AB5"/>
    <w:rsid w:val="00B514E3"/>
    <w:rsid w:val="00B5208A"/>
    <w:rsid w:val="00B5293F"/>
    <w:rsid w:val="00B54D08"/>
    <w:rsid w:val="00B54FFF"/>
    <w:rsid w:val="00B5537D"/>
    <w:rsid w:val="00B6050E"/>
    <w:rsid w:val="00B6193E"/>
    <w:rsid w:val="00B621B9"/>
    <w:rsid w:val="00B62AA5"/>
    <w:rsid w:val="00B62D1F"/>
    <w:rsid w:val="00B6389F"/>
    <w:rsid w:val="00B63D21"/>
    <w:rsid w:val="00B6647F"/>
    <w:rsid w:val="00B67B0D"/>
    <w:rsid w:val="00B76680"/>
    <w:rsid w:val="00B76747"/>
    <w:rsid w:val="00B77263"/>
    <w:rsid w:val="00B778D6"/>
    <w:rsid w:val="00B80E20"/>
    <w:rsid w:val="00B820A3"/>
    <w:rsid w:val="00B8231A"/>
    <w:rsid w:val="00B83957"/>
    <w:rsid w:val="00B83969"/>
    <w:rsid w:val="00B83F53"/>
    <w:rsid w:val="00B84CC3"/>
    <w:rsid w:val="00B85096"/>
    <w:rsid w:val="00B9372A"/>
    <w:rsid w:val="00B94E82"/>
    <w:rsid w:val="00B95D27"/>
    <w:rsid w:val="00B95F3F"/>
    <w:rsid w:val="00BA2630"/>
    <w:rsid w:val="00BA7CDA"/>
    <w:rsid w:val="00BA7DA9"/>
    <w:rsid w:val="00BB2F88"/>
    <w:rsid w:val="00BB47E4"/>
    <w:rsid w:val="00BB4899"/>
    <w:rsid w:val="00BC0D5F"/>
    <w:rsid w:val="00BC13CB"/>
    <w:rsid w:val="00BC4261"/>
    <w:rsid w:val="00BC531E"/>
    <w:rsid w:val="00BC673B"/>
    <w:rsid w:val="00BC712F"/>
    <w:rsid w:val="00BD0215"/>
    <w:rsid w:val="00BD39D2"/>
    <w:rsid w:val="00BD6431"/>
    <w:rsid w:val="00BD7ADC"/>
    <w:rsid w:val="00BE310F"/>
    <w:rsid w:val="00BE3CFD"/>
    <w:rsid w:val="00BE5603"/>
    <w:rsid w:val="00BF46F3"/>
    <w:rsid w:val="00BF5B50"/>
    <w:rsid w:val="00BF6300"/>
    <w:rsid w:val="00BF68AE"/>
    <w:rsid w:val="00BF6B28"/>
    <w:rsid w:val="00BF7E02"/>
    <w:rsid w:val="00C00757"/>
    <w:rsid w:val="00C02A27"/>
    <w:rsid w:val="00C03E39"/>
    <w:rsid w:val="00C05988"/>
    <w:rsid w:val="00C068D6"/>
    <w:rsid w:val="00C06FD9"/>
    <w:rsid w:val="00C07129"/>
    <w:rsid w:val="00C07305"/>
    <w:rsid w:val="00C10494"/>
    <w:rsid w:val="00C10B18"/>
    <w:rsid w:val="00C1197A"/>
    <w:rsid w:val="00C12B90"/>
    <w:rsid w:val="00C15624"/>
    <w:rsid w:val="00C20EB7"/>
    <w:rsid w:val="00C23AE3"/>
    <w:rsid w:val="00C32A8C"/>
    <w:rsid w:val="00C332DD"/>
    <w:rsid w:val="00C33B04"/>
    <w:rsid w:val="00C33E20"/>
    <w:rsid w:val="00C34A04"/>
    <w:rsid w:val="00C34C1C"/>
    <w:rsid w:val="00C36102"/>
    <w:rsid w:val="00C3795E"/>
    <w:rsid w:val="00C45989"/>
    <w:rsid w:val="00C47C73"/>
    <w:rsid w:val="00C50044"/>
    <w:rsid w:val="00C50CA6"/>
    <w:rsid w:val="00C50CD1"/>
    <w:rsid w:val="00C51819"/>
    <w:rsid w:val="00C537D5"/>
    <w:rsid w:val="00C54568"/>
    <w:rsid w:val="00C55542"/>
    <w:rsid w:val="00C5559F"/>
    <w:rsid w:val="00C55644"/>
    <w:rsid w:val="00C56123"/>
    <w:rsid w:val="00C56D46"/>
    <w:rsid w:val="00C57BB2"/>
    <w:rsid w:val="00C615FE"/>
    <w:rsid w:val="00C61A32"/>
    <w:rsid w:val="00C62187"/>
    <w:rsid w:val="00C62D1C"/>
    <w:rsid w:val="00C7073D"/>
    <w:rsid w:val="00C7137B"/>
    <w:rsid w:val="00C71A2D"/>
    <w:rsid w:val="00C72238"/>
    <w:rsid w:val="00C72904"/>
    <w:rsid w:val="00C73E0D"/>
    <w:rsid w:val="00C74127"/>
    <w:rsid w:val="00C766D0"/>
    <w:rsid w:val="00C80B9D"/>
    <w:rsid w:val="00C833B5"/>
    <w:rsid w:val="00C837A4"/>
    <w:rsid w:val="00C878E5"/>
    <w:rsid w:val="00C87FDA"/>
    <w:rsid w:val="00C901E6"/>
    <w:rsid w:val="00C91661"/>
    <w:rsid w:val="00C92867"/>
    <w:rsid w:val="00CA31DD"/>
    <w:rsid w:val="00CA512E"/>
    <w:rsid w:val="00CB3279"/>
    <w:rsid w:val="00CB3342"/>
    <w:rsid w:val="00CB6730"/>
    <w:rsid w:val="00CC0126"/>
    <w:rsid w:val="00CC0675"/>
    <w:rsid w:val="00CC2134"/>
    <w:rsid w:val="00CC2B24"/>
    <w:rsid w:val="00CC412C"/>
    <w:rsid w:val="00CC6ABC"/>
    <w:rsid w:val="00CC730C"/>
    <w:rsid w:val="00CD15F1"/>
    <w:rsid w:val="00CD18C2"/>
    <w:rsid w:val="00CE176F"/>
    <w:rsid w:val="00CE2761"/>
    <w:rsid w:val="00CE416B"/>
    <w:rsid w:val="00CE5718"/>
    <w:rsid w:val="00CF0D15"/>
    <w:rsid w:val="00CF24C8"/>
    <w:rsid w:val="00CF6EBD"/>
    <w:rsid w:val="00D024CA"/>
    <w:rsid w:val="00D03790"/>
    <w:rsid w:val="00D05766"/>
    <w:rsid w:val="00D059FB"/>
    <w:rsid w:val="00D060B7"/>
    <w:rsid w:val="00D06645"/>
    <w:rsid w:val="00D06CF5"/>
    <w:rsid w:val="00D112F4"/>
    <w:rsid w:val="00D13790"/>
    <w:rsid w:val="00D140D6"/>
    <w:rsid w:val="00D147F8"/>
    <w:rsid w:val="00D1706D"/>
    <w:rsid w:val="00D173A4"/>
    <w:rsid w:val="00D17F50"/>
    <w:rsid w:val="00D20335"/>
    <w:rsid w:val="00D240E7"/>
    <w:rsid w:val="00D25A4C"/>
    <w:rsid w:val="00D2663F"/>
    <w:rsid w:val="00D26D79"/>
    <w:rsid w:val="00D27A0B"/>
    <w:rsid w:val="00D27F93"/>
    <w:rsid w:val="00D32D2A"/>
    <w:rsid w:val="00D33CD9"/>
    <w:rsid w:val="00D33D6F"/>
    <w:rsid w:val="00D35AF4"/>
    <w:rsid w:val="00D3648B"/>
    <w:rsid w:val="00D3735E"/>
    <w:rsid w:val="00D37A81"/>
    <w:rsid w:val="00D40B93"/>
    <w:rsid w:val="00D40CB3"/>
    <w:rsid w:val="00D42111"/>
    <w:rsid w:val="00D440B0"/>
    <w:rsid w:val="00D4564A"/>
    <w:rsid w:val="00D47905"/>
    <w:rsid w:val="00D47E33"/>
    <w:rsid w:val="00D50DE9"/>
    <w:rsid w:val="00D52252"/>
    <w:rsid w:val="00D5231F"/>
    <w:rsid w:val="00D5237E"/>
    <w:rsid w:val="00D53344"/>
    <w:rsid w:val="00D53454"/>
    <w:rsid w:val="00D55EB0"/>
    <w:rsid w:val="00D565AB"/>
    <w:rsid w:val="00D56624"/>
    <w:rsid w:val="00D572A8"/>
    <w:rsid w:val="00D6240D"/>
    <w:rsid w:val="00D62ACA"/>
    <w:rsid w:val="00D6784A"/>
    <w:rsid w:val="00D70F0E"/>
    <w:rsid w:val="00D7206B"/>
    <w:rsid w:val="00D720FE"/>
    <w:rsid w:val="00D722A0"/>
    <w:rsid w:val="00D73FC9"/>
    <w:rsid w:val="00D76208"/>
    <w:rsid w:val="00D7777B"/>
    <w:rsid w:val="00D80869"/>
    <w:rsid w:val="00D81AA3"/>
    <w:rsid w:val="00D83139"/>
    <w:rsid w:val="00D843E0"/>
    <w:rsid w:val="00D905AF"/>
    <w:rsid w:val="00D92B9D"/>
    <w:rsid w:val="00DA0027"/>
    <w:rsid w:val="00DA0CFC"/>
    <w:rsid w:val="00DA302E"/>
    <w:rsid w:val="00DA320A"/>
    <w:rsid w:val="00DA420D"/>
    <w:rsid w:val="00DA5C67"/>
    <w:rsid w:val="00DA7267"/>
    <w:rsid w:val="00DB1A2C"/>
    <w:rsid w:val="00DB1BE6"/>
    <w:rsid w:val="00DB1F97"/>
    <w:rsid w:val="00DB514F"/>
    <w:rsid w:val="00DB59FB"/>
    <w:rsid w:val="00DB66EC"/>
    <w:rsid w:val="00DB7FC3"/>
    <w:rsid w:val="00DC14D1"/>
    <w:rsid w:val="00DC4162"/>
    <w:rsid w:val="00DC4F38"/>
    <w:rsid w:val="00DC7EA0"/>
    <w:rsid w:val="00DD6070"/>
    <w:rsid w:val="00DD71A1"/>
    <w:rsid w:val="00DE11C5"/>
    <w:rsid w:val="00DE1C3E"/>
    <w:rsid w:val="00DE3318"/>
    <w:rsid w:val="00DE4B31"/>
    <w:rsid w:val="00DE61A3"/>
    <w:rsid w:val="00DE63CA"/>
    <w:rsid w:val="00DE721F"/>
    <w:rsid w:val="00DF21AB"/>
    <w:rsid w:val="00DF5208"/>
    <w:rsid w:val="00DF56AD"/>
    <w:rsid w:val="00DF5976"/>
    <w:rsid w:val="00E071F5"/>
    <w:rsid w:val="00E10878"/>
    <w:rsid w:val="00E10C37"/>
    <w:rsid w:val="00E12C79"/>
    <w:rsid w:val="00E130C5"/>
    <w:rsid w:val="00E1354F"/>
    <w:rsid w:val="00E155D9"/>
    <w:rsid w:val="00E15E62"/>
    <w:rsid w:val="00E20282"/>
    <w:rsid w:val="00E24106"/>
    <w:rsid w:val="00E2691A"/>
    <w:rsid w:val="00E32B07"/>
    <w:rsid w:val="00E34830"/>
    <w:rsid w:val="00E35D14"/>
    <w:rsid w:val="00E3756B"/>
    <w:rsid w:val="00E40127"/>
    <w:rsid w:val="00E42CB5"/>
    <w:rsid w:val="00E50086"/>
    <w:rsid w:val="00E513D9"/>
    <w:rsid w:val="00E53156"/>
    <w:rsid w:val="00E544A0"/>
    <w:rsid w:val="00E61BB1"/>
    <w:rsid w:val="00E631F4"/>
    <w:rsid w:val="00E63215"/>
    <w:rsid w:val="00E65238"/>
    <w:rsid w:val="00E67048"/>
    <w:rsid w:val="00E67C9A"/>
    <w:rsid w:val="00E733FE"/>
    <w:rsid w:val="00E80388"/>
    <w:rsid w:val="00E80F78"/>
    <w:rsid w:val="00E81555"/>
    <w:rsid w:val="00E8202C"/>
    <w:rsid w:val="00E821AD"/>
    <w:rsid w:val="00E83AA0"/>
    <w:rsid w:val="00E83D6F"/>
    <w:rsid w:val="00E8455D"/>
    <w:rsid w:val="00E90D49"/>
    <w:rsid w:val="00E92BF8"/>
    <w:rsid w:val="00E95894"/>
    <w:rsid w:val="00EA0763"/>
    <w:rsid w:val="00EA326A"/>
    <w:rsid w:val="00EA46F1"/>
    <w:rsid w:val="00EA6023"/>
    <w:rsid w:val="00EB212B"/>
    <w:rsid w:val="00EB2572"/>
    <w:rsid w:val="00EB4651"/>
    <w:rsid w:val="00EB4983"/>
    <w:rsid w:val="00EB55F8"/>
    <w:rsid w:val="00EC09ED"/>
    <w:rsid w:val="00EC122F"/>
    <w:rsid w:val="00EC28F6"/>
    <w:rsid w:val="00EC5694"/>
    <w:rsid w:val="00EC6674"/>
    <w:rsid w:val="00ED1301"/>
    <w:rsid w:val="00ED1700"/>
    <w:rsid w:val="00ED72CA"/>
    <w:rsid w:val="00ED7A5E"/>
    <w:rsid w:val="00EE1FDA"/>
    <w:rsid w:val="00EE2E14"/>
    <w:rsid w:val="00EE460C"/>
    <w:rsid w:val="00EE47A3"/>
    <w:rsid w:val="00EE4CA3"/>
    <w:rsid w:val="00EE4D71"/>
    <w:rsid w:val="00EE67FE"/>
    <w:rsid w:val="00EF1545"/>
    <w:rsid w:val="00EF4AE1"/>
    <w:rsid w:val="00EF6F02"/>
    <w:rsid w:val="00EF7870"/>
    <w:rsid w:val="00F01833"/>
    <w:rsid w:val="00F0238D"/>
    <w:rsid w:val="00F02BEC"/>
    <w:rsid w:val="00F049EF"/>
    <w:rsid w:val="00F04ACA"/>
    <w:rsid w:val="00F073E0"/>
    <w:rsid w:val="00F07501"/>
    <w:rsid w:val="00F1233C"/>
    <w:rsid w:val="00F15400"/>
    <w:rsid w:val="00F2286D"/>
    <w:rsid w:val="00F235B9"/>
    <w:rsid w:val="00F2424C"/>
    <w:rsid w:val="00F24DFF"/>
    <w:rsid w:val="00F271F9"/>
    <w:rsid w:val="00F30F28"/>
    <w:rsid w:val="00F31DF2"/>
    <w:rsid w:val="00F33EBD"/>
    <w:rsid w:val="00F354C8"/>
    <w:rsid w:val="00F379D4"/>
    <w:rsid w:val="00F41552"/>
    <w:rsid w:val="00F4206B"/>
    <w:rsid w:val="00F44A83"/>
    <w:rsid w:val="00F46791"/>
    <w:rsid w:val="00F467C1"/>
    <w:rsid w:val="00F508F4"/>
    <w:rsid w:val="00F50F96"/>
    <w:rsid w:val="00F51125"/>
    <w:rsid w:val="00F52258"/>
    <w:rsid w:val="00F52F3B"/>
    <w:rsid w:val="00F52FC0"/>
    <w:rsid w:val="00F53F79"/>
    <w:rsid w:val="00F66D3F"/>
    <w:rsid w:val="00F670B6"/>
    <w:rsid w:val="00F701C4"/>
    <w:rsid w:val="00F72D35"/>
    <w:rsid w:val="00F74592"/>
    <w:rsid w:val="00F75FA4"/>
    <w:rsid w:val="00F76AAC"/>
    <w:rsid w:val="00F76D7B"/>
    <w:rsid w:val="00F77EBA"/>
    <w:rsid w:val="00F80284"/>
    <w:rsid w:val="00F83811"/>
    <w:rsid w:val="00F869DF"/>
    <w:rsid w:val="00F939BC"/>
    <w:rsid w:val="00F9445C"/>
    <w:rsid w:val="00F957C1"/>
    <w:rsid w:val="00F95BCA"/>
    <w:rsid w:val="00F97959"/>
    <w:rsid w:val="00FA0C41"/>
    <w:rsid w:val="00FA0CEA"/>
    <w:rsid w:val="00FA3C84"/>
    <w:rsid w:val="00FA6FCF"/>
    <w:rsid w:val="00FB1A89"/>
    <w:rsid w:val="00FB23DB"/>
    <w:rsid w:val="00FB3D0B"/>
    <w:rsid w:val="00FB592F"/>
    <w:rsid w:val="00FB64B1"/>
    <w:rsid w:val="00FB6B08"/>
    <w:rsid w:val="00FC0602"/>
    <w:rsid w:val="00FC25F6"/>
    <w:rsid w:val="00FC3B1C"/>
    <w:rsid w:val="00FC54DA"/>
    <w:rsid w:val="00FC5DC7"/>
    <w:rsid w:val="00FC62A5"/>
    <w:rsid w:val="00FC71E8"/>
    <w:rsid w:val="00FD0DA5"/>
    <w:rsid w:val="00FD231A"/>
    <w:rsid w:val="00FE1572"/>
    <w:rsid w:val="00FE167B"/>
    <w:rsid w:val="00FE2259"/>
    <w:rsid w:val="00FE4197"/>
    <w:rsid w:val="00FE47DA"/>
    <w:rsid w:val="00FE4EF8"/>
    <w:rsid w:val="00FE4F77"/>
    <w:rsid w:val="00FE53D4"/>
    <w:rsid w:val="00FF2AB3"/>
    <w:rsid w:val="00FF338F"/>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31EA8A98-D044-4DCF-872F-70FEFD9C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240"/>
        <w:ind w:left="737" w:hanging="73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73"/>
    <w:rPr>
      <w:rFonts w:ascii="Calibri" w:eastAsia="Times New Roman" w:hAnsi="Calibri" w:cs="Times New Roman"/>
      <w:sz w:val="24"/>
      <w:szCs w:val="20"/>
    </w:rPr>
  </w:style>
  <w:style w:type="paragraph" w:styleId="Heading1">
    <w:name w:val="heading 1"/>
    <w:basedOn w:val="Normal"/>
    <w:next w:val="Normal"/>
    <w:link w:val="Heading1Char"/>
    <w:autoRedefine/>
    <w:uiPriority w:val="9"/>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uiPriority w:val="9"/>
    <w:qFormat/>
    <w:rsid w:val="00AB5729"/>
    <w:pPr>
      <w:keepNext/>
      <w:keepLines/>
      <w:numPr>
        <w:numId w:val="17"/>
      </w:numPr>
      <w:spacing w:before="240" w:after="120"/>
      <w:ind w:left="360"/>
      <w:outlineLvl w:val="2"/>
    </w:pPr>
    <w:rPr>
      <w:rFonts w:asciiTheme="minorHAnsi" w:hAnsiTheme="minorHAnsi" w:cstheme="minorHAnsi"/>
      <w:b/>
      <w:color w:val="000000" w:themeColor="text1"/>
      <w:szCs w:val="24"/>
    </w:rPr>
  </w:style>
  <w:style w:type="paragraph" w:styleId="Heading4">
    <w:name w:val="heading 4"/>
    <w:basedOn w:val="Normal"/>
    <w:next w:val="Normal"/>
    <w:link w:val="Heading4Char"/>
    <w:autoRedefine/>
    <w:qFormat/>
    <w:rsid w:val="005B1A85"/>
    <w:pPr>
      <w:keepNext/>
      <w:keepLines/>
      <w:spacing w:before="240" w:after="0"/>
      <w:ind w:left="284" w:firstLine="0"/>
      <w:outlineLvl w:val="3"/>
    </w:pPr>
    <w:rPr>
      <w:rFonts w:asciiTheme="minorHAnsi" w:eastAsia="DengXian Light" w:hAnsiTheme="minorHAnsi" w:cstheme="majorBidi"/>
      <w:b/>
      <w:color w:val="7030A0"/>
      <w:sz w:val="32"/>
      <w:szCs w:val="24"/>
    </w:rPr>
  </w:style>
  <w:style w:type="paragraph" w:styleId="Heading5">
    <w:name w:val="heading 5"/>
    <w:basedOn w:val="Normal"/>
    <w:next w:val="Normal"/>
    <w:link w:val="Heading5Char"/>
    <w:autoRedefine/>
    <w:qFormat/>
    <w:rsid w:val="00257D7D"/>
    <w:pPr>
      <w:keepNext/>
      <w:spacing w:before="240" w:after="60"/>
      <w:outlineLvl w:val="4"/>
    </w:pPr>
    <w:rPr>
      <w:b/>
      <w:iCs/>
      <w:color w:val="000000" w:themeColor="text1"/>
      <w:sz w:val="28"/>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uiPriority w:val="9"/>
    <w:rsid w:val="00AB5729"/>
    <w:rPr>
      <w:rFonts w:eastAsia="Times New Roman" w:cstheme="minorHAnsi"/>
      <w:b/>
      <w:color w:val="000000" w:themeColor="text1"/>
      <w:sz w:val="24"/>
      <w:szCs w:val="24"/>
    </w:rPr>
  </w:style>
  <w:style w:type="character" w:customStyle="1" w:styleId="Heading4Char">
    <w:name w:val="Heading 4 Char"/>
    <w:basedOn w:val="DefaultParagraphFont"/>
    <w:link w:val="Heading4"/>
    <w:rsid w:val="005B1A85"/>
    <w:rPr>
      <w:rFonts w:eastAsia="DengXian Light" w:cstheme="majorBidi"/>
      <w:b/>
      <w:color w:val="7030A0"/>
      <w:sz w:val="32"/>
      <w:szCs w:val="24"/>
    </w:rPr>
  </w:style>
  <w:style w:type="character" w:customStyle="1" w:styleId="Heading5Char">
    <w:name w:val="Heading 5 Char"/>
    <w:basedOn w:val="DefaultParagraphFont"/>
    <w:link w:val="Heading5"/>
    <w:rsid w:val="00257D7D"/>
    <w:rPr>
      <w:rFonts w:ascii="Calibri" w:eastAsia="Times New Roman" w:hAnsi="Calibri" w:cs="Times New Roman"/>
      <w:b/>
      <w:iCs/>
      <w:color w:val="000000" w:themeColor="text1"/>
      <w:sz w:val="28"/>
      <w:u w:val="single"/>
    </w:rPr>
  </w:style>
  <w:style w:type="paragraph" w:styleId="Header">
    <w:name w:val="header"/>
    <w:basedOn w:val="Normal"/>
    <w:link w:val="HeaderChar"/>
    <w:uiPriority w:val="99"/>
    <w:rsid w:val="00EC5694"/>
    <w:pPr>
      <w:tabs>
        <w:tab w:val="center" w:pos="4153"/>
        <w:tab w:val="right" w:pos="8306"/>
      </w:tabs>
    </w:p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uiPriority w:val="99"/>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 w:val="24"/>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 w:val="24"/>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C31FD"/>
    <w:pPr>
      <w:keepLines/>
      <w:spacing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10"/>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after="480" w:line="360" w:lineRule="exact"/>
      <w:ind w:left="737" w:hanging="737"/>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after="120"/>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Heading">
    <w:name w:val="TOC Heading"/>
    <w:basedOn w:val="Heading1"/>
    <w:next w:val="Normal"/>
    <w:uiPriority w:val="39"/>
    <w:unhideWhenUsed/>
    <w:qFormat/>
    <w:rsid w:val="007E0EC2"/>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7E0EC2"/>
    <w:pPr>
      <w:spacing w:after="100"/>
    </w:pPr>
  </w:style>
  <w:style w:type="paragraph" w:styleId="TOC2">
    <w:name w:val="toc 2"/>
    <w:basedOn w:val="Normal"/>
    <w:next w:val="Normal"/>
    <w:autoRedefine/>
    <w:uiPriority w:val="39"/>
    <w:unhideWhenUsed/>
    <w:rsid w:val="0080109C"/>
    <w:pPr>
      <w:tabs>
        <w:tab w:val="right" w:leader="dot" w:pos="9923"/>
      </w:tabs>
      <w:spacing w:before="0" w:after="0"/>
      <w:ind w:left="0" w:firstLine="0"/>
    </w:pPr>
  </w:style>
  <w:style w:type="paragraph" w:styleId="TOC3">
    <w:name w:val="toc 3"/>
    <w:basedOn w:val="Normal"/>
    <w:next w:val="Normal"/>
    <w:link w:val="TOC3Char"/>
    <w:autoRedefine/>
    <w:uiPriority w:val="39"/>
    <w:unhideWhenUsed/>
    <w:rsid w:val="00F670B6"/>
    <w:pPr>
      <w:tabs>
        <w:tab w:val="right" w:leader="dot" w:pos="9913"/>
      </w:tabs>
      <w:spacing w:before="0" w:after="0"/>
      <w:ind w:left="440" w:hanging="440"/>
    </w:pPr>
  </w:style>
  <w:style w:type="paragraph" w:styleId="NormalWeb">
    <w:name w:val="Normal (Web)"/>
    <w:basedOn w:val="Normal"/>
    <w:uiPriority w:val="99"/>
    <w:semiHidden/>
    <w:unhideWhenUsed/>
    <w:rsid w:val="00643D74"/>
    <w:pPr>
      <w:spacing w:before="100" w:beforeAutospacing="1" w:after="100" w:afterAutospacing="1"/>
    </w:pPr>
    <w:rPr>
      <w:rFonts w:ascii="Times New Roman" w:hAnsi="Times New Roman"/>
      <w:szCs w:val="24"/>
      <w:lang w:eastAsia="en-AU"/>
    </w:rPr>
  </w:style>
  <w:style w:type="paragraph" w:customStyle="1" w:styleId="PolicyHeading2-Accessible">
    <w:name w:val="Policy Heading 2 - Accessible"/>
    <w:basedOn w:val="Heading2"/>
    <w:next w:val="Policy-BodyText"/>
    <w:qFormat/>
    <w:rsid w:val="00842EDC"/>
    <w:pPr>
      <w:keepNext w:val="0"/>
      <w:spacing w:before="120" w:after="0"/>
    </w:pPr>
    <w:rPr>
      <w:rFonts w:ascii="Calibri" w:hAnsi="Calibri" w:cs="Calibri"/>
      <w:bCs/>
      <w:snapToGrid/>
      <w:color w:val="auto"/>
      <w:sz w:val="24"/>
      <w:szCs w:val="22"/>
    </w:rPr>
  </w:style>
  <w:style w:type="paragraph" w:customStyle="1" w:styleId="Policy-BodyText">
    <w:name w:val="Policy - Body Text"/>
    <w:basedOn w:val="Normal"/>
    <w:link w:val="Policy-BodyTextChar"/>
    <w:qFormat/>
    <w:rsid w:val="00676173"/>
    <w:pPr>
      <w:spacing w:before="240" w:after="120"/>
      <w:ind w:left="360"/>
    </w:pPr>
    <w:rPr>
      <w:rFonts w:eastAsiaTheme="minorEastAsia" w:cstheme="minorBidi"/>
      <w:szCs w:val="22"/>
    </w:rPr>
  </w:style>
  <w:style w:type="paragraph" w:customStyle="1" w:styleId="Intro">
    <w:name w:val="Intro"/>
    <w:basedOn w:val="Normal"/>
    <w:rsid w:val="00D240E7"/>
    <w:pPr>
      <w:spacing w:before="0" w:line="300" w:lineRule="exact"/>
    </w:pPr>
    <w:rPr>
      <w:rFonts w:asciiTheme="minorHAnsi" w:eastAsiaTheme="minorHAnsi" w:hAnsiTheme="minorHAnsi"/>
      <w:color w:val="5B9BD5" w:themeColor="accent1"/>
      <w:sz w:val="25"/>
      <w:szCs w:val="24"/>
      <w:lang w:eastAsia="en-AU"/>
    </w:rPr>
  </w:style>
  <w:style w:type="paragraph" w:customStyle="1" w:styleId="TableofContents">
    <w:name w:val="Table of Contents"/>
    <w:basedOn w:val="TOC3"/>
    <w:link w:val="TableofContentsChar"/>
    <w:qFormat/>
    <w:rsid w:val="00126202"/>
    <w:pPr>
      <w:tabs>
        <w:tab w:val="left" w:pos="960"/>
        <w:tab w:val="right" w:leader="dot" w:pos="9629"/>
      </w:tabs>
    </w:pPr>
    <w:rPr>
      <w:color w:val="7030A0"/>
    </w:rPr>
  </w:style>
  <w:style w:type="character" w:customStyle="1" w:styleId="TOC3Char">
    <w:name w:val="TOC 3 Char"/>
    <w:basedOn w:val="DefaultParagraphFont"/>
    <w:link w:val="TOC3"/>
    <w:uiPriority w:val="39"/>
    <w:rsid w:val="00F670B6"/>
    <w:rPr>
      <w:rFonts w:ascii="Calibri" w:eastAsia="Times New Roman" w:hAnsi="Calibri" w:cs="Times New Roman"/>
      <w:sz w:val="24"/>
      <w:szCs w:val="20"/>
    </w:rPr>
  </w:style>
  <w:style w:type="character" w:customStyle="1" w:styleId="TableofContentsChar">
    <w:name w:val="Table of Contents Char"/>
    <w:basedOn w:val="TOC3Char"/>
    <w:link w:val="TableofContents"/>
    <w:rsid w:val="00126202"/>
    <w:rPr>
      <w:rFonts w:ascii="Calibri" w:eastAsia="Times New Roman" w:hAnsi="Calibri" w:cs="Times New Roman"/>
      <w:color w:val="7030A0"/>
      <w:sz w:val="24"/>
      <w:szCs w:val="20"/>
    </w:rPr>
  </w:style>
  <w:style w:type="paragraph" w:customStyle="1" w:styleId="NumberedBodyText">
    <w:name w:val="Numbered Body Text"/>
    <w:basedOn w:val="ListParagraph"/>
    <w:link w:val="NumberedBodyTextChar"/>
    <w:qFormat/>
    <w:rsid w:val="00663F3B"/>
    <w:pPr>
      <w:numPr>
        <w:ilvl w:val="1"/>
        <w:numId w:val="17"/>
      </w:numPr>
      <w:spacing w:after="120"/>
      <w:contextualSpacing w:val="0"/>
    </w:pPr>
    <w:rPr>
      <w:rFonts w:asciiTheme="minorHAnsi" w:hAnsiTheme="minorHAnsi" w:cstheme="minorHAnsi"/>
    </w:rPr>
  </w:style>
  <w:style w:type="character" w:customStyle="1" w:styleId="ListParagraphChar">
    <w:name w:val="List Paragraph Char"/>
    <w:basedOn w:val="DefaultParagraphFont"/>
    <w:link w:val="ListParagraph"/>
    <w:uiPriority w:val="34"/>
    <w:rsid w:val="00DF5976"/>
    <w:rPr>
      <w:rFonts w:ascii="Calibri" w:eastAsia="Times New Roman" w:hAnsi="Calibri" w:cs="Times New Roman"/>
      <w:szCs w:val="20"/>
    </w:rPr>
  </w:style>
  <w:style w:type="character" w:customStyle="1" w:styleId="NumberedBodyTextChar">
    <w:name w:val="Numbered Body Text Char"/>
    <w:basedOn w:val="ListParagraphChar"/>
    <w:link w:val="NumberedBodyText"/>
    <w:rsid w:val="00663F3B"/>
    <w:rPr>
      <w:rFonts w:ascii="Calibri" w:eastAsia="Times New Roman" w:hAnsi="Calibri" w:cstheme="minorHAnsi"/>
      <w:sz w:val="24"/>
      <w:szCs w:val="20"/>
    </w:rPr>
  </w:style>
  <w:style w:type="paragraph" w:customStyle="1" w:styleId="Bullet-In-line">
    <w:name w:val="Bullet - In-line"/>
    <w:basedOn w:val="Normal"/>
    <w:link w:val="Bullet-In-lineChar"/>
    <w:qFormat/>
    <w:rsid w:val="000F0591"/>
    <w:pPr>
      <w:numPr>
        <w:numId w:val="18"/>
      </w:numPr>
      <w:spacing w:before="240" w:after="120"/>
      <w:ind w:left="851" w:hanging="284"/>
    </w:pPr>
    <w:rPr>
      <w:rFonts w:eastAsiaTheme="minorEastAsia" w:cstheme="minorBidi"/>
      <w:szCs w:val="22"/>
    </w:rPr>
  </w:style>
  <w:style w:type="character" w:customStyle="1" w:styleId="Bullet-In-lineChar">
    <w:name w:val="Bullet - In-line Char"/>
    <w:basedOn w:val="DefaultParagraphFont"/>
    <w:link w:val="Bullet-In-line"/>
    <w:rsid w:val="000F0591"/>
    <w:rPr>
      <w:rFonts w:ascii="Calibri" w:eastAsiaTheme="minorEastAsia" w:hAnsi="Calibri"/>
      <w:sz w:val="24"/>
    </w:rPr>
  </w:style>
  <w:style w:type="paragraph" w:customStyle="1" w:styleId="TableBody">
    <w:name w:val="Table Body"/>
    <w:basedOn w:val="Tabletext"/>
    <w:link w:val="TableBodyChar"/>
    <w:qFormat/>
    <w:rsid w:val="00C10494"/>
    <w:pPr>
      <w:spacing w:before="240" w:after="120"/>
    </w:pPr>
    <w:rPr>
      <w:sz w:val="22"/>
      <w:szCs w:val="22"/>
    </w:rPr>
  </w:style>
  <w:style w:type="character" w:customStyle="1" w:styleId="TableBodyChar">
    <w:name w:val="Table Body Char"/>
    <w:basedOn w:val="TabletextChar"/>
    <w:link w:val="TableBody"/>
    <w:rsid w:val="00C10494"/>
    <w:rPr>
      <w:rFonts w:ascii="Calibri" w:eastAsia="Times New Roman" w:hAnsi="Calibri" w:cs="Times New Roman"/>
      <w:sz w:val="20"/>
      <w:szCs w:val="20"/>
      <w:lang w:eastAsia="en-AU"/>
    </w:rPr>
  </w:style>
  <w:style w:type="paragraph" w:customStyle="1" w:styleId="ExplanatoryText">
    <w:name w:val="Explanatory Text"/>
    <w:basedOn w:val="Normal"/>
    <w:link w:val="ExplanatoryTextChar"/>
    <w:rsid w:val="005519F5"/>
    <w:pPr>
      <w:numPr>
        <w:ilvl w:val="1"/>
      </w:numPr>
      <w:tabs>
        <w:tab w:val="num" w:pos="851"/>
      </w:tabs>
      <w:spacing w:before="0" w:after="0"/>
      <w:ind w:left="851" w:hanging="851"/>
      <w:contextualSpacing/>
    </w:pPr>
    <w:rPr>
      <w:rFonts w:cs="Calibri"/>
      <w:b/>
      <w:szCs w:val="22"/>
    </w:rPr>
  </w:style>
  <w:style w:type="character" w:customStyle="1" w:styleId="ExplanatoryTextChar">
    <w:name w:val="Explanatory Text Char"/>
    <w:basedOn w:val="DefaultParagraphFont"/>
    <w:link w:val="ExplanatoryText"/>
    <w:rsid w:val="005519F5"/>
    <w:rPr>
      <w:rFonts w:ascii="Calibri" w:eastAsia="Times New Roman" w:hAnsi="Calibri" w:cs="Calibri"/>
      <w:b/>
      <w:sz w:val="24"/>
    </w:rPr>
  </w:style>
  <w:style w:type="character" w:styleId="CommentReference">
    <w:name w:val="annotation reference"/>
    <w:basedOn w:val="DefaultParagraphFont"/>
    <w:uiPriority w:val="99"/>
    <w:semiHidden/>
    <w:unhideWhenUsed/>
    <w:rsid w:val="00516C01"/>
    <w:rPr>
      <w:sz w:val="18"/>
      <w:szCs w:val="18"/>
    </w:rPr>
  </w:style>
  <w:style w:type="paragraph" w:styleId="CommentText">
    <w:name w:val="annotation text"/>
    <w:basedOn w:val="Normal"/>
    <w:link w:val="CommentTextChar"/>
    <w:uiPriority w:val="99"/>
    <w:unhideWhenUsed/>
    <w:rsid w:val="00516C01"/>
    <w:pPr>
      <w:spacing w:before="0" w:after="0"/>
    </w:pPr>
    <w:rPr>
      <w:rFonts w:asciiTheme="minorHAnsi" w:eastAsiaTheme="minorEastAsia" w:hAnsiTheme="minorHAnsi" w:cstheme="minorBidi"/>
      <w:szCs w:val="24"/>
    </w:rPr>
  </w:style>
  <w:style w:type="character" w:customStyle="1" w:styleId="CommentTextChar">
    <w:name w:val="Comment Text Char"/>
    <w:basedOn w:val="DefaultParagraphFont"/>
    <w:link w:val="CommentText"/>
    <w:uiPriority w:val="99"/>
    <w:rsid w:val="00516C01"/>
    <w:rPr>
      <w:rFonts w:eastAsiaTheme="minorEastAsia"/>
      <w:sz w:val="24"/>
      <w:szCs w:val="24"/>
    </w:rPr>
  </w:style>
  <w:style w:type="character" w:customStyle="1" w:styleId="Policy-BodyTextChar">
    <w:name w:val="Policy - Body Text Char"/>
    <w:basedOn w:val="DefaultParagraphFont"/>
    <w:link w:val="Policy-BodyText"/>
    <w:rsid w:val="00516C01"/>
    <w:rPr>
      <w:rFonts w:ascii="Calibri" w:eastAsiaTheme="minorEastAsia" w:hAnsi="Calibri"/>
      <w:sz w:val="24"/>
    </w:rPr>
  </w:style>
  <w:style w:type="character" w:styleId="Mention">
    <w:name w:val="Mention"/>
    <w:basedOn w:val="DefaultParagraphFont"/>
    <w:uiPriority w:val="99"/>
    <w:unhideWhenUsed/>
    <w:rsid w:val="00516C01"/>
    <w:rPr>
      <w:color w:val="2B579A"/>
      <w:shd w:val="clear" w:color="auto" w:fill="E1DFDD"/>
    </w:rPr>
  </w:style>
  <w:style w:type="paragraph" w:styleId="Quote">
    <w:name w:val="Quote"/>
    <w:basedOn w:val="NoSpacing"/>
    <w:next w:val="Normal"/>
    <w:link w:val="QuoteChar"/>
    <w:uiPriority w:val="29"/>
    <w:rsid w:val="00A34E64"/>
    <w:pPr>
      <w:spacing w:after="120"/>
      <w:ind w:right="255"/>
    </w:pPr>
    <w:rPr>
      <w:rFonts w:ascii="Calibri Light" w:hAnsi="Calibri Light"/>
      <w:i/>
      <w:color w:val="002F5F"/>
      <w:sz w:val="22"/>
      <w:szCs w:val="22"/>
    </w:rPr>
  </w:style>
  <w:style w:type="character" w:customStyle="1" w:styleId="QuoteChar">
    <w:name w:val="Quote Char"/>
    <w:basedOn w:val="DefaultParagraphFont"/>
    <w:link w:val="Quote"/>
    <w:uiPriority w:val="29"/>
    <w:rsid w:val="00A34E64"/>
    <w:rPr>
      <w:rFonts w:ascii="Calibri Light" w:eastAsiaTheme="minorEastAsia" w:hAnsi="Calibri Light"/>
      <w:i/>
      <w:color w:val="002F5F"/>
    </w:rPr>
  </w:style>
  <w:style w:type="paragraph" w:styleId="NoSpacing">
    <w:name w:val="No Spacing"/>
    <w:link w:val="NoSpacingChar"/>
    <w:uiPriority w:val="1"/>
    <w:qFormat/>
    <w:rsid w:val="00A34E64"/>
    <w:pPr>
      <w:spacing w:after="0"/>
    </w:pPr>
    <w:rPr>
      <w:rFonts w:eastAsiaTheme="minorEastAsia"/>
      <w:sz w:val="24"/>
      <w:szCs w:val="24"/>
    </w:rPr>
  </w:style>
  <w:style w:type="paragraph" w:customStyle="1" w:styleId="PolicyHeading1-Accessible">
    <w:name w:val="Policy Heading 1 - Accessible"/>
    <w:basedOn w:val="Heading1"/>
    <w:qFormat/>
    <w:rsid w:val="00A34E64"/>
    <w:pPr>
      <w:keepLines/>
      <w:suppressAutoHyphens/>
      <w:spacing w:after="0"/>
    </w:pPr>
    <w:rPr>
      <w:rFonts w:asciiTheme="majorHAnsi" w:eastAsiaTheme="majorEastAsia" w:hAnsiTheme="majorHAnsi" w:cstheme="majorBidi"/>
      <w:bCs/>
      <w:color w:val="auto"/>
      <w:kern w:val="0"/>
      <w:sz w:val="28"/>
      <w:szCs w:val="28"/>
    </w:rPr>
  </w:style>
  <w:style w:type="numbering" w:customStyle="1" w:styleId="PolicyNumbering-Accessible">
    <w:name w:val="Policy Numbering - Accessible"/>
    <w:uiPriority w:val="99"/>
    <w:rsid w:val="00A34E64"/>
    <w:pPr>
      <w:numPr>
        <w:numId w:val="19"/>
      </w:numPr>
    </w:pPr>
  </w:style>
  <w:style w:type="paragraph" w:customStyle="1" w:styleId="PolicySubHeading3-Accessible">
    <w:name w:val="Policy Sub Heading 3 - Accessible"/>
    <w:basedOn w:val="Heading3"/>
    <w:next w:val="PolicyHeading2-Accessible"/>
    <w:qFormat/>
    <w:rsid w:val="00A34E64"/>
    <w:pPr>
      <w:keepNext w:val="0"/>
      <w:keepLines w:val="0"/>
      <w:numPr>
        <w:numId w:val="0"/>
      </w:numPr>
      <w:tabs>
        <w:tab w:val="left" w:pos="426"/>
      </w:tabs>
      <w:spacing w:before="120" w:after="0" w:line="264" w:lineRule="auto"/>
      <w:ind w:left="1134" w:hanging="567"/>
    </w:pPr>
    <w:rPr>
      <w:rFonts w:ascii="Calibri" w:eastAsiaTheme="minorEastAsia" w:hAnsi="Calibri" w:cstheme="minorBidi"/>
      <w:b w:val="0"/>
      <w:bCs/>
      <w:color w:val="262626" w:themeColor="text1" w:themeTint="D9"/>
      <w:szCs w:val="28"/>
    </w:rPr>
  </w:style>
  <w:style w:type="paragraph" w:customStyle="1" w:styleId="Default">
    <w:name w:val="Default"/>
    <w:rsid w:val="00A34E64"/>
    <w:pPr>
      <w:autoSpaceDE w:val="0"/>
      <w:autoSpaceDN w:val="0"/>
      <w:adjustRightInd w:val="0"/>
      <w:spacing w:after="0"/>
    </w:pPr>
    <w:rPr>
      <w:rFonts w:ascii="Calibri" w:eastAsiaTheme="minorEastAsia"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A34E64"/>
    <w:rPr>
      <w:b/>
      <w:bCs/>
      <w:sz w:val="20"/>
      <w:szCs w:val="20"/>
    </w:rPr>
  </w:style>
  <w:style w:type="character" w:customStyle="1" w:styleId="CommentSubjectChar">
    <w:name w:val="Comment Subject Char"/>
    <w:basedOn w:val="CommentTextChar"/>
    <w:link w:val="CommentSubject"/>
    <w:uiPriority w:val="99"/>
    <w:semiHidden/>
    <w:rsid w:val="00A34E64"/>
    <w:rPr>
      <w:rFonts w:eastAsiaTheme="minorEastAsia"/>
      <w:b/>
      <w:bCs/>
      <w:sz w:val="20"/>
      <w:szCs w:val="20"/>
    </w:rPr>
  </w:style>
  <w:style w:type="paragraph" w:customStyle="1" w:styleId="Bulletpointslevel3">
    <w:name w:val="Bullet points level 3"/>
    <w:basedOn w:val="Policy-BodyText"/>
    <w:link w:val="Bulletpointslevel3Char"/>
    <w:qFormat/>
    <w:rsid w:val="00A34E64"/>
    <w:pPr>
      <w:numPr>
        <w:numId w:val="20"/>
      </w:numPr>
      <w:spacing w:before="0" w:after="80"/>
    </w:pPr>
    <w:rPr>
      <w:szCs w:val="24"/>
    </w:rPr>
  </w:style>
  <w:style w:type="character" w:customStyle="1" w:styleId="Bulletpointslevel3Char">
    <w:name w:val="Bullet points level 3 Char"/>
    <w:basedOn w:val="Policy-BodyTextChar"/>
    <w:link w:val="Bulletpointslevel3"/>
    <w:rsid w:val="00A34E64"/>
    <w:rPr>
      <w:rFonts w:ascii="Calibri" w:eastAsiaTheme="minorEastAsia" w:hAnsi="Calibri"/>
      <w:sz w:val="24"/>
      <w:szCs w:val="24"/>
    </w:rPr>
  </w:style>
  <w:style w:type="paragraph" w:styleId="TOC4">
    <w:name w:val="toc 4"/>
    <w:basedOn w:val="Normal"/>
    <w:next w:val="Normal"/>
    <w:autoRedefine/>
    <w:uiPriority w:val="39"/>
    <w:unhideWhenUsed/>
    <w:rsid w:val="00A34E64"/>
    <w:pPr>
      <w:spacing w:before="0" w:after="0"/>
      <w:ind w:left="720"/>
    </w:pPr>
    <w:rPr>
      <w:rFonts w:asciiTheme="minorHAnsi" w:eastAsiaTheme="minorEastAsia" w:hAnsiTheme="minorHAnsi" w:cstheme="minorBidi"/>
      <w:sz w:val="18"/>
      <w:szCs w:val="18"/>
    </w:rPr>
  </w:style>
  <w:style w:type="paragraph" w:styleId="TOC5">
    <w:name w:val="toc 5"/>
    <w:basedOn w:val="Normal"/>
    <w:next w:val="Normal"/>
    <w:autoRedefine/>
    <w:uiPriority w:val="39"/>
    <w:unhideWhenUsed/>
    <w:rsid w:val="00A34E64"/>
    <w:pPr>
      <w:spacing w:before="0" w:after="0"/>
      <w:ind w:left="960"/>
    </w:pPr>
    <w:rPr>
      <w:rFonts w:asciiTheme="minorHAnsi" w:eastAsiaTheme="minorEastAsia" w:hAnsiTheme="minorHAnsi" w:cstheme="minorBidi"/>
      <w:sz w:val="18"/>
      <w:szCs w:val="18"/>
    </w:rPr>
  </w:style>
  <w:style w:type="paragraph" w:styleId="TOC6">
    <w:name w:val="toc 6"/>
    <w:basedOn w:val="Normal"/>
    <w:next w:val="Normal"/>
    <w:autoRedefine/>
    <w:uiPriority w:val="39"/>
    <w:unhideWhenUsed/>
    <w:rsid w:val="00A34E64"/>
    <w:pPr>
      <w:spacing w:before="0" w:after="0"/>
      <w:ind w:left="1200"/>
    </w:pPr>
    <w:rPr>
      <w:rFonts w:asciiTheme="minorHAnsi" w:eastAsiaTheme="minorEastAsia" w:hAnsiTheme="minorHAnsi" w:cstheme="minorBidi"/>
      <w:sz w:val="18"/>
      <w:szCs w:val="18"/>
    </w:rPr>
  </w:style>
  <w:style w:type="paragraph" w:styleId="TOC7">
    <w:name w:val="toc 7"/>
    <w:basedOn w:val="Normal"/>
    <w:next w:val="Normal"/>
    <w:autoRedefine/>
    <w:uiPriority w:val="39"/>
    <w:unhideWhenUsed/>
    <w:rsid w:val="00A34E64"/>
    <w:pPr>
      <w:spacing w:before="0" w:after="0"/>
      <w:ind w:left="1440"/>
    </w:pPr>
    <w:rPr>
      <w:rFonts w:asciiTheme="minorHAnsi" w:eastAsiaTheme="minorEastAsia" w:hAnsiTheme="minorHAnsi" w:cstheme="minorBidi"/>
      <w:sz w:val="18"/>
      <w:szCs w:val="18"/>
    </w:rPr>
  </w:style>
  <w:style w:type="paragraph" w:styleId="TOC8">
    <w:name w:val="toc 8"/>
    <w:basedOn w:val="Normal"/>
    <w:next w:val="Normal"/>
    <w:autoRedefine/>
    <w:uiPriority w:val="39"/>
    <w:unhideWhenUsed/>
    <w:rsid w:val="00A34E64"/>
    <w:pPr>
      <w:spacing w:before="0" w:after="0"/>
      <w:ind w:left="1680"/>
    </w:pPr>
    <w:rPr>
      <w:rFonts w:asciiTheme="minorHAnsi" w:eastAsiaTheme="minorEastAsia" w:hAnsiTheme="minorHAnsi" w:cstheme="minorBidi"/>
      <w:sz w:val="18"/>
      <w:szCs w:val="18"/>
    </w:rPr>
  </w:style>
  <w:style w:type="paragraph" w:styleId="TOC9">
    <w:name w:val="toc 9"/>
    <w:basedOn w:val="Normal"/>
    <w:next w:val="Normal"/>
    <w:autoRedefine/>
    <w:uiPriority w:val="39"/>
    <w:unhideWhenUsed/>
    <w:rsid w:val="00A34E64"/>
    <w:pPr>
      <w:spacing w:before="0" w:after="0"/>
      <w:ind w:left="1920"/>
    </w:pPr>
    <w:rPr>
      <w:rFonts w:asciiTheme="minorHAnsi" w:eastAsiaTheme="minorEastAsia" w:hAnsiTheme="minorHAnsi" w:cstheme="minorBidi"/>
      <w:sz w:val="18"/>
      <w:szCs w:val="18"/>
    </w:rPr>
  </w:style>
  <w:style w:type="paragraph" w:styleId="Revision">
    <w:name w:val="Revision"/>
    <w:hidden/>
    <w:uiPriority w:val="99"/>
    <w:semiHidden/>
    <w:rsid w:val="00A34E64"/>
    <w:pPr>
      <w:spacing w:after="0"/>
    </w:pPr>
    <w:rPr>
      <w:rFonts w:eastAsiaTheme="minorEastAsia"/>
      <w:sz w:val="24"/>
      <w:szCs w:val="24"/>
    </w:rPr>
  </w:style>
  <w:style w:type="paragraph" w:customStyle="1" w:styleId="pf0">
    <w:name w:val="pf0"/>
    <w:basedOn w:val="Normal"/>
    <w:rsid w:val="00A34E64"/>
    <w:pPr>
      <w:spacing w:before="100" w:beforeAutospacing="1" w:after="100" w:afterAutospacing="1"/>
    </w:pPr>
    <w:rPr>
      <w:rFonts w:ascii="Times New Roman" w:hAnsi="Times New Roman"/>
      <w:szCs w:val="24"/>
      <w:lang w:eastAsia="en-AU"/>
    </w:rPr>
  </w:style>
  <w:style w:type="character" w:customStyle="1" w:styleId="cf01">
    <w:name w:val="cf01"/>
    <w:basedOn w:val="DefaultParagraphFont"/>
    <w:rsid w:val="00A34E64"/>
    <w:rPr>
      <w:rFonts w:ascii="Segoe UI" w:hAnsi="Segoe UI" w:cs="Segoe UI" w:hint="default"/>
      <w:sz w:val="18"/>
      <w:szCs w:val="18"/>
    </w:rPr>
  </w:style>
  <w:style w:type="character" w:customStyle="1" w:styleId="NoSpacingChar">
    <w:name w:val="No Spacing Char"/>
    <w:link w:val="NoSpacing"/>
    <w:uiPriority w:val="1"/>
    <w:rsid w:val="00A34E64"/>
    <w:rPr>
      <w:rFonts w:eastAsiaTheme="minorEastAsia"/>
      <w:sz w:val="24"/>
      <w:szCs w:val="24"/>
    </w:rPr>
  </w:style>
  <w:style w:type="character" w:styleId="Emphasis">
    <w:name w:val="Emphasis"/>
    <w:basedOn w:val="DefaultParagraphFont"/>
    <w:uiPriority w:val="20"/>
    <w:qFormat/>
    <w:rsid w:val="00A34E64"/>
    <w:rPr>
      <w:i/>
      <w:iCs/>
    </w:rPr>
  </w:style>
  <w:style w:type="table" w:customStyle="1" w:styleId="TableGrid1">
    <w:name w:val="Table Grid1"/>
    <w:basedOn w:val="TableNormal"/>
    <w:next w:val="TableGrid"/>
    <w:uiPriority w:val="39"/>
    <w:rsid w:val="00A34E64"/>
    <w:pPr>
      <w:spacing w:after="0"/>
    </w:pPr>
    <w:rPr>
      <w:rFonts w:ascii="Aptos" w:eastAsia="Times New Roman" w:hAnsi="Aptos"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underheading">
    <w:name w:val="letter under heading"/>
    <w:basedOn w:val="NumberedBodyText"/>
    <w:link w:val="letterunderheadingChar"/>
    <w:qFormat/>
    <w:rsid w:val="00684194"/>
    <w:pPr>
      <w:numPr>
        <w:ilvl w:val="2"/>
        <w:numId w:val="26"/>
      </w:numPr>
      <w:spacing w:before="0" w:after="0"/>
      <w:ind w:left="1077" w:hanging="357"/>
    </w:pPr>
  </w:style>
  <w:style w:type="character" w:customStyle="1" w:styleId="letterunderheadingChar">
    <w:name w:val="letter under heading Char"/>
    <w:basedOn w:val="NumberedBodyTextChar"/>
    <w:link w:val="letterunderheading"/>
    <w:rsid w:val="00684194"/>
    <w:rPr>
      <w:rFonts w:ascii="Calibri" w:eastAsia="Times New Roman" w:hAnsi="Calibri" w:cstheme="minorHAnsi"/>
      <w:sz w:val="24"/>
      <w:szCs w:val="20"/>
    </w:rPr>
  </w:style>
  <w:style w:type="character" w:customStyle="1" w:styleId="fontcolorthemedark">
    <w:name w:val="fontcolorthemedark"/>
    <w:basedOn w:val="DefaultParagraphFont"/>
    <w:rsid w:val="001A3436"/>
  </w:style>
  <w:style w:type="character" w:customStyle="1" w:styleId="normaltextrun">
    <w:name w:val="normaltextrun"/>
    <w:basedOn w:val="DefaultParagraphFont"/>
    <w:rsid w:val="00655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171">
      <w:bodyDiv w:val="1"/>
      <w:marLeft w:val="0"/>
      <w:marRight w:val="0"/>
      <w:marTop w:val="0"/>
      <w:marBottom w:val="0"/>
      <w:divBdr>
        <w:top w:val="none" w:sz="0" w:space="0" w:color="auto"/>
        <w:left w:val="none" w:sz="0" w:space="0" w:color="auto"/>
        <w:bottom w:val="none" w:sz="0" w:space="0" w:color="auto"/>
        <w:right w:val="none" w:sz="0" w:space="0" w:color="auto"/>
      </w:divBdr>
    </w:div>
    <w:div w:id="1036588669">
      <w:bodyDiv w:val="1"/>
      <w:marLeft w:val="0"/>
      <w:marRight w:val="0"/>
      <w:marTop w:val="0"/>
      <w:marBottom w:val="0"/>
      <w:divBdr>
        <w:top w:val="none" w:sz="0" w:space="0" w:color="auto"/>
        <w:left w:val="none" w:sz="0" w:space="0" w:color="auto"/>
        <w:bottom w:val="none" w:sz="0" w:space="0" w:color="auto"/>
        <w:right w:val="none" w:sz="0" w:space="0" w:color="auto"/>
      </w:divBdr>
    </w:div>
    <w:div w:id="1487892746">
      <w:bodyDiv w:val="1"/>
      <w:marLeft w:val="0"/>
      <w:marRight w:val="0"/>
      <w:marTop w:val="0"/>
      <w:marBottom w:val="0"/>
      <w:divBdr>
        <w:top w:val="none" w:sz="0" w:space="0" w:color="auto"/>
        <w:left w:val="none" w:sz="0" w:space="0" w:color="auto"/>
        <w:bottom w:val="none" w:sz="0" w:space="0" w:color="auto"/>
        <w:right w:val="none" w:sz="0" w:space="0" w:color="auto"/>
      </w:divBdr>
    </w:div>
    <w:div w:id="1526990062">
      <w:bodyDiv w:val="1"/>
      <w:marLeft w:val="0"/>
      <w:marRight w:val="0"/>
      <w:marTop w:val="0"/>
      <w:marBottom w:val="0"/>
      <w:divBdr>
        <w:top w:val="none" w:sz="0" w:space="0" w:color="auto"/>
        <w:left w:val="none" w:sz="0" w:space="0" w:color="auto"/>
        <w:bottom w:val="none" w:sz="0" w:space="0" w:color="auto"/>
        <w:right w:val="none" w:sz="0" w:space="0" w:color="auto"/>
      </w:divBdr>
    </w:div>
    <w:div w:id="1595701244">
      <w:bodyDiv w:val="1"/>
      <w:marLeft w:val="0"/>
      <w:marRight w:val="0"/>
      <w:marTop w:val="0"/>
      <w:marBottom w:val="0"/>
      <w:divBdr>
        <w:top w:val="none" w:sz="0" w:space="0" w:color="auto"/>
        <w:left w:val="none" w:sz="0" w:space="0" w:color="auto"/>
        <w:bottom w:val="none" w:sz="0" w:space="0" w:color="auto"/>
        <w:right w:val="none" w:sz="0" w:space="0" w:color="auto"/>
      </w:divBdr>
    </w:div>
    <w:div w:id="174976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act.gov.au/publications_and_policies/School-and-Corporate-Policies/school-administration-and-management/work-health-and-safety/risk-management-policy/risk-management-policy" TargetMode="External"/><Relationship Id="rId117" Type="http://schemas.openxmlformats.org/officeDocument/2006/relationships/hyperlink" Target="mailto:eiaw@act.gov.au" TargetMode="External"/><Relationship Id="rId21" Type="http://schemas.openxmlformats.org/officeDocument/2006/relationships/hyperlink" Target="https://www.legislation.gov.au/C2011A00137/latest/text" TargetMode="External"/><Relationship Id="rId42" Type="http://schemas.openxmlformats.org/officeDocument/2006/relationships/hyperlink" Target="https://actgovernment.sharepoint.com/sites/Intranet-WHS/SitePages/ACTPS-Safety-Portal.aspx" TargetMode="External"/><Relationship Id="rId47" Type="http://schemas.openxmlformats.org/officeDocument/2006/relationships/hyperlink" Target="https://www.education.act.gov.au/__data/assets/word_doc/0010/2793160/ACT-Public-School-Incident-Management-and-Reporting-Procedure.docx" TargetMode="External"/><Relationship Id="rId63" Type="http://schemas.openxmlformats.org/officeDocument/2006/relationships/hyperlink" Target="https://www.legislation.act.gov.au/a/2018-27" TargetMode="External"/><Relationship Id="rId68" Type="http://schemas.openxmlformats.org/officeDocument/2006/relationships/hyperlink" Target="https://www.legislation.act.gov.au/a/2004-5/" TargetMode="External"/><Relationship Id="rId84" Type="http://schemas.openxmlformats.org/officeDocument/2006/relationships/header" Target="header1.xml"/><Relationship Id="rId89" Type="http://schemas.openxmlformats.org/officeDocument/2006/relationships/hyperlink" Target="https://actgovernment.sharepoint.com/sites/Intranet-WHS/SitePages/ACTPS-Safety-Portal.aspx" TargetMode="External"/><Relationship Id="rId112" Type="http://schemas.openxmlformats.org/officeDocument/2006/relationships/hyperlink" Target="mailto:whs.edu@act.gov.au" TargetMode="External"/><Relationship Id="rId16" Type="http://schemas.openxmlformats.org/officeDocument/2006/relationships/image" Target="media/image3.png"/><Relationship Id="rId107" Type="http://schemas.openxmlformats.org/officeDocument/2006/relationships/hyperlink" Target="https://actgovernment.sharepoint.com/sites/Intranet-WHS/SitePages/ACTPS-Safety-Portal.aspx" TargetMode="External"/><Relationship Id="rId11" Type="http://schemas.openxmlformats.org/officeDocument/2006/relationships/image" Target="media/image1.png"/><Relationship Id="rId32" Type="http://schemas.openxmlformats.org/officeDocument/2006/relationships/hyperlink" Target="https://actgovernment.sharepoint.com/sites/Intranet-WHS/SitePages/ACTPS-Safety-Portal.aspx" TargetMode="External"/><Relationship Id="rId37" Type="http://schemas.openxmlformats.org/officeDocument/2006/relationships/hyperlink" Target="https://www.safeworkaustralia.gov.au/sites/default/files/2022-09/model%20Code%20of%20Practice%20-%20WHS%20consultation%2C%20cooperation%20and%20coordination%20-%20February%202022%20UD_0.PDF" TargetMode="External"/><Relationship Id="rId53" Type="http://schemas.openxmlformats.org/officeDocument/2006/relationships/hyperlink" Target="https://actedu.sharepoint.com/:w:/r/sites/Intranet-Education/_layouts/15/Doc.aspx?sourcedoc=%7BB689523B-0BA9-4498-9B44-00706BD3AC54%7D&amp;file=Root%20Cause%20Analysis.DOCX&amp;action=default&amp;mobileredirect=true" TargetMode="External"/><Relationship Id="rId58" Type="http://schemas.openxmlformats.org/officeDocument/2006/relationships/hyperlink" Target="https://actedu.sharepoint.com/sites/Intranet-Education/SitePages/Employee-Assistance-Program.aspx" TargetMode="External"/><Relationship Id="rId74" Type="http://schemas.openxmlformats.org/officeDocument/2006/relationships/hyperlink" Target="https://www.cmtedd.act.gov.au/__data/assets/pdf_file/0011/2137880/WHS-2022-05-ACTPS-Reporting-of-Work-Health-and-Safety-Incidents-Policy.pdf" TargetMode="External"/><Relationship Id="rId79" Type="http://schemas.openxmlformats.org/officeDocument/2006/relationships/hyperlink" Target="https://www.education.act.gov.au/publications_and_policies/School-and-Corporate-Policies/wellbeing/accidents-and-incidents/incident-and-emergency-management-policy/incident-and-emergency-management-policy" TargetMode="External"/><Relationship Id="rId102" Type="http://schemas.openxmlformats.org/officeDocument/2006/relationships/hyperlink" Target="https://actedu.sharepoint.com/sites/Intranet-Education/SitePages/Incident-Management-and-Reporting.aspx" TargetMode="External"/><Relationship Id="rId123" Type="http://schemas.openxmlformats.org/officeDocument/2006/relationships/hyperlink" Target="https://sites.google.com/view/nsetotsensoryprocessing/welcome" TargetMode="External"/><Relationship Id="rId5" Type="http://schemas.openxmlformats.org/officeDocument/2006/relationships/numbering" Target="numbering.xml"/><Relationship Id="rId90" Type="http://schemas.openxmlformats.org/officeDocument/2006/relationships/hyperlink" Target="https://actgovernment.sharepoint.com/sites/Intranet-WHS/SitePages/ACTPS-Safety-Portal.aspx" TargetMode="External"/><Relationship Id="rId95" Type="http://schemas.openxmlformats.org/officeDocument/2006/relationships/hyperlink" Target="https://www.legislation.act.gov.au/a/2018-27" TargetMode="External"/><Relationship Id="rId22" Type="http://schemas.openxmlformats.org/officeDocument/2006/relationships/hyperlink" Target="https://www.legislation.act.gov.au/sl/2011-36" TargetMode="External"/><Relationship Id="rId27" Type="http://schemas.openxmlformats.org/officeDocument/2006/relationships/hyperlink" Target="https://www.legislation.act.gov.au/a/2004-17/" TargetMode="External"/><Relationship Id="rId43" Type="http://schemas.openxmlformats.org/officeDocument/2006/relationships/hyperlink" Target="https://www.education.act.gov.au/__data/assets/word_doc/0010/2793160/ACT-Public-School-Incident-Management-and-Reporting-Procedure.docx" TargetMode="External"/><Relationship Id="rId48" Type="http://schemas.openxmlformats.org/officeDocument/2006/relationships/hyperlink" Target="https://actgovernment.sharepoint.com/sites/Intranet-WHS/SitePages/ACTPS-Safety-Portal.aspx" TargetMode="External"/><Relationship Id="rId64" Type="http://schemas.openxmlformats.org/officeDocument/2006/relationships/hyperlink" Target="https://www.legislation.act.gov.au/a/2004-17/" TargetMode="External"/><Relationship Id="rId69" Type="http://schemas.openxmlformats.org/officeDocument/2006/relationships/hyperlink" Target="https://www.legislation.act.gov.au/a/1994-37/" TargetMode="External"/><Relationship Id="rId113" Type="http://schemas.openxmlformats.org/officeDocument/2006/relationships/hyperlink" Target="mailto:ovccm@ed.act.edu.au" TargetMode="External"/><Relationship Id="rId118" Type="http://schemas.openxmlformats.org/officeDocument/2006/relationships/hyperlink" Target="mailto:ovccm@ed.act.edu.au" TargetMode="External"/><Relationship Id="rId80" Type="http://schemas.openxmlformats.org/officeDocument/2006/relationships/hyperlink" Target="https://www.education.act.gov.au/__data/assets/word_doc/0010/2793160/ACT-Public-School-Incident-Management-and-Reporting-Procedure.docx" TargetMode="External"/><Relationship Id="rId85" Type="http://schemas.openxmlformats.org/officeDocument/2006/relationships/footer" Target="footer1.xml"/><Relationship Id="rId1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7" Type="http://schemas.openxmlformats.org/officeDocument/2006/relationships/hyperlink" Target="https://creativecommons.org/licenses/by/4.0/" TargetMode="External"/><Relationship Id="rId33" Type="http://schemas.openxmlformats.org/officeDocument/2006/relationships/hyperlink" Target="https://www.legislation.act.gov.au/a/2004-17/" TargetMode="External"/><Relationship Id="rId38" Type="http://schemas.openxmlformats.org/officeDocument/2006/relationships/hyperlink" Target="https://www.cmtedd.act.gov.au/__data/assets/pdf_file/0011/2137880/WHS-2022-05-ACTPS-Reporting-of-Work-Health-and-Safety-Incidents-Policy.pdf" TargetMode="External"/><Relationship Id="rId59" Type="http://schemas.openxmlformats.org/officeDocument/2006/relationships/hyperlink" Target="http://www.victimsupport.act.gov.au" TargetMode="External"/><Relationship Id="rId103" Type="http://schemas.openxmlformats.org/officeDocument/2006/relationships/hyperlink" Target="https://safetyportal.act.gov.au/report_incident" TargetMode="External"/><Relationship Id="rId108" Type="http://schemas.openxmlformats.org/officeDocument/2006/relationships/hyperlink" Target="https://actgovernment.sharepoint.com/sites/Intranet-WHS/SitePages/ACTPS-Safety-Portal.aspx" TargetMode="External"/><Relationship Id="rId124" Type="http://schemas.openxmlformats.org/officeDocument/2006/relationships/fontTable" Target="fontTable.xml"/><Relationship Id="rId54" Type="http://schemas.openxmlformats.org/officeDocument/2006/relationships/hyperlink" Target="https://actedu.sharepoint.com/sites/Intranet-Education/SitePages/Risk-management-advice-and-guidance.aspx" TargetMode="External"/><Relationship Id="rId70" Type="http://schemas.openxmlformats.org/officeDocument/2006/relationships/hyperlink" Target="https://www.legislation.act.gov.au/a/2018-27" TargetMode="External"/><Relationship Id="rId75" Type="http://schemas.openxmlformats.org/officeDocument/2006/relationships/hyperlink" Target="https://www.act.gov.au/__data/assets/pdf_file/0008/2821886/Code-of-Conduct-for-Teachers,-School-Leaders-and-Principals.pdf" TargetMode="External"/><Relationship Id="rId91" Type="http://schemas.openxmlformats.org/officeDocument/2006/relationships/hyperlink" Target="https://actgovernment.sharepoint.com/sites/Intranet-WHS/SitePages/ACTPS-Safety-Portal.aspx" TargetMode="External"/><Relationship Id="rId96" Type="http://schemas.openxmlformats.org/officeDocument/2006/relationships/hyperlink" Target="https://www.legislation.act.gov.au/a/1991-81/default.as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mtedd.act.gov.au/__data/assets/pdf_file/0007/205576/redframework2.pdf" TargetMode="External"/><Relationship Id="rId28" Type="http://schemas.openxmlformats.org/officeDocument/2006/relationships/hyperlink" Target="https://www.legislation.act.gov.au/a/2018-27" TargetMode="External"/><Relationship Id="rId49" Type="http://schemas.openxmlformats.org/officeDocument/2006/relationships/hyperlink" Target="https://actgovernment.sharepoint.com/sites/Intranet-WHS/SitePages/ACTPS-Safety-Portal.aspx" TargetMode="External"/><Relationship Id="rId114" Type="http://schemas.openxmlformats.org/officeDocument/2006/relationships/hyperlink" Target="mailto:eiaw@act.gov.au" TargetMode="External"/><Relationship Id="rId119" Type="http://schemas.openxmlformats.org/officeDocument/2006/relationships/hyperlink" Target="mailto:ovccm@ed.act.edu.au" TargetMode="External"/><Relationship Id="rId44" Type="http://schemas.openxmlformats.org/officeDocument/2006/relationships/hyperlink" Target="https://www.education.act.gov.au/publications_and_policies/School-and-Corporate-Policies/student-administration/student-management/suspension,-exclusion-and-transfer-of-students-in-act-public-schools-policy/Suspension-Transfer-or-Exclusion-of-a-Student-ACT-Public-Schools-Policy" TargetMode="External"/><Relationship Id="rId60" Type="http://schemas.openxmlformats.org/officeDocument/2006/relationships/hyperlink" Target="https://actgovernment.sharepoint.com/sites/Intranet-WHS/SitePages/ACTPS-Safety-Portal.aspx" TargetMode="External"/><Relationship Id="rId65" Type="http://schemas.openxmlformats.org/officeDocument/2006/relationships/hyperlink" Target="https://www.legislation.gov.au/C2004A04426/2018-04-12/text" TargetMode="External"/><Relationship Id="rId81" Type="http://schemas.openxmlformats.org/officeDocument/2006/relationships/hyperlink" Target="https://www.education.act.gov.au/support-for-our-students/feeling-safe-at-school/safe_supportive_schools" TargetMode="External"/><Relationship Id="rId86" Type="http://schemas.openxmlformats.org/officeDocument/2006/relationships/hyperlink" Target="https://actgovernment.sharepoint.com/sites/Intranet-WHS/SitePages/ACTPS-Safety-Portal.aspx" TargetMode="External"/><Relationship Id="rId13" Type="http://schemas.openxmlformats.org/officeDocument/2006/relationships/image" Target="media/image2.png"/><Relationship Id="rId18" Type="http://schemas.openxmlformats.org/officeDocument/2006/relationships/hyperlink" Target="https://www.education.act.gov.au/publications_and_policies/School-and-Corporate-Policies/wellbeing/safety/work-health-safety-and-wellbeing-policy/work-health-safety-and-wellbeing-policy" TargetMode="External"/><Relationship Id="rId39" Type="http://schemas.openxmlformats.org/officeDocument/2006/relationships/hyperlink" Target="https://www.cmtedd.act.gov.au/__data/assets/pdf_file/0005/489083/RWAI-FINAL_accessible_20160622.pdf" TargetMode="External"/><Relationship Id="rId109" Type="http://schemas.openxmlformats.org/officeDocument/2006/relationships/hyperlink" Target="https://safetyportal.act.gov.au/report_incident_education" TargetMode="External"/><Relationship Id="rId34" Type="http://schemas.openxmlformats.org/officeDocument/2006/relationships/hyperlink" Target="https://www.legislation.act.gov.au/a/2018-27" TargetMode="External"/><Relationship Id="rId50" Type="http://schemas.openxmlformats.org/officeDocument/2006/relationships/hyperlink" Target="https://www.education.act.gov.au/publications_and_policies/School-and-Corporate-Policies/wellbeing/health/first-aid/First-Aid-Policy" TargetMode="External"/><Relationship Id="rId55" Type="http://schemas.openxmlformats.org/officeDocument/2006/relationships/hyperlink" Target="https://www.cmtedd.act.gov.au/__data/assets/pdf_file/0018/2004921/ACTPS-Code-of-Conduct-2022.pdf" TargetMode="External"/><Relationship Id="rId76" Type="http://schemas.openxmlformats.org/officeDocument/2006/relationships/hyperlink" Target="https://www.education.act.gov.au/publications_and_policies/School-and-Corporate-Policies/wellbeing/health/first-aid/First-Aid-Policy" TargetMode="External"/><Relationship Id="rId97" Type="http://schemas.openxmlformats.org/officeDocument/2006/relationships/image" Target="media/image4.jpeg"/><Relationship Id="rId104" Type="http://schemas.openxmlformats.org/officeDocument/2006/relationships/hyperlink" Target="mailto:eiaw@act.gov.au" TargetMode="External"/><Relationship Id="rId120" Type="http://schemas.openxmlformats.org/officeDocument/2006/relationships/hyperlink" Target="https://actgovernment.sharepoint.com/sites/Intranet-WHS/SitePages/ACTPS-Safety-Portal.aspx" TargetMode="Externa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legislation.gov.au/C2011A00137/latest/text" TargetMode="External"/><Relationship Id="rId92" Type="http://schemas.openxmlformats.org/officeDocument/2006/relationships/hyperlink" Target="https://www.education.act.gov.au/publications_and_policies/School-and-Corporate-Policies/school-administration-and-management/work-health-and-safety/risk-management-policy/risk-management-policy" TargetMode="External"/><Relationship Id="rId2" Type="http://schemas.openxmlformats.org/officeDocument/2006/relationships/customXml" Target="../customXml/item2.xml"/><Relationship Id="rId29" Type="http://schemas.openxmlformats.org/officeDocument/2006/relationships/hyperlink" Target="https://www.education.act.gov.au/publications_and_policies/School-and-Corporate-Policies/school-administration-and-management/work-health-and-safety/risk-management-policy/risk-management-policy" TargetMode="External"/><Relationship Id="rId24" Type="http://schemas.openxmlformats.org/officeDocument/2006/relationships/hyperlink" Target="https://www.education.act.gov.au/publications_and_policies/School-and-Corporate-Policies/wellbeing/safety/safe-and-supportive-schools-policy2/safe-and-supportive-schools-policy" TargetMode="External"/><Relationship Id="rId40" Type="http://schemas.openxmlformats.org/officeDocument/2006/relationships/hyperlink" Target="https://actedu.sharepoint.com/sites/Intranet-Education/Shared%20Documents/Forms/AllItems.aspx?id=%2Fsites%2FIntranet%2DEducation%2FShared%20Documents%2FIncident%20Management%20Flow%20Chart%2Epdf&amp;parent=%2Fsites%2FIntranet%2DEducation%2FShared%20Documents" TargetMode="External"/><Relationship Id="rId45" Type="http://schemas.openxmlformats.org/officeDocument/2006/relationships/hyperlink" Target="https://www.education.act.gov.au/__data/assets/pdf_file/0003/2016336/Directing-Unwelcome-Visitors-from-Schools-Guide-March-2025.pdf" TargetMode="External"/><Relationship Id="rId66" Type="http://schemas.openxmlformats.org/officeDocument/2006/relationships/hyperlink" Target="https://www.legislation.gov.au/F2005L00767/asmade/text" TargetMode="External"/><Relationship Id="rId87" Type="http://schemas.openxmlformats.org/officeDocument/2006/relationships/hyperlink" Target="https://actgovernment.sharepoint.com/sites/Intranet-WHS/SitePages/ACTPS-Safety-Portal.aspx" TargetMode="External"/><Relationship Id="rId110" Type="http://schemas.openxmlformats.org/officeDocument/2006/relationships/hyperlink" Target="mailto:whs.edu@act.gov.au" TargetMode="External"/><Relationship Id="rId115" Type="http://schemas.openxmlformats.org/officeDocument/2006/relationships/hyperlink" Target="mailto:eiaw@act.gov.au" TargetMode="External"/><Relationship Id="rId61" Type="http://schemas.openxmlformats.org/officeDocument/2006/relationships/hyperlink" Target="https://actgovernment.sharepoint.com/sites/Intranet-WHS/SitePages/ACTPS-Safety-Portal.aspx" TargetMode="External"/><Relationship Id="rId82" Type="http://schemas.openxmlformats.org/officeDocument/2006/relationships/hyperlink" Target="https://www.education.act.gov.au/publications_and_policies/School-and-Corporate-Policies/student-administration/student-management/suspension,-exclusion-and-transfer-of-students-in-act-public-schools-policy/Suspension-Transfer-or-Exclusion-of-a-Student-ACT-Public-Schools-Policy" TargetMode="External"/><Relationship Id="rId19" Type="http://schemas.openxmlformats.org/officeDocument/2006/relationships/hyperlink" Target="https://www.cmtedd.act.gov.au/__data/assets/pdf_file/0005/2799068/ACTPS-Work-Health-and-Safety-Managing-Occupational-Violence-Policy.pdf" TargetMode="External"/><Relationship Id="rId14" Type="http://schemas.openxmlformats.org/officeDocument/2006/relationships/hyperlink" Target="http://www.education.act.gov.au/publications_and_policies/policy_a-z" TargetMode="External"/><Relationship Id="rId30" Type="http://schemas.openxmlformats.org/officeDocument/2006/relationships/hyperlink" Target="https://legislation.act.gov.au/ni/2020-547/" TargetMode="External"/><Relationship Id="rId35" Type="http://schemas.openxmlformats.org/officeDocument/2006/relationships/hyperlink" Target="https://www.legislation.gov.au/C2004A04426/latest/text" TargetMode="External"/><Relationship Id="rId56" Type="http://schemas.openxmlformats.org/officeDocument/2006/relationships/hyperlink" Target="https://www.education.act.gov.au/publications_and_policies/School-and-Corporate-Policies/wellbeing/accidents-and-incidents/incident-and-emergency-management-policy/incident-and-emergency-management-policy" TargetMode="External"/><Relationship Id="rId77" Type="http://schemas.openxmlformats.org/officeDocument/2006/relationships/hyperlink" Target="https://www.safeworkaustralia.gov.au/doc/model-code-practice-managing-psychosocial-hazards-work" TargetMode="External"/><Relationship Id="rId100" Type="http://schemas.openxmlformats.org/officeDocument/2006/relationships/hyperlink" Target="https://actedu.sharepoint.com/sites/Intranet-Education/Shared%20Documents/Forms/AllItems.aspx?id=%2Fsites%2FIntranet%2DEducation%2FShared%20Documents%2FSeeking%20ACT%20Policing%20Assistance%20Guidelines%2Epdf&amp;parent=%2Fsites%2FIntranet%2DEducation%2FShared%20Documents" TargetMode="External"/><Relationship Id="rId105" Type="http://schemas.openxmlformats.org/officeDocument/2006/relationships/hyperlink" Target="https://actgovernment.sharepoint.com/sites/Intranet-WHS/SitePages/ACTPS-Safety-Portal.aspx" TargetMode="External"/><Relationship Id="rId8" Type="http://schemas.openxmlformats.org/officeDocument/2006/relationships/webSettings" Target="webSettings.xml"/><Relationship Id="rId51" Type="http://schemas.openxmlformats.org/officeDocument/2006/relationships/hyperlink" Target="https://actgovernment.sharepoint.com/sites/Intranet-WHS/SitePages/ACTPS-Safety-Portal.aspx" TargetMode="External"/><Relationship Id="rId72" Type="http://schemas.openxmlformats.org/officeDocument/2006/relationships/hyperlink" Target="https://www.cmtedd.act.gov.au/__data/assets/pdf_file/0018/2004921/ACTPS-Code-of-Conduct-2022.pdf" TargetMode="External"/><Relationship Id="rId93" Type="http://schemas.openxmlformats.org/officeDocument/2006/relationships/hyperlink" Target="https://www.legislation.act.gov.au/a/2018-27" TargetMode="External"/><Relationship Id="rId98" Type="http://schemas.openxmlformats.org/officeDocument/2006/relationships/hyperlink" Target="https://www.legislation.act.gov.au/a/2018-27" TargetMode="External"/><Relationship Id="rId121" Type="http://schemas.openxmlformats.org/officeDocument/2006/relationships/hyperlink" Target="mailto:ovccm@ed.act.edu.au" TargetMode="External"/><Relationship Id="rId3" Type="http://schemas.openxmlformats.org/officeDocument/2006/relationships/customXml" Target="../customXml/item3.xml"/><Relationship Id="rId25" Type="http://schemas.openxmlformats.org/officeDocument/2006/relationships/hyperlink" Target="https://www.education.act.gov.au/publications_and_policies/School-and-Corporate-Policies/student-administration/student-management/suspension,-exclusion-and-transfer-of-students-in-act-public-schools-policy/Suspension-Transfer-or-Exclusion-of-a-Student-ACT-Public-Schools-Policy" TargetMode="External"/><Relationship Id="rId46" Type="http://schemas.openxmlformats.org/officeDocument/2006/relationships/hyperlink" Target="https://actedu.sharepoint.com/:b:/r/sites/Intranet-Education/Shared%20Documents/Managing%20Escalating%20Parent%20Behaviour%20Guide.pdf?csf=1&amp;web=1&amp;e=LS0JXp" TargetMode="External"/><Relationship Id="rId67" Type="http://schemas.openxmlformats.org/officeDocument/2006/relationships/hyperlink" Target="https://www.legislation.act.gov.au/a/1991-81/default.asp" TargetMode="External"/><Relationship Id="rId116" Type="http://schemas.openxmlformats.org/officeDocument/2006/relationships/hyperlink" Target="https://convergeinternational.com.au/business/manager-support/" TargetMode="External"/><Relationship Id="rId20" Type="http://schemas.openxmlformats.org/officeDocument/2006/relationships/hyperlink" Target="https://actgovernment.sharepoint.com/sites/Intranet-WHS/WHSMS/Shared%20Documents/Forms/AllItems.aspx?id=%2Fsites%2FIntranet%2DWHS%2FWHSMS%2FShared%20Documents%2FACTPS%20Work%20Health%20and%20Safety%20Managing%20Occupational%20Violence%20Policy%2Epdf&amp;parent=%2Fsites%2FIntranet%2DWHS%2FWHSMS%2FShared%20Documents" TargetMode="External"/><Relationship Id="rId41" Type="http://schemas.openxmlformats.org/officeDocument/2006/relationships/hyperlink" Target="https://actgovernment.sharepoint.com/sites/Intranet-WHS/SitePages/ACTPS-Safety-Portal.aspx" TargetMode="External"/><Relationship Id="rId62" Type="http://schemas.openxmlformats.org/officeDocument/2006/relationships/hyperlink" Target="mailto:EBM.CBSWHS@act.gov.au" TargetMode="External"/><Relationship Id="rId83" Type="http://schemas.openxmlformats.org/officeDocument/2006/relationships/hyperlink" Target="https://www.education.act.gov.au/publications_and_policies/School-and-Corporate-Policies/wellbeing/safety/work-health-safety-and-wellbeing-policy/work-health-safety-and-wellbeing-policy" TargetMode="External"/><Relationship Id="rId88" Type="http://schemas.openxmlformats.org/officeDocument/2006/relationships/hyperlink" Target="https://actgovernment.sharepoint.com/sites/Intranet-WHS/SitePages/ACTPS-Safety-Portal.aspx" TargetMode="External"/><Relationship Id="rId111" Type="http://schemas.openxmlformats.org/officeDocument/2006/relationships/hyperlink" Target="https://actgovernment.sharepoint.com/sites/Intranet-WHS/Shared%20Documents/Forms/AllItems.aspx?id=%2Fsites%2FIntranet%2DWHS%2FShared%20Documents%2FACTPS%20Safety%20Portal%20user%20guides%2FWHS%20incident%20investigation%20guidance%20for%20managers%2Epdf&amp;parent=%2Fsites%2FIntranet%2DWHS%2FShared%20Documents%2FACTPS%20Safety%20Portal%20user%20guides" TargetMode="External"/><Relationship Id="rId15" Type="http://schemas.openxmlformats.org/officeDocument/2006/relationships/hyperlink" Target="http://creativecommons.org/licenses/by/4.0/" TargetMode="External"/><Relationship Id="rId36" Type="http://schemas.openxmlformats.org/officeDocument/2006/relationships/hyperlink" Target="https://www.legislation.act.gov.au/a/2004-5/" TargetMode="External"/><Relationship Id="rId57" Type="http://schemas.openxmlformats.org/officeDocument/2006/relationships/hyperlink" Target="https://www.education.act.gov.au/publications_and_policies/School-and-Corporate-Policies/wellbeing/accidents-and-incidents/incident-and-emergency-management-policy/incident-and-emergency-management-policy" TargetMode="External"/><Relationship Id="rId106" Type="http://schemas.openxmlformats.org/officeDocument/2006/relationships/hyperlink" Target="mailto:ovccm@ed.act.edu.au" TargetMode="External"/><Relationship Id="rId10" Type="http://schemas.openxmlformats.org/officeDocument/2006/relationships/endnotes" Target="endnotes.xml"/><Relationship Id="rId31" Type="http://schemas.openxmlformats.org/officeDocument/2006/relationships/hyperlink" Target="https://www.safeworkaustralia.gov.au/doc/interpretive-guideline-model-work-health-and-safety-act-meaning-reasonably-practicable" TargetMode="External"/><Relationship Id="rId52" Type="http://schemas.openxmlformats.org/officeDocument/2006/relationships/hyperlink" Target="https://actgovernment.sharepoint.com/sites/Intranet-WHS/SitePages/ACTPS-Safety-Portal.aspx" TargetMode="External"/><Relationship Id="rId73" Type="http://schemas.openxmlformats.org/officeDocument/2006/relationships/hyperlink" Target="https://actgovernment.sharepoint.com/sites/Intranet-WHS/WHSMS/Shared%20Documents/Forms/AllItems.aspx?id=%2Fsites%2FIntranet%2DWHS%2FWHSMS%2FShared%20Documents%2FACTPS%20Work%20Health%20and%20Safety%20Managing%20Occupational%20Violence%20Policy%2Epdf&amp;parent=%2Fsites%2FIntranet%2DWHS%2FWHSMS%2FShared%20Documents" TargetMode="External"/><Relationship Id="rId78" Type="http://schemas.openxmlformats.org/officeDocument/2006/relationships/hyperlink" Target="https://www.education.act.gov.au/publications_and_policies/School-and-Corporate-Policies/school-administration-and-management/work-health-and-safety/risk-management-policy/risk-management-policy" TargetMode="External"/><Relationship Id="rId94" Type="http://schemas.openxmlformats.org/officeDocument/2006/relationships/hyperlink" Target="https://www.education.act.gov.au/support-for-our-students/feeling-safe-at-school/safe_supportive_schools" TargetMode="External"/><Relationship Id="rId99" Type="http://schemas.openxmlformats.org/officeDocument/2006/relationships/hyperlink" Target="https://www.legislation.act.gov.au/a/1991-81/default.asp" TargetMode="External"/><Relationship Id="rId101" Type="http://schemas.openxmlformats.org/officeDocument/2006/relationships/hyperlink" Target="https://acteducation.atlassian.net/servicedesk/customer/portal/25/group/48/create/132" TargetMode="External"/><Relationship Id="rId122" Type="http://schemas.openxmlformats.org/officeDocument/2006/relationships/hyperlink" Target="https://actedu.sharepoint.com/sites/Intranet-Education/SitePages/Directorate-led-training-calendar.aspx"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008FC5"/>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8bb1c8-5c99-4561-a624-a5e6628d94c9">
      <Terms xmlns="http://schemas.microsoft.com/office/infopath/2007/PartnerControls"/>
    </lcf76f155ced4ddcb4097134ff3c332f>
    <TaxCatchAll xmlns="01d31f61-9245-4fcb-8ab0-90be871bbbe7" xsi:nil="true"/>
    <DocumentType xmlns="b38bb1c8-5c99-4561-a624-a5e6628d94c9" xsi:nil="true"/>
    <Year xmlns="b38bb1c8-5c99-4561-a624-a5e6628d94c9" xsi:nil="true"/>
    <Section xmlns="b38bb1c8-5c99-4561-a624-a5e6628d94c9">
      <Value>Who we are</Value>
    </Section>
    <Publisheddate xmlns="b38bb1c8-5c99-4561-a624-a5e6628d94c9" xsi:nil="true"/>
    <To_x0020_be_x0020_deleted xmlns="b38bb1c8-5c99-4561-a624-a5e6628d94c9" xsi:nil="true"/>
    <Relates_x0020_to xmlns="01d31f61-9245-4fcb-8ab0-90be871bbbe7" xsi:nil="true"/>
    <Review_x0020_date xmlns="b38bb1c8-5c99-4561-a624-a5e6628d94c9" xsi:nil="true"/>
    <Relevant_x0020_pages xmlns="b38bb1c8-5c99-4561-a624-a5e6628d94c9">
      <Value>5180</Value>
    </Relevant_x0020_pages>
    <Newtoplevelheadings xmlns="b38bb1c8-5c99-4561-a624-a5e6628d94c9" xsi:nil="true"/>
    <Topic xmlns="b38bb1c8-5c99-4561-a624-a5e6628d94c9" xsi:nil="true"/>
    <School_x0020_level xmlns="01d31f61-9245-4fcb-8ab0-90be871bbbe7" xsi:nil="true"/>
    <Top_x0020_Level_x0020_Headings xmlns="01d31f61-9245-4fcb-8ab0-90be871bbbe7">Who we are</Top_x0020_Level_x0020_Headings>
    <Filterbyhyperlink xmlns="b38bb1c8-5c99-4561-a624-a5e6628d94c9">
      <Url xsi:nil="true"/>
      <Description xsi:nil="true"/>
    </Filterbyhyperlink>
    <Function xmlns="b38bb1c8-5c99-4561-a624-a5e6628d94c9" xsi:nil="true"/>
    <Targeted_x0020_audience xmlns="01d31f61-9245-4fcb-8ab0-90be871bbbe7" xsi:nil="true"/>
    <Purpose xmlns="b38bb1c8-5c99-4561-a624-a5e6628d94c9" xsi:nil="true"/>
    <New2ndlevelheadings xmlns="b38bb1c8-5c99-4561-a624-a5e6628d94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0" ma:contentTypeDescription="Create a new document." ma:contentTypeScope="" ma:versionID="0a44192144fcea49f9084b53f3f12463">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dc459cef0cfcb9d0db222e6caf1eab88"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enumeration value="2025"/>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 ma:description="Temporary column for the WHSMS documents to be deleted" ma:format="Dropdown" ma:internalName="To_x0020_be_x0020_deleted">
      <xsd:simpleType>
        <xsd:restriction base="dms:Choice">
          <xsd:enumeration value="To be deleted"/>
          <xsd:enumeration value="To be reviewed"/>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restrictio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E-mployment SA"/>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2.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3.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4.xml><?xml version="1.0" encoding="utf-8"?>
<ds:datastoreItem xmlns:ds="http://schemas.openxmlformats.org/officeDocument/2006/customXml" ds:itemID="{54D8130F-A113-4398-BC19-9070D4182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3607</TotalTime>
  <Pages>32</Pages>
  <Words>12878</Words>
  <Characters>73408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CONSULTATION DRAFT Prevention and Management of Occupational Violence Procedure</vt:lpstr>
    </vt:vector>
  </TitlesOfParts>
  <Company>ACT Government</Company>
  <LinksUpToDate>false</LinksUpToDate>
  <CharactersWithSpaces>86114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DRAFT Prevention and Management of Occupational Violence Procedure</dc:title>
  <dc:subject/>
  <dc:creator>Maskell, Alan</dc:creator>
  <cp:keywords> </cp:keywords>
  <dc:description/>
  <cp:lastModifiedBy>Crump, Kirilee</cp:lastModifiedBy>
  <cp:revision>40</cp:revision>
  <cp:lastPrinted>2024-10-21T23:37:00Z</cp:lastPrinted>
  <dcterms:created xsi:type="dcterms:W3CDTF">2025-06-05T22:54:00Z</dcterms:created>
  <dcterms:modified xsi:type="dcterms:W3CDTF">2025-10-03T01:09:00Z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TaxCatchAll">
    <vt:lpwstr/>
  </property>
  <property fmtid="{D5CDD505-2E9C-101B-9397-08002B2CF9AE}" pid="13" name="DocumentType">
    <vt:lpwstr/>
  </property>
  <property fmtid="{D5CDD505-2E9C-101B-9397-08002B2CF9AE}" pid="14" name="Year">
    <vt:lpwstr/>
  </property>
  <property fmtid="{D5CDD505-2E9C-101B-9397-08002B2CF9AE}" pid="15" name="Section">
    <vt:lpwstr>;#Who we are;#</vt:lpwstr>
  </property>
  <property fmtid="{D5CDD505-2E9C-101B-9397-08002B2CF9AE}" pid="16" name="Publisheddate">
    <vt:lpwstr/>
  </property>
  <property fmtid="{D5CDD505-2E9C-101B-9397-08002B2CF9AE}" pid="17" name="To be deleted">
    <vt:lpwstr/>
  </property>
  <property fmtid="{D5CDD505-2E9C-101B-9397-08002B2CF9AE}" pid="18" name="Relates to">
    <vt:lpwstr/>
  </property>
  <property fmtid="{D5CDD505-2E9C-101B-9397-08002B2CF9AE}" pid="19" name="Review date">
    <vt:lpwstr/>
  </property>
  <property fmtid="{D5CDD505-2E9C-101B-9397-08002B2CF9AE}" pid="20" name="Relevant pages">
    <vt:lpwstr>5180;#</vt:lpwstr>
  </property>
  <property fmtid="{D5CDD505-2E9C-101B-9397-08002B2CF9AE}" pid="21" name="Newtoplevelheadings">
    <vt:lpwstr/>
  </property>
  <property fmtid="{D5CDD505-2E9C-101B-9397-08002B2CF9AE}" pid="22" name="Topic">
    <vt:lpwstr/>
  </property>
  <property fmtid="{D5CDD505-2E9C-101B-9397-08002B2CF9AE}" pid="23" name="School level">
    <vt:lpwstr/>
  </property>
  <property fmtid="{D5CDD505-2E9C-101B-9397-08002B2CF9AE}" pid="24" name="Top Level Headings">
    <vt:lpwstr>Who we are</vt:lpwstr>
  </property>
  <property fmtid="{D5CDD505-2E9C-101B-9397-08002B2CF9AE}" pid="25" name="Filterbyhyperlink">
    <vt:lpwstr>, </vt:lpwstr>
  </property>
  <property fmtid="{D5CDD505-2E9C-101B-9397-08002B2CF9AE}" pid="26" name="Function">
    <vt:lpwstr/>
  </property>
  <property fmtid="{D5CDD505-2E9C-101B-9397-08002B2CF9AE}" pid="27" name="Targeted audience">
    <vt:lpwstr/>
  </property>
  <property fmtid="{D5CDD505-2E9C-101B-9397-08002B2CF9AE}" pid="28" name="Purpose">
    <vt:lpwstr/>
  </property>
  <property fmtid="{D5CDD505-2E9C-101B-9397-08002B2CF9AE}" pid="29" name="New2ndlevelheadings">
    <vt:lpwstr/>
  </property>
</Properties>
</file>