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95C" w:rsidRPr="00B67124" w:rsidRDefault="0004595C" w:rsidP="0004595C">
      <w:pPr>
        <w:pStyle w:val="Title"/>
      </w:pPr>
      <w:r w:rsidRPr="00B67124">
        <w:t xml:space="preserve">Three Tiered Approach to Health Care </w:t>
      </w:r>
    </w:p>
    <w:p w:rsidR="0004595C" w:rsidRDefault="0004595C" w:rsidP="0004595C">
      <w:pPr>
        <w:pStyle w:val="Subtitle"/>
      </w:pPr>
      <w:r w:rsidRPr="00B67124">
        <w:t>In ACT Public Schools</w:t>
      </w:r>
    </w:p>
    <w:p w:rsidR="007D1F87" w:rsidRDefault="00DD1C06" w:rsidP="007D1F87">
      <w:pPr>
        <w:jc w:val="center"/>
        <w:rPr>
          <w:lang w:val="en-US" w:bidi="en-US"/>
        </w:rPr>
      </w:pPr>
      <w:r>
        <w:rPr>
          <w:noProof/>
          <w:lang w:eastAsia="en-AU"/>
        </w:rPr>
        <w:drawing>
          <wp:inline distT="0" distB="0" distL="0" distR="0">
            <wp:extent cx="5200650" cy="2600325"/>
            <wp:effectExtent l="0" t="0" r="0" b="9525"/>
            <wp:docPr id="1" name="Picture 5" descr="Three tiered pyramid - Tier 1 (blue colour) HASS, Complex, nurse-led care (ACT Health), Tier 2 (green colour) known Condition response, planned management of a student's know medical condition by an EDU authorised person or first aid officer (School), Tier three (purple colour), First Aid - a response to an injury, accident or unexpected illnesses. First Aid is provided to all students as necessary bu a designated first-aid offic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iered pyramid - Tier 1 (blue colour) HASS, Complex, nurse-led care (ACT Health), Tier 2 (green colour) known Condition response, planned management of a student's know medical condition by an EDU authorised person or first aid officer (School), Tier three (purple colour), First Aid - a response to an injury, accident or unexpected illnesses. First Aid is provided to all students as necessary bu a designated first-aid officer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2600325"/>
                    </a:xfrm>
                    <a:prstGeom prst="rect">
                      <a:avLst/>
                    </a:prstGeom>
                    <a:noFill/>
                    <a:ln>
                      <a:noFill/>
                    </a:ln>
                  </pic:spPr>
                </pic:pic>
              </a:graphicData>
            </a:graphic>
          </wp:inline>
        </w:drawing>
      </w:r>
    </w:p>
    <w:p w:rsidR="001F468C" w:rsidRPr="007D1F87" w:rsidRDefault="00DD1C06" w:rsidP="007D1F87">
      <w:pPr>
        <w:jc w:val="center"/>
        <w:rPr>
          <w:lang w:val="en-US" w:bidi="en-US"/>
        </w:rPr>
      </w:pPr>
      <w:r>
        <w:rPr>
          <w:b/>
          <w:bCs/>
          <w:noProof/>
          <w:lang w:eastAsia="en-AU"/>
        </w:rPr>
        <mc:AlternateContent>
          <mc:Choice Requires="wps">
            <w:drawing>
              <wp:anchor distT="0" distB="0" distL="114300" distR="114300" simplePos="0" relativeHeight="251657728" behindDoc="0" locked="0" layoutInCell="1" allowOverlap="1">
                <wp:simplePos x="0" y="0"/>
                <wp:positionH relativeFrom="column">
                  <wp:posOffset>128905</wp:posOffset>
                </wp:positionH>
                <wp:positionV relativeFrom="paragraph">
                  <wp:posOffset>245745</wp:posOffset>
                </wp:positionV>
                <wp:extent cx="342900" cy="342900"/>
                <wp:effectExtent l="5080" t="9525" r="13970" b="2857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oundRect">
                          <a:avLst>
                            <a:gd name="adj" fmla="val 16667"/>
                          </a:avLst>
                        </a:prstGeom>
                        <a:solidFill>
                          <a:srgbClr val="8064A2"/>
                        </a:solidFill>
                        <a:ln w="3175">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26720" id="AutoShape 14" o:spid="_x0000_s1026" style="position:absolute;margin-left:10.15pt;margin-top:19.35pt;width:2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ZvfwIAAAcFAAAOAAAAZHJzL2Uyb0RvYy54bWysVNtuEzEQfUfiHyy/073k1qy6qaqWICQu&#10;FQXx7NjerMFrG9vJpnw949lNSClPiESyZtb2mXPm4qvrQ6fJXvqgrKlpcZFTIg23QpltTb98Xr+6&#10;pCREZgTT1siaPspAr1cvX1z1rpKlba0W0hMAMaHqXU3bGF2VZYG3smPhwjppYLOxvmMRXL/NhGc9&#10;oHc6K/N8nvXWC+ctlyHA17thk64Qv2kkjx+bJshIdE2BW8TV47pJa7a6YtXWM9cqPtJg/8CiY8pA&#10;0BPUHYuM7Lx6BtUp7m2wTbzgtsts0yguUQOoKfI/1Dy0zEnUAskJ7pSm8P9g+Yf9vSdK1HROiWEd&#10;lOhmFy1GJsU05ad3oYJjD+7eJ4XBvbP8eyDG3rbMbOWN97ZvJRPAqkjnsycXkhPgKtn0760AeAbw&#10;mKpD47sECEkgB6zI46ki8hAJh4+TabnMoW4ctkY7RWDV8bLzIb6RtiPJqKm3OyM+QdUxAtu/CxGr&#10;IkZtTHyjpOk01HjPNCnm8/kCObNqPAzYR0xUa7USa6U1On67udWewNWaXubz6U05Xg7nx7QhPdAt&#10;FjNk8WQvnEOsy/T/GwTqwN5MmX1tBNqRKT3YwFKbRElij48y7S5K/9CKngiVslFeTpYwf0JBw0+A&#10;b75cUML0FiaVR0+Jt/Grii0WO6X+mcbJelLMiiGX2rVsUD7L4XdkPejBmpzCo3fGDDsiNcHQTBsr&#10;HqEhIDpWHV4PMFrrf1LSwyTWNPzYMS8p0W8NNNWymE7T6KIznS1KcPz5zuZ8hxkOUDWNoBTN2ziM&#10;+855tW0h0qDH2NTnjYrHjh1Yje0L04YixpchjfO5j6d+v1+rXwAAAP//AwBQSwMEFAAGAAgAAAAh&#10;ALm+YPfdAAAABwEAAA8AAABkcnMvZG93bnJldi54bWxMjlFLwzAUhd8F/0O4gm8utVW71t4OFYaC&#10;UNwUfM2au7aY3JQm2+q/Nz7p4+EcvvNVq9kacaTJD44RrhcJCOLW6YE7hI/39dUShA+KtTKOCeGb&#10;PKzq87NKldqdeEPHbehEhLAvFUIfwlhK6duerPILNxLHbu8mq0KMUyf1pE4Rbo1Mk+ROWjVwfOjV&#10;SE89tV/bg0VoGps1t2az/3wuipd53b89+tcO8fJifrgHEWgOf2P41Y/qUEennTuw9sIgpEkWlwjZ&#10;MgcR+/wm5h1CkeYg60r+969/AAAA//8DAFBLAQItABQABgAIAAAAIQC2gziS/gAAAOEBAAATAAAA&#10;AAAAAAAAAAAAAAAAAABbQ29udGVudF9UeXBlc10ueG1sUEsBAi0AFAAGAAgAAAAhADj9If/WAAAA&#10;lAEAAAsAAAAAAAAAAAAAAAAALwEAAF9yZWxzLy5yZWxzUEsBAi0AFAAGAAgAAAAhAO9fFm9/AgAA&#10;BwUAAA4AAAAAAAAAAAAAAAAALgIAAGRycy9lMm9Eb2MueG1sUEsBAi0AFAAGAAgAAAAhALm+YPfd&#10;AAAABwEAAA8AAAAAAAAAAAAAAAAA2QQAAGRycy9kb3ducmV2LnhtbFBLBQYAAAAABAAEAPMAAADj&#10;BQAAAAA=&#10;" fillcolor="#8064a2" strokecolor="#f2f2f2" strokeweight=".25pt">
                <v:shadow on="t" color="#3f3151" opacity=".5" offset="1pt"/>
              </v:roundrect>
            </w:pict>
          </mc:Fallback>
        </mc:AlternateContent>
      </w:r>
    </w:p>
    <w:p w:rsidR="0004595C" w:rsidRDefault="0004595C" w:rsidP="0004595C">
      <w:pPr>
        <w:ind w:left="900"/>
        <w:rPr>
          <w:lang w:val="en-US" w:bidi="en-US"/>
        </w:rPr>
      </w:pPr>
      <w:r w:rsidRPr="0004595C">
        <w:rPr>
          <w:rStyle w:val="Strong"/>
        </w:rPr>
        <w:t>First Aid</w:t>
      </w:r>
      <w:r>
        <w:rPr>
          <w:lang w:val="en-US" w:bidi="en-US"/>
        </w:rPr>
        <w:t xml:space="preserve"> – as outlined in the </w:t>
      </w:r>
      <w:r w:rsidRPr="000D65B8">
        <w:rPr>
          <w:lang w:val="en-US" w:bidi="en-US"/>
        </w:rPr>
        <w:t xml:space="preserve">Education Directorate (EDU) </w:t>
      </w:r>
      <w:hyperlink r:id="rId9" w:history="1">
        <w:r w:rsidRPr="007A03DB">
          <w:rPr>
            <w:rStyle w:val="Hyperlink"/>
            <w:u w:val="none"/>
            <w:lang w:val="en-US" w:bidi="en-US"/>
          </w:rPr>
          <w:t xml:space="preserve">First Aid Policy </w:t>
        </w:r>
      </w:hyperlink>
      <w:r w:rsidRPr="007A03DB">
        <w:rPr>
          <w:lang w:val="en-US" w:bidi="en-US"/>
        </w:rPr>
        <w:t>–</w:t>
      </w:r>
      <w:r>
        <w:rPr>
          <w:lang w:val="en-US" w:bidi="en-US"/>
        </w:rPr>
        <w:t xml:space="preserve"> </w:t>
      </w:r>
      <w:r w:rsidR="001F468C">
        <w:rPr>
          <w:lang w:val="en-US" w:bidi="en-US"/>
        </w:rPr>
        <w:t>this applies</w:t>
      </w:r>
      <w:r>
        <w:rPr>
          <w:lang w:val="en-US" w:bidi="en-US"/>
        </w:rPr>
        <w:t xml:space="preserve"> to all students while at school.</w:t>
      </w:r>
    </w:p>
    <w:p w:rsidR="0004595C" w:rsidRDefault="0004595C" w:rsidP="0004595C">
      <w:pPr>
        <w:pStyle w:val="ListParagraph"/>
        <w:numPr>
          <w:ilvl w:val="0"/>
          <w:numId w:val="2"/>
        </w:numPr>
        <w:ind w:left="1440"/>
        <w:rPr>
          <w:lang w:val="en-US" w:bidi="en-US"/>
        </w:rPr>
      </w:pPr>
      <w:r>
        <w:rPr>
          <w:lang w:val="en-US" w:bidi="en-US"/>
        </w:rPr>
        <w:t>Is undertaken by a designated First Aid Officer</w:t>
      </w:r>
    </w:p>
    <w:p w:rsidR="0004595C" w:rsidRPr="0004595C" w:rsidRDefault="00DD1C06" w:rsidP="0004595C">
      <w:pPr>
        <w:pStyle w:val="ListParagraph"/>
        <w:numPr>
          <w:ilvl w:val="0"/>
          <w:numId w:val="2"/>
        </w:numPr>
        <w:spacing w:after="200" w:line="276" w:lineRule="auto"/>
        <w:ind w:left="1440"/>
        <w:rPr>
          <w:rFonts w:asciiTheme="minorHAnsi" w:eastAsiaTheme="minorHAnsi" w:hAnsiTheme="minorHAnsi" w:cstheme="minorBidi"/>
          <w:lang w:val="en-US" w:bidi="en-US"/>
        </w:rPr>
      </w:pPr>
      <w:r>
        <w:rPr>
          <w:noProof/>
          <w:lang w:eastAsia="en-AU"/>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310515</wp:posOffset>
                </wp:positionV>
                <wp:extent cx="342900" cy="342900"/>
                <wp:effectExtent l="9525" t="13970" r="19050" b="33655"/>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oundRect">
                          <a:avLst>
                            <a:gd name="adj" fmla="val 16667"/>
                          </a:avLst>
                        </a:prstGeom>
                        <a:solidFill>
                          <a:srgbClr val="9BBB59"/>
                        </a:solidFill>
                        <a:ln w="12700">
                          <a:solidFill>
                            <a:srgbClr val="FFFFFF"/>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573EC7" id="AutoShape 13" o:spid="_x0000_s1026" style="position:absolute;margin-left:9pt;margin-top:24.45pt;width:27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jTfQIAAAgFAAAOAAAAZHJzL2Uyb0RvYy54bWysVNuO0zAQfUfiHyy/s7n0Hm262itCWmDF&#10;gnh2bScxOHaw3abL1zOepKWwiAdEHqyZ2D4z58yMzy/2rSY76byypqTZWUqJNNwKZeqSfvp492pJ&#10;iQ/MCKatkSV9kp5erF++OO+7Qua2sVpIRwDE+KLvStqE0BVJ4nkjW+bPbCcNbFbWtSyA6+pEONYD&#10;equTPE3nSW+d6Jzl0nv4ezNs0jXiV5Xk4X1VeRmILinkFnB1uG7imqzPWVE71jWKj2mwf8iiZcpA&#10;0CPUDQuMbJ16BtUq7qy3VTjjtk1sVSkukQOwydLf2Dw2rJPIBcTx3VEm//9g+bvdgyNKlHRGiWEt&#10;lOhyGyxGJtkk6tN3voBjj92Diwx9d2/5V0+MvW6YqeWlc7ZvJBOQVRbPJ79ciI6Hq2TTv7UC4BnA&#10;o1T7yrUREEQge6zI07Eich8Ih5+Tab5KoW4ctkY7RmDF4XLnfHgtbUuiUVJnt0Z8gKpjBLa79wGr&#10;IkZuTHyhpGo11HjHNMnm8/kCc2bFeBiwD5jI1mol7pTW6Lh6c60dgaslXV1dXc1W42V/ekwb0oMW&#10;+QIy/zvGHX5/wkAi2JxR2lsj0A5M6cGGNLWJ4BKbfORpt0G6x0b0RKgoR76crGAAhYKOnyzTebpa&#10;UMJ0DaPKg6PE2fBZhQarHbV/RnJ6O8/y5SCm7ho2UJ+l8B2yHjTBohzDo3eSGbZE7IKhmzZWPEFH&#10;QHQsOzwfYDTWfaekh1Esqf+2ZU5Sot8Y6KpVNp3G2UVnOlvk4LjTnc3pDjMcoEoagCma12GY923n&#10;VN1ApAz5GBsbvVLh0LJDVmP/wrghifFpiPN86uOpnw/Y+gcAAAD//wMAUEsDBBQABgAIAAAAIQBc&#10;RB4C3AAAAAgBAAAPAAAAZHJzL2Rvd25yZXYueG1sTI/BTsMwEETvSPyDtUjcqENAkIY4FULqDSG1&#10;0AO3bbzEgXgdxW4T+vUsJzi+ndHsTLWafa+ONMYusIHrRQaKuAm249bA2+v6qgAVE7LFPjAZ+KYI&#10;q/r8rMLShok3dNymVkkIxxINuJSGUuvYOPIYF2EgFu0jjB6T4NhqO+Ik4b7XeZbdaY8dyweHAz05&#10;ar62B2/gtKHdbj11w6d7ucFTfOf2eWRjLi/mxwdQieb0Z4bf+lIdaum0Dwe2UfXChUxJBm6LJSjR&#10;73PhvdyzfAm6rvT/AfUPAAAA//8DAFBLAQItABQABgAIAAAAIQC2gziS/gAAAOEBAAATAAAAAAAA&#10;AAAAAAAAAAAAAABbQ29udGVudF9UeXBlc10ueG1sUEsBAi0AFAAGAAgAAAAhADj9If/WAAAAlAEA&#10;AAsAAAAAAAAAAAAAAAAALwEAAF9yZWxzLy5yZWxzUEsBAi0AFAAGAAgAAAAhAFp56NN9AgAACAUA&#10;AA4AAAAAAAAAAAAAAAAALgIAAGRycy9lMm9Eb2MueG1sUEsBAi0AFAAGAAgAAAAhAFxEHgLcAAAA&#10;CAEAAA8AAAAAAAAAAAAAAAAA1wQAAGRycy9kb3ducmV2LnhtbFBLBQYAAAAABAAEAPMAAADgBQAA&#10;AAA=&#10;" fillcolor="#9bbb59" strokecolor="white" strokeweight="1pt">
                <v:shadow on="t" color="#4e6128" opacity=".5" offset="1pt"/>
              </v:roundrect>
            </w:pict>
          </mc:Fallback>
        </mc:AlternateContent>
      </w:r>
      <w:r w:rsidR="0004595C">
        <w:rPr>
          <w:lang w:val="en-US" w:bidi="en-US"/>
        </w:rPr>
        <w:t>Includes response to injury, accidents or unexpected illness.</w:t>
      </w:r>
    </w:p>
    <w:p w:rsidR="0004595C" w:rsidRPr="0004595C" w:rsidRDefault="0004595C" w:rsidP="0004595C">
      <w:pPr>
        <w:spacing w:after="0"/>
        <w:ind w:left="880"/>
        <w:rPr>
          <w:rFonts w:eastAsia="Times New Roman"/>
          <w:b/>
          <w:lang w:val="en-US" w:bidi="en-US"/>
        </w:rPr>
      </w:pPr>
      <w:r w:rsidRPr="0004595C">
        <w:rPr>
          <w:rFonts w:eastAsia="Times New Roman"/>
          <w:b/>
          <w:lang w:val="en-US" w:bidi="en-US"/>
        </w:rPr>
        <w:t xml:space="preserve">Known Condition Response </w:t>
      </w:r>
      <w:r w:rsidRPr="0004595C">
        <w:rPr>
          <w:rFonts w:eastAsia="Times New Roman"/>
          <w:lang w:val="en-US" w:bidi="en-US"/>
        </w:rPr>
        <w:t>- planned management as outlined in the EDU</w:t>
      </w:r>
      <w:r w:rsidRPr="007A03DB">
        <w:rPr>
          <w:rStyle w:val="Emphasis"/>
          <w:lang w:val="en-US" w:bidi="en-US"/>
        </w:rPr>
        <w:t xml:space="preserve"> </w:t>
      </w:r>
      <w:hyperlink r:id="rId10" w:history="1">
        <w:r w:rsidRPr="007A03DB">
          <w:rPr>
            <w:rStyle w:val="Hyperlink"/>
            <w:u w:val="none"/>
            <w:lang w:val="en-US" w:bidi="en-US"/>
          </w:rPr>
          <w:t>First Aid General Procedures</w:t>
        </w:r>
      </w:hyperlink>
      <w:r w:rsidRPr="007A03DB">
        <w:rPr>
          <w:rStyle w:val="Emphasis"/>
          <w:lang w:val="en-US" w:bidi="en-US"/>
        </w:rPr>
        <w:t xml:space="preserve"> </w:t>
      </w:r>
      <w:r w:rsidRPr="0004595C">
        <w:rPr>
          <w:rFonts w:eastAsia="Times New Roman"/>
          <w:lang w:val="en-US" w:bidi="en-US"/>
        </w:rPr>
        <w:t>and</w:t>
      </w:r>
      <w:r w:rsidRPr="007A03DB">
        <w:rPr>
          <w:rStyle w:val="Emphasis"/>
          <w:lang w:val="en-US" w:bidi="en-US"/>
        </w:rPr>
        <w:t xml:space="preserve"> </w:t>
      </w:r>
      <w:hyperlink r:id="rId11" w:history="1">
        <w:r w:rsidRPr="007A03DB">
          <w:rPr>
            <w:rStyle w:val="Hyperlink"/>
            <w:u w:val="none"/>
            <w:lang w:val="en-US" w:bidi="en-US"/>
          </w:rPr>
          <w:t xml:space="preserve">Administration of Student Medication and </w:t>
        </w:r>
        <w:r w:rsidR="002A1831" w:rsidRPr="007A03DB">
          <w:rPr>
            <w:rStyle w:val="Hyperlink"/>
            <w:u w:val="none"/>
            <w:lang w:val="en-US" w:bidi="en-US"/>
          </w:rPr>
          <w:t xml:space="preserve">Complex </w:t>
        </w:r>
        <w:r w:rsidRPr="007A03DB">
          <w:rPr>
            <w:rStyle w:val="Hyperlink"/>
            <w:u w:val="none"/>
            <w:lang w:val="en-US" w:bidi="en-US"/>
          </w:rPr>
          <w:t>Health Care Procedures</w:t>
        </w:r>
        <w:r w:rsidRPr="007A03DB">
          <w:rPr>
            <w:rStyle w:val="Hyperlink"/>
            <w:rFonts w:eastAsia="Times New Roman"/>
            <w:b/>
            <w:u w:val="none"/>
            <w:lang w:val="en-US" w:bidi="en-US"/>
          </w:rPr>
          <w:t xml:space="preserve"> </w:t>
        </w:r>
      </w:hyperlink>
      <w:r w:rsidRPr="0004595C">
        <w:rPr>
          <w:rFonts w:eastAsia="Times New Roman"/>
          <w:b/>
          <w:lang w:val="en-US" w:bidi="en-US"/>
        </w:rPr>
        <w:t xml:space="preserve"> </w:t>
      </w:r>
    </w:p>
    <w:p w:rsidR="0004595C" w:rsidRPr="0004595C" w:rsidRDefault="0004595C" w:rsidP="007D1F87">
      <w:pPr>
        <w:numPr>
          <w:ilvl w:val="0"/>
          <w:numId w:val="1"/>
        </w:numPr>
        <w:spacing w:after="0"/>
        <w:ind w:left="1430" w:hanging="350"/>
        <w:rPr>
          <w:rFonts w:eastAsia="Times New Roman"/>
          <w:lang w:val="en-US" w:bidi="en-US"/>
        </w:rPr>
      </w:pPr>
      <w:r w:rsidRPr="0004595C">
        <w:rPr>
          <w:rFonts w:eastAsia="Times New Roman"/>
          <w:lang w:val="en-US" w:bidi="en-US"/>
        </w:rPr>
        <w:t xml:space="preserve">Is undertaken by an EDU </w:t>
      </w:r>
      <w:r w:rsidRPr="0004595C">
        <w:rPr>
          <w:rFonts w:eastAsia="Times New Roman"/>
          <w:lang w:bidi="en-US"/>
        </w:rPr>
        <w:t>authorised</w:t>
      </w:r>
      <w:r w:rsidRPr="0004595C">
        <w:rPr>
          <w:rFonts w:eastAsia="Times New Roman"/>
          <w:lang w:val="en-US" w:bidi="en-US"/>
        </w:rPr>
        <w:t xml:space="preserve"> person/first aid officer.  </w:t>
      </w:r>
    </w:p>
    <w:p w:rsidR="0004595C" w:rsidRPr="0004595C" w:rsidRDefault="0004595C" w:rsidP="007D1F87">
      <w:pPr>
        <w:numPr>
          <w:ilvl w:val="0"/>
          <w:numId w:val="1"/>
        </w:numPr>
        <w:spacing w:after="0"/>
        <w:ind w:left="1430" w:hanging="350"/>
        <w:rPr>
          <w:rFonts w:eastAsia="Times New Roman"/>
          <w:lang w:val="en-US" w:bidi="en-US"/>
        </w:rPr>
      </w:pPr>
      <w:r w:rsidRPr="0004595C">
        <w:rPr>
          <w:rFonts w:eastAsia="Times New Roman"/>
          <w:lang w:val="en-US" w:bidi="en-US"/>
        </w:rPr>
        <w:t>Includes First Aid plus following steps in the student’s EDU</w:t>
      </w:r>
      <w:r w:rsidRPr="007A03DB">
        <w:rPr>
          <w:rStyle w:val="Emphasis"/>
          <w:lang w:val="en-US" w:bidi="en-US"/>
        </w:rPr>
        <w:t xml:space="preserve"> </w:t>
      </w:r>
      <w:hyperlink r:id="rId12" w:history="1">
        <w:r w:rsidRPr="007A03DB">
          <w:rPr>
            <w:rStyle w:val="Hyperlink"/>
            <w:u w:val="none"/>
            <w:lang w:val="en-US" w:bidi="en-US"/>
          </w:rPr>
          <w:t>Known Medical Condition Response Plan</w:t>
        </w:r>
      </w:hyperlink>
      <w:r w:rsidRPr="0004595C">
        <w:rPr>
          <w:rFonts w:eastAsia="Times New Roman"/>
          <w:lang w:val="en-US" w:bidi="en-US"/>
        </w:rPr>
        <w:t>. The steps may include giving medication.</w:t>
      </w:r>
    </w:p>
    <w:p w:rsidR="0004595C" w:rsidRPr="0004595C" w:rsidRDefault="0004595C" w:rsidP="007D1F87">
      <w:pPr>
        <w:numPr>
          <w:ilvl w:val="0"/>
          <w:numId w:val="1"/>
        </w:numPr>
        <w:spacing w:after="0"/>
        <w:ind w:left="1430" w:hanging="350"/>
        <w:rPr>
          <w:rFonts w:eastAsia="Times New Roman"/>
          <w:lang w:val="en-US" w:bidi="en-US"/>
        </w:rPr>
      </w:pPr>
      <w:r w:rsidRPr="0004595C">
        <w:rPr>
          <w:rFonts w:eastAsia="Times New Roman"/>
          <w:lang w:val="en-US" w:bidi="en-US"/>
        </w:rPr>
        <w:t xml:space="preserve">There are specific EDU plans for </w:t>
      </w:r>
      <w:hyperlink r:id="rId13" w:history="1">
        <w:r w:rsidRPr="007A03DB">
          <w:rPr>
            <w:rStyle w:val="Hyperlink"/>
            <w:rFonts w:eastAsia="Times New Roman"/>
            <w:u w:val="none"/>
            <w:lang w:val="en-US" w:bidi="en-US"/>
          </w:rPr>
          <w:t>Diabetes</w:t>
        </w:r>
      </w:hyperlink>
      <w:r w:rsidRPr="0004595C">
        <w:rPr>
          <w:rFonts w:eastAsia="Times New Roman"/>
          <w:lang w:val="en-US" w:bidi="en-US"/>
        </w:rPr>
        <w:t xml:space="preserve">, </w:t>
      </w:r>
      <w:hyperlink r:id="rId14" w:history="1">
        <w:r w:rsidRPr="007A03DB">
          <w:rPr>
            <w:rStyle w:val="Hyperlink"/>
            <w:rFonts w:eastAsia="Times New Roman"/>
            <w:u w:val="none"/>
            <w:lang w:val="en-US" w:bidi="en-US"/>
          </w:rPr>
          <w:t>Epilepsy</w:t>
        </w:r>
      </w:hyperlink>
      <w:r w:rsidRPr="0004595C">
        <w:rPr>
          <w:rFonts w:eastAsia="Times New Roman"/>
          <w:lang w:val="en-US" w:bidi="en-US"/>
        </w:rPr>
        <w:t xml:space="preserve">, </w:t>
      </w:r>
      <w:hyperlink r:id="rId15" w:history="1">
        <w:r w:rsidRPr="007A03DB">
          <w:rPr>
            <w:rStyle w:val="Hyperlink"/>
            <w:rFonts w:eastAsia="Times New Roman"/>
            <w:u w:val="none"/>
            <w:lang w:val="en-US" w:bidi="en-US"/>
          </w:rPr>
          <w:t>Asthma</w:t>
        </w:r>
      </w:hyperlink>
      <w:r w:rsidRPr="0004595C">
        <w:rPr>
          <w:rFonts w:eastAsia="Times New Roman"/>
          <w:lang w:val="en-US" w:bidi="en-US"/>
        </w:rPr>
        <w:t xml:space="preserve"> and </w:t>
      </w:r>
      <w:hyperlink r:id="rId16" w:history="1">
        <w:r w:rsidRPr="007A03DB">
          <w:rPr>
            <w:rStyle w:val="Hyperlink"/>
            <w:rFonts w:eastAsia="Times New Roman"/>
            <w:u w:val="none"/>
            <w:lang w:val="en-US" w:bidi="en-US"/>
          </w:rPr>
          <w:t>Anaphylaxis</w:t>
        </w:r>
      </w:hyperlink>
      <w:r w:rsidRPr="0004595C">
        <w:rPr>
          <w:rFonts w:eastAsia="Times New Roman"/>
          <w:lang w:val="en-US" w:bidi="en-US"/>
        </w:rPr>
        <w:t xml:space="preserve">.  All other conditions have a generic </w:t>
      </w:r>
      <w:hyperlink r:id="rId17" w:history="1">
        <w:r w:rsidRPr="007A03DB">
          <w:rPr>
            <w:rStyle w:val="Hyperlink"/>
            <w:rFonts w:eastAsia="Times New Roman"/>
            <w:i/>
            <w:u w:val="none"/>
            <w:lang w:val="en-US" w:bidi="en-US"/>
          </w:rPr>
          <w:t>Known Medical Condition Response Plan</w:t>
        </w:r>
      </w:hyperlink>
      <w:r w:rsidRPr="0004595C">
        <w:rPr>
          <w:rFonts w:eastAsia="Times New Roman"/>
          <w:lang w:val="en-US" w:bidi="en-US"/>
        </w:rPr>
        <w:t>.</w:t>
      </w:r>
    </w:p>
    <w:p w:rsidR="0004595C" w:rsidRPr="0004595C" w:rsidRDefault="0004595C" w:rsidP="007D1F87">
      <w:pPr>
        <w:numPr>
          <w:ilvl w:val="0"/>
          <w:numId w:val="1"/>
        </w:numPr>
        <w:spacing w:after="0"/>
        <w:ind w:left="1430" w:hanging="350"/>
        <w:rPr>
          <w:rFonts w:eastAsia="Times New Roman"/>
          <w:lang w:val="en-US" w:bidi="en-US"/>
        </w:rPr>
      </w:pPr>
      <w:r w:rsidRPr="0004595C">
        <w:rPr>
          <w:rFonts w:eastAsia="Times New Roman"/>
          <w:lang w:val="en-US" w:bidi="en-US"/>
        </w:rPr>
        <w:t xml:space="preserve">Students may also have routine medication requiring a </w:t>
      </w:r>
      <w:hyperlink r:id="rId18" w:history="1">
        <w:r w:rsidRPr="007A03DB">
          <w:rPr>
            <w:rStyle w:val="Hyperlink"/>
            <w:rFonts w:eastAsia="Times New Roman"/>
            <w:i/>
            <w:u w:val="none"/>
            <w:lang w:val="en-US" w:bidi="en-US"/>
          </w:rPr>
          <w:t xml:space="preserve">Medication </w:t>
        </w:r>
        <w:proofErr w:type="spellStart"/>
        <w:r w:rsidRPr="007A03DB">
          <w:rPr>
            <w:rStyle w:val="Hyperlink"/>
            <w:rFonts w:eastAsia="Times New Roman"/>
            <w:i/>
            <w:u w:val="none"/>
            <w:lang w:val="en-US" w:bidi="en-US"/>
          </w:rPr>
          <w:t>Authorisation</w:t>
        </w:r>
        <w:proofErr w:type="spellEnd"/>
        <w:r w:rsidRPr="007A03DB">
          <w:rPr>
            <w:rStyle w:val="Hyperlink"/>
            <w:rFonts w:eastAsia="Times New Roman"/>
            <w:i/>
            <w:u w:val="none"/>
            <w:lang w:val="en-US" w:bidi="en-US"/>
          </w:rPr>
          <w:t xml:space="preserve"> and Administration Record</w:t>
        </w:r>
      </w:hyperlink>
      <w:r w:rsidRPr="0004595C">
        <w:rPr>
          <w:rFonts w:eastAsia="Times New Roman"/>
          <w:lang w:val="en-US" w:bidi="en-US"/>
        </w:rPr>
        <w:t xml:space="preserve">. </w:t>
      </w:r>
    </w:p>
    <w:p w:rsidR="0004595C" w:rsidRPr="007A03DB" w:rsidRDefault="0004595C" w:rsidP="007D1F87">
      <w:pPr>
        <w:numPr>
          <w:ilvl w:val="0"/>
          <w:numId w:val="1"/>
        </w:numPr>
        <w:spacing w:after="0"/>
        <w:ind w:left="1430" w:hanging="350"/>
        <w:rPr>
          <w:rFonts w:eastAsia="Times New Roman"/>
          <w:lang w:val="en-US" w:bidi="en-US"/>
        </w:rPr>
      </w:pPr>
      <w:r w:rsidRPr="0004595C">
        <w:rPr>
          <w:rFonts w:eastAsia="Times New Roman"/>
          <w:lang w:val="en-US" w:bidi="en-US"/>
        </w:rPr>
        <w:t xml:space="preserve">School staff/First Aid officers may take the </w:t>
      </w:r>
      <w:hyperlink r:id="rId19" w:history="1">
        <w:r w:rsidRPr="007A03DB">
          <w:rPr>
            <w:rStyle w:val="Hyperlink"/>
            <w:rFonts w:eastAsia="Times New Roman"/>
            <w:i/>
            <w:u w:val="none"/>
            <w:lang w:val="en-US" w:bidi="en-US"/>
          </w:rPr>
          <w:t>Known Medical Condition Response Plans</w:t>
        </w:r>
        <w:r w:rsidRPr="007A03DB">
          <w:rPr>
            <w:rStyle w:val="Hyperlink"/>
            <w:rFonts w:eastAsia="Times New Roman"/>
            <w:u w:val="none"/>
            <w:lang w:val="en-US" w:bidi="en-US"/>
          </w:rPr>
          <w:t xml:space="preserve"> </w:t>
        </w:r>
      </w:hyperlink>
      <w:r w:rsidRPr="0004595C">
        <w:rPr>
          <w:rFonts w:eastAsia="Times New Roman"/>
          <w:lang w:val="en-US" w:bidi="en-US"/>
        </w:rPr>
        <w:t>to the HAAS RN for consideration and advice.</w:t>
      </w:r>
    </w:p>
    <w:p w:rsidR="0004595C" w:rsidRPr="00CF1B76" w:rsidRDefault="00DD1C06" w:rsidP="007D1F87">
      <w:pPr>
        <w:spacing w:before="240" w:after="0"/>
        <w:ind w:left="880"/>
      </w:pPr>
      <w:r>
        <w:rPr>
          <w:b/>
          <w:bCs/>
          <w:noProof/>
          <w:lang w:eastAsia="en-AU"/>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164465</wp:posOffset>
                </wp:positionV>
                <wp:extent cx="342900" cy="342900"/>
                <wp:effectExtent l="9525" t="9525" r="19050" b="2857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oundRect">
                          <a:avLst>
                            <a:gd name="adj" fmla="val 16667"/>
                          </a:avLst>
                        </a:prstGeom>
                        <a:solidFill>
                          <a:srgbClr val="4F81BD"/>
                        </a:solidFill>
                        <a:ln w="9525">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414F6" id="AutoShape 15" o:spid="_x0000_s1026" style="position:absolute;margin-left:9pt;margin-top:12.95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EKgQIAAAcFAAAOAAAAZHJzL2Uyb0RvYy54bWysVG1v0zAQ/o7Ef7D8neWlL2ujpdPYKEIa&#10;MDEQn13bSQyOHWy3afn1nC9p6RifEIlk3fns5+65F19d71tNdtJ5ZU1Js4uUEmm4FcrUJf3yef1q&#10;QYkPzAimrZElPUhPr1cvX1z1XSFz21gtpCMAYnzRdyVtQuiKJPG8kS3zF7aTBoyVdS0LoLo6EY71&#10;gN7qJE/TedJbJzpnufQedu8GI10hflVJHj5WlZeB6JJCbAFXh+smrsnqihW1Y12j+BgG+4coWqYM&#10;OD1B3bHAyNapZ1Ct4s56W4ULbtvEVpXiEjkAmyz9g81jwzqJXCA5vjulyf8/WP5h9+CIEiXNKTGs&#10;hRLdbINFzySbxfz0nS/g2GP34CJD391b/t0TY28bZmp545ztG8kERJXF88mTC1HxcJVs+vdWADwD&#10;eEzVvnJtBIQkkD1W5HCqiNwHwmFzMs2XKdSNg2mUowdWHC93zoe30rYkCiV1dmvEJ6g6emC7ex+w&#10;KmLkxsQ3SqpWQ413TJNsPp9fYsysGA8D9hET2VqtxFppjYqrN7faEbha0ul6kb2+Gy/782PakL6k&#10;y1k+wyie2Pw5xDqP/98gkAf2ZszsGyNQDkzpQYYotYkhSezxkabdBukeG9EToWI28sVkCfMnFDT8&#10;ZJHO0+UlJUzXMKk8OEqcDV9VaLDYMfXPOObTyXo+7DPdNWxgPkvhO0Y98MGanNyjdhYZdkRsgqGZ&#10;NlYcoCHAO1YdXg8QGut+UtLDJJbU/9gyJynR7ww01TKbTuPoojKdXeaguHPL5tzCDAeokgZgiuJt&#10;GMZ92zlVN+ApQ57Gxj6vVDh27BDV2L4wbUhifBniOJ/reOr3+7X6BQAA//8DAFBLAwQUAAYACAAA&#10;ACEAhvU5qtsAAAAHAQAADwAAAGRycy9kb3ducmV2LnhtbEyPwWrDMAyG74O+g1Fht9VpYGmSxSlj&#10;Y6eMQtuxs2trSWgsh9hts7efdtpO4uMXvz5V29kN4opT6D0pWK8SEEjG255aBR/Ht4ccRIiarB48&#10;oYJvDLCtF3eVLq2/0R6vh9gKLqFQagVdjGMpZTAdOh1WfkTi7MtPTkfGqZV20jcud4NMkySTTvfE&#10;Fzo94kuH5ny4OAXZZk+fZj28Zubd5c2YNLvduVHqfjk/P4GIOMe/ZfjVZ3Wo2enkL2SDGJhzfiUq&#10;SB8LEJxvUuYTz6IAWVfyv3/9AwAA//8DAFBLAQItABQABgAIAAAAIQC2gziS/gAAAOEBAAATAAAA&#10;AAAAAAAAAAAAAAAAAABbQ29udGVudF9UeXBlc10ueG1sUEsBAi0AFAAGAAgAAAAhADj9If/WAAAA&#10;lAEAAAsAAAAAAAAAAAAAAAAALwEAAF9yZWxzLy5yZWxzUEsBAi0AFAAGAAgAAAAhAE8rQQqBAgAA&#10;BwUAAA4AAAAAAAAAAAAAAAAALgIAAGRycy9lMm9Eb2MueG1sUEsBAi0AFAAGAAgAAAAhAIb1Oarb&#10;AAAABwEAAA8AAAAAAAAAAAAAAAAA2wQAAGRycy9kb3ducmV2LnhtbFBLBQYAAAAABAAEAPMAAADj&#10;BQAAAAA=&#10;" fillcolor="#4f81bd" strokecolor="#f2f2f2">
                <v:shadow on="t" color="#243f60" opacity=".5" offset="1pt"/>
              </v:roundrect>
            </w:pict>
          </mc:Fallback>
        </mc:AlternateContent>
      </w:r>
      <w:r w:rsidR="0004595C" w:rsidRPr="00CF1B76">
        <w:rPr>
          <w:b/>
        </w:rPr>
        <w:t xml:space="preserve">HAAS - </w:t>
      </w:r>
      <w:r w:rsidR="0004595C" w:rsidRPr="00CF1B76">
        <w:t xml:space="preserve">Students with complex or invasive health care needs, such as an enteral feed or tracheostomy management, are referred to the ACT Health Healthcare Access </w:t>
      </w:r>
      <w:proofErr w:type="gramStart"/>
      <w:r w:rsidR="0004595C" w:rsidRPr="00CF1B76">
        <w:t>At</w:t>
      </w:r>
      <w:proofErr w:type="gramEnd"/>
      <w:r w:rsidR="0004595C" w:rsidRPr="00CF1B76">
        <w:t xml:space="preserve"> School (HAAS) Program:  </w:t>
      </w:r>
      <w:hyperlink r:id="rId20" w:history="1">
        <w:r w:rsidR="0004595C" w:rsidRPr="00CF1B76">
          <w:rPr>
            <w:rStyle w:val="Hyperlink"/>
          </w:rPr>
          <w:t>HAAS@act.gov.au</w:t>
        </w:r>
      </w:hyperlink>
    </w:p>
    <w:p w:rsidR="0004595C" w:rsidRPr="00CF1B76" w:rsidRDefault="0004595C" w:rsidP="007D1F87">
      <w:pPr>
        <w:spacing w:after="0"/>
        <w:ind w:left="880"/>
      </w:pPr>
      <w:r w:rsidRPr="00CF1B76">
        <w:t>HAAS will:</w:t>
      </w:r>
    </w:p>
    <w:p w:rsidR="0004595C" w:rsidRPr="00CF1B76" w:rsidRDefault="0004595C" w:rsidP="007D1F87">
      <w:pPr>
        <w:numPr>
          <w:ilvl w:val="0"/>
          <w:numId w:val="3"/>
        </w:numPr>
        <w:spacing w:after="0"/>
        <w:ind w:left="1429" w:hanging="349"/>
      </w:pPr>
      <w:r w:rsidRPr="00CF1B76">
        <w:t>Liaise with the parent and develop an individual HAAS Healthcare Plan</w:t>
      </w:r>
    </w:p>
    <w:p w:rsidR="0004595C" w:rsidRPr="00CF1B76" w:rsidRDefault="0004595C" w:rsidP="007D1F87">
      <w:pPr>
        <w:numPr>
          <w:ilvl w:val="0"/>
          <w:numId w:val="3"/>
        </w:numPr>
        <w:spacing w:after="0"/>
        <w:ind w:left="1429" w:hanging="349"/>
      </w:pPr>
      <w:r w:rsidRPr="00CF1B76">
        <w:t>Determine the level of care that is required to support safe school attendance</w:t>
      </w:r>
    </w:p>
    <w:p w:rsidR="0004595C" w:rsidRPr="00CF1B76" w:rsidRDefault="0004595C" w:rsidP="007D1F87">
      <w:pPr>
        <w:numPr>
          <w:ilvl w:val="0"/>
          <w:numId w:val="3"/>
        </w:numPr>
        <w:spacing w:after="0"/>
        <w:ind w:left="1429" w:hanging="349"/>
      </w:pPr>
      <w:r w:rsidRPr="00CF1B76">
        <w:t>Liaise with the school regarding requirements and training of Learning Support Assistants (LSAs) i.e. HAAS Workers</w:t>
      </w:r>
    </w:p>
    <w:p w:rsidR="0004595C" w:rsidRPr="00CF1B76" w:rsidRDefault="0004595C" w:rsidP="007D1F87">
      <w:pPr>
        <w:numPr>
          <w:ilvl w:val="0"/>
          <w:numId w:val="3"/>
        </w:numPr>
        <w:spacing w:after="0"/>
        <w:ind w:left="1429" w:hanging="349"/>
      </w:pPr>
      <w:r w:rsidRPr="00CF1B76">
        <w:t>Train, assess competency and provide ongoing support to school HAAS Workers</w:t>
      </w:r>
    </w:p>
    <w:p w:rsidR="0004595C" w:rsidRPr="00B11441" w:rsidRDefault="0004595C" w:rsidP="007D1F87">
      <w:pPr>
        <w:numPr>
          <w:ilvl w:val="0"/>
          <w:numId w:val="3"/>
        </w:numPr>
        <w:spacing w:after="0"/>
        <w:ind w:left="1430" w:hanging="349"/>
      </w:pPr>
      <w:r w:rsidRPr="00CF1B76">
        <w:t>Provide ongoing support to the school and family.</w:t>
      </w:r>
    </w:p>
    <w:p w:rsidR="007D1F87" w:rsidRDefault="007D1F87" w:rsidP="00A91BD6">
      <w:pPr>
        <w:pStyle w:val="Subtitle"/>
      </w:pPr>
      <w:r>
        <w:br w:type="page"/>
      </w:r>
      <w:r w:rsidRPr="00F432FA">
        <w:lastRenderedPageBreak/>
        <w:t xml:space="preserve">Frequently Asked Questions </w:t>
      </w:r>
    </w:p>
    <w:p w:rsidR="007D1F87" w:rsidRPr="00F432FA" w:rsidRDefault="007D1F87" w:rsidP="007D1F87">
      <w:pPr>
        <w:pStyle w:val="Subtitle"/>
        <w:rPr>
          <w:i/>
          <w:sz w:val="16"/>
          <w:szCs w:val="16"/>
          <w:lang w:val="en-AU"/>
        </w:rPr>
      </w:pPr>
      <w:r>
        <w:rPr>
          <w:lang w:val="en-AU"/>
        </w:rPr>
        <w:t>F</w:t>
      </w:r>
      <w:r w:rsidRPr="00AA48F9">
        <w:rPr>
          <w:lang w:val="en-AU"/>
        </w:rPr>
        <w:t>or families and school staff</w:t>
      </w:r>
    </w:p>
    <w:p w:rsidR="007D1F87" w:rsidRDefault="007D1F87" w:rsidP="007D1F87">
      <w:pPr>
        <w:pStyle w:val="Heading1"/>
        <w:spacing w:before="240"/>
        <w:rPr>
          <w:lang w:val="en-AU"/>
        </w:rPr>
        <w:sectPr w:rsidR="007D1F87" w:rsidSect="0004595C">
          <w:headerReference w:type="default" r:id="rId21"/>
          <w:footerReference w:type="default" r:id="rId22"/>
          <w:pgSz w:w="11906" w:h="16838"/>
          <w:pgMar w:top="1440" w:right="1286" w:bottom="1440" w:left="1080" w:header="708" w:footer="708" w:gutter="0"/>
          <w:cols w:space="708"/>
          <w:docGrid w:linePitch="360"/>
        </w:sectPr>
      </w:pPr>
    </w:p>
    <w:p w:rsidR="007D1F87" w:rsidRPr="00CF1B76" w:rsidRDefault="007D1F87" w:rsidP="007D1F87">
      <w:pPr>
        <w:pStyle w:val="Heading1"/>
      </w:pPr>
      <w:r w:rsidRPr="00CF1B76">
        <w:t>Why change the current system?</w:t>
      </w:r>
    </w:p>
    <w:p w:rsidR="007D1F87" w:rsidRPr="00CF1B76" w:rsidRDefault="007D1F87" w:rsidP="007D1F87">
      <w:r w:rsidRPr="00CF1B76">
        <w:t xml:space="preserve">The Education Directorate (EDU) has a commitment to the inclusion of all students in public education.  In response to increased requests from parents a new model of care was needed that gives equitable access to education for children with complex health care needs across all public schools in the ACT.  This contemporary model developed through collaboration between ACT Health and EDU, is designed to meet the ongoing health care needs of all students and gives flexibility for students with complex health needs to join their peers in activities while supported by familiar trained adults. </w:t>
      </w:r>
    </w:p>
    <w:p w:rsidR="007D1F87" w:rsidRPr="00CF1B76" w:rsidRDefault="007D1F87" w:rsidP="007D1F87">
      <w:pPr>
        <w:pStyle w:val="Heading1"/>
        <w:rPr>
          <w:lang w:val="en-AU"/>
        </w:rPr>
      </w:pPr>
      <w:r w:rsidRPr="00CF1B76">
        <w:rPr>
          <w:lang w:val="en-AU"/>
        </w:rPr>
        <w:t xml:space="preserve">What is </w:t>
      </w:r>
      <w:r w:rsidRPr="00CF1B76">
        <w:rPr>
          <w:rFonts w:eastAsia="Calibri"/>
        </w:rPr>
        <w:t xml:space="preserve">Healthcare Access </w:t>
      </w:r>
      <w:proofErr w:type="gramStart"/>
      <w:r w:rsidRPr="00CF1B76">
        <w:rPr>
          <w:rFonts w:eastAsia="Calibri"/>
        </w:rPr>
        <w:t>At</w:t>
      </w:r>
      <w:proofErr w:type="gramEnd"/>
      <w:r w:rsidRPr="00CF1B76">
        <w:rPr>
          <w:rFonts w:eastAsia="Calibri"/>
        </w:rPr>
        <w:t xml:space="preserve"> School</w:t>
      </w:r>
      <w:r w:rsidRPr="00CF1B76">
        <w:rPr>
          <w:lang w:val="en-AU"/>
        </w:rPr>
        <w:t>?</w:t>
      </w:r>
      <w:r w:rsidRPr="00CF1B76">
        <w:rPr>
          <w:rFonts w:eastAsia="Calibri"/>
        </w:rPr>
        <w:t xml:space="preserve"> </w:t>
      </w:r>
    </w:p>
    <w:p w:rsidR="007D1F87" w:rsidRPr="00CF1B76" w:rsidRDefault="007D1F87" w:rsidP="007D1F87">
      <w:pPr>
        <w:rPr>
          <w:rFonts w:cs="Calibri"/>
        </w:rPr>
      </w:pPr>
      <w:r w:rsidRPr="00CF1B76">
        <w:rPr>
          <w:rFonts w:cs="Calibri"/>
        </w:rPr>
        <w:t xml:space="preserve">Healthcare Access </w:t>
      </w:r>
      <w:proofErr w:type="gramStart"/>
      <w:r w:rsidRPr="00CF1B76">
        <w:rPr>
          <w:rFonts w:cs="Calibri"/>
        </w:rPr>
        <w:t>At</w:t>
      </w:r>
      <w:proofErr w:type="gramEnd"/>
      <w:r w:rsidRPr="00CF1B76">
        <w:rPr>
          <w:rFonts w:cs="Calibri"/>
        </w:rPr>
        <w:t xml:space="preserve"> School (HAAS) provides nurse-led care to students with complex or invasive health care needs while they are at any ACT public school. The Registered Nurse (RN) completes an initial assessment and develops a Healthcare Plan in partnership with the parents and other health providers as needed.  EDU HAAS Workers are then trained in the health tasks that are required in order for the student to safely attend school and are assessed by the RN as competent.  The RN provides ongoing support to the student, school and parents and updates the healthcare plan periodically and/or as needed - such as if health requirements change.  </w:t>
      </w:r>
    </w:p>
    <w:p w:rsidR="007D1F87" w:rsidRPr="00CF1B76" w:rsidRDefault="007D1F87" w:rsidP="007D1F87">
      <w:pPr>
        <w:pStyle w:val="Heading1"/>
      </w:pPr>
      <w:r w:rsidRPr="00CF1B76">
        <w:t>What is different?</w:t>
      </w:r>
    </w:p>
    <w:p w:rsidR="007D1F87" w:rsidRPr="00CF1B76" w:rsidRDefault="007D1F87" w:rsidP="007D1F87">
      <w:r w:rsidRPr="00CF1B76">
        <w:t xml:space="preserve">The </w:t>
      </w:r>
      <w:r w:rsidRPr="00CF1B76">
        <w:rPr>
          <w:i/>
        </w:rPr>
        <w:t xml:space="preserve">Three Tiered Approach to Healthcare in ACT public schools </w:t>
      </w:r>
      <w:r w:rsidRPr="00CF1B76">
        <w:t>uses a combination of RNs, First Aid Officers and HAAS Workers in a tiered approach to health care. HAAS</w:t>
      </w:r>
      <w:r w:rsidRPr="00CF1B76">
        <w:rPr>
          <w:rFonts w:cs="Calibri"/>
        </w:rPr>
        <w:t xml:space="preserve"> </w:t>
      </w:r>
      <w:r w:rsidRPr="00CF1B76">
        <w:t xml:space="preserve">is now available for all students requiring health support in order to attend school. </w:t>
      </w:r>
    </w:p>
    <w:p w:rsidR="007D1F87" w:rsidRPr="00CF1B76" w:rsidRDefault="007D1F87" w:rsidP="007D1F87">
      <w:pPr>
        <w:pStyle w:val="Heading1"/>
      </w:pPr>
      <w:r w:rsidRPr="00CF1B76">
        <w:t>What about the Specialist Schools?</w:t>
      </w:r>
    </w:p>
    <w:p w:rsidR="007D1F87" w:rsidRPr="00CF1B76" w:rsidRDefault="007D1F87" w:rsidP="007D1F87">
      <w:r w:rsidRPr="00CF1B76">
        <w:t xml:space="preserve">Specialist Schools now have more designated First Aid Officers (4 at each school) to respond to first aid </w:t>
      </w:r>
      <w:bookmarkStart w:id="0" w:name="_GoBack"/>
      <w:bookmarkEnd w:id="0"/>
      <w:r w:rsidRPr="00CF1B76">
        <w:t xml:space="preserve">ncidents that may arise. Students with complex and/or </w:t>
      </w:r>
      <w:r w:rsidRPr="00CF1B76">
        <w:t xml:space="preserve">invasive health care needs at Specialist Schools are included in the HAAS model and an individual health care plan will be developed in consultation with their family. </w:t>
      </w:r>
    </w:p>
    <w:p w:rsidR="007D1F87" w:rsidRPr="00CF1B76" w:rsidRDefault="007D1F87" w:rsidP="007D1F87">
      <w:r w:rsidRPr="00CF1B76">
        <w:t>Specialist Schools will have an RN assigned to their school to support staff in providing health tasks as needed.  The RN will continue to be available for all parents and staff at specialist schools to discuss school related student health matters.</w:t>
      </w:r>
      <w:r w:rsidRPr="00CF1B76" w:rsidDel="00D63C88">
        <w:t xml:space="preserve"> </w:t>
      </w:r>
      <w:r w:rsidRPr="00CF1B76">
        <w:t xml:space="preserve">The RN may not always be on site during the school day.   </w:t>
      </w:r>
    </w:p>
    <w:p w:rsidR="007D1F87" w:rsidRPr="00CF1B76" w:rsidRDefault="007D1F87" w:rsidP="007D1F87">
      <w:pPr>
        <w:pStyle w:val="Heading1"/>
      </w:pPr>
      <w:r w:rsidRPr="00CF1B76">
        <w:t>How much training and support will HAAS Workers receive?</w:t>
      </w:r>
    </w:p>
    <w:p w:rsidR="007D1F87" w:rsidRDefault="007D1F87" w:rsidP="007D1F87">
      <w:r w:rsidRPr="00CF1B76">
        <w:t>The training provided will depend on the needs of the student receiving the care and the needs and experience of the HAAS Worker.  Training is tailored to the individual care plan of the student and while some tasks may require half day training others may need two days or more.  The RN will work alongside the HAAS Worker until they feel confident and competent in their new skills.  HAAS RN’s will provide extra training, assistance and ongoing support as required by the HAAS Worker; for example, this could include ‘refresher’ training after a period of leave or an update in the event that the student’s requirements change.</w:t>
      </w:r>
      <w:r>
        <w:t xml:space="preserve"> </w:t>
      </w:r>
      <w:r w:rsidRPr="00645276">
        <w:t>Furthermore, EDU employees carrying out HAAS functions in schools will engage in a Nationally Accredited Competency training program to support them in the role.</w:t>
      </w:r>
    </w:p>
    <w:p w:rsidR="007D1F87" w:rsidRPr="00CF1B76" w:rsidRDefault="007D1F87" w:rsidP="00961F78">
      <w:pPr>
        <w:pStyle w:val="Heading1"/>
      </w:pPr>
      <w:r w:rsidRPr="00CF1B76">
        <w:t>How do I contact HAAS?</w:t>
      </w:r>
    </w:p>
    <w:p w:rsidR="007D1F87" w:rsidRPr="00026677" w:rsidRDefault="007D1F87" w:rsidP="007D1F87">
      <w:r w:rsidRPr="00026677">
        <w:t xml:space="preserve">Referrals are sent to the HAAS inbox:  </w:t>
      </w:r>
      <w:hyperlink r:id="rId23" w:history="1">
        <w:r w:rsidRPr="00026677">
          <w:rPr>
            <w:rStyle w:val="Hyperlink"/>
            <w:rFonts w:ascii="Cambria" w:hAnsi="Cambria"/>
          </w:rPr>
          <w:t>HAAS@act.gov.au</w:t>
        </w:r>
      </w:hyperlink>
      <w:r w:rsidRPr="00026677">
        <w:t xml:space="preserve"> </w:t>
      </w:r>
    </w:p>
    <w:p w:rsidR="007D1F87" w:rsidRPr="00026677" w:rsidRDefault="007D1F87" w:rsidP="007D1F87">
      <w:r w:rsidRPr="00026677">
        <w:t>Parents of students at a Specialist School can contact the school reception desk who will put you through to the RN.</w:t>
      </w:r>
    </w:p>
    <w:p w:rsidR="007D1F87" w:rsidRPr="007D1F87" w:rsidRDefault="007D1F87" w:rsidP="007D1F87">
      <w:pPr>
        <w:rPr>
          <w:b/>
        </w:rPr>
      </w:pPr>
      <w:r w:rsidRPr="00026677">
        <w:t xml:space="preserve">Students who are on the HAAS program have a communication plan developed and the contact process clearly outlined for family and school staff. </w:t>
      </w:r>
    </w:p>
    <w:p w:rsidR="007D1F87" w:rsidRDefault="007D1F87" w:rsidP="007D1F87">
      <w:pPr>
        <w:rPr>
          <w:rFonts w:eastAsia="Times New Roman"/>
          <w:lang w:val="en-US" w:bidi="en-US"/>
        </w:rPr>
        <w:sectPr w:rsidR="007D1F87" w:rsidSect="007D1F87">
          <w:type w:val="continuous"/>
          <w:pgSz w:w="11906" w:h="16838"/>
          <w:pgMar w:top="1440" w:right="926" w:bottom="1440" w:left="900" w:header="708" w:footer="708" w:gutter="0"/>
          <w:cols w:num="2" w:space="180"/>
          <w:docGrid w:linePitch="360"/>
        </w:sectPr>
      </w:pPr>
    </w:p>
    <w:p w:rsidR="00872A33" w:rsidRDefault="00872A33" w:rsidP="007D1F87"/>
    <w:sectPr w:rsidR="00872A33" w:rsidSect="007D1F87">
      <w:type w:val="continuous"/>
      <w:pgSz w:w="11906" w:h="16838"/>
      <w:pgMar w:top="1440" w:right="1286"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B59" w:rsidRDefault="009A4B59" w:rsidP="0004595C">
      <w:pPr>
        <w:spacing w:after="0"/>
      </w:pPr>
      <w:r>
        <w:separator/>
      </w:r>
    </w:p>
  </w:endnote>
  <w:endnote w:type="continuationSeparator" w:id="0">
    <w:p w:rsidR="009A4B59" w:rsidRDefault="009A4B59" w:rsidP="000459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F87" w:rsidRDefault="00DD1C06">
    <w:pPr>
      <w:pStyle w:val="Footer"/>
      <w:jc w:val="right"/>
    </w:pPr>
    <w:r>
      <w:fldChar w:fldCharType="begin"/>
    </w:r>
    <w:r>
      <w:instrText xml:space="preserve"> PAGE   \* MERGEFORMAT </w:instrText>
    </w:r>
    <w:r>
      <w:fldChar w:fldCharType="separate"/>
    </w:r>
    <w:r w:rsidR="00A91BD6">
      <w:rPr>
        <w:noProof/>
      </w:rPr>
      <w:t>1</w:t>
    </w:r>
    <w:r>
      <w:rPr>
        <w:noProof/>
      </w:rPr>
      <w:fldChar w:fldCharType="end"/>
    </w:r>
  </w:p>
  <w:p w:rsidR="007D1F87" w:rsidRPr="0072308E" w:rsidRDefault="007D1F87" w:rsidP="007D1F87">
    <w:pPr>
      <w:pStyle w:val="Footer"/>
      <w:rPr>
        <w:sz w:val="20"/>
      </w:rPr>
    </w:pPr>
    <w:r w:rsidRPr="0072308E">
      <w:rPr>
        <w:sz w:val="20"/>
      </w:rPr>
      <w:t>Endorsed by HAAS Governance Group – June 2016</w:t>
    </w:r>
  </w:p>
  <w:p w:rsidR="007D1F87" w:rsidRPr="0072308E" w:rsidRDefault="007D1F87" w:rsidP="007D1F87">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B59" w:rsidRDefault="009A4B59" w:rsidP="0004595C">
      <w:pPr>
        <w:spacing w:after="0"/>
      </w:pPr>
      <w:r>
        <w:separator/>
      </w:r>
    </w:p>
  </w:footnote>
  <w:footnote w:type="continuationSeparator" w:id="0">
    <w:p w:rsidR="009A4B59" w:rsidRDefault="009A4B59" w:rsidP="0004595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95C" w:rsidRDefault="00DD1C06" w:rsidP="0004595C">
    <w:pPr>
      <w:pStyle w:val="Header"/>
      <w:jc w:val="right"/>
    </w:pPr>
    <w:r>
      <w:rPr>
        <w:noProof/>
        <w:lang w:eastAsia="en-AU"/>
      </w:rPr>
      <w:drawing>
        <wp:anchor distT="0" distB="0" distL="114300" distR="114300" simplePos="0" relativeHeight="251658240" behindDoc="1" locked="0" layoutInCell="1" allowOverlap="1">
          <wp:simplePos x="0" y="0"/>
          <wp:positionH relativeFrom="column">
            <wp:posOffset>3086100</wp:posOffset>
          </wp:positionH>
          <wp:positionV relativeFrom="paragraph">
            <wp:posOffset>-230505</wp:posOffset>
          </wp:positionV>
          <wp:extent cx="3076575" cy="828675"/>
          <wp:effectExtent l="0" t="0" r="9525" b="9525"/>
          <wp:wrapNone/>
          <wp:docPr id="4" name="Picture 3"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_Logo_ACT_Health_Lockup_CMYK_HR"/>
                  <pic:cNvPicPr>
                    <a:picLocks noChangeAspect="1" noChangeArrowheads="1"/>
                  </pic:cNvPicPr>
                </pic:nvPicPr>
                <pic:blipFill>
                  <a:blip r:embed="rId1">
                    <a:extLst>
                      <a:ext uri="{28A0092B-C50C-407E-A947-70E740481C1C}">
                        <a14:useLocalDpi xmlns:a14="http://schemas.microsoft.com/office/drawing/2010/main" val="0"/>
                      </a:ext>
                    </a:extLst>
                  </a:blip>
                  <a:srcRect l="3812" r="2933"/>
                  <a:stretch>
                    <a:fillRect/>
                  </a:stretch>
                </pic:blipFill>
                <pic:spPr bwMode="auto">
                  <a:xfrm>
                    <a:off x="0" y="0"/>
                    <a:ext cx="3076575" cy="828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3810" distL="120396" distR="115062" simplePos="0" relativeHeight="251657216" behindDoc="0" locked="0" layoutInCell="1" allowOverlap="1">
          <wp:simplePos x="0" y="0"/>
          <wp:positionH relativeFrom="column">
            <wp:posOffset>-254</wp:posOffset>
          </wp:positionH>
          <wp:positionV relativeFrom="paragraph">
            <wp:posOffset>-106680</wp:posOffset>
          </wp:positionV>
          <wp:extent cx="1390396" cy="704850"/>
          <wp:effectExtent l="0" t="0" r="635" b="0"/>
          <wp:wrapTopAndBottom/>
          <wp:docPr id="3" name="Picture 1" descr="C:\Users\ian hunter\AppData\Local\Microsoft\Windows\Temporary Internet Files\Content.Word\ACTGov_EDU_inline_black.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an hunter\AppData\Local\Microsoft\Windows\Temporary Internet Files\Content.Word\ACTGov_EDU_inline_black.wmf"/>
                  <pic:cNvPicPr>
                    <a:picLocks noChangeAspect="1" noChangeArrowheads="1"/>
                  </pic:cNvPicPr>
                </pic:nvPicPr>
                <pic:blipFill>
                  <a:blip r:embed="rId2" cstate="print">
                    <a:duotone>
                      <a:prstClr val="black"/>
                      <a:schemeClr val="accent1">
                        <a:tint val="45000"/>
                        <a:satMod val="400000"/>
                      </a:schemeClr>
                    </a:duotone>
                  </a:blip>
                  <a:srcRect/>
                  <a:stretch>
                    <a:fillRect/>
                  </a:stretch>
                </pic:blipFill>
                <pic:spPr bwMode="auto">
                  <a:xfrm>
                    <a:off x="0" y="0"/>
                    <a:ext cx="1390015" cy="704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05A0"/>
    <w:multiLevelType w:val="hybridMultilevel"/>
    <w:tmpl w:val="119E1C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242C33"/>
    <w:multiLevelType w:val="hybridMultilevel"/>
    <w:tmpl w:val="6422D2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22E718B"/>
    <w:multiLevelType w:val="hybridMultilevel"/>
    <w:tmpl w:val="6B6EE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75E77B4"/>
    <w:multiLevelType w:val="hybridMultilevel"/>
    <w:tmpl w:val="F29ABF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fillcolor="#9bbb59" strokecolor="#f2f2f2">
      <v:fill color="#9bbb59"/>
      <v:stroke color="#f2f2f2" weight="3pt"/>
      <v:shadow on="t" type="perspective" color="#4e6128" opacity=".5" offset="1pt" offset2="-1pt"/>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95C"/>
    <w:rsid w:val="0004595C"/>
    <w:rsid w:val="000D65B8"/>
    <w:rsid w:val="001F468C"/>
    <w:rsid w:val="002A1831"/>
    <w:rsid w:val="00665E5F"/>
    <w:rsid w:val="007A03DB"/>
    <w:rsid w:val="007D1F87"/>
    <w:rsid w:val="00872A33"/>
    <w:rsid w:val="00961F78"/>
    <w:rsid w:val="009A4B59"/>
    <w:rsid w:val="00A91BD6"/>
    <w:rsid w:val="00DD1C06"/>
    <w:rsid w:val="00EE291C"/>
    <w:rsid w:val="00F63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fillcolor="#9bbb59" strokecolor="#f2f2f2">
      <v:fill color="#9bbb59"/>
      <v:stroke color="#f2f2f2" weight="3pt"/>
      <v:shadow on="t" type="perspective" color="#4e6128" opacity=".5" offset="1pt" offset2="-1pt"/>
      <o:colormenu v:ext="edit" strokecolor="none [3212]"/>
    </o:shapedefaults>
    <o:shapelayout v:ext="edit">
      <o:idmap v:ext="edit" data="1"/>
    </o:shapelayout>
  </w:shapeDefaults>
  <w:decimalSymbol w:val="."/>
  <w:listSeparator w:val=","/>
  <w15:docId w15:val="{F7AE3569-3E8B-4A80-8CA4-6E1F55D0C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3DB"/>
    <w:pPr>
      <w:spacing w:after="120"/>
    </w:pPr>
    <w:rPr>
      <w:sz w:val="22"/>
      <w:szCs w:val="22"/>
      <w:lang w:eastAsia="en-US"/>
    </w:rPr>
  </w:style>
  <w:style w:type="paragraph" w:styleId="Heading1">
    <w:name w:val="heading 1"/>
    <w:basedOn w:val="Normal"/>
    <w:next w:val="Normal"/>
    <w:link w:val="Heading1Char"/>
    <w:uiPriority w:val="9"/>
    <w:qFormat/>
    <w:rsid w:val="007D1F87"/>
    <w:pPr>
      <w:keepNext/>
      <w:keepLines/>
      <w:spacing w:before="120"/>
      <w:outlineLvl w:val="0"/>
    </w:pPr>
    <w:rPr>
      <w:rFonts w:eastAsia="Times New Roman"/>
      <w:b/>
      <w:bCs/>
      <w:color w:val="548DD4"/>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95C"/>
    <w:pPr>
      <w:tabs>
        <w:tab w:val="center" w:pos="4513"/>
        <w:tab w:val="right" w:pos="9026"/>
      </w:tabs>
      <w:spacing w:after="0"/>
    </w:pPr>
  </w:style>
  <w:style w:type="character" w:customStyle="1" w:styleId="HeaderChar">
    <w:name w:val="Header Char"/>
    <w:basedOn w:val="DefaultParagraphFont"/>
    <w:link w:val="Header"/>
    <w:uiPriority w:val="99"/>
    <w:rsid w:val="0004595C"/>
  </w:style>
  <w:style w:type="paragraph" w:styleId="Footer">
    <w:name w:val="footer"/>
    <w:basedOn w:val="Normal"/>
    <w:link w:val="FooterChar"/>
    <w:uiPriority w:val="99"/>
    <w:unhideWhenUsed/>
    <w:rsid w:val="0004595C"/>
    <w:pPr>
      <w:tabs>
        <w:tab w:val="center" w:pos="4513"/>
        <w:tab w:val="right" w:pos="9026"/>
      </w:tabs>
      <w:spacing w:after="0"/>
    </w:pPr>
  </w:style>
  <w:style w:type="character" w:customStyle="1" w:styleId="FooterChar">
    <w:name w:val="Footer Char"/>
    <w:basedOn w:val="DefaultParagraphFont"/>
    <w:link w:val="Footer"/>
    <w:uiPriority w:val="99"/>
    <w:rsid w:val="0004595C"/>
  </w:style>
  <w:style w:type="paragraph" w:styleId="BalloonText">
    <w:name w:val="Balloon Text"/>
    <w:basedOn w:val="Normal"/>
    <w:link w:val="BalloonTextChar"/>
    <w:uiPriority w:val="99"/>
    <w:semiHidden/>
    <w:unhideWhenUsed/>
    <w:rsid w:val="000459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5C"/>
    <w:rPr>
      <w:rFonts w:ascii="Tahoma" w:hAnsi="Tahoma" w:cs="Tahoma"/>
      <w:sz w:val="16"/>
      <w:szCs w:val="16"/>
    </w:rPr>
  </w:style>
  <w:style w:type="paragraph" w:styleId="Title">
    <w:name w:val="Title"/>
    <w:basedOn w:val="Normal"/>
    <w:next w:val="Normal"/>
    <w:link w:val="TitleChar"/>
    <w:uiPriority w:val="10"/>
    <w:qFormat/>
    <w:rsid w:val="0004595C"/>
    <w:pPr>
      <w:spacing w:after="0"/>
      <w:jc w:val="center"/>
    </w:pPr>
    <w:rPr>
      <w:rFonts w:eastAsia="Times New Roman"/>
      <w:b/>
      <w:color w:val="365F91"/>
      <w:sz w:val="44"/>
      <w:szCs w:val="38"/>
      <w:lang w:val="en-US" w:bidi="en-US"/>
    </w:rPr>
  </w:style>
  <w:style w:type="character" w:customStyle="1" w:styleId="TitleChar">
    <w:name w:val="Title Char"/>
    <w:basedOn w:val="DefaultParagraphFont"/>
    <w:link w:val="Title"/>
    <w:uiPriority w:val="10"/>
    <w:rsid w:val="0004595C"/>
    <w:rPr>
      <w:rFonts w:ascii="Calibri" w:eastAsia="Times New Roman" w:hAnsi="Calibri" w:cs="Times New Roman"/>
      <w:b/>
      <w:color w:val="365F91"/>
      <w:sz w:val="44"/>
      <w:szCs w:val="38"/>
      <w:lang w:val="en-US" w:bidi="en-US"/>
    </w:rPr>
  </w:style>
  <w:style w:type="paragraph" w:styleId="Subtitle">
    <w:name w:val="Subtitle"/>
    <w:basedOn w:val="Normal"/>
    <w:next w:val="Normal"/>
    <w:link w:val="SubtitleChar"/>
    <w:uiPriority w:val="11"/>
    <w:qFormat/>
    <w:rsid w:val="00961F78"/>
    <w:pPr>
      <w:spacing w:after="240"/>
      <w:jc w:val="center"/>
    </w:pPr>
    <w:rPr>
      <w:rFonts w:eastAsia="Times New Roman"/>
      <w:b/>
      <w:color w:val="365F91"/>
      <w:sz w:val="40"/>
      <w:szCs w:val="38"/>
      <w:lang w:val="en-US" w:bidi="en-US"/>
    </w:rPr>
  </w:style>
  <w:style w:type="character" w:customStyle="1" w:styleId="SubtitleChar">
    <w:name w:val="Subtitle Char"/>
    <w:basedOn w:val="DefaultParagraphFont"/>
    <w:link w:val="Subtitle"/>
    <w:uiPriority w:val="11"/>
    <w:rsid w:val="00961F78"/>
    <w:rPr>
      <w:rFonts w:ascii="Calibri" w:eastAsia="Times New Roman" w:hAnsi="Calibri" w:cs="Times New Roman"/>
      <w:b/>
      <w:color w:val="365F91"/>
      <w:sz w:val="40"/>
      <w:szCs w:val="38"/>
      <w:lang w:val="en-US" w:bidi="en-US"/>
    </w:rPr>
  </w:style>
  <w:style w:type="paragraph" w:styleId="ListParagraph">
    <w:name w:val="List Paragraph"/>
    <w:basedOn w:val="Normal"/>
    <w:uiPriority w:val="34"/>
    <w:qFormat/>
    <w:rsid w:val="0004595C"/>
    <w:pPr>
      <w:ind w:left="720"/>
      <w:contextualSpacing/>
    </w:pPr>
  </w:style>
  <w:style w:type="character" w:styleId="Strong">
    <w:name w:val="Strong"/>
    <w:basedOn w:val="DefaultParagraphFont"/>
    <w:uiPriority w:val="22"/>
    <w:qFormat/>
    <w:rsid w:val="0004595C"/>
    <w:rPr>
      <w:b/>
      <w:bCs/>
    </w:rPr>
  </w:style>
  <w:style w:type="character" w:styleId="Hyperlink">
    <w:name w:val="Hyperlink"/>
    <w:basedOn w:val="DefaultParagraphFont"/>
    <w:uiPriority w:val="99"/>
    <w:unhideWhenUsed/>
    <w:rsid w:val="0004595C"/>
    <w:rPr>
      <w:color w:val="0000FF"/>
      <w:u w:val="single"/>
    </w:rPr>
  </w:style>
  <w:style w:type="character" w:customStyle="1" w:styleId="Heading1Char">
    <w:name w:val="Heading 1 Char"/>
    <w:basedOn w:val="DefaultParagraphFont"/>
    <w:link w:val="Heading1"/>
    <w:uiPriority w:val="9"/>
    <w:rsid w:val="007D1F87"/>
    <w:rPr>
      <w:rFonts w:ascii="Calibri" w:eastAsia="Times New Roman" w:hAnsi="Calibri" w:cs="Times New Roman"/>
      <w:b/>
      <w:bCs/>
      <w:color w:val="548DD4"/>
      <w:sz w:val="28"/>
      <w:szCs w:val="28"/>
      <w:lang w:val="en-US" w:bidi="en-US"/>
    </w:rPr>
  </w:style>
  <w:style w:type="character" w:styleId="PageNumber">
    <w:name w:val="page number"/>
    <w:basedOn w:val="DefaultParagraphFont"/>
    <w:uiPriority w:val="99"/>
    <w:semiHidden/>
    <w:unhideWhenUsed/>
    <w:rsid w:val="007D1F87"/>
  </w:style>
  <w:style w:type="character" w:styleId="Emphasis">
    <w:name w:val="Emphasis"/>
    <w:basedOn w:val="DefaultParagraphFont"/>
    <w:uiPriority w:val="20"/>
    <w:qFormat/>
    <w:rsid w:val="000D65B8"/>
    <w:rPr>
      <w:i/>
      <w:iCs/>
    </w:rPr>
  </w:style>
  <w:style w:type="character" w:styleId="FollowedHyperlink">
    <w:name w:val="FollowedHyperlink"/>
    <w:basedOn w:val="DefaultParagraphFont"/>
    <w:uiPriority w:val="99"/>
    <w:semiHidden/>
    <w:unhideWhenUsed/>
    <w:rsid w:val="000D65B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dex.ed.act.edu.au/our-people/whs/files-whs/word/4.4-DiabetesManagementProcedure.docx" TargetMode="External"/><Relationship Id="rId18" Type="http://schemas.openxmlformats.org/officeDocument/2006/relationships/hyperlink" Target="https://index.ed.act.edu.au/our-people/whs/files-whs/pdf/160428-medication-authorisation-administration-record.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ndex.ed.act.edu.au/our-people/whs/files-whs/pdf/160428-known-medical-condition-response-plan.pdf" TargetMode="External"/><Relationship Id="rId17" Type="http://schemas.openxmlformats.org/officeDocument/2006/relationships/hyperlink" Target="https://index.ed.act.edu.au/our-people/whs/files-whs/pdf/160428-known-medical-condition-response-pla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dex.ed.act.edu.au/our-people/whs/files-whs/word/4.2-AnaphylaxisManagementProcedure.docx" TargetMode="External"/><Relationship Id="rId20" Type="http://schemas.openxmlformats.org/officeDocument/2006/relationships/hyperlink" Target="mailto:HAAS@act.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dex.ed.act.edu.au/our-people/whs/files-whs/pdf/160506-Administration-of-Student-Medication-Procedure-(Final).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dex.ed.act.edu.au/our-people/whs/files-whs/word/4.3-AsthmaManagementProcedure.docx" TargetMode="External"/><Relationship Id="rId23" Type="http://schemas.openxmlformats.org/officeDocument/2006/relationships/hyperlink" Target="mailto:HAAS@act.gov.au" TargetMode="External"/><Relationship Id="rId10" Type="http://schemas.openxmlformats.org/officeDocument/2006/relationships/hyperlink" Target="https://index.ed.act.edu.au/our-people/whs/files-whs/word/FirstAidGeneralProcedure.docx" TargetMode="External"/><Relationship Id="rId19" Type="http://schemas.openxmlformats.org/officeDocument/2006/relationships/hyperlink" Target="https://index.ed.act.edu.au/our-people/whs/files-whs/pdf/160428-known-medical-condition-response-plan.pdf" TargetMode="External"/><Relationship Id="rId4" Type="http://schemas.openxmlformats.org/officeDocument/2006/relationships/settings" Target="settings.xml"/><Relationship Id="rId9" Type="http://schemas.openxmlformats.org/officeDocument/2006/relationships/hyperlink" Target="https://index.ed.act.edu.au/our-people/whs/files-whs/word/FirstAidPolicy.docx" TargetMode="External"/><Relationship Id="rId14" Type="http://schemas.openxmlformats.org/officeDocument/2006/relationships/hyperlink" Target="https://index.ed.act.edu.au/our-people/whs/files-whs/word/4.5-EpilepsyManagementProcedure.doc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E10E02-5279-4A2A-B45B-A21459CE8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2A2BDEE9</Template>
  <TotalTime>4</TotalTime>
  <Pages>2</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Healthcare Access at School FAQ</vt:lpstr>
    </vt:vector>
  </TitlesOfParts>
  <Company>ACT Government</Company>
  <LinksUpToDate>false</LinksUpToDate>
  <CharactersWithSpaces>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Access at School FAQ</dc:title>
  <dc:subject>Healthcare Access at School FAQ</dc:subject>
  <dc:creator>ACT Education</dc:creator>
  <cp:keywords>Healthcare Access at School FAQ</cp:keywords>
  <cp:lastModifiedBy>Straatman, Leanne</cp:lastModifiedBy>
  <cp:revision>3</cp:revision>
  <dcterms:created xsi:type="dcterms:W3CDTF">2017-10-30T02:04:00Z</dcterms:created>
  <dcterms:modified xsi:type="dcterms:W3CDTF">2017-10-30T02:09:00Z</dcterms:modified>
</cp:coreProperties>
</file>