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BA59" w14:textId="77777777" w:rsidR="00933522" w:rsidRDefault="00933522" w:rsidP="00933522">
      <w:pPr>
        <w:pStyle w:val="Title"/>
      </w:pPr>
      <w:r>
        <w:t>principal</w:t>
      </w:r>
    </w:p>
    <w:p w14:paraId="5E44D3DA" w14:textId="56D59D71" w:rsidR="007B33CC" w:rsidRDefault="00CA6F0F" w:rsidP="00030C2D">
      <w:pPr>
        <w:pStyle w:val="Heading4"/>
      </w:pPr>
      <w:r>
        <w:t>Manages the school day to day and r</w:t>
      </w:r>
      <w:r w:rsidR="00933522">
        <w:t>eports to</w:t>
      </w:r>
      <w:r w:rsidR="00933522" w:rsidRPr="00C2360D">
        <w:t xml:space="preserve"> the school board </w:t>
      </w:r>
      <w:r w:rsidR="00933522">
        <w:t>on school operations, finance</w:t>
      </w:r>
      <w:r w:rsidR="005A721C">
        <w:t xml:space="preserve">, </w:t>
      </w:r>
      <w:r w:rsidR="00933522" w:rsidRPr="00A87AA4">
        <w:t>compliance</w:t>
      </w:r>
      <w:r w:rsidR="005A721C">
        <w:t xml:space="preserve"> and risk</w:t>
      </w:r>
      <w:r w:rsidR="00933522">
        <w:t xml:space="preserve"> </w:t>
      </w:r>
      <w:bookmarkStart w:id="0" w:name="_Toc457377884"/>
      <w:bookmarkEnd w:id="0"/>
    </w:p>
    <w:p w14:paraId="11804523" w14:textId="77777777" w:rsidR="00030C2D" w:rsidRDefault="00030C2D" w:rsidP="00030C2D">
      <w:pPr>
        <w:pStyle w:val="Heading4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E93E1E" w14:paraId="585D13B4" w14:textId="77777777" w:rsidTr="003B0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AEFF"/>
            <w:vAlign w:val="top"/>
          </w:tcPr>
          <w:p w14:paraId="00E91B9F" w14:textId="77777777" w:rsidR="00E93E1E" w:rsidRPr="00E93E1E" w:rsidRDefault="003B0FFC" w:rsidP="00C50455">
            <w:pPr>
              <w:pStyle w:val="bodytextreverse"/>
              <w:rPr>
                <w:rStyle w:val="Strong"/>
              </w:rPr>
            </w:pPr>
            <w:r>
              <w:t>B</w:t>
            </w:r>
            <w:r w:rsidR="00E93E1E" w:rsidRPr="00E93E1E">
              <w:t>oard</w:t>
            </w:r>
            <w:r>
              <w:t xml:space="preserve"> role</w:t>
            </w:r>
          </w:p>
        </w:tc>
        <w:tc>
          <w:tcPr>
            <w:tcW w:w="5492" w:type="dxa"/>
            <w:shd w:val="clear" w:color="auto" w:fill="00AEFF"/>
            <w:vAlign w:val="top"/>
          </w:tcPr>
          <w:p w14:paraId="09D55651" w14:textId="77777777" w:rsidR="00E93E1E" w:rsidRDefault="00E93E1E" w:rsidP="000719B6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</w:t>
            </w:r>
          </w:p>
        </w:tc>
      </w:tr>
      <w:tr w:rsidR="00933522" w14:paraId="40B73A90" w14:textId="77777777" w:rsidTr="003B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05C9C12A" w14:textId="77777777" w:rsidR="00933522" w:rsidRPr="000719B6" w:rsidRDefault="00CA6F0F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C</w:t>
            </w:r>
            <w:r w:rsidR="00660ED3">
              <w:rPr>
                <w:rStyle w:val="Strong"/>
                <w:sz w:val="22"/>
                <w:szCs w:val="22"/>
              </w:rPr>
              <w:t>ompliance and admin</w:t>
            </w:r>
            <w:r w:rsidR="00554265">
              <w:rPr>
                <w:rStyle w:val="Strong"/>
                <w:sz w:val="22"/>
                <w:szCs w:val="22"/>
              </w:rPr>
              <w:t>istration</w:t>
            </w:r>
          </w:p>
        </w:tc>
        <w:tc>
          <w:tcPr>
            <w:tcW w:w="5492" w:type="dxa"/>
            <w:vAlign w:val="top"/>
          </w:tcPr>
          <w:p w14:paraId="28041F1B" w14:textId="4582DE7F" w:rsidR="00660ED3" w:rsidRPr="00660ED3" w:rsidRDefault="00660ED3" w:rsidP="00660ED3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  <w:szCs w:val="22"/>
              </w:rPr>
            </w:pPr>
            <w:r w:rsidRPr="00660ED3">
              <w:rPr>
                <w:spacing w:val="-4"/>
                <w:szCs w:val="22"/>
              </w:rPr>
              <w:t xml:space="preserve">Be </w:t>
            </w:r>
            <w:r w:rsidR="00CA6F0F">
              <w:rPr>
                <w:spacing w:val="-4"/>
                <w:szCs w:val="22"/>
              </w:rPr>
              <w:t xml:space="preserve">a board member and </w:t>
            </w:r>
            <w:r w:rsidRPr="00660ED3">
              <w:rPr>
                <w:spacing w:val="-4"/>
                <w:szCs w:val="22"/>
              </w:rPr>
              <w:t>the board’s executive officer</w:t>
            </w:r>
            <w:r w:rsidR="000E61AA">
              <w:rPr>
                <w:spacing w:val="-4"/>
                <w:szCs w:val="22"/>
              </w:rPr>
              <w:t xml:space="preserve"> (Note: some of the administrative functions may be delegated to school support staff)</w:t>
            </w:r>
          </w:p>
          <w:p w14:paraId="412A2726" w14:textId="77777777" w:rsidR="00933522" w:rsidRDefault="00660ED3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933522">
              <w:t xml:space="preserve">mplement board decisions </w:t>
            </w:r>
          </w:p>
          <w:p w14:paraId="092CBC91" w14:textId="77777777" w:rsidR="00554265" w:rsidRDefault="00554265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the board’s functions</w:t>
            </w:r>
          </w:p>
          <w:p w14:paraId="144ABF66" w14:textId="77777777" w:rsidR="00CA6F0F" w:rsidRDefault="00CA6F0F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the induction of new board members</w:t>
            </w:r>
          </w:p>
          <w:p w14:paraId="129D72CA" w14:textId="77777777" w:rsidR="00933522" w:rsidRDefault="00660ED3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933522">
              <w:t>anage related administration</w:t>
            </w:r>
            <w:r w:rsidR="00064661">
              <w:t>,</w:t>
            </w:r>
            <w:r w:rsidR="00933522">
              <w:t xml:space="preserve"> </w:t>
            </w:r>
            <w:r w:rsidR="00CA6F0F">
              <w:t xml:space="preserve">including </w:t>
            </w:r>
            <w:r w:rsidR="00933522">
              <w:t>tasks such as keeping records and agendas, and distributing minutes and papers</w:t>
            </w:r>
          </w:p>
          <w:p w14:paraId="3D4974D8" w14:textId="09D9D437" w:rsidR="00660ED3" w:rsidRDefault="00660ED3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the board understands</w:t>
            </w:r>
            <w:r w:rsidR="000E61AA">
              <w:t xml:space="preserve"> school review processes and</w:t>
            </w:r>
            <w:r>
              <w:t xml:space="preserve"> NAPLAN program objectives and data confidentiality</w:t>
            </w:r>
          </w:p>
          <w:p w14:paraId="4614448E" w14:textId="77777777" w:rsidR="00660ED3" w:rsidRDefault="00660ED3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up an interim board before a newly established school opens</w:t>
            </w:r>
          </w:p>
          <w:p w14:paraId="1296DD5F" w14:textId="77777777" w:rsidR="008D5492" w:rsidRDefault="008D5492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 school community about appointments to board positions (within </w:t>
            </w:r>
            <w:r w:rsidR="00517C53">
              <w:t>seven</w:t>
            </w:r>
            <w:r>
              <w:t xml:space="preserve"> days of being notified by the Directorate)</w:t>
            </w:r>
          </w:p>
        </w:tc>
      </w:tr>
      <w:tr w:rsidR="00933522" w14:paraId="0F294B13" w14:textId="77777777" w:rsidTr="00030C2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504E70DE" w14:textId="77777777" w:rsidR="00933522" w:rsidRPr="000719B6" w:rsidRDefault="00660ED3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Liaison</w:t>
            </w:r>
            <w:r w:rsidR="00933522" w:rsidRPr="000719B6">
              <w:rPr>
                <w:rStyle w:val="Strong"/>
                <w:sz w:val="22"/>
                <w:szCs w:val="22"/>
              </w:rPr>
              <w:t xml:space="preserve"> </w:t>
            </w:r>
          </w:p>
        </w:tc>
        <w:tc>
          <w:tcPr>
            <w:tcW w:w="5492" w:type="dxa"/>
            <w:vAlign w:val="top"/>
          </w:tcPr>
          <w:p w14:paraId="6C4CC438" w14:textId="77777777" w:rsidR="00933522" w:rsidRDefault="00660ED3" w:rsidP="003B0FF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Handle liaison </w:t>
            </w:r>
            <w:r w:rsidR="00933522">
              <w:t>between the school, the board and the Education Directorate</w:t>
            </w:r>
          </w:p>
          <w:p w14:paraId="581094CC" w14:textId="77777777" w:rsidR="00660ED3" w:rsidRDefault="00660ED3" w:rsidP="00660ED3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the board communicates effectively with the school community</w:t>
            </w:r>
          </w:p>
        </w:tc>
      </w:tr>
      <w:tr w:rsidR="003B0FFC" w14:paraId="5078691A" w14:textId="77777777" w:rsidTr="003B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3E31E022" w14:textId="77777777" w:rsidR="003B0FFC" w:rsidRPr="000719B6" w:rsidRDefault="003B0FFC" w:rsidP="00886213">
            <w:pPr>
              <w:pStyle w:val="BodyText"/>
              <w:rPr>
                <w:rStyle w:val="Strong"/>
                <w:sz w:val="22"/>
                <w:szCs w:val="22"/>
              </w:rPr>
            </w:pPr>
            <w:r w:rsidRPr="000719B6">
              <w:rPr>
                <w:rStyle w:val="Strong"/>
                <w:sz w:val="22"/>
                <w:szCs w:val="22"/>
              </w:rPr>
              <w:t>Assistant Returning Officer (ARO)</w:t>
            </w:r>
            <w:r w:rsidR="00886213">
              <w:rPr>
                <w:rStyle w:val="Strong"/>
                <w:sz w:val="22"/>
                <w:szCs w:val="22"/>
              </w:rPr>
              <w:t xml:space="preserve"> selection</w:t>
            </w:r>
          </w:p>
        </w:tc>
        <w:tc>
          <w:tcPr>
            <w:tcW w:w="5492" w:type="dxa"/>
            <w:vAlign w:val="top"/>
          </w:tcPr>
          <w:p w14:paraId="1A705617" w14:textId="283B1A86" w:rsidR="003B0FFC" w:rsidRDefault="00CA6F0F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</w:t>
            </w:r>
            <w:r w:rsidR="00660ED3" w:rsidRPr="00660ED3">
              <w:t xml:space="preserve"> an ARO </w:t>
            </w:r>
            <w:r>
              <w:t xml:space="preserve">is identified </w:t>
            </w:r>
            <w:r w:rsidR="003B0FFC" w:rsidRPr="00660ED3">
              <w:t>to coordinate</w:t>
            </w:r>
            <w:r w:rsidR="003B0FFC">
              <w:t xml:space="preserve"> </w:t>
            </w:r>
            <w:r w:rsidR="003B0FFC" w:rsidRPr="006D6E1B">
              <w:t xml:space="preserve">board </w:t>
            </w:r>
            <w:r w:rsidR="008958D7">
              <w:t>s</w:t>
            </w:r>
            <w:r w:rsidR="003B0FFC" w:rsidRPr="006D6E1B">
              <w:t>e</w:t>
            </w:r>
            <w:r w:rsidR="003B0FFC">
              <w:t>lection</w:t>
            </w:r>
            <w:r w:rsidR="008958D7">
              <w:t xml:space="preserve"> processes</w:t>
            </w:r>
            <w:r w:rsidR="003B0FFC">
              <w:t xml:space="preserve"> (</w:t>
            </w:r>
            <w:r w:rsidR="008958D7">
              <w:t>Note: more than one ARO may be needed</w:t>
            </w:r>
            <w:r w:rsidR="003B0FFC">
              <w:t>)</w:t>
            </w:r>
          </w:p>
          <w:p w14:paraId="62A36CBF" w14:textId="77777777" w:rsidR="003B0FFC" w:rsidRDefault="00886213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3B0FFC" w:rsidRPr="00B9039D">
              <w:t>upply</w:t>
            </w:r>
            <w:r w:rsidR="003B0FFC">
              <w:t xml:space="preserve"> the ARO</w:t>
            </w:r>
            <w:r w:rsidR="003B0FFC" w:rsidRPr="00B9039D">
              <w:t xml:space="preserve"> contact details to the Education Directorate</w:t>
            </w:r>
          </w:p>
          <w:p w14:paraId="328FC4AA" w14:textId="05992FC2" w:rsidR="003B0FFC" w:rsidRDefault="00886213" w:rsidP="00CA6F0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3B0FFC">
              <w:t>aise any issue</w:t>
            </w:r>
            <w:r w:rsidR="00CA6F0F">
              <w:t xml:space="preserve">s around </w:t>
            </w:r>
            <w:r w:rsidR="003B0FFC">
              <w:t>board member appointment</w:t>
            </w:r>
            <w:r w:rsidR="00CA6F0F">
              <w:t xml:space="preserve">s with the Returning Officer (the </w:t>
            </w:r>
            <w:r w:rsidR="008958D7">
              <w:t>Executive Branch Manager</w:t>
            </w:r>
            <w:r w:rsidR="00CA6F0F">
              <w:t>, Governance and Community Liaison)</w:t>
            </w:r>
          </w:p>
        </w:tc>
      </w:tr>
    </w:tbl>
    <w:p w14:paraId="3664DEE4" w14:textId="77777777" w:rsidR="00030C2D" w:rsidRDefault="00030C2D"/>
    <w:p w14:paraId="56C79F80" w14:textId="77777777" w:rsidR="008D5492" w:rsidRDefault="008D5492"/>
    <w:p w14:paraId="433EE710" w14:textId="77777777" w:rsidR="008D5492" w:rsidRDefault="008D5492"/>
    <w:p w14:paraId="5F332A6D" w14:textId="77777777" w:rsidR="008D5492" w:rsidRDefault="008D5492"/>
    <w:tbl>
      <w:tblPr>
        <w:tblStyle w:val="ColorfulList-Accent5"/>
        <w:tblW w:w="7727" w:type="dxa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E93E1E" w14:paraId="1D3F9842" w14:textId="77777777" w:rsidTr="00E1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il"/>
            </w:tcBorders>
            <w:shd w:val="clear" w:color="auto" w:fill="00AEFF"/>
            <w:vAlign w:val="top"/>
          </w:tcPr>
          <w:p w14:paraId="48EF7ABA" w14:textId="77777777" w:rsidR="00E93E1E" w:rsidRPr="003B0FFC" w:rsidRDefault="003B0FFC" w:rsidP="003B0FFC">
            <w:pPr>
              <w:pStyle w:val="bodytextreverse"/>
              <w:rPr>
                <w:rStyle w:val="Strong"/>
                <w:b w:val="0"/>
              </w:rPr>
            </w:pPr>
            <w:r>
              <w:t>Board r</w:t>
            </w:r>
            <w:r w:rsidR="00E93E1E" w:rsidRPr="003B0FFC">
              <w:t xml:space="preserve">eporting </w:t>
            </w:r>
          </w:p>
        </w:tc>
        <w:tc>
          <w:tcPr>
            <w:tcW w:w="5492" w:type="dxa"/>
            <w:tcBorders>
              <w:bottom w:val="nil"/>
            </w:tcBorders>
            <w:shd w:val="clear" w:color="auto" w:fill="00AEFF"/>
            <w:vAlign w:val="top"/>
          </w:tcPr>
          <w:p w14:paraId="26441753" w14:textId="77777777" w:rsidR="00E93E1E" w:rsidRDefault="00E93E1E" w:rsidP="003B0FFC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</w:t>
            </w:r>
          </w:p>
        </w:tc>
      </w:tr>
      <w:tr w:rsidR="003B0FFC" w14:paraId="76E53E88" w14:textId="77777777" w:rsidTr="00E1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2BC0CBEF" w14:textId="77777777" w:rsidR="00933522" w:rsidRPr="00886213" w:rsidRDefault="00660ED3" w:rsidP="00660ED3">
            <w:pPr>
              <w:pStyle w:val="BodyText"/>
              <w:rPr>
                <w:rStyle w:val="Strong"/>
                <w:sz w:val="22"/>
                <w:szCs w:val="22"/>
              </w:rPr>
            </w:pPr>
            <w:r w:rsidRPr="00886213">
              <w:rPr>
                <w:rStyle w:val="Strong"/>
                <w:sz w:val="22"/>
                <w:szCs w:val="22"/>
              </w:rPr>
              <w:t>General documents</w:t>
            </w:r>
          </w:p>
        </w:tc>
        <w:tc>
          <w:tcPr>
            <w:tcW w:w="5492" w:type="dxa"/>
            <w:vAlign w:val="top"/>
          </w:tcPr>
          <w:p w14:paraId="1E5C4CE5" w14:textId="77777777" w:rsidR="00660ED3" w:rsidRPr="00660ED3" w:rsidRDefault="00CB5886" w:rsidP="00660ED3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Develop, </w:t>
            </w:r>
            <w:r w:rsidR="00CA6F0F">
              <w:t>implement</w:t>
            </w:r>
            <w:r w:rsidR="00660ED3" w:rsidRPr="00660ED3">
              <w:t xml:space="preserve"> and report on:</w:t>
            </w:r>
          </w:p>
          <w:p w14:paraId="55FEA217" w14:textId="77777777" w:rsidR="00933522" w:rsidRDefault="00933522" w:rsidP="00660ED3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annual school </w:t>
            </w:r>
            <w:proofErr w:type="gramStart"/>
            <w:r>
              <w:t>budget</w:t>
            </w:r>
            <w:proofErr w:type="gramEnd"/>
            <w:r>
              <w:t xml:space="preserve"> </w:t>
            </w:r>
          </w:p>
          <w:p w14:paraId="249D2F56" w14:textId="77777777" w:rsidR="00933522" w:rsidRDefault="00933522" w:rsidP="00660ED3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school curriculum </w:t>
            </w:r>
          </w:p>
          <w:p w14:paraId="3D2DCE0F" w14:textId="77777777" w:rsidR="00933522" w:rsidRDefault="00933522" w:rsidP="00660ED3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strategies and programs </w:t>
            </w:r>
            <w:r w:rsidR="0027304B">
              <w:t>to improve school performance</w:t>
            </w:r>
          </w:p>
          <w:p w14:paraId="2146EACB" w14:textId="3E015BBF" w:rsidR="00933522" w:rsidRDefault="00554265" w:rsidP="00CA6F0F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</w:t>
            </w:r>
            <w:r w:rsidR="008958D7">
              <w:t xml:space="preserve">-based arrangements </w:t>
            </w:r>
            <w:r>
              <w:t>and ensure they</w:t>
            </w:r>
            <w:r w:rsidR="008958D7">
              <w:t xml:space="preserve"> align with the Education Directorate’s policies and requirements</w:t>
            </w:r>
          </w:p>
          <w:p w14:paraId="5529956A" w14:textId="6B9C00F7" w:rsidR="008958D7" w:rsidRDefault="008958D7" w:rsidP="00CA6F0F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school’s strategic risk register</w:t>
            </w:r>
          </w:p>
          <w:p w14:paraId="38AA4351" w14:textId="66DF3DD0" w:rsidR="008D5492" w:rsidRDefault="008958D7" w:rsidP="008958D7">
            <w:pPr>
              <w:pStyle w:val="Bullet1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on school compliance with legislation, regulations and policies</w:t>
            </w:r>
            <w:r w:rsidR="00E7384A">
              <w:t xml:space="preserve"> via the Compliance Checklist</w:t>
            </w:r>
          </w:p>
        </w:tc>
      </w:tr>
      <w:tr w:rsidR="003B0FFC" w14:paraId="5DFF2F48" w14:textId="77777777" w:rsidTr="00E141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539CEBE1" w14:textId="77777777" w:rsidR="00933522" w:rsidRPr="000719B6" w:rsidRDefault="00660ED3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Finance</w:t>
            </w:r>
            <w:r w:rsidR="005E5D64">
              <w:rPr>
                <w:rStyle w:val="Strong"/>
                <w:sz w:val="22"/>
                <w:szCs w:val="22"/>
              </w:rPr>
              <w:t xml:space="preserve"> </w:t>
            </w:r>
          </w:p>
          <w:p w14:paraId="4611F5F9" w14:textId="77777777" w:rsidR="00933522" w:rsidRPr="000719B6" w:rsidRDefault="00933522" w:rsidP="00030C2D">
            <w:pPr>
              <w:pStyle w:val="BodyText"/>
              <w:rPr>
                <w:rStyle w:val="Strong"/>
                <w:sz w:val="22"/>
                <w:szCs w:val="22"/>
              </w:rPr>
            </w:pPr>
          </w:p>
          <w:p w14:paraId="3A162620" w14:textId="77777777" w:rsidR="00933522" w:rsidRPr="000719B6" w:rsidRDefault="00933522" w:rsidP="00030C2D">
            <w:pPr>
              <w:pStyle w:val="BodyText"/>
              <w:rPr>
                <w:rStyle w:val="Strong"/>
                <w:sz w:val="22"/>
                <w:szCs w:val="22"/>
              </w:rPr>
            </w:pPr>
          </w:p>
        </w:tc>
        <w:tc>
          <w:tcPr>
            <w:tcW w:w="5492" w:type="dxa"/>
            <w:vAlign w:val="top"/>
          </w:tcPr>
          <w:p w14:paraId="7EC17D34" w14:textId="77777777" w:rsidR="00933522" w:rsidRDefault="00660ED3" w:rsidP="003B0FF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27304B">
              <w:t>ive a finance</w:t>
            </w:r>
            <w:r w:rsidR="00503DF9">
              <w:t xml:space="preserve"> report</w:t>
            </w:r>
            <w:r w:rsidR="00933522">
              <w:t xml:space="preserve"> at each board meeting</w:t>
            </w:r>
          </w:p>
          <w:p w14:paraId="5FED1D17" w14:textId="77777777" w:rsidR="00933522" w:rsidRDefault="00660ED3" w:rsidP="003B0FF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933522">
              <w:t>upply a monthly finance report</w:t>
            </w:r>
          </w:p>
          <w:p w14:paraId="2681D618" w14:textId="0F047DE0" w:rsidR="00933522" w:rsidRDefault="007C5F12" w:rsidP="003B0FF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Endorse</w:t>
            </w:r>
            <w:r w:rsidR="00933522">
              <w:t xml:space="preserve"> half-yearly financial statements for the chairperson to authorise</w:t>
            </w:r>
          </w:p>
        </w:tc>
      </w:tr>
      <w:tr w:rsidR="003B0FFC" w14:paraId="0250CE73" w14:textId="77777777" w:rsidTr="00E1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21C5D1D2" w14:textId="77777777" w:rsidR="007B33CC" w:rsidRPr="00660ED3" w:rsidRDefault="00660ED3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Strategic</w:t>
            </w:r>
            <w:r w:rsidRPr="00660ED3">
              <w:rPr>
                <w:rStyle w:val="Strong"/>
                <w:sz w:val="22"/>
                <w:szCs w:val="22"/>
              </w:rPr>
              <w:t xml:space="preserve"> and action plans</w:t>
            </w:r>
          </w:p>
        </w:tc>
        <w:tc>
          <w:tcPr>
            <w:tcW w:w="5492" w:type="dxa"/>
            <w:vAlign w:val="top"/>
          </w:tcPr>
          <w:p w14:paraId="3D0F3803" w14:textId="3846DA13" w:rsidR="00660ED3" w:rsidRPr="00660ED3" w:rsidRDefault="00660ED3" w:rsidP="00660ED3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0ED3">
              <w:t>D</w:t>
            </w:r>
            <w:r>
              <w:t>evelop</w:t>
            </w:r>
            <w:r w:rsidRPr="00660ED3">
              <w:t xml:space="preserve"> </w:t>
            </w:r>
            <w:r w:rsidR="007C5F12">
              <w:t xml:space="preserve">and implement </w:t>
            </w:r>
            <w:r w:rsidRPr="00660ED3">
              <w:t xml:space="preserve">the </w:t>
            </w:r>
            <w:r w:rsidR="005E5D64">
              <w:t>five-y</w:t>
            </w:r>
            <w:r w:rsidR="005E5D64" w:rsidRPr="00660ED3">
              <w:t xml:space="preserve">ear </w:t>
            </w:r>
            <w:r w:rsidR="007C5F12">
              <w:t>S</w:t>
            </w:r>
            <w:r w:rsidR="005E5D64" w:rsidRPr="00660ED3">
              <w:t xml:space="preserve">chool </w:t>
            </w:r>
            <w:r w:rsidR="007C5F12">
              <w:t>Improvement</w:t>
            </w:r>
            <w:r w:rsidR="005E5D64" w:rsidRPr="00660ED3">
              <w:t xml:space="preserve"> Plan and </w:t>
            </w:r>
            <w:r w:rsidR="005E5D64">
              <w:t>a</w:t>
            </w:r>
            <w:r w:rsidR="005E5D64" w:rsidRPr="00660ED3">
              <w:t xml:space="preserve">nnual Action </w:t>
            </w:r>
            <w:r w:rsidR="005E5D64">
              <w:t>P</w:t>
            </w:r>
            <w:r w:rsidR="005E5D64" w:rsidRPr="00660ED3">
              <w:t>lan</w:t>
            </w:r>
          </w:p>
          <w:p w14:paraId="331D3396" w14:textId="77777777" w:rsidR="00886213" w:rsidRPr="00886213" w:rsidRDefault="00CA6F0F" w:rsidP="00CA6F0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Advise the board about </w:t>
            </w:r>
            <w:r w:rsidR="00464CDB">
              <w:t>Education Directorate</w:t>
            </w:r>
            <w:r w:rsidR="00886213">
              <w:t xml:space="preserve"> policies and priorities</w:t>
            </w:r>
          </w:p>
        </w:tc>
      </w:tr>
      <w:tr w:rsidR="00886213" w14:paraId="291856EC" w14:textId="77777777" w:rsidTr="00E14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710CB3CB" w14:textId="77777777" w:rsidR="00886213" w:rsidRDefault="00886213" w:rsidP="00886213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Annual report</w:t>
            </w:r>
          </w:p>
        </w:tc>
        <w:tc>
          <w:tcPr>
            <w:tcW w:w="5492" w:type="dxa"/>
            <w:vAlign w:val="top"/>
          </w:tcPr>
          <w:p w14:paraId="0F5A5E6C" w14:textId="489678CD" w:rsidR="00886213" w:rsidRDefault="00886213" w:rsidP="00886213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ED3">
              <w:t>D</w:t>
            </w:r>
            <w:r>
              <w:t>evelop</w:t>
            </w:r>
            <w:r w:rsidRPr="00660ED3">
              <w:t xml:space="preserve"> the</w:t>
            </w:r>
            <w:r>
              <w:t xml:space="preserve"> draft </w:t>
            </w:r>
            <w:r w:rsidR="007C5F12">
              <w:t>A</w:t>
            </w:r>
            <w:r>
              <w:t xml:space="preserve">nnual </w:t>
            </w:r>
            <w:r w:rsidR="007C5F12">
              <w:t>School B</w:t>
            </w:r>
            <w:r>
              <w:t xml:space="preserve">oard </w:t>
            </w:r>
            <w:r w:rsidR="007C5F12">
              <w:t>R</w:t>
            </w:r>
            <w:r>
              <w:t>eport for the board to approve</w:t>
            </w:r>
          </w:p>
          <w:p w14:paraId="18E52064" w14:textId="35465D47" w:rsidR="00886213" w:rsidRPr="00660ED3" w:rsidRDefault="00C2357A" w:rsidP="0027304B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886213">
              <w:t xml:space="preserve">ublish the final report </w:t>
            </w:r>
            <w:r w:rsidR="007C5F12">
              <w:t>on the school’s website</w:t>
            </w:r>
          </w:p>
        </w:tc>
      </w:tr>
      <w:tr w:rsidR="003B0FFC" w14:paraId="4A1B7DE3" w14:textId="77777777" w:rsidTr="00E1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25CB7739" w14:textId="77777777" w:rsidR="007B33CC" w:rsidRPr="000719B6" w:rsidRDefault="007B33CC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 w:rsidRPr="000719B6">
              <w:rPr>
                <w:rStyle w:val="Strong"/>
                <w:sz w:val="22"/>
                <w:szCs w:val="22"/>
              </w:rPr>
              <w:t>For more</w:t>
            </w:r>
            <w:r w:rsidR="00503DF9" w:rsidRPr="000719B6">
              <w:rPr>
                <w:rStyle w:val="Strong"/>
                <w:sz w:val="22"/>
                <w:szCs w:val="22"/>
              </w:rPr>
              <w:t xml:space="preserve"> information</w:t>
            </w:r>
          </w:p>
        </w:tc>
        <w:tc>
          <w:tcPr>
            <w:tcW w:w="5492" w:type="dxa"/>
            <w:vAlign w:val="top"/>
          </w:tcPr>
          <w:p w14:paraId="09A9973C" w14:textId="49B2BDD3" w:rsidR="007B33CC" w:rsidRPr="007B33CC" w:rsidRDefault="00E141E0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5A721C" w:rsidRPr="005A721C">
                <w:rPr>
                  <w:rFonts w:eastAsiaTheme="minorHAnsi"/>
                  <w:color w:val="0000FF"/>
                  <w:sz w:val="21"/>
                  <w:szCs w:val="21"/>
                  <w:u w:val="single"/>
                  <w:lang w:eastAsia="en-AU"/>
                </w:rPr>
                <w:t>https://www.education.act.gov.au/public-school-life/get-involved-in-your-childs-school/school_boards</w:t>
              </w:r>
            </w:hyperlink>
          </w:p>
        </w:tc>
      </w:tr>
    </w:tbl>
    <w:p w14:paraId="49BE0E54" w14:textId="0578D03D" w:rsidR="00E141E0" w:rsidRDefault="00E141E0" w:rsidP="00E141E0">
      <w:pPr>
        <w:ind w:left="-993"/>
        <w:rPr>
          <w:sz w:val="12"/>
          <w:szCs w:val="12"/>
        </w:rPr>
      </w:pPr>
    </w:p>
    <w:p w14:paraId="322ABE05" w14:textId="77777777" w:rsidR="00E141E0" w:rsidRDefault="00E141E0" w:rsidP="00E141E0">
      <w:pPr>
        <w:ind w:left="-993"/>
        <w:rPr>
          <w:sz w:val="12"/>
          <w:szCs w:val="12"/>
        </w:rPr>
      </w:pPr>
    </w:p>
    <w:p w14:paraId="1B389771" w14:textId="5A68AD1F" w:rsidR="00E141E0" w:rsidRPr="0097709B" w:rsidRDefault="00E141E0" w:rsidP="00E1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  <w:sz w:val="16"/>
          <w:szCs w:val="16"/>
        </w:rPr>
      </w:pPr>
      <w:r w:rsidRPr="0097709B">
        <w:rPr>
          <w:rFonts w:cstheme="minorHAnsi"/>
          <w:b/>
          <w:bCs/>
          <w:sz w:val="16"/>
          <w:szCs w:val="16"/>
        </w:rPr>
        <w:t xml:space="preserve">SCHOOL BOARDS </w:t>
      </w:r>
      <w:r>
        <w:rPr>
          <w:rFonts w:cstheme="minorHAnsi"/>
          <w:b/>
          <w:bCs/>
          <w:sz w:val="16"/>
          <w:szCs w:val="16"/>
        </w:rPr>
        <w:t>FACT SHEET – ROLES AND RESPONSIBILITIES</w:t>
      </w:r>
      <w:r w:rsidRPr="0097709B">
        <w:rPr>
          <w:rFonts w:cstheme="minorHAnsi"/>
          <w:b/>
          <w:bCs/>
          <w:sz w:val="16"/>
          <w:szCs w:val="16"/>
        </w:rPr>
        <w:t xml:space="preserve"> </w:t>
      </w:r>
      <w:r>
        <w:rPr>
          <w:rFonts w:cstheme="minorHAnsi"/>
          <w:b/>
          <w:bCs/>
          <w:sz w:val="16"/>
          <w:szCs w:val="16"/>
        </w:rPr>
        <w:t>–</w:t>
      </w:r>
      <w:r w:rsidRPr="0097709B">
        <w:rPr>
          <w:rFonts w:cstheme="minorHAnsi"/>
          <w:b/>
          <w:bCs/>
          <w:sz w:val="16"/>
          <w:szCs w:val="16"/>
        </w:rPr>
        <w:t xml:space="preserve"> </w:t>
      </w:r>
      <w:r>
        <w:rPr>
          <w:rFonts w:cstheme="minorHAnsi"/>
          <w:b/>
          <w:bCs/>
          <w:sz w:val="16"/>
          <w:szCs w:val="16"/>
        </w:rPr>
        <w:t xml:space="preserve">PRINCIPAL - </w:t>
      </w:r>
      <w:r w:rsidRPr="0097709B">
        <w:rPr>
          <w:rFonts w:cstheme="minorHAnsi"/>
          <w:b/>
          <w:bCs/>
          <w:sz w:val="16"/>
          <w:szCs w:val="16"/>
        </w:rPr>
        <w:t>00005</w:t>
      </w:r>
      <w:r w:rsidRPr="0097709B">
        <w:rPr>
          <w:rFonts w:cstheme="minorHAnsi"/>
          <w:b/>
          <w:sz w:val="16"/>
          <w:szCs w:val="16"/>
        </w:rPr>
        <w:t>/3.</w:t>
      </w:r>
      <w:r>
        <w:rPr>
          <w:rFonts w:cstheme="minorHAnsi"/>
          <w:b/>
          <w:sz w:val="16"/>
          <w:szCs w:val="16"/>
        </w:rPr>
        <w:t>5</w:t>
      </w:r>
      <w:r w:rsidRPr="0097709B">
        <w:rPr>
          <w:rFonts w:cstheme="minorHAnsi"/>
          <w:b/>
          <w:sz w:val="16"/>
          <w:szCs w:val="16"/>
        </w:rPr>
        <w:t xml:space="preserve"> </w:t>
      </w:r>
      <w:r w:rsidRPr="0097709B">
        <w:rPr>
          <w:rFonts w:cstheme="minorHAnsi"/>
          <w:sz w:val="16"/>
          <w:szCs w:val="16"/>
        </w:rPr>
        <w:t>is the unique identifier of this document</w:t>
      </w:r>
      <w:r>
        <w:rPr>
          <w:rFonts w:cstheme="minorHAnsi"/>
          <w:sz w:val="16"/>
          <w:szCs w:val="16"/>
        </w:rPr>
        <w:t xml:space="preserve"> that was approved and published 17 February 2020</w:t>
      </w:r>
      <w:r w:rsidRPr="0097709B">
        <w:rPr>
          <w:rFonts w:cstheme="minorHAnsi"/>
          <w:sz w:val="16"/>
          <w:szCs w:val="16"/>
        </w:rPr>
        <w:t xml:space="preserve">. It is the responsibility of the user to verify that this is the current and complete version of the document, available on the Directorate’s website at </w:t>
      </w:r>
      <w:hyperlink r:id="rId9" w:history="1">
        <w:r w:rsidRPr="0097709B">
          <w:rPr>
            <w:rFonts w:cstheme="minorHAnsi"/>
            <w:color w:val="0000FF"/>
            <w:sz w:val="16"/>
            <w:szCs w:val="16"/>
            <w:u w:val="single"/>
          </w:rPr>
          <w:t>https://www.education.act.gov.au/publications_and_policies/policies/A-Z</w:t>
        </w:r>
      </w:hyperlink>
      <w:r w:rsidRPr="0097709B">
        <w:rPr>
          <w:rFonts w:cstheme="minorHAnsi"/>
          <w:sz w:val="16"/>
          <w:szCs w:val="16"/>
        </w:rPr>
        <w:t xml:space="preserve"> </w:t>
      </w:r>
    </w:p>
    <w:p w14:paraId="1CEF870C" w14:textId="63350E77" w:rsidR="007D5985" w:rsidRPr="00E141E0" w:rsidRDefault="00E141E0" w:rsidP="00E141E0">
      <w:pPr>
        <w:ind w:left="-993"/>
        <w:rPr>
          <w:sz w:val="12"/>
          <w:szCs w:val="12"/>
        </w:rPr>
      </w:pPr>
      <w:bookmarkStart w:id="1" w:name="_GoBack"/>
      <w:bookmarkEnd w:id="1"/>
      <w:r w:rsidRPr="00C14EBF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A86C1E" wp14:editId="35DEF5E0">
                <wp:simplePos x="0" y="0"/>
                <wp:positionH relativeFrom="column">
                  <wp:posOffset>146050</wp:posOffset>
                </wp:positionH>
                <wp:positionV relativeFrom="paragraph">
                  <wp:posOffset>292735</wp:posOffset>
                </wp:positionV>
                <wp:extent cx="5230495" cy="33210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5B0A" w14:textId="77777777" w:rsidR="00E141E0" w:rsidRPr="00C14EBF" w:rsidRDefault="00E141E0" w:rsidP="00E141E0">
                            <w:pPr>
                              <w:spacing w:line="276" w:lineRule="auto"/>
                              <w:ind w:left="426"/>
                              <w:rPr>
                                <w:sz w:val="12"/>
                                <w:szCs w:val="12"/>
                              </w:rPr>
                            </w:pPr>
                            <w:r w:rsidRPr="00C14EBF">
                              <w:rPr>
                                <w:sz w:val="12"/>
                                <w:szCs w:val="12"/>
                              </w:rPr>
                              <w:t xml:space="preserve">© Australian Capital Territory 2020. This work is licensed under a </w:t>
                            </w:r>
                            <w:hyperlink r:id="rId10" w:history="1">
                              <w:r w:rsidRPr="00C14EBF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Creative Commons Attribution 4.0 licence</w:t>
                              </w:r>
                            </w:hyperlink>
                            <w:r w:rsidRPr="00C14EBF">
                              <w:rPr>
                                <w:sz w:val="12"/>
                                <w:szCs w:val="12"/>
                              </w:rPr>
                              <w:t xml:space="preserve"> and subject to the terms of the license including crediting the Australian Capital Territory Government as author and indicating if changes were made.</w:t>
                            </w:r>
                          </w:p>
                          <w:p w14:paraId="7CB65463" w14:textId="77777777" w:rsidR="00E141E0" w:rsidRDefault="00E141E0" w:rsidP="00E14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86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pt;margin-top:23.05pt;width:411.8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mbIgIAAB0EAAAOAAAAZHJzL2Uyb0RvYy54bWysU9uO2yAQfa/Uf0C8N3acuL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" stroked="f">
                <v:textbox>
                  <w:txbxContent>
                    <w:p w14:paraId="39C95B0A" w14:textId="77777777" w:rsidR="00E141E0" w:rsidRPr="00C14EBF" w:rsidRDefault="00E141E0" w:rsidP="00E141E0">
                      <w:pPr>
                        <w:spacing w:line="276" w:lineRule="auto"/>
                        <w:ind w:left="426"/>
                        <w:rPr>
                          <w:sz w:val="12"/>
                          <w:szCs w:val="12"/>
                        </w:rPr>
                      </w:pPr>
                      <w:r w:rsidRPr="00C14EBF">
                        <w:rPr>
                          <w:sz w:val="12"/>
                          <w:szCs w:val="12"/>
                        </w:rPr>
                        <w:t xml:space="preserve">© Australian Capital Territory 2020. This work is licensed under a </w:t>
                      </w:r>
                      <w:hyperlink r:id="rId11" w:history="1">
                        <w:r w:rsidRPr="00C14EBF">
                          <w:rPr>
                            <w:rStyle w:val="Hyperlink"/>
                            <w:sz w:val="12"/>
                            <w:szCs w:val="12"/>
                          </w:rPr>
                          <w:t>Creative Commons Attribution 4.0 licence</w:t>
                        </w:r>
                      </w:hyperlink>
                      <w:r w:rsidRPr="00C14EBF">
                        <w:rPr>
                          <w:sz w:val="12"/>
                          <w:szCs w:val="12"/>
                        </w:rPr>
                        <w:t xml:space="preserve"> and subject to the terms of the license including crediting the Australian Capital Territory Government as author and indicating if changes were made.</w:t>
                      </w:r>
                    </w:p>
                    <w:p w14:paraId="7CB65463" w14:textId="77777777" w:rsidR="00E141E0" w:rsidRDefault="00E141E0" w:rsidP="00E141E0"/>
                  </w:txbxContent>
                </v:textbox>
                <w10:wrap type="square"/>
              </v:shape>
            </w:pict>
          </mc:Fallback>
        </mc:AlternateContent>
      </w:r>
      <w:r w:rsidRPr="00C14EBF">
        <w:rPr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2C028865" wp14:editId="64924A69">
            <wp:simplePos x="0" y="0"/>
            <wp:positionH relativeFrom="leftMargin">
              <wp:posOffset>1608958</wp:posOffset>
            </wp:positionH>
            <wp:positionV relativeFrom="paragraph">
              <wp:posOffset>354140</wp:posOffset>
            </wp:positionV>
            <wp:extent cx="730250" cy="215265"/>
            <wp:effectExtent l="0" t="0" r="0" b="0"/>
            <wp:wrapTopAndBottom/>
            <wp:docPr id="7" name="Picture 7" descr="CC BY symbo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 BY symbo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985" w:rsidRPr="00E141E0" w:rsidSect="00E141E0">
      <w:headerReference w:type="default" r:id="rId14"/>
      <w:footerReference w:type="default" r:id="rId15"/>
      <w:type w:val="continuous"/>
      <w:pgSz w:w="11906" w:h="16838" w:code="9"/>
      <w:pgMar w:top="2268" w:right="1418" w:bottom="1276" w:left="2977" w:header="567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5DB52" w14:textId="77777777" w:rsidR="00554265" w:rsidRDefault="00554265" w:rsidP="00665B9F">
      <w:pPr>
        <w:spacing w:after="0" w:line="240" w:lineRule="auto"/>
      </w:pPr>
      <w:r>
        <w:separator/>
      </w:r>
    </w:p>
  </w:endnote>
  <w:endnote w:type="continuationSeparator" w:id="0">
    <w:p w14:paraId="56381340" w14:textId="77777777" w:rsidR="00554265" w:rsidRDefault="00554265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39E9" w14:textId="3F16B8A9" w:rsidR="00554265" w:rsidRPr="009E5418" w:rsidRDefault="00554265" w:rsidP="009E4EC4">
    <w:pPr>
      <w:pStyle w:val="Intro"/>
      <w:tabs>
        <w:tab w:val="right" w:pos="8505"/>
        <w:tab w:val="right" w:pos="8789"/>
      </w:tabs>
      <w:rPr>
        <w:sz w:val="18"/>
        <w:szCs w:val="18"/>
      </w:rPr>
    </w:pPr>
    <w:r w:rsidRPr="009E5418">
      <w:rPr>
        <w:sz w:val="18"/>
        <w:szCs w:val="18"/>
      </w:rPr>
      <w:tab/>
    </w:r>
    <w:r w:rsidR="00425635" w:rsidRPr="009E5418">
      <w:rPr>
        <w:sz w:val="18"/>
        <w:szCs w:val="18"/>
      </w:rPr>
      <w:fldChar w:fldCharType="begin"/>
    </w:r>
    <w:r w:rsidRPr="009E5418">
      <w:rPr>
        <w:sz w:val="18"/>
        <w:szCs w:val="18"/>
      </w:rPr>
      <w:instrText xml:space="preserve"> PAGE   \* MERGEFORMAT </w:instrText>
    </w:r>
    <w:r w:rsidR="00425635" w:rsidRPr="009E5418">
      <w:rPr>
        <w:sz w:val="18"/>
        <w:szCs w:val="18"/>
      </w:rPr>
      <w:fldChar w:fldCharType="separate"/>
    </w:r>
    <w:r w:rsidR="00FA602E" w:rsidRPr="009E5418">
      <w:rPr>
        <w:noProof/>
        <w:sz w:val="18"/>
        <w:szCs w:val="18"/>
      </w:rPr>
      <w:t>2</w:t>
    </w:r>
    <w:r w:rsidR="00425635" w:rsidRPr="009E541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A80F" w14:textId="77777777" w:rsidR="00554265" w:rsidRDefault="00554265" w:rsidP="00665B9F">
      <w:pPr>
        <w:spacing w:after="0" w:line="240" w:lineRule="auto"/>
      </w:pPr>
      <w:r>
        <w:separator/>
      </w:r>
    </w:p>
  </w:footnote>
  <w:footnote w:type="continuationSeparator" w:id="0">
    <w:p w14:paraId="4DACDE41" w14:textId="77777777" w:rsidR="00554265" w:rsidRDefault="00554265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0A5F" w14:textId="36888E72" w:rsidR="00554265" w:rsidRPr="006046FF" w:rsidRDefault="008D5492" w:rsidP="00D567D2">
    <w:pPr>
      <w:pStyle w:val="Intro"/>
      <w:tabs>
        <w:tab w:val="left" w:pos="7931"/>
      </w:tabs>
      <w:rPr>
        <w:b/>
        <w:caps/>
        <w:color w:val="000000" w:themeColor="text1"/>
      </w:rPr>
    </w:pPr>
    <w:r>
      <w:rPr>
        <w:b/>
        <w:cap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36DC0" wp14:editId="2FCD7392">
              <wp:simplePos x="0" y="0"/>
              <wp:positionH relativeFrom="column">
                <wp:posOffset>-1882775</wp:posOffset>
              </wp:positionH>
              <wp:positionV relativeFrom="paragraph">
                <wp:posOffset>1249680</wp:posOffset>
              </wp:positionV>
              <wp:extent cx="1169035" cy="6073140"/>
              <wp:effectExtent l="0" t="0" r="0" b="3810"/>
              <wp:wrapThrough wrapText="bothSides">
                <wp:wrapPolygon edited="0">
                  <wp:start x="704" y="0"/>
                  <wp:lineTo x="704" y="21546"/>
                  <wp:lineTo x="20415" y="21546"/>
                  <wp:lineTo x="20415" y="0"/>
                  <wp:lineTo x="704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607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8DDE7" w14:textId="77777777" w:rsidR="00554265" w:rsidRPr="00E27D26" w:rsidRDefault="00554265" w:rsidP="00933522">
                          <w:pPr>
                            <w:pStyle w:val="Heading1"/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school board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t>roles and responsibilities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36D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48.25pt;margin-top:98.4pt;width:92.05pt;height:4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" filled="f" stroked="f">
              <v:textbox style="layout-flow:vertical;mso-layout-flow-alt:bottom-to-top">
                <w:txbxContent>
                  <w:p w14:paraId="4D38DDE7" w14:textId="77777777" w:rsidR="00554265" w:rsidRPr="00E27D26" w:rsidRDefault="00554265" w:rsidP="00933522">
                    <w:pPr>
                      <w:pStyle w:val="Heading1"/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</w:rPr>
                      <w:t>school board</w:t>
                    </w:r>
                    <w:r>
                      <w:rPr>
                        <w:b/>
                        <w:color w:val="FFFFFF" w:themeColor="background1"/>
                        <w:sz w:val="56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>roles and responsibilities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54265">
      <w:rPr>
        <w:b/>
        <w:caps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7326FF59" wp14:editId="77D77ECE">
          <wp:simplePos x="0" y="0"/>
          <wp:positionH relativeFrom="column">
            <wp:posOffset>-1912289</wp:posOffset>
          </wp:positionH>
          <wp:positionV relativeFrom="paragraph">
            <wp:posOffset>-373693</wp:posOffset>
          </wp:positionV>
          <wp:extent cx="7582753" cy="10727141"/>
          <wp:effectExtent l="19050" t="0" r="0" b="0"/>
          <wp:wrapNone/>
          <wp:docPr id="18" name="Picture 1" descr="G:\Information Services\Media&amp;Communications\08 Publication -Print-Branding\00 2017 Production Projects\School Data Fact Sheets for Gail Ransom\pdf\School Data Tool Fact sheet v03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formation Services\Media&amp;Communications\08 Publication -Print-Branding\00 2017 Production Projects\School Data Fact Sheets for Gail Ransom\pdf\School Data Tool Fact sheet v03-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753" cy="10727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265" w:rsidRPr="006046FF"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5"/>
  </w:num>
  <w:num w:numId="5">
    <w:abstractNumId w:val="20"/>
  </w:num>
  <w:num w:numId="6">
    <w:abstractNumId w:val="15"/>
  </w:num>
  <w:num w:numId="7">
    <w:abstractNumId w:val="29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26"/>
  </w:num>
  <w:num w:numId="13">
    <w:abstractNumId w:val="13"/>
  </w:num>
  <w:num w:numId="14">
    <w:abstractNumId w:val="17"/>
  </w:num>
  <w:num w:numId="15">
    <w:abstractNumId w:val="19"/>
  </w:num>
  <w:num w:numId="16">
    <w:abstractNumId w:val="12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D2"/>
    <w:rsid w:val="000016B9"/>
    <w:rsid w:val="000068D5"/>
    <w:rsid w:val="00030790"/>
    <w:rsid w:val="00030C2D"/>
    <w:rsid w:val="00030CC1"/>
    <w:rsid w:val="00034546"/>
    <w:rsid w:val="00036B92"/>
    <w:rsid w:val="000419C1"/>
    <w:rsid w:val="00043B50"/>
    <w:rsid w:val="0005196D"/>
    <w:rsid w:val="00064661"/>
    <w:rsid w:val="00064C45"/>
    <w:rsid w:val="000650AF"/>
    <w:rsid w:val="00065CEA"/>
    <w:rsid w:val="00067FFD"/>
    <w:rsid w:val="00070067"/>
    <w:rsid w:val="000719B6"/>
    <w:rsid w:val="00076803"/>
    <w:rsid w:val="00080297"/>
    <w:rsid w:val="00090A83"/>
    <w:rsid w:val="000A2FFC"/>
    <w:rsid w:val="000A6B63"/>
    <w:rsid w:val="000B13CB"/>
    <w:rsid w:val="000C3F1E"/>
    <w:rsid w:val="000C6C34"/>
    <w:rsid w:val="000E61AA"/>
    <w:rsid w:val="000F5CCD"/>
    <w:rsid w:val="000F5D86"/>
    <w:rsid w:val="0011798B"/>
    <w:rsid w:val="00145027"/>
    <w:rsid w:val="0015010B"/>
    <w:rsid w:val="001501D9"/>
    <w:rsid w:val="00152EB7"/>
    <w:rsid w:val="0016080C"/>
    <w:rsid w:val="001623DE"/>
    <w:rsid w:val="001912A2"/>
    <w:rsid w:val="001966FA"/>
    <w:rsid w:val="00197666"/>
    <w:rsid w:val="001A0139"/>
    <w:rsid w:val="001A0956"/>
    <w:rsid w:val="001C1FF2"/>
    <w:rsid w:val="001E7690"/>
    <w:rsid w:val="001E76BA"/>
    <w:rsid w:val="002009BA"/>
    <w:rsid w:val="00214A8E"/>
    <w:rsid w:val="00215465"/>
    <w:rsid w:val="00221F31"/>
    <w:rsid w:val="00266A8F"/>
    <w:rsid w:val="0027304B"/>
    <w:rsid w:val="002846D8"/>
    <w:rsid w:val="00287C96"/>
    <w:rsid w:val="002A0832"/>
    <w:rsid w:val="002A5458"/>
    <w:rsid w:val="002C6B74"/>
    <w:rsid w:val="002D33BC"/>
    <w:rsid w:val="002E7655"/>
    <w:rsid w:val="003238CE"/>
    <w:rsid w:val="003439ED"/>
    <w:rsid w:val="00354F6D"/>
    <w:rsid w:val="003633F5"/>
    <w:rsid w:val="00376A58"/>
    <w:rsid w:val="0037744F"/>
    <w:rsid w:val="003A641C"/>
    <w:rsid w:val="003B0FFC"/>
    <w:rsid w:val="003B13F4"/>
    <w:rsid w:val="003D4DBC"/>
    <w:rsid w:val="00411A3D"/>
    <w:rsid w:val="00425635"/>
    <w:rsid w:val="004439BD"/>
    <w:rsid w:val="004502A1"/>
    <w:rsid w:val="00452B15"/>
    <w:rsid w:val="004563B4"/>
    <w:rsid w:val="00464CDB"/>
    <w:rsid w:val="00481CE3"/>
    <w:rsid w:val="00482E0B"/>
    <w:rsid w:val="00496C0F"/>
    <w:rsid w:val="00496CD4"/>
    <w:rsid w:val="004B4981"/>
    <w:rsid w:val="004C10AE"/>
    <w:rsid w:val="004C1925"/>
    <w:rsid w:val="004D332D"/>
    <w:rsid w:val="004E69B5"/>
    <w:rsid w:val="004F131E"/>
    <w:rsid w:val="004F3D98"/>
    <w:rsid w:val="004F5B70"/>
    <w:rsid w:val="004F74DA"/>
    <w:rsid w:val="005014D9"/>
    <w:rsid w:val="00503DF9"/>
    <w:rsid w:val="00503E7E"/>
    <w:rsid w:val="00512E77"/>
    <w:rsid w:val="00517C53"/>
    <w:rsid w:val="0053763A"/>
    <w:rsid w:val="00554265"/>
    <w:rsid w:val="005654E8"/>
    <w:rsid w:val="005661B1"/>
    <w:rsid w:val="00572323"/>
    <w:rsid w:val="00576D35"/>
    <w:rsid w:val="0058377A"/>
    <w:rsid w:val="00586AC8"/>
    <w:rsid w:val="005A60DB"/>
    <w:rsid w:val="005A721C"/>
    <w:rsid w:val="005B369E"/>
    <w:rsid w:val="005C14FA"/>
    <w:rsid w:val="005C54B5"/>
    <w:rsid w:val="005C72CC"/>
    <w:rsid w:val="005E5305"/>
    <w:rsid w:val="005E5D64"/>
    <w:rsid w:val="006046FF"/>
    <w:rsid w:val="00604F69"/>
    <w:rsid w:val="00622565"/>
    <w:rsid w:val="0063036E"/>
    <w:rsid w:val="00632F54"/>
    <w:rsid w:val="00633AF4"/>
    <w:rsid w:val="00635C80"/>
    <w:rsid w:val="006515F5"/>
    <w:rsid w:val="00660ED3"/>
    <w:rsid w:val="006610FF"/>
    <w:rsid w:val="00665B9F"/>
    <w:rsid w:val="006671CA"/>
    <w:rsid w:val="00680C6F"/>
    <w:rsid w:val="00685229"/>
    <w:rsid w:val="0069624A"/>
    <w:rsid w:val="006A2843"/>
    <w:rsid w:val="006A6360"/>
    <w:rsid w:val="006C1037"/>
    <w:rsid w:val="006D2273"/>
    <w:rsid w:val="006D5CDC"/>
    <w:rsid w:val="006F594A"/>
    <w:rsid w:val="006F7929"/>
    <w:rsid w:val="007129E6"/>
    <w:rsid w:val="0073089A"/>
    <w:rsid w:val="00744530"/>
    <w:rsid w:val="0076392F"/>
    <w:rsid w:val="0078138D"/>
    <w:rsid w:val="007903B1"/>
    <w:rsid w:val="0079069F"/>
    <w:rsid w:val="00792FDE"/>
    <w:rsid w:val="007B18AB"/>
    <w:rsid w:val="007B33CC"/>
    <w:rsid w:val="007C5F12"/>
    <w:rsid w:val="007D1FEC"/>
    <w:rsid w:val="007D26DC"/>
    <w:rsid w:val="007D5985"/>
    <w:rsid w:val="007E76A2"/>
    <w:rsid w:val="00810221"/>
    <w:rsid w:val="00810457"/>
    <w:rsid w:val="00815AAF"/>
    <w:rsid w:val="008266EE"/>
    <w:rsid w:val="00826FDC"/>
    <w:rsid w:val="008302A9"/>
    <w:rsid w:val="00832B4A"/>
    <w:rsid w:val="008459DC"/>
    <w:rsid w:val="0086024E"/>
    <w:rsid w:val="00860B3E"/>
    <w:rsid w:val="008640AC"/>
    <w:rsid w:val="00875C35"/>
    <w:rsid w:val="00886213"/>
    <w:rsid w:val="00886A94"/>
    <w:rsid w:val="0089332C"/>
    <w:rsid w:val="008958D7"/>
    <w:rsid w:val="008A2D11"/>
    <w:rsid w:val="008A593B"/>
    <w:rsid w:val="008D2D94"/>
    <w:rsid w:val="008D5492"/>
    <w:rsid w:val="00913147"/>
    <w:rsid w:val="0092592D"/>
    <w:rsid w:val="00933522"/>
    <w:rsid w:val="00936F16"/>
    <w:rsid w:val="00937B2B"/>
    <w:rsid w:val="00941A30"/>
    <w:rsid w:val="00947539"/>
    <w:rsid w:val="0096313F"/>
    <w:rsid w:val="00966ABA"/>
    <w:rsid w:val="00975520"/>
    <w:rsid w:val="009972DF"/>
    <w:rsid w:val="009B3B5C"/>
    <w:rsid w:val="009B7419"/>
    <w:rsid w:val="009C5CAE"/>
    <w:rsid w:val="009E391E"/>
    <w:rsid w:val="009E4EC4"/>
    <w:rsid w:val="009E5418"/>
    <w:rsid w:val="009F7A67"/>
    <w:rsid w:val="00A53F9C"/>
    <w:rsid w:val="00A56436"/>
    <w:rsid w:val="00A7771C"/>
    <w:rsid w:val="00A80C2F"/>
    <w:rsid w:val="00AA618D"/>
    <w:rsid w:val="00AA6E5F"/>
    <w:rsid w:val="00AB33D4"/>
    <w:rsid w:val="00AB3779"/>
    <w:rsid w:val="00AB6DED"/>
    <w:rsid w:val="00AB7D32"/>
    <w:rsid w:val="00AC5820"/>
    <w:rsid w:val="00AD09B3"/>
    <w:rsid w:val="00AD606C"/>
    <w:rsid w:val="00AE2693"/>
    <w:rsid w:val="00AE3E57"/>
    <w:rsid w:val="00AE6BD7"/>
    <w:rsid w:val="00AF112C"/>
    <w:rsid w:val="00AF4E7F"/>
    <w:rsid w:val="00B02277"/>
    <w:rsid w:val="00B23196"/>
    <w:rsid w:val="00B41256"/>
    <w:rsid w:val="00B51C5D"/>
    <w:rsid w:val="00B525C2"/>
    <w:rsid w:val="00B52648"/>
    <w:rsid w:val="00B6508B"/>
    <w:rsid w:val="00B70B52"/>
    <w:rsid w:val="00B71D00"/>
    <w:rsid w:val="00BA2F3B"/>
    <w:rsid w:val="00BB3989"/>
    <w:rsid w:val="00BB564F"/>
    <w:rsid w:val="00BC21E9"/>
    <w:rsid w:val="00BC6211"/>
    <w:rsid w:val="00C140C2"/>
    <w:rsid w:val="00C17AE1"/>
    <w:rsid w:val="00C2357A"/>
    <w:rsid w:val="00C34A60"/>
    <w:rsid w:val="00C34F4D"/>
    <w:rsid w:val="00C46E8A"/>
    <w:rsid w:val="00C50455"/>
    <w:rsid w:val="00C74C6D"/>
    <w:rsid w:val="00C777B3"/>
    <w:rsid w:val="00C82173"/>
    <w:rsid w:val="00C837F2"/>
    <w:rsid w:val="00C856AC"/>
    <w:rsid w:val="00C85938"/>
    <w:rsid w:val="00C973B7"/>
    <w:rsid w:val="00CA6F0F"/>
    <w:rsid w:val="00CB5886"/>
    <w:rsid w:val="00CB5B48"/>
    <w:rsid w:val="00CB7CEE"/>
    <w:rsid w:val="00CC521C"/>
    <w:rsid w:val="00CE5298"/>
    <w:rsid w:val="00CF5A26"/>
    <w:rsid w:val="00D05E52"/>
    <w:rsid w:val="00D2026C"/>
    <w:rsid w:val="00D249CA"/>
    <w:rsid w:val="00D24F1A"/>
    <w:rsid w:val="00D3219C"/>
    <w:rsid w:val="00D4548E"/>
    <w:rsid w:val="00D51B7A"/>
    <w:rsid w:val="00D5471F"/>
    <w:rsid w:val="00D567D2"/>
    <w:rsid w:val="00D63564"/>
    <w:rsid w:val="00D72E45"/>
    <w:rsid w:val="00D760F0"/>
    <w:rsid w:val="00D770F0"/>
    <w:rsid w:val="00DA78C9"/>
    <w:rsid w:val="00DB04F9"/>
    <w:rsid w:val="00DB064A"/>
    <w:rsid w:val="00DB76EC"/>
    <w:rsid w:val="00DD1627"/>
    <w:rsid w:val="00DD35A4"/>
    <w:rsid w:val="00DD6496"/>
    <w:rsid w:val="00DE3AF3"/>
    <w:rsid w:val="00E020B6"/>
    <w:rsid w:val="00E141E0"/>
    <w:rsid w:val="00E20794"/>
    <w:rsid w:val="00E25F01"/>
    <w:rsid w:val="00E27D26"/>
    <w:rsid w:val="00E27E63"/>
    <w:rsid w:val="00E30105"/>
    <w:rsid w:val="00E43F8B"/>
    <w:rsid w:val="00E54607"/>
    <w:rsid w:val="00E561E7"/>
    <w:rsid w:val="00E60467"/>
    <w:rsid w:val="00E670FD"/>
    <w:rsid w:val="00E7384A"/>
    <w:rsid w:val="00E73B61"/>
    <w:rsid w:val="00E817B2"/>
    <w:rsid w:val="00E93E1E"/>
    <w:rsid w:val="00E93F07"/>
    <w:rsid w:val="00EC7585"/>
    <w:rsid w:val="00ED0622"/>
    <w:rsid w:val="00F04053"/>
    <w:rsid w:val="00F05E53"/>
    <w:rsid w:val="00F11E01"/>
    <w:rsid w:val="00F12F2B"/>
    <w:rsid w:val="00F141C9"/>
    <w:rsid w:val="00F15362"/>
    <w:rsid w:val="00F53D3C"/>
    <w:rsid w:val="00F65D04"/>
    <w:rsid w:val="00F875BD"/>
    <w:rsid w:val="00FA602E"/>
    <w:rsid w:val="00FA6C39"/>
    <w:rsid w:val="00FB1226"/>
    <w:rsid w:val="00FB3938"/>
    <w:rsid w:val="00FE0459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4CDA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7744F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4502A1"/>
    <w:pPr>
      <w:keepNext/>
      <w:suppressAutoHyphens/>
      <w:spacing w:before="360" w:after="120" w:line="440" w:lineRule="exact"/>
      <w:outlineLvl w:val="0"/>
    </w:pPr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080297"/>
    <w:pPr>
      <w:keepNext/>
      <w:suppressAutoHyphens/>
      <w:spacing w:before="240" w:after="60" w:line="240" w:lineRule="auto"/>
      <w:outlineLvl w:val="1"/>
    </w:pPr>
    <w:rPr>
      <w:rFonts w:asciiTheme="majorHAnsi" w:hAnsiTheme="majorHAnsi"/>
      <w:caps/>
      <w:color w:val="00AEEF" w:themeColor="text2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2F"/>
    <w:pPr>
      <w:keepNext/>
      <w:suppressAutoHyphens/>
      <w:spacing w:before="200" w:after="60" w:line="240" w:lineRule="exact"/>
      <w:outlineLvl w:val="2"/>
    </w:pPr>
    <w:rPr>
      <w:rFonts w:asciiTheme="majorHAnsi" w:hAnsiTheme="majorHAnsi"/>
      <w:b/>
      <w:caps/>
      <w:color w:val="323232" w:themeColor="accent1"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020B6"/>
    <w:pPr>
      <w:keepNext/>
      <w:spacing w:before="200" w:after="60" w:line="240" w:lineRule="exact"/>
      <w:outlineLvl w:val="3"/>
    </w:pPr>
    <w:rPr>
      <w:rFonts w:asciiTheme="majorHAnsi" w:hAnsiTheme="majorHAnsi"/>
      <w:bCs/>
      <w:color w:val="482D8C" w:themeColor="background2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3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8181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2A1"/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80297"/>
    <w:rPr>
      <w:rFonts w:asciiTheme="majorHAnsi" w:hAnsiTheme="majorHAnsi" w:cs="Times New Roman"/>
      <w:caps/>
      <w:color w:val="00AEEF" w:themeColor="text2"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0C2F"/>
    <w:rPr>
      <w:rFonts w:asciiTheme="majorHAnsi" w:hAnsiTheme="majorHAnsi" w:cs="Times New Roman"/>
      <w:b/>
      <w:caps/>
      <w:color w:val="323232" w:themeColor="accent1"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020B6"/>
    <w:rPr>
      <w:rFonts w:asciiTheme="majorHAnsi" w:hAnsiTheme="majorHAnsi" w:cs="Times New Roman"/>
      <w:bCs/>
      <w:color w:val="482D8C" w:themeColor="background2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7744F"/>
    <w:rPr>
      <w:rFonts w:asciiTheme="minorHAnsi" w:hAnsiTheme="minorHAnsi"/>
      <w:color w:val="005677" w:themeColor="text2" w:themeShade="80"/>
      <w:u w:val="singl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80297"/>
    <w:pPr>
      <w:spacing w:after="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297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80297"/>
    <w:pPr>
      <w:spacing w:after="0" w:line="240" w:lineRule="auto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80297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AE2693"/>
    <w:pPr>
      <w:spacing w:line="300" w:lineRule="exact"/>
    </w:pPr>
    <w:rPr>
      <w:color w:val="323232" w:themeColor="accent1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BA2F3B"/>
    <w:pPr>
      <w:keepNext/>
      <w:spacing w:before="60" w:after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BA2F3B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E93E1E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79069F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00AEEF" w:themeFill="text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paragraph" w:styleId="Revision">
    <w:name w:val="Revision"/>
    <w:hidden/>
    <w:uiPriority w:val="99"/>
    <w:semiHidden/>
    <w:rsid w:val="00AD09B3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1501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744F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3522"/>
    <w:rPr>
      <w:rFonts w:asciiTheme="majorHAnsi" w:eastAsiaTheme="majorEastAsia" w:hAnsiTheme="majorHAnsi" w:cstheme="majorBidi"/>
      <w:color w:val="181818" w:themeColor="accent1" w:themeShade="7F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public-school-life/get-involved-in-your-childs-school/school_boards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/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act.gov.au/publications_and_policies/policies/A-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49E16-2BAA-4BEC-9F08-F900CFFE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2020-02-11T03:34:00Z</dcterms:created>
  <dcterms:modified xsi:type="dcterms:W3CDTF">2020-02-14T04:29:00Z</dcterms:modified>
</cp:coreProperties>
</file>