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8E60" w14:textId="77777777" w:rsidR="00F0412B" w:rsidRPr="0063745C" w:rsidRDefault="00F0412B" w:rsidP="00F0412B">
      <w:pPr>
        <w:rPr>
          <w:rFonts w:asciiTheme="minorHAnsi" w:hAnsiTheme="minorHAnsi" w:cstheme="minorHAnsi"/>
        </w:rPr>
      </w:pPr>
    </w:p>
    <w:p w14:paraId="5A4E06B7" w14:textId="77777777" w:rsidR="00F0412B" w:rsidRPr="0063745C" w:rsidRDefault="00F0412B" w:rsidP="00F0412B">
      <w:pPr>
        <w:rPr>
          <w:rFonts w:asciiTheme="minorHAnsi" w:hAnsiTheme="minorHAnsi" w:cstheme="minorHAnsi"/>
        </w:rPr>
      </w:pPr>
    </w:p>
    <w:tbl>
      <w:tblPr>
        <w:tblW w:w="9624" w:type="dxa"/>
        <w:jc w:val="center"/>
        <w:tblCellSpacing w:w="0" w:type="dxa"/>
        <w:shd w:val="clear" w:color="auto" w:fill="F2F2F2"/>
        <w:tblCellMar>
          <w:left w:w="0" w:type="dxa"/>
          <w:right w:w="0" w:type="dxa"/>
        </w:tblCellMar>
        <w:tblLook w:val="04A0" w:firstRow="1" w:lastRow="0" w:firstColumn="1" w:lastColumn="0" w:noHBand="0" w:noVBand="1"/>
      </w:tblPr>
      <w:tblGrid>
        <w:gridCol w:w="1773"/>
        <w:gridCol w:w="2179"/>
        <w:gridCol w:w="5908"/>
        <w:gridCol w:w="6"/>
      </w:tblGrid>
      <w:tr w:rsidR="00F0412B" w:rsidRPr="0063745C" w14:paraId="7F592175" w14:textId="77777777" w:rsidTr="007355D1">
        <w:trPr>
          <w:tblCellSpacing w:w="0" w:type="dxa"/>
          <w:jc w:val="center"/>
        </w:trPr>
        <w:tc>
          <w:tcPr>
            <w:tcW w:w="1508" w:type="dxa"/>
            <w:shd w:val="clear" w:color="auto" w:fill="5C5C5C"/>
            <w:tcMar>
              <w:top w:w="225" w:type="dxa"/>
              <w:left w:w="465" w:type="dxa"/>
              <w:bottom w:w="225" w:type="dxa"/>
              <w:right w:w="0" w:type="dxa"/>
            </w:tcMar>
            <w:vAlign w:val="center"/>
            <w:hideMark/>
          </w:tcPr>
          <w:p w14:paraId="7E646E79" w14:textId="77777777" w:rsidR="00F0412B" w:rsidRPr="0063745C" w:rsidRDefault="00F0412B" w:rsidP="00C600AD">
            <w:pPr>
              <w:rPr>
                <w:rFonts w:asciiTheme="minorHAnsi" w:hAnsiTheme="minorHAnsi" w:cstheme="minorHAnsi"/>
              </w:rPr>
            </w:pPr>
          </w:p>
        </w:tc>
        <w:tc>
          <w:tcPr>
            <w:tcW w:w="1776" w:type="dxa"/>
            <w:shd w:val="clear" w:color="auto" w:fill="5C5C5C"/>
            <w:tcMar>
              <w:top w:w="225" w:type="dxa"/>
              <w:left w:w="645" w:type="dxa"/>
              <w:bottom w:w="225" w:type="dxa"/>
              <w:right w:w="0" w:type="dxa"/>
            </w:tcMar>
            <w:vAlign w:val="center"/>
            <w:hideMark/>
          </w:tcPr>
          <w:p w14:paraId="6DEF098C" w14:textId="77777777" w:rsidR="00F0412B" w:rsidRPr="0063745C" w:rsidRDefault="00F0412B" w:rsidP="00C600AD">
            <w:pPr>
              <w:ind w:left="-2100"/>
              <w:rPr>
                <w:rFonts w:asciiTheme="minorHAnsi" w:eastAsia="Times New Roman" w:hAnsiTheme="minorHAnsi" w:cstheme="minorHAnsi"/>
                <w:sz w:val="20"/>
                <w:szCs w:val="20"/>
                <w:lang w:eastAsia="en-AU"/>
              </w:rPr>
            </w:pPr>
          </w:p>
        </w:tc>
        <w:tc>
          <w:tcPr>
            <w:tcW w:w="6340" w:type="dxa"/>
            <w:gridSpan w:val="2"/>
            <w:shd w:val="clear" w:color="auto" w:fill="5C5C5C"/>
            <w:tcMar>
              <w:top w:w="225" w:type="dxa"/>
              <w:left w:w="0" w:type="dxa"/>
              <w:bottom w:w="225" w:type="dxa"/>
              <w:right w:w="375" w:type="dxa"/>
            </w:tcMar>
            <w:vAlign w:val="center"/>
            <w:hideMark/>
          </w:tcPr>
          <w:p w14:paraId="064E27CA" w14:textId="77777777" w:rsidR="00F0412B" w:rsidRPr="0063745C" w:rsidRDefault="00F0412B" w:rsidP="00C600AD">
            <w:pPr>
              <w:spacing w:before="100" w:beforeAutospacing="1" w:after="100" w:afterAutospacing="1"/>
              <w:ind w:left="-1137"/>
              <w:jc w:val="right"/>
              <w:rPr>
                <w:rFonts w:asciiTheme="minorHAnsi" w:hAnsiTheme="minorHAnsi" w:cstheme="minorHAnsi"/>
                <w:color w:val="FFFFFF"/>
                <w:sz w:val="20"/>
                <w:szCs w:val="20"/>
                <w:lang w:eastAsia="en-AU"/>
              </w:rPr>
            </w:pPr>
            <w:r w:rsidRPr="0063745C">
              <w:rPr>
                <w:rFonts w:asciiTheme="minorHAnsi" w:hAnsiTheme="minorHAnsi" w:cstheme="minorHAnsi"/>
                <w:noProof/>
                <w:color w:val="000000"/>
              </w:rPr>
              <w:drawing>
                <wp:inline distT="0" distB="0" distL="0" distR="0" wp14:anchorId="6230F627" wp14:editId="0B60328D">
                  <wp:extent cx="209550" cy="209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3745C">
              <w:rPr>
                <w:rFonts w:asciiTheme="minorHAnsi" w:hAnsiTheme="minorHAnsi" w:cstheme="minorHAnsi"/>
                <w:noProof/>
                <w:color w:val="000000"/>
              </w:rPr>
              <w:drawing>
                <wp:inline distT="0" distB="0" distL="0" distR="0" wp14:anchorId="048012C8" wp14:editId="405D480A">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3745C">
              <w:rPr>
                <w:rFonts w:asciiTheme="minorHAnsi" w:hAnsiTheme="minorHAnsi" w:cstheme="minorHAnsi"/>
                <w:noProof/>
                <w:color w:val="000000"/>
              </w:rPr>
              <w:drawing>
                <wp:inline distT="0" distB="0" distL="0" distR="0" wp14:anchorId="55A1891D" wp14:editId="31160370">
                  <wp:extent cx="209550" cy="209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F0412B" w:rsidRPr="0063745C" w14:paraId="66A1E441" w14:textId="77777777" w:rsidTr="007355D1">
        <w:trPr>
          <w:gridAfter w:val="1"/>
          <w:wAfter w:w="8" w:type="dxa"/>
          <w:tblCellSpacing w:w="0" w:type="dxa"/>
          <w:jc w:val="center"/>
        </w:trPr>
        <w:tc>
          <w:tcPr>
            <w:tcW w:w="9616" w:type="dxa"/>
            <w:gridSpan w:val="3"/>
            <w:shd w:val="clear" w:color="auto" w:fill="342682"/>
            <w:vAlign w:val="center"/>
            <w:hideMark/>
          </w:tcPr>
          <w:p w14:paraId="196584BC" w14:textId="77777777" w:rsidR="00F0412B" w:rsidRPr="0063745C" w:rsidRDefault="00F0412B" w:rsidP="00C600AD">
            <w:pPr>
              <w:rPr>
                <w:rFonts w:asciiTheme="minorHAnsi" w:hAnsiTheme="minorHAnsi" w:cstheme="minorHAnsi"/>
                <w:color w:val="333132"/>
              </w:rPr>
            </w:pPr>
            <w:r w:rsidRPr="0063745C">
              <w:rPr>
                <w:rFonts w:asciiTheme="minorHAnsi" w:hAnsiTheme="minorHAnsi" w:cstheme="minorHAnsi"/>
                <w:noProof/>
                <w:color w:val="333132"/>
              </w:rPr>
              <w:drawing>
                <wp:inline distT="0" distB="0" distL="0" distR="0" wp14:anchorId="348EBABA" wp14:editId="716BE50E">
                  <wp:extent cx="6742365" cy="1925003"/>
                  <wp:effectExtent l="0" t="0" r="0" b="0"/>
                  <wp:docPr id="76" name="Picture 76"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Aler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77158" cy="1934937"/>
                          </a:xfrm>
                          <a:prstGeom prst="rect">
                            <a:avLst/>
                          </a:prstGeom>
                          <a:noFill/>
                          <a:ln>
                            <a:noFill/>
                          </a:ln>
                        </pic:spPr>
                      </pic:pic>
                    </a:graphicData>
                  </a:graphic>
                </wp:inline>
              </w:drawing>
            </w:r>
          </w:p>
        </w:tc>
      </w:tr>
    </w:tbl>
    <w:p w14:paraId="6BBE8826" w14:textId="77777777" w:rsidR="00F0412B" w:rsidRPr="0063745C" w:rsidRDefault="00F0412B" w:rsidP="00F0412B">
      <w:pPr>
        <w:rPr>
          <w:rFonts w:asciiTheme="minorHAnsi" w:hAnsiTheme="minorHAnsi" w:cstheme="minorHAnsi"/>
        </w:rPr>
      </w:pPr>
    </w:p>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10260"/>
      </w:tblGrid>
      <w:tr w:rsidR="00F0412B" w:rsidRPr="0063745C" w14:paraId="24876E86" w14:textId="77777777" w:rsidTr="00C600AD">
        <w:trPr>
          <w:trHeight w:val="2960"/>
          <w:tblCellSpacing w:w="0" w:type="dxa"/>
          <w:jc w:val="center"/>
        </w:trPr>
        <w:tc>
          <w:tcPr>
            <w:tcW w:w="0" w:type="auto"/>
            <w:shd w:val="clear" w:color="auto" w:fill="F2F2F2"/>
            <w:tcMar>
              <w:top w:w="300" w:type="dxa"/>
              <w:left w:w="750" w:type="dxa"/>
              <w:bottom w:w="375" w:type="dxa"/>
              <w:right w:w="630" w:type="dxa"/>
            </w:tcMar>
            <w:vAlign w:val="center"/>
          </w:tcPr>
          <w:p w14:paraId="077A0149" w14:textId="77777777" w:rsidR="00F0412B" w:rsidRPr="0063745C" w:rsidRDefault="00F0412B" w:rsidP="00C600AD">
            <w:pPr>
              <w:spacing w:before="150" w:line="300" w:lineRule="exact"/>
              <w:rPr>
                <w:rFonts w:asciiTheme="minorHAnsi" w:hAnsiTheme="minorHAnsi" w:cstheme="minorHAnsi"/>
              </w:rPr>
            </w:pPr>
            <w:r w:rsidRPr="0063745C">
              <w:rPr>
                <w:rFonts w:asciiTheme="minorHAnsi" w:hAnsiTheme="minorHAnsi" w:cstheme="minorHAns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14:paraId="0658AB78" w14:textId="4DA792B4" w:rsidR="007A1861" w:rsidRPr="007A1861" w:rsidRDefault="007A1861" w:rsidP="007A1861">
            <w:pPr>
              <w:spacing w:before="100" w:beforeAutospacing="1" w:after="100" w:afterAutospacing="1"/>
              <w:rPr>
                <w:rFonts w:asciiTheme="minorHAnsi" w:hAnsiTheme="minorHAnsi" w:cstheme="minorHAnsi"/>
                <w:color w:val="000000"/>
              </w:rPr>
            </w:pPr>
            <w:r w:rsidRPr="007A1861">
              <w:rPr>
                <w:rFonts w:asciiTheme="minorHAnsi" w:hAnsiTheme="minorHAnsi" w:cstheme="minorHAnsi"/>
                <w:color w:val="000000"/>
              </w:rPr>
              <w:t>December 20</w:t>
            </w:r>
            <w:r w:rsidR="00E95C80">
              <w:rPr>
                <w:rFonts w:asciiTheme="minorHAnsi" w:hAnsiTheme="minorHAnsi" w:cstheme="minorHAnsi"/>
                <w:color w:val="000000"/>
              </w:rPr>
              <w:t>20</w:t>
            </w:r>
          </w:p>
          <w:p w14:paraId="3880C265" w14:textId="563690AA" w:rsidR="0063745C" w:rsidRPr="0063745C" w:rsidRDefault="0063745C" w:rsidP="00D25AA5">
            <w:pPr>
              <w:spacing w:before="100" w:beforeAutospacing="1" w:after="100" w:afterAutospacing="1"/>
              <w:jc w:val="center"/>
              <w:rPr>
                <w:rFonts w:asciiTheme="minorHAnsi" w:hAnsiTheme="minorHAnsi" w:cstheme="minorHAnsi"/>
                <w:b/>
                <w:bCs/>
                <w:color w:val="000000"/>
                <w:sz w:val="32"/>
                <w:szCs w:val="32"/>
              </w:rPr>
            </w:pPr>
            <w:r w:rsidRPr="0063745C">
              <w:rPr>
                <w:rFonts w:asciiTheme="minorHAnsi" w:hAnsiTheme="minorHAnsi" w:cstheme="minorHAnsi"/>
                <w:b/>
                <w:bCs/>
                <w:color w:val="000000"/>
                <w:sz w:val="32"/>
                <w:szCs w:val="32"/>
              </w:rPr>
              <w:t>Education and Care Services Closures</w:t>
            </w:r>
          </w:p>
          <w:p w14:paraId="38777AA6" w14:textId="77777777" w:rsidR="00005758" w:rsidRDefault="00005758" w:rsidP="0063745C">
            <w:pPr>
              <w:spacing w:before="100" w:beforeAutospacing="1" w:after="100" w:afterAutospacing="1"/>
              <w:rPr>
                <w:rFonts w:asciiTheme="minorHAnsi" w:hAnsiTheme="minorHAnsi" w:cstheme="minorHAnsi"/>
                <w:color w:val="000000"/>
                <w:lang w:eastAsia="en-AU"/>
              </w:rPr>
            </w:pPr>
            <w:r>
              <w:rPr>
                <w:rFonts w:asciiTheme="minorHAnsi" w:hAnsiTheme="minorHAnsi" w:cstheme="minorHAnsi"/>
                <w:color w:val="000000"/>
                <w:lang w:eastAsia="en-AU"/>
              </w:rPr>
              <w:t xml:space="preserve">Under the </w:t>
            </w:r>
            <w:hyperlink r:id="rId9" w:history="1">
              <w:r w:rsidR="0063745C" w:rsidRPr="0063745C">
                <w:rPr>
                  <w:rStyle w:val="Hyperlink"/>
                  <w:rFonts w:asciiTheme="minorHAnsi" w:hAnsiTheme="minorHAnsi" w:cstheme="minorHAnsi"/>
                </w:rPr>
                <w:t>Education and Care Services National Law and Regulations</w:t>
              </w:r>
            </w:hyperlink>
            <w:r>
              <w:rPr>
                <w:rStyle w:val="Hyperlink"/>
                <w:rFonts w:asciiTheme="minorHAnsi" w:hAnsiTheme="minorHAnsi" w:cstheme="minorHAnsi"/>
              </w:rPr>
              <w:t xml:space="preserve"> </w:t>
            </w:r>
            <w:r w:rsidRPr="00005758">
              <w:rPr>
                <w:rStyle w:val="Hyperlink"/>
                <w:rFonts w:asciiTheme="minorHAnsi" w:hAnsiTheme="minorHAnsi" w:cstheme="minorHAnsi"/>
                <w:color w:val="auto"/>
                <w:u w:val="none"/>
              </w:rPr>
              <w:t xml:space="preserve">ECEC </w:t>
            </w:r>
            <w:r w:rsidR="0063745C" w:rsidRPr="0063745C">
              <w:rPr>
                <w:rFonts w:asciiTheme="minorHAnsi" w:hAnsiTheme="minorHAnsi" w:cstheme="minorHAnsi"/>
                <w:color w:val="000000"/>
                <w:lang w:eastAsia="en-AU"/>
              </w:rPr>
              <w:t xml:space="preserve">services are required to notify </w:t>
            </w:r>
            <w:r>
              <w:rPr>
                <w:rFonts w:asciiTheme="minorHAnsi" w:hAnsiTheme="minorHAnsi" w:cstheme="minorHAnsi"/>
                <w:color w:val="000000"/>
                <w:lang w:eastAsia="en-AU"/>
              </w:rPr>
              <w:t>CECA</w:t>
            </w:r>
            <w:r w:rsidR="0063745C" w:rsidRPr="0063745C">
              <w:rPr>
                <w:rFonts w:asciiTheme="minorHAnsi" w:hAnsiTheme="minorHAnsi" w:cstheme="minorHAnsi"/>
                <w:color w:val="000000"/>
                <w:lang w:eastAsia="en-AU"/>
              </w:rPr>
              <w:t xml:space="preserve"> of any operational changes.</w:t>
            </w:r>
          </w:p>
          <w:p w14:paraId="3EAE5D94" w14:textId="0B4DA4B9" w:rsidR="0063745C" w:rsidRPr="0063745C" w:rsidRDefault="0063745C" w:rsidP="0063745C">
            <w:pPr>
              <w:spacing w:before="100" w:beforeAutospacing="1" w:after="100" w:afterAutospacing="1"/>
              <w:rPr>
                <w:rFonts w:asciiTheme="minorHAnsi" w:hAnsiTheme="minorHAnsi" w:cstheme="minorHAnsi"/>
                <w:color w:val="000000"/>
                <w:lang w:eastAsia="en-AU"/>
              </w:rPr>
            </w:pPr>
            <w:r w:rsidRPr="0063745C">
              <w:rPr>
                <w:rFonts w:asciiTheme="minorHAnsi" w:hAnsiTheme="minorHAnsi" w:cstheme="minorHAnsi"/>
                <w:color w:val="000000"/>
                <w:lang w:eastAsia="en-AU"/>
              </w:rPr>
              <w:t xml:space="preserve">Any </w:t>
            </w:r>
            <w:r w:rsidR="00005758">
              <w:rPr>
                <w:rFonts w:asciiTheme="minorHAnsi" w:hAnsiTheme="minorHAnsi" w:cstheme="minorHAnsi"/>
                <w:color w:val="000000"/>
                <w:lang w:eastAsia="en-AU"/>
              </w:rPr>
              <w:t xml:space="preserve">ECEC </w:t>
            </w:r>
            <w:r w:rsidRPr="0063745C">
              <w:rPr>
                <w:rFonts w:asciiTheme="minorHAnsi" w:hAnsiTheme="minorHAnsi" w:cstheme="minorHAnsi"/>
                <w:color w:val="000000"/>
                <w:lang w:eastAsia="en-AU"/>
              </w:rPr>
              <w:t xml:space="preserve">service </w:t>
            </w:r>
            <w:r w:rsidR="00005758">
              <w:rPr>
                <w:rFonts w:asciiTheme="minorHAnsi" w:hAnsiTheme="minorHAnsi" w:cstheme="minorHAnsi"/>
                <w:color w:val="000000"/>
                <w:lang w:eastAsia="en-AU"/>
              </w:rPr>
              <w:t xml:space="preserve">planning to </w:t>
            </w:r>
            <w:r w:rsidRPr="0063745C">
              <w:rPr>
                <w:rFonts w:asciiTheme="minorHAnsi" w:hAnsiTheme="minorHAnsi" w:cstheme="minorHAnsi"/>
                <w:color w:val="000000"/>
                <w:lang w:eastAsia="en-AU"/>
              </w:rPr>
              <w:t>be closed for a period of time between December 20</w:t>
            </w:r>
            <w:r w:rsidR="00E95C80">
              <w:rPr>
                <w:rFonts w:asciiTheme="minorHAnsi" w:hAnsiTheme="minorHAnsi" w:cstheme="minorHAnsi"/>
                <w:color w:val="000000"/>
                <w:lang w:eastAsia="en-AU"/>
              </w:rPr>
              <w:t>20</w:t>
            </w:r>
            <w:r w:rsidRPr="0063745C">
              <w:rPr>
                <w:rFonts w:asciiTheme="minorHAnsi" w:hAnsiTheme="minorHAnsi" w:cstheme="minorHAnsi"/>
                <w:color w:val="000000"/>
                <w:lang w:eastAsia="en-AU"/>
              </w:rPr>
              <w:t xml:space="preserve"> and January 202</w:t>
            </w:r>
            <w:r w:rsidR="00E95C80">
              <w:rPr>
                <w:rFonts w:asciiTheme="minorHAnsi" w:hAnsiTheme="minorHAnsi" w:cstheme="minorHAnsi"/>
                <w:color w:val="000000"/>
                <w:lang w:eastAsia="en-AU"/>
              </w:rPr>
              <w:t>1</w:t>
            </w:r>
            <w:r w:rsidRPr="0063745C">
              <w:rPr>
                <w:rFonts w:asciiTheme="minorHAnsi" w:hAnsiTheme="minorHAnsi" w:cstheme="minorHAnsi"/>
                <w:color w:val="000000"/>
                <w:lang w:eastAsia="en-AU"/>
              </w:rPr>
              <w:t xml:space="preserve"> will need to submit a notification using the </w:t>
            </w:r>
            <w:hyperlink r:id="rId10" w:history="1">
              <w:r w:rsidRPr="0063745C">
                <w:rPr>
                  <w:rStyle w:val="Hyperlink"/>
                  <w:rFonts w:asciiTheme="minorHAnsi" w:hAnsiTheme="minorHAnsi" w:cstheme="minorHAnsi"/>
                  <w:lang w:eastAsia="en-AU"/>
                </w:rPr>
                <w:t>National Quality Agenda IT System</w:t>
              </w:r>
            </w:hyperlink>
            <w:r w:rsidRPr="0063745C">
              <w:rPr>
                <w:rFonts w:asciiTheme="minorHAnsi" w:hAnsiTheme="minorHAnsi" w:cstheme="minorHAnsi"/>
                <w:color w:val="000000"/>
              </w:rPr>
              <w:t xml:space="preserve">. </w:t>
            </w:r>
            <w:r w:rsidRPr="0063745C">
              <w:rPr>
                <w:rFonts w:asciiTheme="minorHAnsi" w:hAnsiTheme="minorHAnsi" w:cstheme="minorHAnsi"/>
                <w:b/>
                <w:bCs/>
                <w:i/>
                <w:iCs/>
                <w:color w:val="000000"/>
              </w:rPr>
              <w:t xml:space="preserve">Services are reminded to complete this notification by </w:t>
            </w:r>
            <w:r w:rsidRPr="007B0EC1">
              <w:rPr>
                <w:rFonts w:asciiTheme="minorHAnsi" w:hAnsiTheme="minorHAnsi" w:cstheme="minorHAnsi"/>
                <w:b/>
                <w:bCs/>
                <w:i/>
                <w:iCs/>
                <w:color w:val="000000"/>
                <w:lang w:eastAsia="en-AU"/>
              </w:rPr>
              <w:t>COB today</w:t>
            </w:r>
            <w:r w:rsidRPr="0063745C">
              <w:rPr>
                <w:rFonts w:asciiTheme="minorHAnsi" w:hAnsiTheme="minorHAnsi" w:cstheme="minorHAnsi"/>
                <w:b/>
                <w:bCs/>
                <w:i/>
                <w:iCs/>
                <w:color w:val="000000"/>
                <w:lang w:eastAsia="en-AU"/>
              </w:rPr>
              <w:t>.</w:t>
            </w:r>
            <w:r w:rsidRPr="0063745C">
              <w:rPr>
                <w:rFonts w:asciiTheme="minorHAnsi" w:hAnsiTheme="minorHAnsi" w:cstheme="minorHAnsi"/>
                <w:color w:val="000000"/>
                <w:lang w:eastAsia="en-AU"/>
              </w:rPr>
              <w:t xml:space="preserve"> </w:t>
            </w:r>
          </w:p>
          <w:p w14:paraId="25F7A4F0" w14:textId="5693D4EF" w:rsidR="000921CF" w:rsidRPr="0063745C" w:rsidRDefault="0063745C" w:rsidP="0063745C">
            <w:pPr>
              <w:spacing w:before="100" w:beforeAutospacing="1" w:after="100" w:afterAutospacing="1"/>
              <w:rPr>
                <w:rFonts w:asciiTheme="minorHAnsi" w:hAnsiTheme="minorHAnsi" w:cstheme="minorHAnsi"/>
                <w:color w:val="000000"/>
                <w:lang w:eastAsia="en-AU"/>
              </w:rPr>
            </w:pPr>
            <w:r w:rsidRPr="0063745C">
              <w:rPr>
                <w:rFonts w:asciiTheme="minorHAnsi" w:hAnsiTheme="minorHAnsi" w:cstheme="minorHAnsi"/>
                <w:color w:val="000000"/>
                <w:lang w:eastAsia="en-AU"/>
              </w:rPr>
              <w:t>Services should complete a</w:t>
            </w:r>
            <w:r w:rsidRPr="0063745C">
              <w:rPr>
                <w:rFonts w:asciiTheme="minorHAnsi" w:hAnsiTheme="minorHAnsi" w:cstheme="minorHAnsi"/>
                <w:b/>
                <w:bCs/>
                <w:color w:val="000000"/>
                <w:lang w:eastAsia="en-AU"/>
              </w:rPr>
              <w:t xml:space="preserve"> SA12 Notification of Change of Information About an Approved Service</w:t>
            </w:r>
            <w:r w:rsidRPr="0063745C">
              <w:rPr>
                <w:rFonts w:asciiTheme="minorHAnsi" w:hAnsiTheme="minorHAnsi" w:cstheme="minorHAnsi"/>
                <w:color w:val="000000"/>
                <w:lang w:eastAsia="en-AU"/>
              </w:rPr>
              <w:t xml:space="preserve"> form to ensure that Children’s Education and Care Assurance have been notified. Closure dates will need to be included in the </w:t>
            </w:r>
            <w:r w:rsidRPr="0063745C">
              <w:rPr>
                <w:rFonts w:asciiTheme="minorHAnsi" w:hAnsiTheme="minorHAnsi" w:cstheme="minorHAnsi"/>
                <w:b/>
                <w:bCs/>
                <w:color w:val="000000"/>
                <w:lang w:eastAsia="en-AU"/>
              </w:rPr>
              <w:t>Change Description</w:t>
            </w:r>
            <w:r w:rsidRPr="0063745C">
              <w:rPr>
                <w:rFonts w:asciiTheme="minorHAnsi" w:hAnsiTheme="minorHAnsi" w:cstheme="minorHAnsi"/>
                <w:color w:val="000000"/>
                <w:lang w:eastAsia="en-AU"/>
              </w:rPr>
              <w:t xml:space="preserve"> section of this form. When completing this form please </w:t>
            </w:r>
            <w:r w:rsidRPr="0063745C">
              <w:rPr>
                <w:rFonts w:asciiTheme="minorHAnsi" w:hAnsiTheme="minorHAnsi" w:cstheme="minorHAnsi"/>
                <w:b/>
                <w:bCs/>
                <w:color w:val="000000"/>
                <w:lang w:eastAsia="en-AU"/>
              </w:rPr>
              <w:t>do not</w:t>
            </w:r>
            <w:r w:rsidRPr="0063745C">
              <w:rPr>
                <w:rFonts w:asciiTheme="minorHAnsi" w:hAnsiTheme="minorHAnsi" w:cstheme="minorHAnsi"/>
                <w:color w:val="000000"/>
                <w:lang w:eastAsia="en-AU"/>
              </w:rPr>
              <w:t xml:space="preserve"> alter the </w:t>
            </w:r>
            <w:r w:rsidRPr="0063745C">
              <w:rPr>
                <w:rFonts w:asciiTheme="minorHAnsi" w:hAnsiTheme="minorHAnsi" w:cstheme="minorHAnsi"/>
                <w:b/>
                <w:bCs/>
                <w:color w:val="000000"/>
                <w:lang w:eastAsia="en-AU"/>
              </w:rPr>
              <w:t>Operational Hours Details</w:t>
            </w:r>
            <w:r w:rsidRPr="0063745C">
              <w:rPr>
                <w:rFonts w:asciiTheme="minorHAnsi" w:hAnsiTheme="minorHAnsi" w:cstheme="minorHAnsi"/>
                <w:color w:val="000000"/>
                <w:lang w:eastAsia="en-AU"/>
              </w:rPr>
              <w:t xml:space="preserve"> section of this form</w:t>
            </w:r>
            <w:r w:rsidR="000921CF">
              <w:rPr>
                <w:rFonts w:asciiTheme="minorHAnsi" w:hAnsiTheme="minorHAnsi" w:cstheme="minorHAnsi"/>
                <w:color w:val="000000"/>
                <w:lang w:eastAsia="en-AU"/>
              </w:rPr>
              <w:t>.</w:t>
            </w:r>
          </w:p>
          <w:p w14:paraId="46B43E91" w14:textId="2BD0AA77" w:rsidR="00C94041" w:rsidRPr="0005367C" w:rsidRDefault="0005367C" w:rsidP="00D25AA5">
            <w:pPr>
              <w:spacing w:before="150" w:line="300" w:lineRule="exact"/>
              <w:jc w:val="center"/>
              <w:rPr>
                <w:rStyle w:val="Hyperlink"/>
                <w:rFonts w:asciiTheme="minorHAnsi" w:hAnsiTheme="minorHAnsi" w:cstheme="minorHAnsi"/>
                <w:b/>
                <w:bCs/>
                <w:color w:val="000000"/>
                <w:sz w:val="32"/>
                <w:szCs w:val="32"/>
                <w:u w:val="none"/>
                <w:lang w:eastAsia="en-AU"/>
              </w:rPr>
            </w:pPr>
            <w:r w:rsidRPr="00493910">
              <w:rPr>
                <w:rStyle w:val="Hyperlink"/>
                <w:rFonts w:asciiTheme="minorHAnsi" w:hAnsiTheme="minorHAnsi" w:cstheme="minorHAnsi"/>
                <w:b/>
                <w:bCs/>
                <w:color w:val="000000"/>
                <w:sz w:val="32"/>
                <w:szCs w:val="32"/>
                <w:u w:val="none"/>
                <w:lang w:eastAsia="en-AU"/>
              </w:rPr>
              <w:t>Emergency Contact update</w:t>
            </w:r>
            <w:r w:rsidRPr="0005367C">
              <w:rPr>
                <w:rStyle w:val="Hyperlink"/>
                <w:rFonts w:asciiTheme="minorHAnsi" w:hAnsiTheme="minorHAnsi" w:cstheme="minorHAnsi"/>
                <w:b/>
                <w:bCs/>
                <w:color w:val="000000"/>
                <w:sz w:val="32"/>
                <w:szCs w:val="32"/>
                <w:u w:val="none"/>
                <w:lang w:eastAsia="en-AU"/>
              </w:rPr>
              <w:t xml:space="preserve"> </w:t>
            </w:r>
          </w:p>
          <w:p w14:paraId="6FFBB6B3" w14:textId="37E22104" w:rsidR="00C94041" w:rsidRDefault="001017FD" w:rsidP="00DA43B9">
            <w:pPr>
              <w:spacing w:before="150" w:after="240" w:line="300" w:lineRule="exact"/>
            </w:pPr>
            <w:r>
              <w:t xml:space="preserve">A reminder to all </w:t>
            </w:r>
            <w:r w:rsidR="00AA4C56">
              <w:t>Services</w:t>
            </w:r>
            <w:r>
              <w:t xml:space="preserve"> and Provider</w:t>
            </w:r>
            <w:r w:rsidR="00DA43B9">
              <w:t>s</w:t>
            </w:r>
            <w:r>
              <w:t xml:space="preserve"> to </w:t>
            </w:r>
            <w:r w:rsidR="00AA4C56">
              <w:t xml:space="preserve">ensure </w:t>
            </w:r>
            <w:r w:rsidR="00B95AA9">
              <w:t>their</w:t>
            </w:r>
            <w:r w:rsidR="00AA4C56">
              <w:t xml:space="preserve"> primary contact and </w:t>
            </w:r>
            <w:r w:rsidR="00B95AA9">
              <w:t>after-hours</w:t>
            </w:r>
            <w:r w:rsidR="00AA4C56">
              <w:t xml:space="preserve"> emergency number</w:t>
            </w:r>
            <w:r>
              <w:t xml:space="preserve">s </w:t>
            </w:r>
            <w:r w:rsidR="00493910">
              <w:t>have been updated in the National Quality Agenda IT System</w:t>
            </w:r>
            <w:r w:rsidR="00005758">
              <w:t>.</w:t>
            </w:r>
            <w:r w:rsidR="00AA4C56">
              <w:t xml:space="preserve"> </w:t>
            </w:r>
            <w:r w:rsidR="00AA4C56" w:rsidRPr="00AA4C56">
              <w:t xml:space="preserve"> </w:t>
            </w:r>
            <w:r w:rsidR="00413DA0" w:rsidRPr="00413DA0">
              <w:t>These numbers will be provided to the Emergency Services A</w:t>
            </w:r>
            <w:r w:rsidR="00C76995">
              <w:t>genc</w:t>
            </w:r>
            <w:r w:rsidR="00413DA0" w:rsidRPr="00413DA0">
              <w:t xml:space="preserve">y (ESA) in the event of a local emergency or to provide precautionary advice.  </w:t>
            </w:r>
          </w:p>
          <w:p w14:paraId="791960DB" w14:textId="5DA5998F" w:rsidR="00005758" w:rsidRDefault="00005758" w:rsidP="00DA43B9">
            <w:pPr>
              <w:spacing w:before="150" w:after="240" w:line="300" w:lineRule="exact"/>
            </w:pPr>
          </w:p>
          <w:p w14:paraId="3500E149" w14:textId="77777777" w:rsidR="00005758" w:rsidRDefault="00005758" w:rsidP="00DA43B9">
            <w:pPr>
              <w:spacing w:before="150" w:after="240" w:line="300" w:lineRule="exact"/>
            </w:pPr>
          </w:p>
          <w:p w14:paraId="00324812" w14:textId="13116E5B" w:rsidR="0063745C" w:rsidRPr="0063745C" w:rsidRDefault="0063745C" w:rsidP="00413DA0">
            <w:pPr>
              <w:spacing w:line="300" w:lineRule="exact"/>
              <w:jc w:val="center"/>
              <w:rPr>
                <w:rFonts w:asciiTheme="minorHAnsi" w:hAnsiTheme="minorHAnsi" w:cstheme="minorHAnsi"/>
                <w:b/>
                <w:bCs/>
                <w:color w:val="222222"/>
                <w:sz w:val="32"/>
                <w:szCs w:val="32"/>
                <w:lang w:eastAsia="en-AU"/>
              </w:rPr>
            </w:pPr>
            <w:r w:rsidRPr="00B95AA9">
              <w:rPr>
                <w:rFonts w:asciiTheme="minorHAnsi" w:hAnsiTheme="minorHAnsi" w:cstheme="minorHAnsi"/>
                <w:b/>
                <w:bCs/>
                <w:sz w:val="32"/>
                <w:szCs w:val="32"/>
                <w:lang w:eastAsia="en-AU"/>
              </w:rPr>
              <w:lastRenderedPageBreak/>
              <w:t xml:space="preserve">Prepare your service for summer heat, </w:t>
            </w:r>
            <w:proofErr w:type="gramStart"/>
            <w:r w:rsidRPr="00B95AA9">
              <w:rPr>
                <w:rFonts w:asciiTheme="minorHAnsi" w:hAnsiTheme="minorHAnsi" w:cstheme="minorHAnsi"/>
                <w:b/>
                <w:bCs/>
                <w:sz w:val="32"/>
                <w:szCs w:val="32"/>
                <w:lang w:eastAsia="en-AU"/>
              </w:rPr>
              <w:t>bushfires</w:t>
            </w:r>
            <w:proofErr w:type="gramEnd"/>
            <w:r w:rsidRPr="00B95AA9">
              <w:rPr>
                <w:rFonts w:asciiTheme="minorHAnsi" w:hAnsiTheme="minorHAnsi" w:cstheme="minorHAnsi"/>
                <w:b/>
                <w:bCs/>
                <w:sz w:val="32"/>
                <w:szCs w:val="32"/>
                <w:lang w:eastAsia="en-AU"/>
              </w:rPr>
              <w:t xml:space="preserve"> and thunderstorm asthma season</w:t>
            </w:r>
          </w:p>
          <w:p w14:paraId="240378BD" w14:textId="77777777" w:rsidR="0063745C" w:rsidRPr="0063745C" w:rsidRDefault="0063745C" w:rsidP="0063745C">
            <w:pPr>
              <w:spacing w:before="150" w:line="300" w:lineRule="exact"/>
              <w:rPr>
                <w:rFonts w:asciiTheme="minorHAnsi" w:hAnsiTheme="minorHAnsi" w:cstheme="minorHAnsi"/>
                <w:color w:val="222222"/>
                <w:lang w:eastAsia="en-AU"/>
              </w:rPr>
            </w:pPr>
            <w:r w:rsidRPr="0063745C">
              <w:rPr>
                <w:rFonts w:asciiTheme="minorHAnsi" w:hAnsiTheme="minorHAnsi" w:cstheme="minorHAnsi"/>
                <w:color w:val="222222"/>
                <w:lang w:eastAsia="en-AU"/>
              </w:rPr>
              <w:t xml:space="preserve">With the commencement of summer, bushfires and thunderstorm asthma, providers, nominated supervisors and their teams should consider reviewing their emergency and evacuation management policies and procedures. </w:t>
            </w:r>
          </w:p>
          <w:p w14:paraId="343BA5DB" w14:textId="74231B4C" w:rsidR="0063745C" w:rsidRPr="0063745C" w:rsidRDefault="0063745C" w:rsidP="0063745C">
            <w:pPr>
              <w:spacing w:before="150" w:line="300" w:lineRule="exact"/>
              <w:rPr>
                <w:rFonts w:asciiTheme="minorHAnsi" w:hAnsiTheme="minorHAnsi" w:cstheme="minorHAnsi"/>
                <w:color w:val="74468C"/>
                <w:lang w:eastAsia="en-AU"/>
              </w:rPr>
            </w:pPr>
            <w:r w:rsidRPr="0063745C">
              <w:rPr>
                <w:rFonts w:asciiTheme="minorHAnsi" w:hAnsiTheme="minorHAnsi" w:cstheme="minorHAnsi"/>
                <w:color w:val="000000"/>
                <w:lang w:eastAsia="en-AU"/>
              </w:rPr>
              <w:t xml:space="preserve">An emergency can be an incident, </w:t>
            </w:r>
            <w:proofErr w:type="gramStart"/>
            <w:r w:rsidRPr="0063745C">
              <w:rPr>
                <w:rFonts w:asciiTheme="minorHAnsi" w:hAnsiTheme="minorHAnsi" w:cstheme="minorHAnsi"/>
                <w:color w:val="000000"/>
                <w:lang w:eastAsia="en-AU"/>
              </w:rPr>
              <w:t>situation</w:t>
            </w:r>
            <w:proofErr w:type="gramEnd"/>
            <w:r w:rsidRPr="0063745C">
              <w:rPr>
                <w:rFonts w:asciiTheme="minorHAnsi" w:hAnsiTheme="minorHAnsi" w:cstheme="minorHAnsi"/>
                <w:color w:val="000000"/>
                <w:lang w:eastAsia="en-AU"/>
              </w:rPr>
              <w:t xml:space="preserve"> or event where there is an imminent or severe risk to the health, safety or wellbeing of </w:t>
            </w:r>
            <w:r w:rsidR="006539FE">
              <w:rPr>
                <w:rFonts w:asciiTheme="minorHAnsi" w:hAnsiTheme="minorHAnsi" w:cstheme="minorHAnsi"/>
                <w:color w:val="000000"/>
                <w:lang w:eastAsia="en-AU"/>
              </w:rPr>
              <w:t>children or other</w:t>
            </w:r>
            <w:r w:rsidRPr="0063745C">
              <w:rPr>
                <w:rFonts w:asciiTheme="minorHAnsi" w:hAnsiTheme="minorHAnsi" w:cstheme="minorHAnsi"/>
                <w:color w:val="000000"/>
                <w:lang w:eastAsia="en-AU"/>
              </w:rPr>
              <w:t xml:space="preserve"> person</w:t>
            </w:r>
            <w:r w:rsidR="006539FE">
              <w:rPr>
                <w:rFonts w:asciiTheme="minorHAnsi" w:hAnsiTheme="minorHAnsi" w:cstheme="minorHAnsi"/>
                <w:color w:val="000000"/>
                <w:lang w:eastAsia="en-AU"/>
              </w:rPr>
              <w:t>s</w:t>
            </w:r>
            <w:r w:rsidRPr="0063745C">
              <w:rPr>
                <w:rFonts w:asciiTheme="minorHAnsi" w:hAnsiTheme="minorHAnsi" w:cstheme="minorHAnsi"/>
                <w:color w:val="000000"/>
                <w:lang w:eastAsia="en-AU"/>
              </w:rPr>
              <w:t xml:space="preserve"> at </w:t>
            </w:r>
            <w:r w:rsidR="003B5DDA" w:rsidRPr="0063745C">
              <w:rPr>
                <w:rFonts w:asciiTheme="minorHAnsi" w:hAnsiTheme="minorHAnsi" w:cstheme="minorHAnsi"/>
                <w:color w:val="000000"/>
                <w:lang w:eastAsia="en-AU"/>
              </w:rPr>
              <w:t>a</w:t>
            </w:r>
            <w:r w:rsidRPr="0063745C">
              <w:rPr>
                <w:rFonts w:asciiTheme="minorHAnsi" w:hAnsiTheme="minorHAnsi" w:cstheme="minorHAnsi"/>
                <w:color w:val="000000"/>
                <w:lang w:eastAsia="en-AU"/>
              </w:rPr>
              <w:t xml:space="preserve"> service. Examples of emergencies include floods, bushfires, extreme </w:t>
            </w:r>
            <w:proofErr w:type="gramStart"/>
            <w:r w:rsidRPr="0063745C">
              <w:rPr>
                <w:rFonts w:asciiTheme="minorHAnsi" w:hAnsiTheme="minorHAnsi" w:cstheme="minorHAnsi"/>
                <w:color w:val="000000"/>
                <w:lang w:eastAsia="en-AU"/>
              </w:rPr>
              <w:t>heat</w:t>
            </w:r>
            <w:proofErr w:type="gramEnd"/>
            <w:r w:rsidRPr="0063745C">
              <w:rPr>
                <w:rFonts w:asciiTheme="minorHAnsi" w:hAnsiTheme="minorHAnsi" w:cstheme="minorHAnsi"/>
                <w:color w:val="000000"/>
                <w:lang w:eastAsia="en-AU"/>
              </w:rPr>
              <w:t xml:space="preserve"> or situations which require a service to be locked down. All reasonable precautions must be taken to protect anyone at the service during an emergency.</w:t>
            </w:r>
          </w:p>
          <w:p w14:paraId="6F569773" w14:textId="77777777" w:rsidR="0063745C" w:rsidRPr="0063745C" w:rsidRDefault="0063745C" w:rsidP="0063745C">
            <w:pPr>
              <w:spacing w:before="48" w:after="360"/>
              <w:rPr>
                <w:rFonts w:asciiTheme="minorHAnsi" w:hAnsiTheme="minorHAnsi" w:cstheme="minorHAnsi"/>
                <w:lang w:eastAsia="en-AU"/>
              </w:rPr>
            </w:pPr>
            <w:r w:rsidRPr="0063745C">
              <w:rPr>
                <w:rFonts w:asciiTheme="minorHAnsi" w:hAnsiTheme="minorHAnsi" w:cstheme="minorHAnsi"/>
                <w:color w:val="000000"/>
                <w:lang w:eastAsia="en-AU"/>
              </w:rPr>
              <w:t xml:space="preserve">Early childhood education and care services are required to have policies and procedures in relation to emergencies and evacuations. See </w:t>
            </w:r>
            <w:hyperlink r:id="rId11" w:anchor="/view/regulation/2011/653/chap4/part4.2/div5" w:history="1">
              <w:r w:rsidRPr="0063745C">
                <w:rPr>
                  <w:rStyle w:val="Hyperlink"/>
                  <w:rFonts w:asciiTheme="minorHAnsi" w:hAnsiTheme="minorHAnsi" w:cstheme="minorHAnsi"/>
                  <w:color w:val="0070C0"/>
                </w:rPr>
                <w:t>Regulation 97</w:t>
              </w:r>
            </w:hyperlink>
            <w:r w:rsidRPr="0063745C">
              <w:rPr>
                <w:rFonts w:asciiTheme="minorHAnsi" w:hAnsiTheme="minorHAnsi" w:cstheme="minorHAnsi"/>
                <w:color w:val="0070C0"/>
              </w:rPr>
              <w:t xml:space="preserve"> </w:t>
            </w:r>
            <w:r w:rsidRPr="0063745C">
              <w:rPr>
                <w:rFonts w:asciiTheme="minorHAnsi" w:hAnsiTheme="minorHAnsi" w:cstheme="minorHAnsi"/>
                <w:color w:val="000000"/>
                <w:lang w:eastAsia="en-AU"/>
              </w:rPr>
              <w:t>and</w:t>
            </w:r>
            <w:r w:rsidRPr="0063745C">
              <w:rPr>
                <w:rFonts w:asciiTheme="minorHAnsi" w:hAnsiTheme="minorHAnsi" w:cstheme="minorHAnsi"/>
                <w:color w:val="0070C0"/>
                <w:lang w:eastAsia="en-AU"/>
              </w:rPr>
              <w:t xml:space="preserve"> </w:t>
            </w:r>
            <w:hyperlink r:id="rId12" w:anchor="/view/regulation/2011/653/chap4/part4.7/div2/reg168" w:history="1">
              <w:r w:rsidRPr="0063745C">
                <w:rPr>
                  <w:rStyle w:val="Hyperlink"/>
                  <w:rFonts w:asciiTheme="minorHAnsi" w:hAnsiTheme="minorHAnsi" w:cstheme="minorHAnsi"/>
                  <w:color w:val="0070C0"/>
                  <w:lang w:eastAsia="en-AU"/>
                </w:rPr>
                <w:t>Regulations 168 to 172</w:t>
              </w:r>
            </w:hyperlink>
            <w:r w:rsidRPr="0063745C">
              <w:rPr>
                <w:rFonts w:asciiTheme="minorHAnsi" w:hAnsiTheme="minorHAnsi" w:cstheme="minorHAnsi"/>
                <w:color w:val="000000"/>
              </w:rPr>
              <w:t>.</w:t>
            </w:r>
          </w:p>
          <w:p w14:paraId="67FD0F43" w14:textId="77777777" w:rsidR="0063745C" w:rsidRPr="0063745C" w:rsidRDefault="0063745C" w:rsidP="0063745C">
            <w:pPr>
              <w:spacing w:before="48" w:after="360"/>
              <w:rPr>
                <w:rFonts w:asciiTheme="minorHAnsi" w:hAnsiTheme="minorHAnsi" w:cstheme="minorHAnsi"/>
                <w:lang w:eastAsia="en-AU"/>
              </w:rPr>
            </w:pPr>
            <w:r w:rsidRPr="0063745C">
              <w:rPr>
                <w:rFonts w:asciiTheme="minorHAnsi" w:hAnsiTheme="minorHAnsi" w:cstheme="minorHAnsi"/>
                <w:color w:val="000000"/>
                <w:lang w:eastAsia="en-AU"/>
              </w:rPr>
              <w:t>A copy of the service’s emergency and evacuation policy and procedures must be available at the service premises, family day care residence or venue at all times or on request.</w:t>
            </w:r>
          </w:p>
          <w:p w14:paraId="723F5A2C" w14:textId="77777777" w:rsidR="0063745C" w:rsidRPr="0063745C" w:rsidRDefault="0063745C" w:rsidP="0063745C">
            <w:pPr>
              <w:spacing w:before="199" w:after="199"/>
              <w:jc w:val="center"/>
              <w:rPr>
                <w:rFonts w:asciiTheme="minorHAnsi" w:hAnsiTheme="minorHAnsi" w:cstheme="minorHAnsi"/>
                <w:b/>
                <w:bCs/>
                <w:sz w:val="32"/>
                <w:szCs w:val="32"/>
                <w:lang w:eastAsia="en-AU"/>
              </w:rPr>
            </w:pPr>
            <w:r w:rsidRPr="0063745C">
              <w:rPr>
                <w:rFonts w:asciiTheme="minorHAnsi" w:hAnsiTheme="minorHAnsi" w:cstheme="minorHAnsi"/>
                <w:b/>
                <w:bCs/>
                <w:color w:val="000000"/>
                <w:sz w:val="32"/>
                <w:szCs w:val="32"/>
                <w:lang w:eastAsia="en-AU"/>
              </w:rPr>
              <w:t>Preparing Emergency and Evacuation Procedures</w:t>
            </w:r>
          </w:p>
          <w:p w14:paraId="03734C37" w14:textId="77777777" w:rsidR="0063745C" w:rsidRPr="0063745C" w:rsidRDefault="0063745C" w:rsidP="0063745C">
            <w:pPr>
              <w:spacing w:before="48" w:after="360"/>
              <w:rPr>
                <w:rFonts w:asciiTheme="minorHAnsi" w:hAnsiTheme="minorHAnsi" w:cstheme="minorHAnsi"/>
                <w:lang w:eastAsia="en-AU"/>
              </w:rPr>
            </w:pPr>
            <w:r w:rsidRPr="0063745C">
              <w:rPr>
                <w:rFonts w:asciiTheme="minorHAnsi" w:hAnsiTheme="minorHAnsi" w:cstheme="minorHAnsi"/>
                <w:color w:val="000000"/>
                <w:lang w:eastAsia="en-AU"/>
              </w:rPr>
              <w:t>Providers must conduct a risk assessment to identify potential emergencies that may impact on their service. Emergency and evacuation procedures must include:</w:t>
            </w:r>
          </w:p>
          <w:p w14:paraId="793F81C4" w14:textId="77777777" w:rsidR="0063745C" w:rsidRPr="0063745C" w:rsidRDefault="0063745C" w:rsidP="0063745C">
            <w:pPr>
              <w:numPr>
                <w:ilvl w:val="0"/>
                <w:numId w:val="1"/>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Instructions for what to do in the event of an emergency</w:t>
            </w:r>
          </w:p>
          <w:p w14:paraId="1462275B" w14:textId="77777777" w:rsidR="0063745C" w:rsidRPr="0063745C" w:rsidRDefault="0063745C" w:rsidP="0063745C">
            <w:pPr>
              <w:numPr>
                <w:ilvl w:val="0"/>
                <w:numId w:val="1"/>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An emergency and evacuation floor plan</w:t>
            </w:r>
          </w:p>
          <w:p w14:paraId="148C77F2" w14:textId="77777777" w:rsidR="0063745C" w:rsidRPr="0063745C" w:rsidRDefault="0063745C" w:rsidP="0063745C">
            <w:pPr>
              <w:numPr>
                <w:ilvl w:val="0"/>
                <w:numId w:val="1"/>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Emergency evacuation floor plans are required to be prominently displayed near each exit of an early childhood education and care service’s premises, family day care residence and family day care venue.</w:t>
            </w:r>
          </w:p>
          <w:p w14:paraId="6BE246FE" w14:textId="77777777" w:rsidR="0063745C" w:rsidRPr="0063745C" w:rsidRDefault="0063745C" w:rsidP="0063745C">
            <w:pPr>
              <w:spacing w:before="48" w:after="360"/>
              <w:rPr>
                <w:rFonts w:asciiTheme="minorHAnsi" w:hAnsiTheme="minorHAnsi" w:cstheme="minorHAnsi"/>
                <w:b/>
                <w:bCs/>
                <w:lang w:eastAsia="en-AU"/>
              </w:rPr>
            </w:pPr>
            <w:r w:rsidRPr="0063745C">
              <w:rPr>
                <w:rFonts w:asciiTheme="minorHAnsi" w:hAnsiTheme="minorHAnsi" w:cstheme="minorHAnsi"/>
                <w:b/>
                <w:bCs/>
                <w:color w:val="000000"/>
                <w:lang w:eastAsia="en-AU"/>
              </w:rPr>
              <w:t>When preparing your service’s emergency management policy and procedures, consider:</w:t>
            </w:r>
          </w:p>
          <w:p w14:paraId="62CA746F" w14:textId="1D182002"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 xml:space="preserve">Consulting and keep up to date with relevant authorities for guidance and advice. For example, ACT Fire and </w:t>
            </w:r>
            <w:proofErr w:type="gramStart"/>
            <w:r w:rsidRPr="0063745C">
              <w:rPr>
                <w:rFonts w:asciiTheme="minorHAnsi" w:eastAsia="Times New Roman" w:hAnsiTheme="minorHAnsi" w:cstheme="minorHAnsi"/>
                <w:color w:val="000000"/>
                <w:lang w:eastAsia="en-AU"/>
              </w:rPr>
              <w:t xml:space="preserve">Rescue </w:t>
            </w:r>
            <w:r w:rsidR="00DA43B9">
              <w:rPr>
                <w:rFonts w:asciiTheme="minorHAnsi" w:eastAsia="Times New Roman" w:hAnsiTheme="minorHAnsi" w:cstheme="minorHAnsi"/>
                <w:color w:val="000000"/>
                <w:lang w:eastAsia="en-AU"/>
              </w:rPr>
              <w:t>,</w:t>
            </w:r>
            <w:r w:rsidRPr="0063745C">
              <w:rPr>
                <w:rFonts w:asciiTheme="minorHAnsi" w:eastAsia="Times New Roman" w:hAnsiTheme="minorHAnsi" w:cstheme="minorHAnsi"/>
                <w:color w:val="000000"/>
                <w:lang w:eastAsia="en-AU"/>
              </w:rPr>
              <w:t>Emergency</w:t>
            </w:r>
            <w:proofErr w:type="gramEnd"/>
            <w:r w:rsidRPr="0063745C">
              <w:rPr>
                <w:rFonts w:asciiTheme="minorHAnsi" w:eastAsia="Times New Roman" w:hAnsiTheme="minorHAnsi" w:cstheme="minorHAnsi"/>
                <w:color w:val="000000"/>
                <w:lang w:eastAsia="en-AU"/>
              </w:rPr>
              <w:t xml:space="preserve"> Services and ACT Health on the management of bushfire risk and emergencies. </w:t>
            </w:r>
          </w:p>
          <w:p w14:paraId="0BE1B166" w14:textId="0727DA9F"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Identifying circumstances when decisions could be made to close the service and how closures will be communicated and managed</w:t>
            </w:r>
            <w:r w:rsidR="000E3B4F">
              <w:rPr>
                <w:rFonts w:asciiTheme="minorHAnsi" w:eastAsia="Times New Roman" w:hAnsiTheme="minorHAnsi" w:cstheme="minorHAnsi"/>
                <w:color w:val="000000"/>
                <w:lang w:eastAsia="en-AU"/>
              </w:rPr>
              <w:t>.</w:t>
            </w:r>
          </w:p>
          <w:p w14:paraId="6C5F5F2F" w14:textId="77777777"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The approaches of other nearby facilities when developing your procedures for specific emergencies</w:t>
            </w:r>
          </w:p>
          <w:p w14:paraId="21D372B5" w14:textId="77777777"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Checking that your emergency contact details are up-to-date in your procedures and plans.</w:t>
            </w:r>
          </w:p>
          <w:p w14:paraId="47E43B22" w14:textId="77777777" w:rsidR="0063745C" w:rsidRPr="0063745C" w:rsidRDefault="0063745C" w:rsidP="0063745C">
            <w:pPr>
              <w:numPr>
                <w:ilvl w:val="0"/>
                <w:numId w:val="2"/>
              </w:numPr>
              <w:spacing w:before="48" w:after="36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 xml:space="preserve">An important step is to ensure that provider and services contact details are kept up to date by using the </w:t>
            </w:r>
            <w:hyperlink r:id="rId13" w:history="1">
              <w:r w:rsidRPr="0063745C">
                <w:rPr>
                  <w:rStyle w:val="Hyperlink"/>
                  <w:rFonts w:asciiTheme="minorHAnsi" w:eastAsia="Times New Roman" w:hAnsiTheme="minorHAnsi" w:cstheme="minorHAnsi"/>
                  <w:lang w:eastAsia="en-AU"/>
                </w:rPr>
                <w:t>National Quality Agenda IT System</w:t>
              </w:r>
            </w:hyperlink>
            <w:r w:rsidRPr="0063745C">
              <w:rPr>
                <w:rFonts w:asciiTheme="minorHAnsi" w:eastAsia="Times New Roman" w:hAnsiTheme="minorHAnsi" w:cstheme="minorHAnsi"/>
                <w:color w:val="333333"/>
                <w:lang w:eastAsia="en-AU"/>
              </w:rPr>
              <w:t>.</w:t>
            </w:r>
            <w:r w:rsidRPr="0063745C">
              <w:rPr>
                <w:rFonts w:asciiTheme="minorHAnsi" w:eastAsia="Times New Roman" w:hAnsiTheme="minorHAnsi" w:cstheme="minorHAnsi"/>
                <w:color w:val="333132"/>
              </w:rPr>
              <w:t xml:space="preserve"> </w:t>
            </w:r>
          </w:p>
          <w:p w14:paraId="19BD55BB" w14:textId="3C42B2E8" w:rsidR="0063745C" w:rsidRPr="0063745C" w:rsidRDefault="0063745C" w:rsidP="0063745C">
            <w:pPr>
              <w:spacing w:before="48" w:after="360"/>
              <w:ind w:left="360"/>
              <w:jc w:val="center"/>
              <w:rPr>
                <w:rFonts w:asciiTheme="minorHAnsi" w:hAnsiTheme="minorHAnsi" w:cstheme="minorHAnsi"/>
                <w:sz w:val="24"/>
                <w:szCs w:val="24"/>
                <w:lang w:eastAsia="en-AU"/>
              </w:rPr>
            </w:pPr>
            <w:r w:rsidRPr="0063745C">
              <w:rPr>
                <w:rFonts w:asciiTheme="minorHAnsi" w:hAnsiTheme="minorHAnsi" w:cstheme="minorHAnsi"/>
                <w:noProof/>
                <w:color w:val="000000"/>
                <w:sz w:val="24"/>
                <w:szCs w:val="24"/>
                <w:lang w:eastAsia="en-AU"/>
              </w:rPr>
              <w:lastRenderedPageBreak/>
              <w:drawing>
                <wp:inline distT="0" distB="0" distL="0" distR="0" wp14:anchorId="7BB1A9C8" wp14:editId="6FDA136B">
                  <wp:extent cx="2457450" cy="2876550"/>
                  <wp:effectExtent l="0" t="0" r="0" b="0"/>
                  <wp:docPr id="2" name="Picture 2" descr="A group of people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oup of people walking down the stree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57450" cy="2876550"/>
                          </a:xfrm>
                          <a:prstGeom prst="rect">
                            <a:avLst/>
                          </a:prstGeom>
                          <a:noFill/>
                          <a:ln>
                            <a:noFill/>
                          </a:ln>
                        </pic:spPr>
                      </pic:pic>
                    </a:graphicData>
                  </a:graphic>
                </wp:inline>
              </w:drawing>
            </w:r>
          </w:p>
          <w:p w14:paraId="0F8E9A43" w14:textId="77777777" w:rsidR="0063745C" w:rsidRPr="0063745C" w:rsidRDefault="0063745C" w:rsidP="0063745C">
            <w:pPr>
              <w:spacing w:before="48" w:after="360"/>
              <w:jc w:val="center"/>
              <w:rPr>
                <w:rFonts w:asciiTheme="minorHAnsi" w:hAnsiTheme="minorHAnsi" w:cstheme="minorHAnsi"/>
                <w:sz w:val="32"/>
                <w:szCs w:val="32"/>
                <w:lang w:eastAsia="en-AU"/>
              </w:rPr>
            </w:pPr>
            <w:r w:rsidRPr="0063745C">
              <w:rPr>
                <w:rFonts w:asciiTheme="minorHAnsi" w:hAnsiTheme="minorHAnsi" w:cstheme="minorHAnsi"/>
                <w:b/>
                <w:bCs/>
                <w:color w:val="000000"/>
                <w:sz w:val="32"/>
                <w:szCs w:val="32"/>
                <w:lang w:eastAsia="en-AU"/>
              </w:rPr>
              <w:t>Rehearsal of Emergency and Evacuation Procedures</w:t>
            </w:r>
          </w:p>
          <w:p w14:paraId="67051E0A" w14:textId="77777777" w:rsidR="00DA43B9" w:rsidRDefault="000E3B4F" w:rsidP="00DA43B9">
            <w:pPr>
              <w:rPr>
                <w:rFonts w:asciiTheme="minorHAnsi" w:hAnsiTheme="minorHAnsi" w:cstheme="minorHAnsi"/>
                <w:color w:val="000000"/>
                <w:lang w:eastAsia="en-AU"/>
              </w:rPr>
            </w:pPr>
            <w:r>
              <w:rPr>
                <w:rFonts w:asciiTheme="minorHAnsi" w:hAnsiTheme="minorHAnsi" w:cstheme="minorHAnsi"/>
                <w:color w:val="000000"/>
                <w:lang w:eastAsia="en-AU"/>
              </w:rPr>
              <w:t>S</w:t>
            </w:r>
            <w:r w:rsidR="0063745C" w:rsidRPr="0063745C">
              <w:rPr>
                <w:rFonts w:asciiTheme="minorHAnsi" w:hAnsiTheme="minorHAnsi" w:cstheme="minorHAnsi"/>
                <w:color w:val="000000"/>
                <w:lang w:eastAsia="en-AU"/>
              </w:rPr>
              <w:t xml:space="preserve">ervices are required to regularly rehearse their emergency and evacuation procedures </w:t>
            </w:r>
          </w:p>
          <w:p w14:paraId="6CC0C013" w14:textId="4190B1E3" w:rsidR="0063745C" w:rsidRPr="0063745C" w:rsidRDefault="0063745C" w:rsidP="00DA43B9">
            <w:pPr>
              <w:spacing w:after="360"/>
              <w:rPr>
                <w:rFonts w:asciiTheme="minorHAnsi" w:hAnsiTheme="minorHAnsi" w:cstheme="minorHAnsi"/>
                <w:lang w:eastAsia="en-AU"/>
              </w:rPr>
            </w:pPr>
            <w:r w:rsidRPr="0063745C">
              <w:rPr>
                <w:rFonts w:asciiTheme="minorHAnsi" w:hAnsiTheme="minorHAnsi" w:cstheme="minorHAnsi"/>
                <w:color w:val="000000"/>
                <w:lang w:eastAsia="en-AU"/>
              </w:rPr>
              <w:t>(</w:t>
            </w:r>
            <w:hyperlink r:id="rId16" w:anchor="/view/regulation/2011/653/chap4/part4.2/div5" w:history="1">
              <w:r w:rsidRPr="0063745C">
                <w:rPr>
                  <w:rStyle w:val="Hyperlink"/>
                  <w:rFonts w:asciiTheme="minorHAnsi" w:hAnsiTheme="minorHAnsi" w:cstheme="minorHAnsi"/>
                  <w:color w:val="0070C0"/>
                </w:rPr>
                <w:t>Regulation 97</w:t>
              </w:r>
            </w:hyperlink>
            <w:r w:rsidRPr="0063745C">
              <w:rPr>
                <w:rFonts w:asciiTheme="minorHAnsi" w:hAnsiTheme="minorHAnsi" w:cstheme="minorHAnsi"/>
                <w:color w:val="000000"/>
              </w:rPr>
              <w:t>)</w:t>
            </w:r>
          </w:p>
          <w:p w14:paraId="39957A89" w14:textId="77777777" w:rsidR="0063745C" w:rsidRPr="0063745C" w:rsidRDefault="0063745C" w:rsidP="006539FE">
            <w:p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b/>
                <w:bCs/>
                <w:color w:val="000000"/>
                <w:lang w:eastAsia="en-AU"/>
              </w:rPr>
              <w:t>Centre-based services must</w:t>
            </w:r>
            <w:r w:rsidRPr="0063745C">
              <w:rPr>
                <w:rFonts w:asciiTheme="minorHAnsi" w:eastAsia="Times New Roman" w:hAnsiTheme="minorHAnsi" w:cstheme="minorHAnsi"/>
                <w:color w:val="000000"/>
                <w:lang w:eastAsia="en-AU"/>
              </w:rPr>
              <w:t>:</w:t>
            </w:r>
          </w:p>
          <w:p w14:paraId="0041CE8F" w14:textId="100607AC" w:rsidR="0063745C" w:rsidRPr="0063745C" w:rsidRDefault="0063745C" w:rsidP="006539FE">
            <w:p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 xml:space="preserve">Conduct a rehearsal every 3 </w:t>
            </w:r>
            <w:r w:rsidR="00DA43B9" w:rsidRPr="0063745C">
              <w:rPr>
                <w:rFonts w:asciiTheme="minorHAnsi" w:eastAsia="Times New Roman" w:hAnsiTheme="minorHAnsi" w:cstheme="minorHAnsi"/>
                <w:color w:val="000000"/>
                <w:lang w:eastAsia="en-AU"/>
              </w:rPr>
              <w:t xml:space="preserve">months </w:t>
            </w:r>
            <w:r w:rsidR="00DA43B9">
              <w:rPr>
                <w:rFonts w:asciiTheme="minorHAnsi" w:eastAsia="Times New Roman" w:hAnsiTheme="minorHAnsi" w:cstheme="minorHAnsi"/>
                <w:color w:val="000000"/>
                <w:lang w:eastAsia="en-AU"/>
              </w:rPr>
              <w:t xml:space="preserve">of both emergency and evacuations. These must be </w:t>
            </w:r>
            <w:r w:rsidR="00DA43B9" w:rsidRPr="0063745C">
              <w:rPr>
                <w:rFonts w:asciiTheme="minorHAnsi" w:eastAsia="Times New Roman" w:hAnsiTheme="minorHAnsi" w:cstheme="minorHAnsi"/>
                <w:color w:val="000000"/>
                <w:lang w:eastAsia="en-AU"/>
              </w:rPr>
              <w:t>documented</w:t>
            </w:r>
            <w:r w:rsidRPr="0063745C">
              <w:rPr>
                <w:rFonts w:asciiTheme="minorHAnsi" w:eastAsia="Times New Roman" w:hAnsiTheme="minorHAnsi" w:cstheme="minorHAnsi"/>
                <w:color w:val="000000"/>
                <w:lang w:eastAsia="en-AU"/>
              </w:rPr>
              <w:t xml:space="preserve"> </w:t>
            </w:r>
            <w:r w:rsidR="006539FE">
              <w:rPr>
                <w:rFonts w:asciiTheme="minorHAnsi" w:eastAsia="Times New Roman" w:hAnsiTheme="minorHAnsi" w:cstheme="minorHAnsi"/>
                <w:color w:val="000000"/>
                <w:lang w:eastAsia="en-AU"/>
              </w:rPr>
              <w:t>and i</w:t>
            </w:r>
            <w:r w:rsidRPr="0063745C">
              <w:rPr>
                <w:rFonts w:asciiTheme="minorHAnsi" w:eastAsia="Times New Roman" w:hAnsiTheme="minorHAnsi" w:cstheme="minorHAnsi"/>
                <w:color w:val="000000"/>
                <w:lang w:eastAsia="en-AU"/>
              </w:rPr>
              <w:t>nvolve everyone who is present at the service at the time of the rehearsal</w:t>
            </w:r>
            <w:r w:rsidR="00DA43B9">
              <w:rPr>
                <w:rFonts w:asciiTheme="minorHAnsi" w:eastAsia="Times New Roman" w:hAnsiTheme="minorHAnsi" w:cstheme="minorHAnsi"/>
                <w:color w:val="000000"/>
                <w:lang w:eastAsia="en-AU"/>
              </w:rPr>
              <w:t>s</w:t>
            </w:r>
            <w:r w:rsidRPr="0063745C">
              <w:rPr>
                <w:rFonts w:asciiTheme="minorHAnsi" w:eastAsia="Times New Roman" w:hAnsiTheme="minorHAnsi" w:cstheme="minorHAnsi"/>
                <w:color w:val="000000"/>
                <w:lang w:eastAsia="en-AU"/>
              </w:rPr>
              <w:t>. This includes all staff members, volunteers</w:t>
            </w:r>
            <w:r w:rsidR="00DA43B9">
              <w:rPr>
                <w:rFonts w:asciiTheme="minorHAnsi" w:eastAsia="Times New Roman" w:hAnsiTheme="minorHAnsi" w:cstheme="minorHAnsi"/>
                <w:color w:val="000000"/>
                <w:lang w:eastAsia="en-AU"/>
              </w:rPr>
              <w:t>, parents</w:t>
            </w:r>
            <w:r w:rsidRPr="0063745C">
              <w:rPr>
                <w:rFonts w:asciiTheme="minorHAnsi" w:eastAsia="Times New Roman" w:hAnsiTheme="minorHAnsi" w:cstheme="minorHAnsi"/>
                <w:color w:val="000000"/>
                <w:lang w:eastAsia="en-AU"/>
              </w:rPr>
              <w:t xml:space="preserve"> and children and the responsible person in relation to service who is present at the time of the rehearsal.</w:t>
            </w:r>
          </w:p>
          <w:p w14:paraId="779DE849" w14:textId="77777777" w:rsidR="0063745C" w:rsidRPr="0063745C" w:rsidRDefault="0063745C" w:rsidP="006539FE">
            <w:p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b/>
                <w:bCs/>
                <w:color w:val="000000"/>
                <w:lang w:eastAsia="en-AU"/>
              </w:rPr>
              <w:t>Family day care services must:</w:t>
            </w:r>
          </w:p>
          <w:p w14:paraId="184ACAEE" w14:textId="67C52A36" w:rsidR="0063745C" w:rsidRPr="0063745C" w:rsidRDefault="0063745C" w:rsidP="006539FE">
            <w:p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Conduct a rehearsal every 3 months</w:t>
            </w:r>
            <w:r w:rsidR="00DA43B9">
              <w:rPr>
                <w:rFonts w:asciiTheme="minorHAnsi" w:eastAsia="Times New Roman" w:hAnsiTheme="minorHAnsi" w:cstheme="minorHAnsi"/>
                <w:color w:val="000000"/>
                <w:lang w:eastAsia="en-AU"/>
              </w:rPr>
              <w:t xml:space="preserve"> of both emergency and evacuations. These must be </w:t>
            </w:r>
            <w:r w:rsidRPr="0063745C">
              <w:rPr>
                <w:rFonts w:asciiTheme="minorHAnsi" w:eastAsia="Times New Roman" w:hAnsiTheme="minorHAnsi" w:cstheme="minorHAnsi"/>
                <w:color w:val="000000"/>
                <w:lang w:eastAsia="en-AU"/>
              </w:rPr>
              <w:t>document</w:t>
            </w:r>
            <w:r w:rsidR="00DA43B9">
              <w:rPr>
                <w:rFonts w:asciiTheme="minorHAnsi" w:eastAsia="Times New Roman" w:hAnsiTheme="minorHAnsi" w:cstheme="minorHAnsi"/>
                <w:color w:val="000000"/>
                <w:lang w:eastAsia="en-AU"/>
              </w:rPr>
              <w:t>ed</w:t>
            </w:r>
            <w:r w:rsidRPr="0063745C">
              <w:rPr>
                <w:rFonts w:asciiTheme="minorHAnsi" w:eastAsia="Times New Roman" w:hAnsiTheme="minorHAnsi" w:cstheme="minorHAnsi"/>
                <w:color w:val="000000"/>
                <w:lang w:eastAsia="en-AU"/>
              </w:rPr>
              <w:t xml:space="preserve"> </w:t>
            </w:r>
            <w:r w:rsidR="006539FE">
              <w:rPr>
                <w:rFonts w:asciiTheme="minorHAnsi" w:eastAsia="Times New Roman" w:hAnsiTheme="minorHAnsi" w:cstheme="minorHAnsi"/>
                <w:color w:val="000000"/>
                <w:lang w:eastAsia="en-AU"/>
              </w:rPr>
              <w:t>and i</w:t>
            </w:r>
            <w:r w:rsidRPr="0063745C">
              <w:rPr>
                <w:rFonts w:asciiTheme="minorHAnsi" w:eastAsia="Times New Roman" w:hAnsiTheme="minorHAnsi" w:cstheme="minorHAnsi"/>
                <w:color w:val="000000"/>
                <w:lang w:eastAsia="en-AU"/>
              </w:rPr>
              <w:t xml:space="preserve">nvolve </w:t>
            </w:r>
            <w:r w:rsidR="00DA43B9">
              <w:rPr>
                <w:rFonts w:asciiTheme="minorHAnsi" w:eastAsia="Times New Roman" w:hAnsiTheme="minorHAnsi" w:cstheme="minorHAnsi"/>
                <w:color w:val="000000"/>
                <w:lang w:eastAsia="en-AU"/>
              </w:rPr>
              <w:t>the</w:t>
            </w:r>
            <w:r w:rsidRPr="0063745C">
              <w:rPr>
                <w:rFonts w:asciiTheme="minorHAnsi" w:eastAsia="Times New Roman" w:hAnsiTheme="minorHAnsi" w:cstheme="minorHAnsi"/>
                <w:color w:val="000000"/>
                <w:lang w:eastAsia="en-AU"/>
              </w:rPr>
              <w:t xml:space="preserve"> family day care </w:t>
            </w:r>
            <w:r w:rsidR="00DA43B9" w:rsidRPr="0063745C">
              <w:rPr>
                <w:rFonts w:asciiTheme="minorHAnsi" w:eastAsia="Times New Roman" w:hAnsiTheme="minorHAnsi" w:cstheme="minorHAnsi"/>
                <w:color w:val="000000"/>
                <w:lang w:eastAsia="en-AU"/>
              </w:rPr>
              <w:t>educator</w:t>
            </w:r>
            <w:r w:rsidR="00DA43B9">
              <w:rPr>
                <w:rFonts w:asciiTheme="minorHAnsi" w:eastAsia="Times New Roman" w:hAnsiTheme="minorHAnsi" w:cstheme="minorHAnsi"/>
                <w:color w:val="000000"/>
                <w:lang w:eastAsia="en-AU"/>
              </w:rPr>
              <w:t>; parents</w:t>
            </w:r>
            <w:r w:rsidRPr="0063745C">
              <w:rPr>
                <w:rFonts w:asciiTheme="minorHAnsi" w:eastAsia="Times New Roman" w:hAnsiTheme="minorHAnsi" w:cstheme="minorHAnsi"/>
                <w:color w:val="000000"/>
                <w:lang w:eastAsia="en-AU"/>
              </w:rPr>
              <w:t xml:space="preserve"> and the children being educated by the family day care educator on the day of the rehearsal.</w:t>
            </w:r>
          </w:p>
          <w:p w14:paraId="0857D705" w14:textId="2A8BDDFE" w:rsidR="0063745C" w:rsidRDefault="0063745C" w:rsidP="0063745C">
            <w:pPr>
              <w:spacing w:before="48" w:after="360"/>
              <w:rPr>
                <w:rFonts w:asciiTheme="minorHAnsi" w:hAnsiTheme="minorHAnsi" w:cstheme="minorHAnsi"/>
                <w:color w:val="000000"/>
                <w:lang w:eastAsia="en-AU"/>
              </w:rPr>
            </w:pPr>
            <w:r w:rsidRPr="0063745C">
              <w:rPr>
                <w:rFonts w:asciiTheme="minorHAnsi" w:hAnsiTheme="minorHAnsi" w:cstheme="minorHAnsi"/>
                <w:color w:val="000000"/>
                <w:lang w:eastAsia="en-AU"/>
              </w:rPr>
              <w:t>Services must keep a documented record of each rehearsal.</w:t>
            </w:r>
          </w:p>
          <w:p w14:paraId="27EA98D7" w14:textId="7A59B241" w:rsidR="000921CF" w:rsidRPr="00700F7D" w:rsidRDefault="000921CF" w:rsidP="00700F7D">
            <w:pPr>
              <w:spacing w:after="240"/>
              <w:jc w:val="center"/>
              <w:rPr>
                <w:rFonts w:asciiTheme="minorHAnsi" w:hAnsiTheme="minorHAnsi" w:cstheme="minorHAnsi"/>
                <w:b/>
                <w:bCs/>
                <w:color w:val="000000"/>
                <w:sz w:val="32"/>
                <w:szCs w:val="32"/>
                <w:lang w:eastAsia="en-AU"/>
              </w:rPr>
            </w:pPr>
            <w:r w:rsidRPr="000921CF">
              <w:rPr>
                <w:rFonts w:asciiTheme="minorHAnsi" w:hAnsiTheme="minorHAnsi" w:cstheme="minorHAnsi"/>
                <w:b/>
                <w:bCs/>
                <w:color w:val="000000"/>
                <w:sz w:val="32"/>
                <w:szCs w:val="32"/>
                <w:lang w:eastAsia="en-AU"/>
              </w:rPr>
              <w:t>Supporting effective supervision and transitions</w:t>
            </w:r>
          </w:p>
          <w:p w14:paraId="6DF63DF4" w14:textId="00DAE1EA" w:rsidR="000921CF" w:rsidRPr="000921CF" w:rsidRDefault="00005758" w:rsidP="000921CF">
            <w:pPr>
              <w:rPr>
                <w:rFonts w:asciiTheme="minorHAnsi" w:hAnsiTheme="minorHAnsi" w:cstheme="minorHAnsi"/>
                <w:color w:val="000000"/>
                <w:lang w:eastAsia="en-AU"/>
              </w:rPr>
            </w:pPr>
            <w:r>
              <w:rPr>
                <w:rFonts w:asciiTheme="minorHAnsi" w:hAnsiTheme="minorHAnsi" w:cstheme="minorHAnsi"/>
                <w:color w:val="000000"/>
                <w:lang w:eastAsia="en-AU"/>
              </w:rPr>
              <w:t xml:space="preserve">At the beginning of the new </w:t>
            </w:r>
            <w:r w:rsidR="000921CF" w:rsidRPr="000921CF">
              <w:rPr>
                <w:rFonts w:asciiTheme="minorHAnsi" w:hAnsiTheme="minorHAnsi" w:cstheme="minorHAnsi"/>
                <w:color w:val="000000"/>
                <w:lang w:eastAsia="en-AU"/>
              </w:rPr>
              <w:t>year, many children experience multiple transitions between education and care settings and their community. Implementing effective supervision during these busy times will assist educators to provide safe and secure environments for children. CECA encourage providers</w:t>
            </w:r>
            <w:r w:rsidR="006539FE">
              <w:rPr>
                <w:rFonts w:asciiTheme="minorHAnsi" w:hAnsiTheme="minorHAnsi" w:cstheme="minorHAnsi"/>
                <w:color w:val="000000"/>
                <w:lang w:eastAsia="en-AU"/>
              </w:rPr>
              <w:t>,</w:t>
            </w:r>
            <w:r w:rsidR="000921CF" w:rsidRPr="000921CF">
              <w:rPr>
                <w:rFonts w:asciiTheme="minorHAnsi" w:hAnsiTheme="minorHAnsi" w:cstheme="minorHAnsi"/>
                <w:color w:val="000000"/>
                <w:lang w:eastAsia="en-AU"/>
              </w:rPr>
              <w:t xml:space="preserve"> service leaders and educators to work together and prioritise regular assessment and continuously improvement of transitions and supervision strategies. </w:t>
            </w:r>
          </w:p>
          <w:p w14:paraId="1AB3AF48" w14:textId="77777777" w:rsidR="000921CF" w:rsidRPr="000921CF" w:rsidRDefault="000921CF" w:rsidP="000921CF">
            <w:pPr>
              <w:rPr>
                <w:rFonts w:asciiTheme="minorHAnsi" w:hAnsiTheme="minorHAnsi" w:cstheme="minorHAnsi"/>
                <w:color w:val="000000"/>
                <w:lang w:eastAsia="en-AU"/>
              </w:rPr>
            </w:pPr>
          </w:p>
          <w:p w14:paraId="7A581786" w14:textId="77777777" w:rsidR="000921CF" w:rsidRPr="000921CF" w:rsidRDefault="000921CF" w:rsidP="000921CF">
            <w:pPr>
              <w:rPr>
                <w:rFonts w:asciiTheme="minorHAnsi" w:hAnsiTheme="minorHAnsi" w:cstheme="minorHAnsi"/>
                <w:color w:val="000000"/>
                <w:lang w:eastAsia="en-AU"/>
              </w:rPr>
            </w:pPr>
            <w:r w:rsidRPr="000921CF">
              <w:rPr>
                <w:rFonts w:asciiTheme="minorHAnsi" w:hAnsiTheme="minorHAnsi" w:cstheme="minorHAnsi"/>
                <w:color w:val="000000"/>
                <w:lang w:eastAsia="en-AU"/>
              </w:rPr>
              <w:t xml:space="preserve">Supervision strategies should be adjusted to: </w:t>
            </w:r>
          </w:p>
          <w:p w14:paraId="208B5CA1" w14:textId="77777777" w:rsidR="000921CF" w:rsidRPr="000921CF" w:rsidRDefault="000921CF" w:rsidP="000921CF">
            <w:pPr>
              <w:rPr>
                <w:rFonts w:asciiTheme="minorHAnsi" w:hAnsiTheme="minorHAnsi" w:cstheme="minorHAnsi"/>
                <w:color w:val="000000"/>
                <w:lang w:eastAsia="en-AU"/>
              </w:rPr>
            </w:pPr>
          </w:p>
          <w:p w14:paraId="1D6D442A" w14:textId="77777777" w:rsidR="000921CF" w:rsidRPr="000921CF" w:rsidRDefault="000921CF" w:rsidP="000921CF">
            <w:r w:rsidRPr="000921CF">
              <w:rPr>
                <w:color w:val="000000"/>
              </w:rPr>
              <w:t>•             Consider the design and arrangement of children’s environments</w:t>
            </w:r>
          </w:p>
          <w:p w14:paraId="03DCB12A" w14:textId="77777777" w:rsidR="000921CF" w:rsidRPr="000921CF" w:rsidRDefault="000921CF" w:rsidP="000921CF">
            <w:r w:rsidRPr="000921CF">
              <w:rPr>
                <w:color w:val="000000"/>
              </w:rPr>
              <w:lastRenderedPageBreak/>
              <w:t xml:space="preserve">•             Reduce or prevent injury; and </w:t>
            </w:r>
          </w:p>
          <w:p w14:paraId="44854AAF" w14:textId="77777777" w:rsidR="000921CF" w:rsidRPr="000921CF" w:rsidRDefault="000921CF" w:rsidP="000921CF">
            <w:r w:rsidRPr="000921CF">
              <w:rPr>
                <w:color w:val="000000"/>
              </w:rPr>
              <w:t>•             Make decisions about when children’s play needs to be interrupted or redirected</w:t>
            </w:r>
          </w:p>
          <w:p w14:paraId="488EFEC7" w14:textId="0427CA6E" w:rsidR="000921CF" w:rsidRDefault="000921CF" w:rsidP="000921CF">
            <w:pPr>
              <w:rPr>
                <w:color w:val="000000"/>
              </w:rPr>
            </w:pPr>
            <w:r w:rsidRPr="000921CF">
              <w:rPr>
                <w:color w:val="000000"/>
              </w:rPr>
              <w:t>•             Ensure there are effective transitions of children between services types and schools</w:t>
            </w:r>
          </w:p>
          <w:p w14:paraId="058D8980" w14:textId="77777777" w:rsidR="000921CF" w:rsidRPr="000921CF" w:rsidRDefault="000921CF" w:rsidP="000921CF"/>
          <w:p w14:paraId="1766AF53" w14:textId="77777777" w:rsidR="006539FE" w:rsidRDefault="000921CF" w:rsidP="000921CF">
            <w:pPr>
              <w:spacing w:before="48" w:after="360"/>
              <w:rPr>
                <w:color w:val="000000"/>
              </w:rPr>
            </w:pPr>
            <w:r w:rsidRPr="000921CF">
              <w:rPr>
                <w:color w:val="333132"/>
              </w:rPr>
              <w:t xml:space="preserve">The </w:t>
            </w:r>
            <w:hyperlink r:id="rId17" w:history="1">
              <w:r w:rsidRPr="000921CF">
                <w:rPr>
                  <w:color w:val="0563C1"/>
                  <w:u w:val="single"/>
                </w:rPr>
                <w:t>Education and Care Services National Law</w:t>
              </w:r>
            </w:hyperlink>
            <w:r w:rsidRPr="000921CF">
              <w:rPr>
                <w:color w:val="333132"/>
              </w:rPr>
              <w:t xml:space="preserve"> requires that children must be adequately supervised </w:t>
            </w:r>
            <w:r w:rsidRPr="000921CF">
              <w:rPr>
                <w:color w:val="000000"/>
              </w:rPr>
              <w:t xml:space="preserve">at all times (s165). Providers and nominated supervisors need to be aware that simply meeting the minimum </w:t>
            </w:r>
            <w:r w:rsidR="006539FE">
              <w:rPr>
                <w:color w:val="000000"/>
              </w:rPr>
              <w:t xml:space="preserve">staffing </w:t>
            </w:r>
            <w:r w:rsidRPr="000921CF">
              <w:rPr>
                <w:color w:val="000000"/>
              </w:rPr>
              <w:t xml:space="preserve">ratio requirements set out in </w:t>
            </w:r>
            <w:hyperlink r:id="rId18" w:history="1">
              <w:r w:rsidRPr="000921CF">
                <w:rPr>
                  <w:color w:val="0563C1"/>
                  <w:u w:val="single"/>
                </w:rPr>
                <w:t>Education and Care Services National Regulations</w:t>
              </w:r>
            </w:hyperlink>
            <w:r w:rsidRPr="000921CF">
              <w:rPr>
                <w:color w:val="000000"/>
              </w:rPr>
              <w:t xml:space="preserve"> will not guarantee that all children are being adequately supervised at all times. Providers, nominated supervisors, co-ordinators and educators have an obligation to ensure that adequate supervision of children who are being educated and cared for both at the service and on excursions are maintained at all times. </w:t>
            </w:r>
          </w:p>
          <w:p w14:paraId="52D02C98" w14:textId="3839E2EA" w:rsidR="000921CF" w:rsidRDefault="000921CF" w:rsidP="000921CF">
            <w:pPr>
              <w:spacing w:before="48" w:after="360"/>
              <w:rPr>
                <w:color w:val="000000"/>
              </w:rPr>
            </w:pPr>
            <w:r w:rsidRPr="000921CF">
              <w:rPr>
                <w:color w:val="000000"/>
              </w:rPr>
              <w:t xml:space="preserve">Effective and adequate supervision prevents and reduces accidents and incidents through early detection of potential hazards and an awareness of children and their activities. For more information please read </w:t>
            </w:r>
            <w:hyperlink r:id="rId19" w:history="1">
              <w:r w:rsidRPr="000921CF">
                <w:rPr>
                  <w:color w:val="0563C1"/>
                  <w:u w:val="single"/>
                </w:rPr>
                <w:t>ACECQA's Active Supervision Information Sheet</w:t>
              </w:r>
            </w:hyperlink>
            <w:r w:rsidRPr="000921CF">
              <w:rPr>
                <w:color w:val="000000"/>
              </w:rPr>
              <w:t xml:space="preserve">. Additional resources about effective transitions are available on the </w:t>
            </w:r>
            <w:hyperlink r:id="rId20" w:history="1">
              <w:r w:rsidRPr="000921CF">
                <w:rPr>
                  <w:color w:val="0563C1"/>
                  <w:u w:val="single"/>
                </w:rPr>
                <w:t>Be You website</w:t>
              </w:r>
            </w:hyperlink>
            <w:r w:rsidRPr="000921CF">
              <w:rPr>
                <w:color w:val="000000"/>
              </w:rPr>
              <w:t xml:space="preserve"> and in </w:t>
            </w:r>
            <w:hyperlink r:id="rId21" w:history="1">
              <w:r w:rsidRPr="000921CF">
                <w:rPr>
                  <w:color w:val="0563C1"/>
                  <w:u w:val="single"/>
                </w:rPr>
                <w:t>Continuity of Learning: a resource to support effective transition to school and school age care</w:t>
              </w:r>
            </w:hyperlink>
            <w:r w:rsidRPr="000921CF">
              <w:rPr>
                <w:color w:val="000000"/>
              </w:rPr>
              <w:t xml:space="preserve"> document.</w:t>
            </w:r>
          </w:p>
          <w:p w14:paraId="7D43D0B7" w14:textId="61B59935" w:rsidR="00D443F6" w:rsidRPr="00D443F6" w:rsidRDefault="00D443F6" w:rsidP="00D443F6">
            <w:pPr>
              <w:spacing w:after="240"/>
              <w:jc w:val="center"/>
              <w:rPr>
                <w:b/>
                <w:bCs/>
                <w:color w:val="FF0000"/>
                <w:sz w:val="32"/>
                <w:szCs w:val="32"/>
              </w:rPr>
            </w:pPr>
            <w:r w:rsidRPr="00D443F6">
              <w:rPr>
                <w:b/>
                <w:bCs/>
                <w:color w:val="000000" w:themeColor="text1"/>
                <w:sz w:val="32"/>
                <w:szCs w:val="32"/>
              </w:rPr>
              <w:t>Early Childhood Degree Scholarship Program</w:t>
            </w:r>
          </w:p>
          <w:p w14:paraId="2DAB000E" w14:textId="77777777" w:rsidR="00D443F6" w:rsidRPr="007E0176" w:rsidRDefault="00D443F6" w:rsidP="00D443F6">
            <w:pPr>
              <w:spacing w:after="240"/>
              <w:rPr>
                <w:color w:val="000000"/>
              </w:rPr>
            </w:pPr>
            <w:r w:rsidRPr="007E0176">
              <w:rPr>
                <w:color w:val="000000"/>
              </w:rPr>
              <w:t xml:space="preserve">The Early Childhood Policy and Regulation Branch of the ACT Education Directorate is committed to increasing the number and profile of degree-qualified educators in the ACT. </w:t>
            </w:r>
          </w:p>
          <w:p w14:paraId="142DF16E" w14:textId="6365B874" w:rsidR="00D443F6" w:rsidRPr="007E0176" w:rsidRDefault="00D443F6" w:rsidP="00D443F6">
            <w:pPr>
              <w:spacing w:after="240"/>
              <w:rPr>
                <w:color w:val="000000"/>
              </w:rPr>
            </w:pPr>
            <w:r>
              <w:rPr>
                <w:color w:val="000000"/>
              </w:rPr>
              <w:t>T</w:t>
            </w:r>
            <w:r w:rsidRPr="00745DF0">
              <w:rPr>
                <w:color w:val="000000"/>
              </w:rPr>
              <w:t>he 2021 Early Childhood Degree Scholarship Program has commenced. This Program will provide up to eight (8) individuals who are working in the ACT non-government education and care sector financial</w:t>
            </w:r>
            <w:r w:rsidRPr="007E0176">
              <w:rPr>
                <w:color w:val="000000"/>
              </w:rPr>
              <w:t xml:space="preserve"> assistance to gain an approved early childhood degree qualification. </w:t>
            </w:r>
          </w:p>
          <w:p w14:paraId="4193C25B" w14:textId="77777777" w:rsidR="00D443F6" w:rsidRPr="007E0176" w:rsidRDefault="00D443F6" w:rsidP="00D443F6">
            <w:pPr>
              <w:spacing w:after="240"/>
              <w:rPr>
                <w:color w:val="000000"/>
              </w:rPr>
            </w:pPr>
            <w:r w:rsidRPr="007E0176">
              <w:rPr>
                <w:color w:val="000000"/>
              </w:rPr>
              <w:t>The 2021 Early Childhood Degree Scholarship Program offers:</w:t>
            </w:r>
          </w:p>
          <w:p w14:paraId="5C93FC24" w14:textId="77777777" w:rsidR="00D443F6" w:rsidRPr="007E0176" w:rsidRDefault="00D443F6" w:rsidP="00D443F6">
            <w:pPr>
              <w:numPr>
                <w:ilvl w:val="0"/>
                <w:numId w:val="7"/>
              </w:numPr>
              <w:spacing w:before="100" w:beforeAutospacing="1" w:after="96"/>
              <w:ind w:left="851"/>
              <w:rPr>
                <w:color w:val="000000"/>
              </w:rPr>
            </w:pPr>
            <w:r w:rsidRPr="007E0176">
              <w:rPr>
                <w:color w:val="000000"/>
              </w:rPr>
              <w:t>Funding of up to $25,000 per scholarship, for full time or part time study</w:t>
            </w:r>
          </w:p>
          <w:p w14:paraId="343CDE2D" w14:textId="77777777" w:rsidR="00D443F6" w:rsidRPr="007E0176" w:rsidRDefault="00D443F6" w:rsidP="00D443F6">
            <w:pPr>
              <w:numPr>
                <w:ilvl w:val="0"/>
                <w:numId w:val="7"/>
              </w:numPr>
              <w:spacing w:before="100" w:beforeAutospacing="1" w:after="96"/>
              <w:ind w:left="851"/>
              <w:rPr>
                <w:color w:val="000000"/>
              </w:rPr>
            </w:pPr>
            <w:r w:rsidRPr="007E0176">
              <w:rPr>
                <w:color w:val="000000"/>
              </w:rPr>
              <w:t>Encouragement to Employers to contribute to the funding, enabling higher numbers of scholarships to be offered</w:t>
            </w:r>
          </w:p>
          <w:p w14:paraId="1E2429CF" w14:textId="77777777" w:rsidR="00D443F6" w:rsidRPr="007E0176" w:rsidRDefault="00D443F6" w:rsidP="00D443F6">
            <w:pPr>
              <w:numPr>
                <w:ilvl w:val="0"/>
                <w:numId w:val="7"/>
              </w:numPr>
              <w:spacing w:before="100" w:beforeAutospacing="1" w:after="96"/>
              <w:ind w:left="851"/>
              <w:rPr>
                <w:color w:val="000000"/>
              </w:rPr>
            </w:pPr>
            <w:r w:rsidRPr="007E0176">
              <w:rPr>
                <w:color w:val="000000"/>
              </w:rPr>
              <w:t>Funding to employers to backfill staff while they are on study placement</w:t>
            </w:r>
          </w:p>
          <w:p w14:paraId="6C64AC49" w14:textId="3A9BB6E2" w:rsidR="00D443F6" w:rsidRPr="007E0176" w:rsidRDefault="00D443F6" w:rsidP="00D443F6">
            <w:pPr>
              <w:numPr>
                <w:ilvl w:val="0"/>
                <w:numId w:val="7"/>
              </w:numPr>
              <w:spacing w:before="100" w:beforeAutospacing="1" w:after="96"/>
              <w:ind w:left="851"/>
              <w:rPr>
                <w:color w:val="000000"/>
              </w:rPr>
            </w:pPr>
            <w:r w:rsidRPr="007E0176">
              <w:rPr>
                <w:color w:val="000000"/>
              </w:rPr>
              <w:t xml:space="preserve">Funding to employers for students to attend a four-week placement in CECA in </w:t>
            </w:r>
            <w:r w:rsidR="006539FE">
              <w:rPr>
                <w:color w:val="000000"/>
              </w:rPr>
              <w:t xml:space="preserve">their </w:t>
            </w:r>
            <w:r w:rsidRPr="007E0176">
              <w:rPr>
                <w:color w:val="000000"/>
              </w:rPr>
              <w:t>final year of study and</w:t>
            </w:r>
          </w:p>
          <w:p w14:paraId="6D324E4C" w14:textId="77777777" w:rsidR="00D443F6" w:rsidRPr="00BB5CA1" w:rsidRDefault="00D443F6" w:rsidP="00D443F6">
            <w:pPr>
              <w:numPr>
                <w:ilvl w:val="0"/>
                <w:numId w:val="7"/>
              </w:numPr>
              <w:spacing w:before="100" w:beforeAutospacing="1" w:after="96"/>
              <w:ind w:left="851"/>
              <w:rPr>
                <w:color w:val="000000"/>
              </w:rPr>
            </w:pPr>
            <w:r w:rsidRPr="007E0176">
              <w:rPr>
                <w:color w:val="000000"/>
              </w:rPr>
              <w:t>Early Childhood Degree Scholarship Program Deed between student, employer, and ACT Government.</w:t>
            </w:r>
          </w:p>
          <w:p w14:paraId="3DF2BB76" w14:textId="24763CF7" w:rsidR="00D443F6" w:rsidRPr="007E0176" w:rsidRDefault="00005758" w:rsidP="00D443F6">
            <w:pPr>
              <w:spacing w:after="240"/>
              <w:rPr>
                <w:color w:val="000000" w:themeColor="text1"/>
              </w:rPr>
            </w:pPr>
            <w:r>
              <w:rPr>
                <w:color w:val="000000" w:themeColor="text1"/>
              </w:rPr>
              <w:t>A</w:t>
            </w:r>
            <w:r w:rsidR="00D443F6" w:rsidRPr="007E0176">
              <w:rPr>
                <w:color w:val="000000" w:themeColor="text1"/>
              </w:rPr>
              <w:t xml:space="preserve">pplications close </w:t>
            </w:r>
            <w:r w:rsidR="00D443F6" w:rsidRPr="00745DF0">
              <w:rPr>
                <w:color w:val="000000" w:themeColor="text1"/>
              </w:rPr>
              <w:t xml:space="preserve">on </w:t>
            </w:r>
            <w:r w:rsidR="00D443F6" w:rsidRPr="00745DF0">
              <w:rPr>
                <w:b/>
                <w:bCs/>
                <w:color w:val="000000" w:themeColor="text1"/>
              </w:rPr>
              <w:t>31 January 2021</w:t>
            </w:r>
            <w:r w:rsidR="00D443F6" w:rsidRPr="00745DF0">
              <w:rPr>
                <w:color w:val="000000" w:themeColor="text1"/>
              </w:rPr>
              <w:t>.</w:t>
            </w:r>
          </w:p>
          <w:p w14:paraId="240E6F77" w14:textId="670D98C9" w:rsidR="00D443F6" w:rsidRDefault="00D443F6" w:rsidP="00D443F6">
            <w:pPr>
              <w:spacing w:after="240"/>
              <w:rPr>
                <w:color w:val="000000" w:themeColor="text1"/>
              </w:rPr>
            </w:pPr>
            <w:r w:rsidRPr="007E0176">
              <w:t xml:space="preserve">To request a </w:t>
            </w:r>
            <w:r w:rsidRPr="007E0176">
              <w:rPr>
                <w:color w:val="000000" w:themeColor="text1"/>
              </w:rPr>
              <w:t xml:space="preserve">2021 Early Childhood Degree Scholarship Program information pack please email Children's Education and Care Assurance at </w:t>
            </w:r>
            <w:hyperlink r:id="rId22" w:history="1">
              <w:r w:rsidRPr="007E0176">
                <w:rPr>
                  <w:rStyle w:val="Hyperlink"/>
                </w:rPr>
                <w:t>CECA@act.gov.au</w:t>
              </w:r>
            </w:hyperlink>
            <w:r w:rsidRPr="007E0176">
              <w:rPr>
                <w:color w:val="000000" w:themeColor="text1"/>
              </w:rPr>
              <w:t xml:space="preserve"> or call +61 2 6207 1114.</w:t>
            </w:r>
          </w:p>
          <w:p w14:paraId="0FAB34AF" w14:textId="3610D300" w:rsidR="00005758" w:rsidRDefault="00005758" w:rsidP="00D443F6">
            <w:pPr>
              <w:spacing w:after="240"/>
              <w:rPr>
                <w:color w:val="000000" w:themeColor="text1"/>
              </w:rPr>
            </w:pPr>
          </w:p>
          <w:p w14:paraId="3E7B6E08" w14:textId="77777777" w:rsidR="00005758" w:rsidRPr="007E0176" w:rsidRDefault="00005758" w:rsidP="00D443F6">
            <w:pPr>
              <w:spacing w:after="240"/>
              <w:rPr>
                <w:color w:val="000000" w:themeColor="text1"/>
              </w:rPr>
            </w:pPr>
          </w:p>
          <w:p w14:paraId="73E38DDB" w14:textId="1EC7EF95" w:rsidR="00B95AA9" w:rsidRPr="00700F7D" w:rsidRDefault="00C94041" w:rsidP="00B95AA9">
            <w:pPr>
              <w:spacing w:before="48" w:after="360"/>
              <w:jc w:val="center"/>
              <w:rPr>
                <w:rFonts w:asciiTheme="minorHAnsi" w:hAnsiTheme="minorHAnsi" w:cstheme="minorHAnsi"/>
                <w:b/>
                <w:bCs/>
                <w:color w:val="000000"/>
                <w:sz w:val="32"/>
                <w:szCs w:val="32"/>
              </w:rPr>
            </w:pPr>
            <w:r w:rsidRPr="00700F7D">
              <w:rPr>
                <w:rFonts w:asciiTheme="minorHAnsi" w:hAnsiTheme="minorHAnsi" w:cstheme="minorHAnsi"/>
                <w:b/>
                <w:bCs/>
                <w:color w:val="000000"/>
                <w:sz w:val="32"/>
                <w:szCs w:val="32"/>
              </w:rPr>
              <w:lastRenderedPageBreak/>
              <w:t>CECA Staffing Update</w:t>
            </w:r>
          </w:p>
          <w:p w14:paraId="2870E2F9" w14:textId="2D11B88D" w:rsidR="00B95AA9" w:rsidRDefault="00950B9D" w:rsidP="00766169">
            <w:pPr>
              <w:spacing w:before="48" w:after="360"/>
              <w:jc w:val="center"/>
              <w:rPr>
                <w:rFonts w:asciiTheme="minorHAnsi" w:hAnsiTheme="minorHAnsi" w:cstheme="minorHAnsi"/>
                <w:color w:val="000000"/>
              </w:rPr>
            </w:pPr>
            <w:r w:rsidRPr="00700F7D">
              <w:rPr>
                <w:rFonts w:asciiTheme="minorHAnsi" w:hAnsiTheme="minorHAnsi" w:cstheme="minorHAnsi"/>
                <w:color w:val="000000"/>
              </w:rPr>
              <w:t xml:space="preserve">Early Childhood Policy &amp; Regulation has </w:t>
            </w:r>
            <w:r w:rsidR="00E077DB" w:rsidRPr="00700F7D">
              <w:rPr>
                <w:rFonts w:asciiTheme="minorHAnsi" w:hAnsiTheme="minorHAnsi" w:cstheme="minorHAnsi"/>
                <w:color w:val="000000"/>
              </w:rPr>
              <w:t>had some</w:t>
            </w:r>
            <w:r w:rsidR="000E7922">
              <w:rPr>
                <w:rFonts w:asciiTheme="minorHAnsi" w:hAnsiTheme="minorHAnsi" w:cstheme="minorHAnsi"/>
                <w:color w:val="000000"/>
              </w:rPr>
              <w:t xml:space="preserve"> changes within the Management Team</w:t>
            </w:r>
            <w:r w:rsidR="00700F7D">
              <w:rPr>
                <w:rFonts w:asciiTheme="minorHAnsi" w:hAnsiTheme="minorHAnsi" w:cstheme="minorHAnsi"/>
                <w:color w:val="000000"/>
              </w:rPr>
              <w:t>,</w:t>
            </w:r>
            <w:r w:rsidR="00E077DB" w:rsidRPr="00700F7D">
              <w:rPr>
                <w:rFonts w:asciiTheme="minorHAnsi" w:hAnsiTheme="minorHAnsi" w:cstheme="minorHAnsi"/>
                <w:color w:val="000000"/>
              </w:rPr>
              <w:t xml:space="preserve"> please see below updated </w:t>
            </w:r>
            <w:r w:rsidR="000E7922">
              <w:rPr>
                <w:rFonts w:asciiTheme="minorHAnsi" w:hAnsiTheme="minorHAnsi" w:cstheme="minorHAnsi"/>
                <w:color w:val="000000"/>
              </w:rPr>
              <w:t>Management Team</w:t>
            </w:r>
            <w:r w:rsidR="00E077DB" w:rsidRPr="00700F7D">
              <w:rPr>
                <w:rFonts w:asciiTheme="minorHAnsi" w:hAnsiTheme="minorHAnsi" w:cstheme="minorHAnsi"/>
                <w:color w:val="000000"/>
              </w:rPr>
              <w:t xml:space="preserve"> list</w:t>
            </w:r>
            <w:r w:rsidR="000E7922">
              <w:rPr>
                <w:rFonts w:asciiTheme="minorHAnsi" w:hAnsiTheme="minorHAnsi" w:cstheme="minorHAnsi"/>
                <w:color w:val="000000"/>
              </w:rPr>
              <w:t xml:space="preserve"> for your information</w:t>
            </w:r>
            <w:r w:rsidR="00E077DB" w:rsidRPr="00700F7D">
              <w:rPr>
                <w:rFonts w:asciiTheme="minorHAnsi" w:hAnsiTheme="minorHAnsi" w:cstheme="minorHAnsi"/>
                <w:color w:val="000000"/>
              </w:rPr>
              <w:t xml:space="preserve">. </w:t>
            </w:r>
          </w:p>
          <w:tbl>
            <w:tblPr>
              <w:tblStyle w:val="TableGrid"/>
              <w:tblW w:w="0" w:type="auto"/>
              <w:tblLook w:val="04A0" w:firstRow="1" w:lastRow="0" w:firstColumn="1" w:lastColumn="0" w:noHBand="0" w:noVBand="1"/>
            </w:tblPr>
            <w:tblGrid>
              <w:gridCol w:w="4432"/>
              <w:gridCol w:w="4433"/>
            </w:tblGrid>
            <w:tr w:rsidR="00B95AA9" w14:paraId="11244E4C" w14:textId="77777777" w:rsidTr="00441430">
              <w:trPr>
                <w:trHeight w:val="614"/>
              </w:trPr>
              <w:tc>
                <w:tcPr>
                  <w:tcW w:w="4432" w:type="dxa"/>
                  <w:vAlign w:val="center"/>
                </w:tcPr>
                <w:p w14:paraId="0D6C9380" w14:textId="2B9BE92B" w:rsidR="00B95AA9" w:rsidRDefault="00B95AA9"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Executive Branch Manager – Early Childhood Policy </w:t>
                  </w:r>
                  <w:r w:rsidR="002621BF">
                    <w:rPr>
                      <w:rFonts w:asciiTheme="minorHAnsi" w:hAnsiTheme="minorHAnsi" w:cstheme="minorHAnsi"/>
                      <w:color w:val="000000"/>
                    </w:rPr>
                    <w:t>&amp; Regulation</w:t>
                  </w:r>
                </w:p>
              </w:tc>
              <w:tc>
                <w:tcPr>
                  <w:tcW w:w="4433" w:type="dxa"/>
                  <w:vAlign w:val="center"/>
                </w:tcPr>
                <w:p w14:paraId="19634A41" w14:textId="20D3F47E" w:rsidR="00B95AA9" w:rsidRDefault="002621BF"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Sean Moysey </w:t>
                  </w:r>
                </w:p>
              </w:tc>
            </w:tr>
            <w:tr w:rsidR="00B95AA9" w14:paraId="49ADC612" w14:textId="77777777" w:rsidTr="00441430">
              <w:tc>
                <w:tcPr>
                  <w:tcW w:w="4432" w:type="dxa"/>
                  <w:vAlign w:val="center"/>
                </w:tcPr>
                <w:p w14:paraId="38DC734E" w14:textId="42193F84" w:rsidR="00B95AA9" w:rsidRDefault="002621BF" w:rsidP="00441430">
                  <w:pPr>
                    <w:spacing w:before="48"/>
                    <w:jc w:val="center"/>
                    <w:rPr>
                      <w:rFonts w:asciiTheme="minorHAnsi" w:hAnsiTheme="minorHAnsi" w:cstheme="minorHAnsi"/>
                      <w:color w:val="000000"/>
                    </w:rPr>
                  </w:pPr>
                  <w:r>
                    <w:rPr>
                      <w:rFonts w:asciiTheme="minorHAnsi" w:hAnsiTheme="minorHAnsi" w:cstheme="minorHAnsi"/>
                      <w:color w:val="000000"/>
                    </w:rPr>
                    <w:t>Senior Director – Early Childhood Policy &amp; Regulation</w:t>
                  </w:r>
                </w:p>
              </w:tc>
              <w:tc>
                <w:tcPr>
                  <w:tcW w:w="4433" w:type="dxa"/>
                  <w:vAlign w:val="center"/>
                </w:tcPr>
                <w:p w14:paraId="7C404BED" w14:textId="7093D31E" w:rsidR="00B95AA9" w:rsidRDefault="002621BF"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Clare Brookes </w:t>
                  </w:r>
                </w:p>
              </w:tc>
            </w:tr>
            <w:tr w:rsidR="00B95AA9" w14:paraId="15A4CB9C" w14:textId="77777777" w:rsidTr="000E7922">
              <w:trPr>
                <w:trHeight w:val="451"/>
              </w:trPr>
              <w:tc>
                <w:tcPr>
                  <w:tcW w:w="4432" w:type="dxa"/>
                  <w:vAlign w:val="center"/>
                </w:tcPr>
                <w:p w14:paraId="2A948DDC" w14:textId="68916D0E" w:rsidR="00B95AA9" w:rsidRDefault="002621BF"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Director – </w:t>
                  </w:r>
                  <w:r>
                    <w:rPr>
                      <w:lang w:eastAsia="en-AU"/>
                    </w:rPr>
                    <w:t>Quality Assurance and Audit </w:t>
                  </w:r>
                </w:p>
              </w:tc>
              <w:tc>
                <w:tcPr>
                  <w:tcW w:w="4433" w:type="dxa"/>
                  <w:vAlign w:val="center"/>
                </w:tcPr>
                <w:p w14:paraId="20130B4A" w14:textId="757B16B9" w:rsidR="00B95AA9" w:rsidRDefault="002621BF"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Jo Williams </w:t>
                  </w:r>
                </w:p>
              </w:tc>
            </w:tr>
            <w:tr w:rsidR="00B95AA9" w14:paraId="297A708F" w14:textId="77777777" w:rsidTr="00441430">
              <w:tc>
                <w:tcPr>
                  <w:tcW w:w="4432" w:type="dxa"/>
                  <w:vAlign w:val="center"/>
                </w:tcPr>
                <w:p w14:paraId="6E23DC36" w14:textId="184DC796" w:rsidR="00B95AA9" w:rsidRDefault="002621BF"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Assistant Director </w:t>
                  </w:r>
                  <w:r w:rsidR="00CD1272">
                    <w:rPr>
                      <w:rFonts w:asciiTheme="minorHAnsi" w:hAnsiTheme="minorHAnsi" w:cstheme="minorHAnsi"/>
                      <w:color w:val="000000"/>
                    </w:rPr>
                    <w:t xml:space="preserve">– Policy &amp; Coordination </w:t>
                  </w:r>
                </w:p>
              </w:tc>
              <w:tc>
                <w:tcPr>
                  <w:tcW w:w="4433" w:type="dxa"/>
                  <w:vAlign w:val="center"/>
                </w:tcPr>
                <w:p w14:paraId="70C3FAD3" w14:textId="36381A33" w:rsidR="00B95AA9" w:rsidRDefault="00CD1272" w:rsidP="006231DE">
                  <w:pPr>
                    <w:spacing w:before="48"/>
                    <w:jc w:val="center"/>
                    <w:rPr>
                      <w:rFonts w:asciiTheme="minorHAnsi" w:hAnsiTheme="minorHAnsi" w:cstheme="minorHAnsi"/>
                      <w:color w:val="000000"/>
                    </w:rPr>
                  </w:pPr>
                  <w:r>
                    <w:rPr>
                      <w:rFonts w:asciiTheme="minorHAnsi" w:hAnsiTheme="minorHAnsi" w:cstheme="minorHAnsi"/>
                      <w:color w:val="000000"/>
                    </w:rPr>
                    <w:t>Leah Partridge</w:t>
                  </w:r>
                </w:p>
              </w:tc>
            </w:tr>
            <w:tr w:rsidR="00B95AA9" w14:paraId="7752B0F4" w14:textId="77777777" w:rsidTr="00441430">
              <w:tc>
                <w:tcPr>
                  <w:tcW w:w="4432" w:type="dxa"/>
                  <w:vAlign w:val="center"/>
                </w:tcPr>
                <w:p w14:paraId="593CD3D2" w14:textId="332E797E" w:rsidR="00B95AA9" w:rsidRDefault="006231DE"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Acting </w:t>
                  </w:r>
                  <w:r w:rsidR="00CD1272">
                    <w:rPr>
                      <w:rFonts w:asciiTheme="minorHAnsi" w:hAnsiTheme="minorHAnsi" w:cstheme="minorHAnsi"/>
                      <w:color w:val="000000"/>
                    </w:rPr>
                    <w:t xml:space="preserve">Assistant Director – Educate &amp; Inform </w:t>
                  </w:r>
                </w:p>
              </w:tc>
              <w:tc>
                <w:tcPr>
                  <w:tcW w:w="4433" w:type="dxa"/>
                  <w:vAlign w:val="center"/>
                </w:tcPr>
                <w:p w14:paraId="0D971022" w14:textId="098BA1E7" w:rsidR="00441430" w:rsidRDefault="00441430"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Tamara Mico </w:t>
                  </w:r>
                </w:p>
              </w:tc>
            </w:tr>
            <w:tr w:rsidR="00441430" w14:paraId="31C9D9CA" w14:textId="77777777" w:rsidTr="00652A0B">
              <w:trPr>
                <w:trHeight w:val="475"/>
              </w:trPr>
              <w:tc>
                <w:tcPr>
                  <w:tcW w:w="4432" w:type="dxa"/>
                  <w:vAlign w:val="center"/>
                </w:tcPr>
                <w:p w14:paraId="44006951" w14:textId="244DDBF9" w:rsidR="00441430" w:rsidRDefault="00441430"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Assistant Director </w:t>
                  </w:r>
                  <w:r w:rsidR="00336429">
                    <w:rPr>
                      <w:rFonts w:asciiTheme="minorHAnsi" w:hAnsiTheme="minorHAnsi" w:cstheme="minorHAnsi"/>
                      <w:color w:val="000000"/>
                    </w:rPr>
                    <w:t>–</w:t>
                  </w:r>
                  <w:r>
                    <w:rPr>
                      <w:rFonts w:asciiTheme="minorHAnsi" w:hAnsiTheme="minorHAnsi" w:cstheme="minorHAnsi"/>
                      <w:color w:val="000000"/>
                    </w:rPr>
                    <w:t xml:space="preserve"> </w:t>
                  </w:r>
                  <w:r w:rsidR="00336429">
                    <w:rPr>
                      <w:rFonts w:asciiTheme="minorHAnsi" w:hAnsiTheme="minorHAnsi" w:cstheme="minorHAnsi"/>
                      <w:color w:val="000000"/>
                    </w:rPr>
                    <w:t xml:space="preserve">Investigation Team </w:t>
                  </w:r>
                </w:p>
              </w:tc>
              <w:tc>
                <w:tcPr>
                  <w:tcW w:w="4433" w:type="dxa"/>
                  <w:vAlign w:val="center"/>
                </w:tcPr>
                <w:p w14:paraId="5ED523C3" w14:textId="409423E8" w:rsidR="00441430" w:rsidRDefault="00336429"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Janine Fairburn </w:t>
                  </w:r>
                </w:p>
              </w:tc>
            </w:tr>
            <w:tr w:rsidR="00336429" w14:paraId="0FE21092" w14:textId="77777777" w:rsidTr="00441430">
              <w:tc>
                <w:tcPr>
                  <w:tcW w:w="4432" w:type="dxa"/>
                  <w:vAlign w:val="center"/>
                </w:tcPr>
                <w:p w14:paraId="348A9CEA" w14:textId="68285020" w:rsidR="00336429" w:rsidRDefault="00336429" w:rsidP="00441430">
                  <w:pPr>
                    <w:spacing w:before="48"/>
                    <w:jc w:val="center"/>
                    <w:rPr>
                      <w:rFonts w:asciiTheme="minorHAnsi" w:hAnsiTheme="minorHAnsi" w:cstheme="minorHAnsi"/>
                      <w:color w:val="000000"/>
                    </w:rPr>
                  </w:pPr>
                  <w:r w:rsidRPr="00336429">
                    <w:rPr>
                      <w:rFonts w:asciiTheme="minorHAnsi" w:hAnsiTheme="minorHAnsi" w:cstheme="minorHAnsi"/>
                      <w:color w:val="000000"/>
                    </w:rPr>
                    <w:t>Assistant Director</w:t>
                  </w:r>
                  <w:r>
                    <w:rPr>
                      <w:rFonts w:asciiTheme="minorHAnsi" w:hAnsiTheme="minorHAnsi" w:cstheme="minorHAnsi"/>
                      <w:color w:val="000000"/>
                    </w:rPr>
                    <w:t xml:space="preserve"> – Audit and Rick Management Team </w:t>
                  </w:r>
                </w:p>
              </w:tc>
              <w:tc>
                <w:tcPr>
                  <w:tcW w:w="4433" w:type="dxa"/>
                  <w:vAlign w:val="center"/>
                </w:tcPr>
                <w:p w14:paraId="44964169" w14:textId="77777777" w:rsidR="00336429" w:rsidRDefault="00336429"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Delphine Coutin </w:t>
                  </w:r>
                </w:p>
                <w:p w14:paraId="44B28696" w14:textId="0A15A47E" w:rsidR="00336429" w:rsidRDefault="00336429" w:rsidP="00441430">
                  <w:pPr>
                    <w:spacing w:before="48"/>
                    <w:jc w:val="center"/>
                    <w:rPr>
                      <w:rFonts w:asciiTheme="minorHAnsi" w:hAnsiTheme="minorHAnsi" w:cstheme="minorHAnsi"/>
                      <w:color w:val="000000"/>
                    </w:rPr>
                  </w:pPr>
                  <w:r>
                    <w:rPr>
                      <w:rFonts w:asciiTheme="minorHAnsi" w:hAnsiTheme="minorHAnsi" w:cstheme="minorHAnsi"/>
                      <w:color w:val="000000"/>
                    </w:rPr>
                    <w:t>Jane MacCulloch</w:t>
                  </w:r>
                </w:p>
              </w:tc>
            </w:tr>
            <w:tr w:rsidR="00336429" w14:paraId="0B7D779E" w14:textId="77777777" w:rsidTr="00441430">
              <w:tc>
                <w:tcPr>
                  <w:tcW w:w="4432" w:type="dxa"/>
                  <w:vAlign w:val="center"/>
                </w:tcPr>
                <w:p w14:paraId="15A7993B" w14:textId="26520CF9" w:rsidR="00336429" w:rsidRPr="00336429" w:rsidRDefault="0048058C"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Assistant Director – Quality Assurance Team </w:t>
                  </w:r>
                </w:p>
              </w:tc>
              <w:tc>
                <w:tcPr>
                  <w:tcW w:w="4433" w:type="dxa"/>
                  <w:vAlign w:val="center"/>
                </w:tcPr>
                <w:p w14:paraId="2231A988" w14:textId="77777777" w:rsidR="00336429" w:rsidRDefault="0048058C" w:rsidP="00441430">
                  <w:pPr>
                    <w:spacing w:before="48"/>
                    <w:jc w:val="center"/>
                    <w:rPr>
                      <w:rFonts w:asciiTheme="minorHAnsi" w:hAnsiTheme="minorHAnsi" w:cstheme="minorHAnsi"/>
                      <w:color w:val="000000"/>
                    </w:rPr>
                  </w:pPr>
                  <w:r>
                    <w:rPr>
                      <w:rFonts w:asciiTheme="minorHAnsi" w:hAnsiTheme="minorHAnsi" w:cstheme="minorHAnsi"/>
                      <w:color w:val="000000"/>
                    </w:rPr>
                    <w:t>Wendy McDuff</w:t>
                  </w:r>
                </w:p>
                <w:p w14:paraId="59AE36E9" w14:textId="04BAC846" w:rsidR="0048058C" w:rsidRDefault="0048058C"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Jessica Annerley </w:t>
                  </w:r>
                </w:p>
              </w:tc>
            </w:tr>
            <w:tr w:rsidR="0073325B" w14:paraId="37DA6D11" w14:textId="77777777" w:rsidTr="000E7922">
              <w:trPr>
                <w:trHeight w:val="487"/>
              </w:trPr>
              <w:tc>
                <w:tcPr>
                  <w:tcW w:w="8865" w:type="dxa"/>
                  <w:gridSpan w:val="2"/>
                  <w:vAlign w:val="center"/>
                </w:tcPr>
                <w:p w14:paraId="0A1A8E86" w14:textId="74E9BC27" w:rsidR="0073325B" w:rsidRDefault="0073325B" w:rsidP="00441430">
                  <w:pPr>
                    <w:spacing w:before="48"/>
                    <w:jc w:val="center"/>
                    <w:rPr>
                      <w:rFonts w:asciiTheme="minorHAnsi" w:hAnsiTheme="minorHAnsi" w:cstheme="minorHAnsi"/>
                      <w:color w:val="000000"/>
                    </w:rPr>
                  </w:pPr>
                  <w:r>
                    <w:rPr>
                      <w:rFonts w:asciiTheme="minorHAnsi" w:hAnsiTheme="minorHAnsi" w:cstheme="minorHAnsi"/>
                      <w:color w:val="000000"/>
                    </w:rPr>
                    <w:t xml:space="preserve">For enquiries please call CECA on 6207 1114 or email </w:t>
                  </w:r>
                  <w:hyperlink r:id="rId23" w:history="1">
                    <w:r w:rsidRPr="008B3C03">
                      <w:rPr>
                        <w:rStyle w:val="Hyperlink"/>
                        <w:rFonts w:asciiTheme="minorHAnsi" w:hAnsiTheme="minorHAnsi" w:cstheme="minorHAnsi"/>
                      </w:rPr>
                      <w:t>CECA@ACT.gov.au</w:t>
                    </w:r>
                  </w:hyperlink>
                  <w:r>
                    <w:rPr>
                      <w:rFonts w:asciiTheme="minorHAnsi" w:hAnsiTheme="minorHAnsi" w:cstheme="minorHAnsi"/>
                      <w:color w:val="000000"/>
                    </w:rPr>
                    <w:t>.</w:t>
                  </w:r>
                </w:p>
              </w:tc>
            </w:tr>
          </w:tbl>
          <w:p w14:paraId="0C3A7537" w14:textId="2B7E3DE8" w:rsidR="00530C0D" w:rsidRPr="0063745C" w:rsidRDefault="0063745C" w:rsidP="001443AA">
            <w:pPr>
              <w:spacing w:before="100" w:beforeAutospacing="1" w:after="100" w:afterAutospacing="1"/>
              <w:jc w:val="center"/>
              <w:rPr>
                <w:rFonts w:asciiTheme="minorHAnsi" w:hAnsiTheme="minorHAnsi" w:cstheme="minorHAnsi"/>
                <w:b/>
                <w:bCs/>
                <w:color w:val="000000"/>
                <w:sz w:val="32"/>
                <w:szCs w:val="32"/>
              </w:rPr>
            </w:pPr>
            <w:r w:rsidRPr="0063745C">
              <w:rPr>
                <w:rFonts w:asciiTheme="minorHAnsi" w:hAnsiTheme="minorHAnsi" w:cstheme="minorHAnsi"/>
                <w:b/>
                <w:bCs/>
                <w:color w:val="000000"/>
                <w:sz w:val="32"/>
                <w:szCs w:val="32"/>
              </w:rPr>
              <w:t>CECA Operational Hours 25 December 20</w:t>
            </w:r>
            <w:r w:rsidR="0011285F">
              <w:rPr>
                <w:rFonts w:asciiTheme="minorHAnsi" w:hAnsiTheme="minorHAnsi" w:cstheme="minorHAnsi"/>
                <w:b/>
                <w:bCs/>
                <w:color w:val="000000"/>
                <w:sz w:val="32"/>
                <w:szCs w:val="32"/>
              </w:rPr>
              <w:t>20</w:t>
            </w:r>
            <w:r w:rsidRPr="0063745C">
              <w:rPr>
                <w:rFonts w:asciiTheme="minorHAnsi" w:hAnsiTheme="minorHAnsi" w:cstheme="minorHAnsi"/>
                <w:b/>
                <w:bCs/>
                <w:color w:val="000000"/>
                <w:sz w:val="32"/>
                <w:szCs w:val="32"/>
              </w:rPr>
              <w:t xml:space="preserve"> - </w:t>
            </w:r>
            <w:r w:rsidR="009C3483">
              <w:rPr>
                <w:rFonts w:asciiTheme="minorHAnsi" w:hAnsiTheme="minorHAnsi" w:cstheme="minorHAnsi"/>
                <w:b/>
                <w:bCs/>
                <w:color w:val="000000"/>
                <w:sz w:val="32"/>
                <w:szCs w:val="32"/>
              </w:rPr>
              <w:t>3</w:t>
            </w:r>
            <w:r w:rsidRPr="0063745C">
              <w:rPr>
                <w:rFonts w:asciiTheme="minorHAnsi" w:hAnsiTheme="minorHAnsi" w:cstheme="minorHAnsi"/>
                <w:b/>
                <w:bCs/>
                <w:color w:val="000000"/>
                <w:sz w:val="32"/>
                <w:szCs w:val="32"/>
              </w:rPr>
              <w:t xml:space="preserve"> January 202</w:t>
            </w:r>
            <w:r w:rsidR="0011285F">
              <w:rPr>
                <w:rFonts w:asciiTheme="minorHAnsi" w:hAnsiTheme="minorHAnsi" w:cstheme="minorHAnsi"/>
                <w:b/>
                <w:bCs/>
                <w:color w:val="000000"/>
                <w:sz w:val="32"/>
                <w:szCs w:val="32"/>
              </w:rPr>
              <w:t>1</w:t>
            </w:r>
            <w:r w:rsidRPr="0063745C">
              <w:rPr>
                <w:rFonts w:asciiTheme="minorHAnsi" w:hAnsiTheme="minorHAnsi" w:cstheme="minorHAnsi"/>
                <w:b/>
                <w:bCs/>
                <w:color w:val="000000"/>
                <w:sz w:val="32"/>
                <w:szCs w:val="32"/>
              </w:rPr>
              <w:t xml:space="preserve"> (inclusive)</w:t>
            </w:r>
          </w:p>
          <w:p w14:paraId="34E69E92" w14:textId="67310EE1" w:rsidR="0063745C" w:rsidRPr="0063745C" w:rsidRDefault="0063745C" w:rsidP="0063745C">
            <w:pPr>
              <w:spacing w:before="100" w:beforeAutospacing="1" w:after="100" w:afterAutospacing="1"/>
              <w:rPr>
                <w:rFonts w:asciiTheme="minorHAnsi" w:hAnsiTheme="minorHAnsi" w:cstheme="minorHAnsi"/>
                <w:color w:val="000000"/>
              </w:rPr>
            </w:pPr>
            <w:r w:rsidRPr="0063745C">
              <w:rPr>
                <w:rFonts w:asciiTheme="minorHAnsi" w:hAnsiTheme="minorHAnsi" w:cstheme="minorHAnsi"/>
                <w:color w:val="000000"/>
              </w:rPr>
              <w:t xml:space="preserve">The CECA office </w:t>
            </w:r>
            <w:r w:rsidRPr="00EA4C1D">
              <w:rPr>
                <w:rFonts w:asciiTheme="minorHAnsi" w:hAnsiTheme="minorHAnsi" w:cstheme="minorHAnsi"/>
                <w:color w:val="000000"/>
              </w:rPr>
              <w:t>will be closed between 25 December 20</w:t>
            </w:r>
            <w:r w:rsidR="0011285F" w:rsidRPr="00EA4C1D">
              <w:rPr>
                <w:rFonts w:asciiTheme="minorHAnsi" w:hAnsiTheme="minorHAnsi" w:cstheme="minorHAnsi"/>
                <w:color w:val="000000"/>
              </w:rPr>
              <w:t>20</w:t>
            </w:r>
            <w:r w:rsidRPr="00EA4C1D">
              <w:rPr>
                <w:rFonts w:asciiTheme="minorHAnsi" w:hAnsiTheme="minorHAnsi" w:cstheme="minorHAnsi"/>
                <w:color w:val="000000"/>
              </w:rPr>
              <w:t xml:space="preserve"> to </w:t>
            </w:r>
            <w:r w:rsidR="009C3483" w:rsidRPr="00EA4C1D">
              <w:rPr>
                <w:rFonts w:asciiTheme="minorHAnsi" w:hAnsiTheme="minorHAnsi" w:cstheme="minorHAnsi"/>
                <w:color w:val="000000"/>
              </w:rPr>
              <w:t>3</w:t>
            </w:r>
            <w:r w:rsidRPr="00EA4C1D">
              <w:rPr>
                <w:rFonts w:asciiTheme="minorHAnsi" w:hAnsiTheme="minorHAnsi" w:cstheme="minorHAnsi"/>
                <w:color w:val="000000"/>
              </w:rPr>
              <w:t xml:space="preserve"> January 202</w:t>
            </w:r>
            <w:r w:rsidR="0011285F" w:rsidRPr="00EA4C1D">
              <w:rPr>
                <w:rFonts w:asciiTheme="minorHAnsi" w:hAnsiTheme="minorHAnsi" w:cstheme="minorHAnsi"/>
                <w:color w:val="000000"/>
              </w:rPr>
              <w:t>1</w:t>
            </w:r>
            <w:r w:rsidRPr="00EA4C1D">
              <w:rPr>
                <w:rFonts w:asciiTheme="minorHAnsi" w:hAnsiTheme="minorHAnsi" w:cstheme="minorHAnsi"/>
                <w:color w:val="000000"/>
              </w:rPr>
              <w:t xml:space="preserve"> (inclusive)</w:t>
            </w:r>
            <w:r w:rsidR="00934042" w:rsidRPr="00EA4C1D">
              <w:rPr>
                <w:rFonts w:asciiTheme="minorHAnsi" w:hAnsiTheme="minorHAnsi" w:cstheme="minorHAnsi"/>
                <w:color w:val="000000"/>
              </w:rPr>
              <w:t xml:space="preserve">. CECA </w:t>
            </w:r>
            <w:r w:rsidR="00234733" w:rsidRPr="00EA4C1D">
              <w:rPr>
                <w:rFonts w:asciiTheme="minorHAnsi" w:hAnsiTheme="minorHAnsi" w:cstheme="minorHAnsi"/>
                <w:color w:val="000000"/>
              </w:rPr>
              <w:t xml:space="preserve">will be operating </w:t>
            </w:r>
            <w:r w:rsidR="006231DE">
              <w:rPr>
                <w:rFonts w:asciiTheme="minorHAnsi" w:hAnsiTheme="minorHAnsi" w:cstheme="minorHAnsi"/>
                <w:color w:val="000000"/>
              </w:rPr>
              <w:t>with</w:t>
            </w:r>
            <w:r w:rsidR="00234733" w:rsidRPr="00EA4C1D">
              <w:rPr>
                <w:rFonts w:asciiTheme="minorHAnsi" w:hAnsiTheme="minorHAnsi" w:cstheme="minorHAnsi"/>
                <w:color w:val="000000"/>
              </w:rPr>
              <w:t xml:space="preserve"> reduced staff</w:t>
            </w:r>
            <w:r w:rsidR="006231DE">
              <w:rPr>
                <w:rFonts w:asciiTheme="minorHAnsi" w:hAnsiTheme="minorHAnsi" w:cstheme="minorHAnsi"/>
                <w:color w:val="000000"/>
              </w:rPr>
              <w:t>ing</w:t>
            </w:r>
            <w:r w:rsidR="00234733" w:rsidRPr="00EA4C1D">
              <w:rPr>
                <w:rFonts w:asciiTheme="minorHAnsi" w:hAnsiTheme="minorHAnsi" w:cstheme="minorHAnsi"/>
                <w:color w:val="000000"/>
              </w:rPr>
              <w:t xml:space="preserve"> from 21 December 2020 to 1</w:t>
            </w:r>
            <w:r w:rsidR="00227EE2" w:rsidRPr="00EA4C1D">
              <w:rPr>
                <w:rFonts w:asciiTheme="minorHAnsi" w:hAnsiTheme="minorHAnsi" w:cstheme="minorHAnsi"/>
                <w:color w:val="000000"/>
              </w:rPr>
              <w:t>0</w:t>
            </w:r>
            <w:r w:rsidR="00234733" w:rsidRPr="00EA4C1D">
              <w:rPr>
                <w:rFonts w:asciiTheme="minorHAnsi" w:hAnsiTheme="minorHAnsi" w:cstheme="minorHAnsi"/>
                <w:color w:val="000000"/>
              </w:rPr>
              <w:t xml:space="preserve"> January</w:t>
            </w:r>
            <w:r w:rsidR="00934042" w:rsidRPr="00EA4C1D">
              <w:rPr>
                <w:rFonts w:asciiTheme="minorHAnsi" w:hAnsiTheme="minorHAnsi" w:cstheme="minorHAnsi"/>
                <w:color w:val="000000"/>
              </w:rPr>
              <w:t xml:space="preserve"> 2021</w:t>
            </w:r>
            <w:r w:rsidR="0084076C" w:rsidRPr="00EA4C1D">
              <w:rPr>
                <w:rFonts w:asciiTheme="minorHAnsi" w:hAnsiTheme="minorHAnsi" w:cstheme="minorHAnsi"/>
                <w:color w:val="000000"/>
              </w:rPr>
              <w:t>. During this time</w:t>
            </w:r>
            <w:r w:rsidR="00227EE2" w:rsidRPr="00EA4C1D">
              <w:rPr>
                <w:rFonts w:asciiTheme="minorHAnsi" w:hAnsiTheme="minorHAnsi" w:cstheme="minorHAnsi"/>
                <w:color w:val="000000"/>
              </w:rPr>
              <w:t>,</w:t>
            </w:r>
            <w:r w:rsidR="0084076C" w:rsidRPr="00EA4C1D">
              <w:rPr>
                <w:rFonts w:asciiTheme="minorHAnsi" w:hAnsiTheme="minorHAnsi" w:cstheme="minorHAnsi"/>
                <w:color w:val="000000"/>
              </w:rPr>
              <w:t xml:space="preserve"> </w:t>
            </w:r>
            <w:r w:rsidR="00840006" w:rsidRPr="00EA4C1D">
              <w:rPr>
                <w:rFonts w:asciiTheme="minorHAnsi" w:hAnsiTheme="minorHAnsi" w:cstheme="minorHAnsi"/>
                <w:color w:val="000000"/>
              </w:rPr>
              <w:t>S</w:t>
            </w:r>
            <w:r w:rsidR="00234733" w:rsidRPr="00EA4C1D">
              <w:rPr>
                <w:rFonts w:asciiTheme="minorHAnsi" w:hAnsiTheme="minorHAnsi" w:cstheme="minorHAnsi"/>
                <w:color w:val="000000"/>
              </w:rPr>
              <w:t xml:space="preserve">ervice and </w:t>
            </w:r>
            <w:r w:rsidR="00840006" w:rsidRPr="00EA4C1D">
              <w:rPr>
                <w:rFonts w:asciiTheme="minorHAnsi" w:hAnsiTheme="minorHAnsi" w:cstheme="minorHAnsi"/>
                <w:color w:val="000000"/>
              </w:rPr>
              <w:t>P</w:t>
            </w:r>
            <w:r w:rsidR="00234733" w:rsidRPr="00EA4C1D">
              <w:rPr>
                <w:rFonts w:asciiTheme="minorHAnsi" w:hAnsiTheme="minorHAnsi" w:cstheme="minorHAnsi"/>
                <w:color w:val="000000"/>
              </w:rPr>
              <w:t>rovider approvals</w:t>
            </w:r>
            <w:r w:rsidR="0084076C" w:rsidRPr="00EA4C1D">
              <w:rPr>
                <w:rFonts w:asciiTheme="minorHAnsi" w:hAnsiTheme="minorHAnsi" w:cstheme="minorHAnsi"/>
                <w:color w:val="000000"/>
              </w:rPr>
              <w:t>,</w:t>
            </w:r>
            <w:r w:rsidR="00234733" w:rsidRPr="00EA4C1D">
              <w:rPr>
                <w:rFonts w:asciiTheme="minorHAnsi" w:hAnsiTheme="minorHAnsi" w:cstheme="minorHAnsi"/>
                <w:color w:val="000000"/>
              </w:rPr>
              <w:t xml:space="preserve"> waiver and </w:t>
            </w:r>
            <w:r w:rsidR="00DA43B9">
              <w:rPr>
                <w:rFonts w:asciiTheme="minorHAnsi" w:hAnsiTheme="minorHAnsi" w:cstheme="minorHAnsi"/>
                <w:color w:val="000000"/>
              </w:rPr>
              <w:t>other applications</w:t>
            </w:r>
            <w:r w:rsidR="0084076C" w:rsidRPr="00EA4C1D">
              <w:rPr>
                <w:rFonts w:asciiTheme="minorHAnsi" w:hAnsiTheme="minorHAnsi" w:cstheme="minorHAnsi"/>
                <w:color w:val="000000"/>
              </w:rPr>
              <w:t xml:space="preserve"> will be </w:t>
            </w:r>
            <w:r w:rsidR="00227EE2" w:rsidRPr="00EA4C1D">
              <w:rPr>
                <w:rFonts w:asciiTheme="minorHAnsi" w:hAnsiTheme="minorHAnsi" w:cstheme="minorHAnsi"/>
                <w:color w:val="000000"/>
              </w:rPr>
              <w:t>will not be</w:t>
            </w:r>
            <w:r w:rsidR="000733A6" w:rsidRPr="00EA4C1D">
              <w:rPr>
                <w:rFonts w:asciiTheme="minorHAnsi" w:hAnsiTheme="minorHAnsi" w:cstheme="minorHAnsi"/>
                <w:color w:val="000000"/>
              </w:rPr>
              <w:t xml:space="preserve"> processed</w:t>
            </w:r>
            <w:r w:rsidR="00840006" w:rsidRPr="00EA4C1D">
              <w:rPr>
                <w:rFonts w:asciiTheme="minorHAnsi" w:hAnsiTheme="minorHAnsi" w:cstheme="minorHAnsi"/>
                <w:color w:val="000000"/>
              </w:rPr>
              <w:t xml:space="preserve">. </w:t>
            </w:r>
            <w:r w:rsidR="00227EE2" w:rsidRPr="00EA4C1D">
              <w:rPr>
                <w:rFonts w:asciiTheme="minorHAnsi" w:hAnsiTheme="minorHAnsi" w:cstheme="minorHAnsi"/>
                <w:color w:val="000000"/>
              </w:rPr>
              <w:t xml:space="preserve">CECA will </w:t>
            </w:r>
            <w:r w:rsidR="00934042" w:rsidRPr="00EA4C1D">
              <w:rPr>
                <w:rFonts w:asciiTheme="minorHAnsi" w:hAnsiTheme="minorHAnsi" w:cstheme="minorHAnsi"/>
                <w:color w:val="000000"/>
              </w:rPr>
              <w:t xml:space="preserve">resume </w:t>
            </w:r>
            <w:r w:rsidR="00227EE2" w:rsidRPr="00EA4C1D">
              <w:rPr>
                <w:rFonts w:asciiTheme="minorHAnsi" w:hAnsiTheme="minorHAnsi" w:cstheme="minorHAnsi"/>
                <w:color w:val="000000"/>
              </w:rPr>
              <w:t>normal operations from 11 January 2021</w:t>
            </w:r>
            <w:r w:rsidRPr="00EA4C1D">
              <w:rPr>
                <w:rFonts w:asciiTheme="minorHAnsi" w:hAnsiTheme="minorHAnsi" w:cstheme="minorHAnsi"/>
                <w:color w:val="000000"/>
              </w:rPr>
              <w:t>.</w:t>
            </w:r>
          </w:p>
          <w:p w14:paraId="0E5E0742" w14:textId="7C5A6873" w:rsidR="0063745C" w:rsidRPr="00950B9D" w:rsidRDefault="0063745C" w:rsidP="0063745C">
            <w:pPr>
              <w:spacing w:before="100" w:beforeAutospacing="1" w:after="100" w:afterAutospacing="1"/>
              <w:rPr>
                <w:rFonts w:asciiTheme="minorHAnsi" w:hAnsiTheme="minorHAnsi" w:cstheme="minorHAnsi"/>
                <w:sz w:val="24"/>
                <w:szCs w:val="24"/>
              </w:rPr>
            </w:pPr>
            <w:r w:rsidRPr="0063745C">
              <w:rPr>
                <w:rFonts w:asciiTheme="minorHAnsi" w:hAnsiTheme="minorHAnsi" w:cstheme="minorHAnsi"/>
                <w:color w:val="000000"/>
              </w:rPr>
              <w:t xml:space="preserve">For urgent matters requiring CECA’s assistance </w:t>
            </w:r>
            <w:r w:rsidR="006231DE">
              <w:rPr>
                <w:rFonts w:asciiTheme="minorHAnsi" w:hAnsiTheme="minorHAnsi" w:cstheme="minorHAnsi"/>
                <w:color w:val="000000"/>
              </w:rPr>
              <w:t xml:space="preserve">during this period </w:t>
            </w:r>
            <w:r w:rsidRPr="0063745C">
              <w:rPr>
                <w:rFonts w:asciiTheme="minorHAnsi" w:hAnsiTheme="minorHAnsi" w:cstheme="minorHAnsi"/>
                <w:color w:val="000000"/>
              </w:rPr>
              <w:t xml:space="preserve">please contact Clare Brookes Senior Director, Early Childhood Policy and Regulation </w:t>
            </w:r>
            <w:r w:rsidRPr="00950B9D">
              <w:rPr>
                <w:rFonts w:asciiTheme="minorHAnsi" w:hAnsiTheme="minorHAnsi" w:cstheme="minorHAnsi"/>
              </w:rPr>
              <w:t xml:space="preserve">on </w:t>
            </w:r>
            <w:r w:rsidR="006231DE">
              <w:rPr>
                <w:rFonts w:asciiTheme="minorHAnsi" w:hAnsiTheme="minorHAnsi" w:cstheme="minorHAnsi"/>
              </w:rPr>
              <w:t>6205 0615 and leave a message including your contact details. Messages will be monitored regularly.</w:t>
            </w:r>
          </w:p>
          <w:p w14:paraId="484915A4" w14:textId="6D1CC0B2" w:rsidR="0063745C" w:rsidRPr="0063745C" w:rsidRDefault="0063745C" w:rsidP="0063745C">
            <w:pPr>
              <w:spacing w:before="100" w:beforeAutospacing="1" w:after="100" w:afterAutospacing="1"/>
              <w:rPr>
                <w:rFonts w:asciiTheme="minorHAnsi" w:hAnsiTheme="minorHAnsi" w:cstheme="minorHAnsi"/>
                <w:color w:val="000000"/>
              </w:rPr>
            </w:pPr>
            <w:r w:rsidRPr="0063745C">
              <w:rPr>
                <w:rFonts w:asciiTheme="minorHAnsi" w:hAnsiTheme="minorHAnsi" w:cstheme="minorHAnsi"/>
                <w:color w:val="000000"/>
              </w:rPr>
              <w:t xml:space="preserve">Please note that notifications can continue to be submitted using the National Quality Agenda IT System (NQAITS) and CECA will respond to these from </w:t>
            </w:r>
            <w:r w:rsidR="009C3483">
              <w:rPr>
                <w:rFonts w:asciiTheme="minorHAnsi" w:hAnsiTheme="minorHAnsi" w:cstheme="minorHAnsi"/>
                <w:color w:val="000000"/>
              </w:rPr>
              <w:t>4</w:t>
            </w:r>
            <w:r w:rsidRPr="0063745C">
              <w:rPr>
                <w:rFonts w:asciiTheme="minorHAnsi" w:hAnsiTheme="minorHAnsi" w:cstheme="minorHAnsi"/>
                <w:color w:val="000000"/>
              </w:rPr>
              <w:t xml:space="preserve"> January 2020.</w:t>
            </w:r>
          </w:p>
          <w:p w14:paraId="36D003EE" w14:textId="28572C9A" w:rsidR="0063745C" w:rsidRDefault="0063745C" w:rsidP="0063745C">
            <w:pPr>
              <w:spacing w:before="100" w:beforeAutospacing="1" w:after="100" w:afterAutospacing="1"/>
              <w:rPr>
                <w:rFonts w:asciiTheme="minorHAnsi" w:hAnsiTheme="minorHAnsi" w:cstheme="minorHAnsi"/>
                <w:color w:val="000000"/>
              </w:rPr>
            </w:pPr>
            <w:r w:rsidRPr="0063745C">
              <w:rPr>
                <w:rFonts w:asciiTheme="minorHAnsi" w:hAnsiTheme="minorHAnsi" w:cstheme="minorHAnsi"/>
                <w:color w:val="000000"/>
              </w:rPr>
              <w:t>The CECA team</w:t>
            </w:r>
            <w:r w:rsidR="006231DE">
              <w:rPr>
                <w:rFonts w:asciiTheme="minorHAnsi" w:hAnsiTheme="minorHAnsi" w:cstheme="minorHAnsi"/>
                <w:color w:val="000000"/>
              </w:rPr>
              <w:t xml:space="preserve"> acknowledges </w:t>
            </w:r>
            <w:r w:rsidRPr="0063745C">
              <w:rPr>
                <w:rFonts w:asciiTheme="minorHAnsi" w:hAnsiTheme="minorHAnsi" w:cstheme="minorHAnsi"/>
                <w:color w:val="000000"/>
              </w:rPr>
              <w:t>the ACT education and care community</w:t>
            </w:r>
            <w:r w:rsidR="006231DE">
              <w:rPr>
                <w:rFonts w:asciiTheme="minorHAnsi" w:hAnsiTheme="minorHAnsi" w:cstheme="minorHAnsi"/>
                <w:color w:val="000000"/>
              </w:rPr>
              <w:t>’s great efforts in maintaining services to children and families over a very challenging year. We wish you all</w:t>
            </w:r>
            <w:r w:rsidRPr="0063745C">
              <w:rPr>
                <w:rFonts w:asciiTheme="minorHAnsi" w:hAnsiTheme="minorHAnsi" w:cstheme="minorHAnsi"/>
                <w:color w:val="000000"/>
              </w:rPr>
              <w:t xml:space="preserve"> a relaxing and safe break and look forward to working with you in 202</w:t>
            </w:r>
            <w:r w:rsidR="009C3483">
              <w:rPr>
                <w:rFonts w:asciiTheme="minorHAnsi" w:hAnsiTheme="minorHAnsi" w:cstheme="minorHAnsi"/>
                <w:color w:val="000000"/>
              </w:rPr>
              <w:t>1</w:t>
            </w:r>
            <w:r w:rsidRPr="0063745C">
              <w:rPr>
                <w:rFonts w:asciiTheme="minorHAnsi" w:hAnsiTheme="minorHAnsi" w:cstheme="minorHAnsi"/>
                <w:color w:val="000000"/>
              </w:rPr>
              <w:t xml:space="preserve">. </w:t>
            </w:r>
          </w:p>
          <w:p w14:paraId="2D787EF0" w14:textId="5B943546" w:rsidR="001443AA" w:rsidRPr="0063745C" w:rsidRDefault="001443AA" w:rsidP="001443AA">
            <w:pPr>
              <w:spacing w:before="100" w:beforeAutospacing="1" w:after="100" w:afterAutospacing="1"/>
              <w:jc w:val="center"/>
              <w:rPr>
                <w:rFonts w:asciiTheme="minorHAnsi" w:hAnsiTheme="minorHAnsi" w:cstheme="minorHAnsi"/>
                <w:color w:val="000000"/>
              </w:rPr>
            </w:pPr>
            <w:r w:rsidRPr="00F43AE4">
              <w:rPr>
                <w:rFonts w:asciiTheme="minorHAnsi" w:hAnsiTheme="minorHAnsi" w:cstheme="minorHAnsi"/>
                <w:b/>
                <w:bCs/>
                <w:noProof/>
                <w:color w:val="000000"/>
                <w:sz w:val="32"/>
                <w:szCs w:val="32"/>
              </w:rPr>
              <w:lastRenderedPageBreak/>
              <w:drawing>
                <wp:inline distT="0" distB="0" distL="0" distR="0" wp14:anchorId="5FCCB471" wp14:editId="739DF011">
                  <wp:extent cx="3421667" cy="2275027"/>
                  <wp:effectExtent l="0" t="0" r="0" b="0"/>
                  <wp:docPr id="4" name="Picture 4" descr="Are Muslims Behind the Happy Holidays vs. Merry Christmas Debate? | About  Islam">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 Muslims Behind the Happy Holidays vs. Merry Christmas Debate? | About  Islam">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1667" cy="2275027"/>
                          </a:xfrm>
                          <a:prstGeom prst="rect">
                            <a:avLst/>
                          </a:prstGeom>
                          <a:noFill/>
                          <a:ln>
                            <a:noFill/>
                          </a:ln>
                        </pic:spPr>
                      </pic:pic>
                    </a:graphicData>
                  </a:graphic>
                </wp:inline>
              </w:drawing>
            </w:r>
          </w:p>
          <w:p w14:paraId="260D6EB3" w14:textId="77777777" w:rsidR="00F0412B" w:rsidRPr="0063745C" w:rsidRDefault="00F0412B" w:rsidP="00C600AD">
            <w:pPr>
              <w:rPr>
                <w:rFonts w:asciiTheme="minorHAnsi" w:hAnsiTheme="minorHAnsi" w:cstheme="minorHAnsi"/>
                <w:color w:val="000000"/>
                <w:lang w:eastAsia="en-AU"/>
              </w:rPr>
            </w:pPr>
          </w:p>
          <w:p w14:paraId="6C5C8F4F" w14:textId="77777777" w:rsidR="00F0412B" w:rsidRPr="0063745C" w:rsidRDefault="00F0412B" w:rsidP="00C600AD">
            <w:pPr>
              <w:rPr>
                <w:rFonts w:asciiTheme="minorHAnsi" w:hAnsiTheme="minorHAnsi" w:cstheme="minorHAnsi"/>
                <w:sz w:val="20"/>
                <w:szCs w:val="20"/>
              </w:rPr>
            </w:pPr>
            <w:r w:rsidRPr="0063745C">
              <w:rPr>
                <w:rFonts w:asciiTheme="minorHAnsi" w:hAnsiTheme="minorHAnsi" w:cstheme="minorHAnsi"/>
                <w:color w:val="000000"/>
                <w:sz w:val="20"/>
                <w:szCs w:val="20"/>
                <w:lang w:eastAsia="en-AU"/>
              </w:rPr>
              <w:t xml:space="preserve">For enquires in relation to this notification please call CECA on (02) 6207 1114 or email </w:t>
            </w:r>
            <w:hyperlink r:id="rId26" w:history="1">
              <w:r w:rsidRPr="0063745C">
                <w:rPr>
                  <w:rStyle w:val="Hyperlink"/>
                  <w:rFonts w:asciiTheme="minorHAnsi" w:hAnsiTheme="minorHAnsi" w:cstheme="minorHAnsi"/>
                  <w:color w:val="0000FF"/>
                  <w:sz w:val="20"/>
                  <w:szCs w:val="20"/>
                </w:rPr>
                <w:t>CECA@ACT.gov.au</w:t>
              </w:r>
            </w:hyperlink>
            <w:r w:rsidRPr="0063745C">
              <w:rPr>
                <w:rFonts w:asciiTheme="minorHAnsi" w:hAnsiTheme="minorHAnsi" w:cstheme="minorHAnsi"/>
                <w:color w:val="000000"/>
                <w:sz w:val="20"/>
                <w:szCs w:val="20"/>
                <w:u w:val="single"/>
              </w:rPr>
              <w:t>.</w:t>
            </w:r>
            <w:r w:rsidRPr="0063745C">
              <w:rPr>
                <w:rFonts w:asciiTheme="minorHAnsi" w:hAnsiTheme="minorHAnsi" w:cstheme="minorHAnsi"/>
                <w:color w:val="000000"/>
                <w:sz w:val="20"/>
                <w:szCs w:val="20"/>
              </w:rPr>
              <w:t xml:space="preserve"> </w:t>
            </w:r>
          </w:p>
          <w:p w14:paraId="35F2B213" w14:textId="77777777" w:rsidR="00F0412B" w:rsidRPr="0063745C" w:rsidRDefault="00F0412B" w:rsidP="00C600AD">
            <w:pPr>
              <w:jc w:val="center"/>
              <w:rPr>
                <w:rFonts w:asciiTheme="minorHAnsi" w:hAnsiTheme="minorHAnsi" w:cstheme="minorHAnsi"/>
              </w:rPr>
            </w:pPr>
          </w:p>
          <w:p w14:paraId="3AA65DCA" w14:textId="77777777" w:rsidR="00F0412B" w:rsidRPr="0063745C" w:rsidRDefault="00F0412B" w:rsidP="00C600AD">
            <w:pPr>
              <w:jc w:val="center"/>
              <w:rPr>
                <w:rFonts w:asciiTheme="minorHAnsi" w:hAnsiTheme="minorHAnsi" w:cstheme="minorHAnsi"/>
                <w:color w:val="767171"/>
                <w:sz w:val="20"/>
                <w:szCs w:val="20"/>
                <w:lang w:eastAsia="en-AU"/>
              </w:rPr>
            </w:pPr>
            <w:r w:rsidRPr="0063745C">
              <w:rPr>
                <w:rFonts w:asciiTheme="minorHAnsi" w:hAnsiTheme="minorHAnsi" w:cstheme="minorHAnsi"/>
                <w:color w:val="767171"/>
                <w:sz w:val="20"/>
                <w:szCs w:val="20"/>
                <w:lang w:eastAsia="en-AU"/>
              </w:rPr>
              <w:t xml:space="preserve">This email has been authorised by the ACT Regulatory Authority (CECA). </w:t>
            </w:r>
          </w:p>
          <w:p w14:paraId="1B68F4E3" w14:textId="77777777" w:rsidR="00F0412B" w:rsidRPr="0063745C" w:rsidRDefault="00F0412B" w:rsidP="00C600AD">
            <w:pPr>
              <w:jc w:val="center"/>
              <w:rPr>
                <w:rFonts w:asciiTheme="minorHAnsi" w:hAnsiTheme="minorHAnsi" w:cstheme="minorHAnsi"/>
                <w:color w:val="767171"/>
                <w:lang w:eastAsia="en-AU"/>
              </w:rPr>
            </w:pPr>
            <w:r w:rsidRPr="0063745C">
              <w:rPr>
                <w:rFonts w:asciiTheme="minorHAnsi" w:hAnsiTheme="minorHAnsi" w:cstheme="minorHAnsi"/>
                <w:color w:val="767171"/>
                <w:sz w:val="20"/>
                <w:szCs w:val="20"/>
                <w:lang w:eastAsia="en-AU"/>
              </w:rPr>
              <w:t>CECA are responsible for administering the National Quality Framework within the ACT</w:t>
            </w:r>
            <w:r w:rsidRPr="0063745C">
              <w:rPr>
                <w:rFonts w:asciiTheme="minorHAnsi" w:hAnsiTheme="minorHAnsi" w:cstheme="minorHAnsi"/>
                <w:color w:val="767171"/>
                <w:lang w:eastAsia="en-AU"/>
              </w:rPr>
              <w:t>.</w:t>
            </w:r>
          </w:p>
        </w:tc>
      </w:tr>
    </w:tbl>
    <w:p w14:paraId="7AA7DE26" w14:textId="77777777" w:rsidR="00F0412B" w:rsidRPr="0063745C" w:rsidRDefault="00F0412B" w:rsidP="00F0412B">
      <w:pPr>
        <w:rPr>
          <w:rFonts w:asciiTheme="minorHAnsi" w:hAnsiTheme="minorHAnsi" w:cstheme="minorHAnsi"/>
          <w:color w:val="333132"/>
        </w:rPr>
      </w:pPr>
    </w:p>
    <w:tbl>
      <w:tblPr>
        <w:tblW w:w="10488" w:type="dxa"/>
        <w:jc w:val="center"/>
        <w:tblCellSpacing w:w="0" w:type="dxa"/>
        <w:shd w:val="clear" w:color="auto" w:fill="FFFFFF"/>
        <w:tblCellMar>
          <w:left w:w="0" w:type="dxa"/>
          <w:right w:w="0" w:type="dxa"/>
        </w:tblCellMar>
        <w:tblLook w:val="04A0" w:firstRow="1" w:lastRow="0" w:firstColumn="1" w:lastColumn="0" w:noHBand="0" w:noVBand="1"/>
      </w:tblPr>
      <w:tblGrid>
        <w:gridCol w:w="10510"/>
      </w:tblGrid>
      <w:tr w:rsidR="00F0412B" w:rsidRPr="0063745C" w14:paraId="2BEB2769" w14:textId="77777777" w:rsidTr="00C600AD">
        <w:trPr>
          <w:trHeight w:val="671"/>
          <w:tblCellSpacing w:w="0" w:type="dxa"/>
          <w:jc w:val="center"/>
        </w:trPr>
        <w:tc>
          <w:tcPr>
            <w:tcW w:w="10439" w:type="dxa"/>
            <w:shd w:val="clear" w:color="auto" w:fill="5C5C5C"/>
            <w:vAlign w:val="center"/>
            <w:hideMark/>
          </w:tcPr>
          <w:tbl>
            <w:tblPr>
              <w:tblW w:w="10510" w:type="dxa"/>
              <w:jc w:val="center"/>
              <w:tblCellSpacing w:w="0" w:type="dxa"/>
              <w:shd w:val="clear" w:color="auto" w:fill="FFFFFF"/>
              <w:tblCellMar>
                <w:left w:w="0" w:type="dxa"/>
                <w:right w:w="0" w:type="dxa"/>
              </w:tblCellMar>
              <w:tblLook w:val="04A0" w:firstRow="1" w:lastRow="0" w:firstColumn="1" w:lastColumn="0" w:noHBand="0" w:noVBand="1"/>
            </w:tblPr>
            <w:tblGrid>
              <w:gridCol w:w="4139"/>
              <w:gridCol w:w="88"/>
              <w:gridCol w:w="6283"/>
            </w:tblGrid>
            <w:tr w:rsidR="00F0412B" w:rsidRPr="0063745C" w14:paraId="123701AC" w14:textId="77777777" w:rsidTr="00C600AD">
              <w:trPr>
                <w:gridAfter w:val="2"/>
                <w:wAfter w:w="6371" w:type="dxa"/>
                <w:trHeight w:val="76"/>
                <w:tblCellSpacing w:w="0" w:type="dxa"/>
                <w:jc w:val="center"/>
              </w:trPr>
              <w:tc>
                <w:tcPr>
                  <w:tcW w:w="0" w:type="auto"/>
                  <w:shd w:val="clear" w:color="auto" w:fill="5C5C5C"/>
                  <w:vAlign w:val="center"/>
                  <w:hideMark/>
                </w:tcPr>
                <w:p w14:paraId="15023EFC" w14:textId="77777777" w:rsidR="00F0412B" w:rsidRPr="0063745C" w:rsidRDefault="00F0412B" w:rsidP="00C600AD">
                  <w:pPr>
                    <w:rPr>
                      <w:rFonts w:asciiTheme="minorHAnsi" w:eastAsia="Times New Roman" w:hAnsiTheme="minorHAnsi" w:cstheme="minorHAnsi"/>
                      <w:sz w:val="20"/>
                      <w:szCs w:val="20"/>
                      <w:lang w:eastAsia="en-AU"/>
                    </w:rPr>
                  </w:pPr>
                </w:p>
              </w:tc>
            </w:tr>
            <w:tr w:rsidR="00F0412B" w:rsidRPr="0063745C" w14:paraId="6DBA7379" w14:textId="77777777" w:rsidTr="00C600AD">
              <w:trPr>
                <w:trHeight w:val="543"/>
                <w:tblCellSpacing w:w="0" w:type="dxa"/>
                <w:jc w:val="center"/>
              </w:trPr>
              <w:tc>
                <w:tcPr>
                  <w:tcW w:w="0" w:type="auto"/>
                  <w:shd w:val="clear" w:color="auto" w:fill="5C5C5C"/>
                  <w:tcMar>
                    <w:top w:w="120" w:type="dxa"/>
                    <w:left w:w="630" w:type="dxa"/>
                    <w:bottom w:w="120" w:type="dxa"/>
                    <w:right w:w="0" w:type="dxa"/>
                  </w:tcMar>
                  <w:vAlign w:val="center"/>
                  <w:hideMark/>
                </w:tcPr>
                <w:p w14:paraId="6347D8D5" w14:textId="77777777" w:rsidR="00F0412B" w:rsidRPr="0063745C" w:rsidRDefault="00F0412B" w:rsidP="00C600AD">
                  <w:pPr>
                    <w:pStyle w:val="NormalWeb"/>
                    <w:rPr>
                      <w:rFonts w:asciiTheme="minorHAnsi" w:hAnsiTheme="minorHAnsi" w:cstheme="minorHAnsi"/>
                      <w:color w:val="FFFFFF"/>
                      <w:sz w:val="20"/>
                      <w:szCs w:val="20"/>
                    </w:rPr>
                  </w:pPr>
                  <w:r w:rsidRPr="0063745C">
                    <w:rPr>
                      <w:rFonts w:asciiTheme="minorHAnsi" w:hAnsiTheme="minorHAnsi" w:cstheme="minorHAnsi"/>
                      <w:noProof/>
                      <w:color w:val="0000FF"/>
                      <w:sz w:val="20"/>
                      <w:szCs w:val="20"/>
                    </w:rPr>
                    <w:drawing>
                      <wp:inline distT="0" distB="0" distL="0" distR="0" wp14:anchorId="7BEC8CD0" wp14:editId="3CE3097D">
                        <wp:extent cx="1085850" cy="352425"/>
                        <wp:effectExtent l="0" t="0" r="0" b="0"/>
                        <wp:docPr id="93" name="Picture 93" descr="faceboo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14:paraId="565649CE" w14:textId="77777777" w:rsidR="00F0412B" w:rsidRPr="0063745C" w:rsidRDefault="00F0412B" w:rsidP="00C600AD">
                  <w:pPr>
                    <w:jc w:val="center"/>
                    <w:rPr>
                      <w:rFonts w:asciiTheme="minorHAnsi" w:hAnsiTheme="minorHAnsi" w:cstheme="minorHAnsi"/>
                      <w:color w:val="333132"/>
                    </w:rPr>
                  </w:pPr>
                  <w:r w:rsidRPr="0063745C">
                    <w:rPr>
                      <w:rFonts w:asciiTheme="minorHAnsi" w:hAnsiTheme="minorHAnsi" w:cstheme="minorHAnsi"/>
                      <w:color w:val="333132"/>
                    </w:rPr>
                    <w:t> </w:t>
                  </w:r>
                </w:p>
              </w:tc>
              <w:tc>
                <w:tcPr>
                  <w:tcW w:w="6283" w:type="dxa"/>
                  <w:shd w:val="clear" w:color="auto" w:fill="5C5C5C"/>
                  <w:tcMar>
                    <w:top w:w="120" w:type="dxa"/>
                    <w:left w:w="0" w:type="dxa"/>
                    <w:bottom w:w="120" w:type="dxa"/>
                    <w:right w:w="525" w:type="dxa"/>
                  </w:tcMar>
                  <w:vAlign w:val="center"/>
                  <w:hideMark/>
                </w:tcPr>
                <w:p w14:paraId="475A494A" w14:textId="77777777" w:rsidR="00F0412B" w:rsidRPr="0063745C" w:rsidRDefault="00F0412B" w:rsidP="00C600AD">
                  <w:pPr>
                    <w:jc w:val="right"/>
                    <w:rPr>
                      <w:rFonts w:asciiTheme="minorHAnsi" w:hAnsiTheme="minorHAnsi" w:cstheme="minorHAnsi"/>
                      <w:color w:val="333132"/>
                    </w:rPr>
                  </w:pPr>
                  <w:r w:rsidRPr="0063745C">
                    <w:rPr>
                      <w:rFonts w:asciiTheme="minorHAnsi" w:hAnsiTheme="minorHAnsi" w:cstheme="minorHAnsi"/>
                      <w:noProof/>
                      <w:color w:val="333132"/>
                    </w:rPr>
                    <w:drawing>
                      <wp:inline distT="0" distB="0" distL="0" distR="0" wp14:anchorId="6CEFD90C" wp14:editId="48669CFE">
                        <wp:extent cx="1895475" cy="647700"/>
                        <wp:effectExtent l="0" t="0" r="0" b="0"/>
                        <wp:docPr id="94" name="Picture 94"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Integrity, Collaboration and Innovation, the ACTPS Values and Signature Behaivou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tc>
            </w:tr>
          </w:tbl>
          <w:p w14:paraId="24ECCFC3" w14:textId="77777777" w:rsidR="00F0412B" w:rsidRPr="0063745C" w:rsidRDefault="00F0412B" w:rsidP="00C600AD">
            <w:pPr>
              <w:jc w:val="center"/>
              <w:rPr>
                <w:rFonts w:asciiTheme="minorHAnsi" w:eastAsia="Times New Roman" w:hAnsiTheme="minorHAnsi" w:cstheme="minorHAnsi"/>
                <w:sz w:val="20"/>
                <w:szCs w:val="20"/>
                <w:lang w:eastAsia="en-AU"/>
              </w:rPr>
            </w:pPr>
          </w:p>
        </w:tc>
      </w:tr>
      <w:tr w:rsidR="00F0412B" w:rsidRPr="0063745C" w14:paraId="5FB29CA9" w14:textId="77777777" w:rsidTr="00C600AD">
        <w:trPr>
          <w:trHeight w:val="60"/>
          <w:tblCellSpacing w:w="0" w:type="dxa"/>
          <w:jc w:val="center"/>
        </w:trPr>
        <w:tc>
          <w:tcPr>
            <w:tcW w:w="10488" w:type="dxa"/>
            <w:shd w:val="clear" w:color="auto" w:fill="5C5C5C"/>
            <w:vAlign w:val="center"/>
          </w:tcPr>
          <w:p w14:paraId="7753AA21" w14:textId="77777777" w:rsidR="00F0412B" w:rsidRPr="0063745C" w:rsidRDefault="00F0412B" w:rsidP="00C600AD">
            <w:pPr>
              <w:rPr>
                <w:rFonts w:asciiTheme="minorHAnsi" w:hAnsiTheme="minorHAnsi" w:cstheme="minorHAnsi"/>
                <w:color w:val="333132"/>
              </w:rPr>
            </w:pPr>
          </w:p>
        </w:tc>
      </w:tr>
    </w:tbl>
    <w:p w14:paraId="4886251A" w14:textId="77777777" w:rsidR="001C49DD" w:rsidRPr="0063745C" w:rsidRDefault="001C49DD">
      <w:pPr>
        <w:rPr>
          <w:rFonts w:asciiTheme="minorHAnsi" w:hAnsiTheme="minorHAnsi" w:cstheme="minorHAnsi"/>
        </w:rPr>
      </w:pPr>
    </w:p>
    <w:sectPr w:rsidR="001C49DD" w:rsidRPr="00637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D0B1805"/>
    <w:multiLevelType w:val="multilevel"/>
    <w:tmpl w:val="5DB8C11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3D616950"/>
    <w:multiLevelType w:val="multilevel"/>
    <w:tmpl w:val="C9A2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F118C"/>
    <w:multiLevelType w:val="multilevel"/>
    <w:tmpl w:val="C03A2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D54059"/>
    <w:multiLevelType w:val="multilevel"/>
    <w:tmpl w:val="B06E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2A865BC"/>
    <w:multiLevelType w:val="multilevel"/>
    <w:tmpl w:val="67DA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0412B"/>
    <w:rsid w:val="00005758"/>
    <w:rsid w:val="00020B08"/>
    <w:rsid w:val="0005367C"/>
    <w:rsid w:val="00072BCD"/>
    <w:rsid w:val="000733A6"/>
    <w:rsid w:val="000921CF"/>
    <w:rsid w:val="000E3B4F"/>
    <w:rsid w:val="000E7922"/>
    <w:rsid w:val="001017FD"/>
    <w:rsid w:val="0011285F"/>
    <w:rsid w:val="00121500"/>
    <w:rsid w:val="001443AA"/>
    <w:rsid w:val="001C49DD"/>
    <w:rsid w:val="001E4B11"/>
    <w:rsid w:val="00227EE2"/>
    <w:rsid w:val="00234733"/>
    <w:rsid w:val="002621BF"/>
    <w:rsid w:val="002B2944"/>
    <w:rsid w:val="00336429"/>
    <w:rsid w:val="00380DFB"/>
    <w:rsid w:val="003B5DDA"/>
    <w:rsid w:val="003F7DBA"/>
    <w:rsid w:val="00413DA0"/>
    <w:rsid w:val="00441430"/>
    <w:rsid w:val="0048058C"/>
    <w:rsid w:val="00493910"/>
    <w:rsid w:val="00530C0D"/>
    <w:rsid w:val="00560F82"/>
    <w:rsid w:val="00591911"/>
    <w:rsid w:val="006231DE"/>
    <w:rsid w:val="0063745C"/>
    <w:rsid w:val="00652A0B"/>
    <w:rsid w:val="006539FE"/>
    <w:rsid w:val="00694CF8"/>
    <w:rsid w:val="00700F7D"/>
    <w:rsid w:val="0073325B"/>
    <w:rsid w:val="007355D1"/>
    <w:rsid w:val="00766169"/>
    <w:rsid w:val="007A1861"/>
    <w:rsid w:val="007B0EC1"/>
    <w:rsid w:val="00840006"/>
    <w:rsid w:val="0084076C"/>
    <w:rsid w:val="00934042"/>
    <w:rsid w:val="00950B9D"/>
    <w:rsid w:val="009C3483"/>
    <w:rsid w:val="00A5783B"/>
    <w:rsid w:val="00AA4C56"/>
    <w:rsid w:val="00AE766A"/>
    <w:rsid w:val="00B95AA9"/>
    <w:rsid w:val="00C56661"/>
    <w:rsid w:val="00C76995"/>
    <w:rsid w:val="00C94041"/>
    <w:rsid w:val="00CD1272"/>
    <w:rsid w:val="00D25AA5"/>
    <w:rsid w:val="00D443F6"/>
    <w:rsid w:val="00DA43B9"/>
    <w:rsid w:val="00E077DB"/>
    <w:rsid w:val="00E95C80"/>
    <w:rsid w:val="00EA4C1D"/>
    <w:rsid w:val="00F0412B"/>
    <w:rsid w:val="00F4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C60"/>
  <w15:chartTrackingRefBased/>
  <w15:docId w15:val="{62567ED0-DA73-4DB8-B235-14CE922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2B"/>
    <w:rPr>
      <w:color w:val="0563C1"/>
      <w:u w:val="single"/>
    </w:rPr>
  </w:style>
  <w:style w:type="paragraph" w:styleId="NormalWeb">
    <w:name w:val="Normal (Web)"/>
    <w:basedOn w:val="Normal"/>
    <w:uiPriority w:val="99"/>
    <w:semiHidden/>
    <w:unhideWhenUsed/>
    <w:rsid w:val="00F0412B"/>
    <w:pPr>
      <w:spacing w:before="100" w:beforeAutospacing="1" w:after="100" w:afterAutospacing="1"/>
    </w:pPr>
    <w:rPr>
      <w:lang w:eastAsia="en-AU"/>
    </w:rPr>
  </w:style>
  <w:style w:type="paragraph" w:styleId="NoSpacing">
    <w:name w:val="No Spacing"/>
    <w:basedOn w:val="Normal"/>
    <w:uiPriority w:val="1"/>
    <w:qFormat/>
    <w:rsid w:val="00F0412B"/>
  </w:style>
  <w:style w:type="character" w:styleId="FollowedHyperlink">
    <w:name w:val="FollowedHyperlink"/>
    <w:basedOn w:val="DefaultParagraphFont"/>
    <w:uiPriority w:val="99"/>
    <w:semiHidden/>
    <w:unhideWhenUsed/>
    <w:rsid w:val="00E95C80"/>
    <w:rPr>
      <w:color w:val="800080" w:themeColor="followedHyperlink"/>
      <w:u w:val="single"/>
    </w:rPr>
  </w:style>
  <w:style w:type="table" w:styleId="TableGrid">
    <w:name w:val="Table Grid"/>
    <w:basedOn w:val="TableNormal"/>
    <w:uiPriority w:val="59"/>
    <w:rsid w:val="00B9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5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3441.ED572C00" TargetMode="External"/><Relationship Id="rId13" Type="http://schemas.openxmlformats.org/officeDocument/2006/relationships/hyperlink" Target="https://www.acecqa.gov.au/resources/national-quality-agenda-it-system" TargetMode="External"/><Relationship Id="rId18" Type="http://schemas.openxmlformats.org/officeDocument/2006/relationships/hyperlink" Target="http://www.legislation.nsw.gov.au/maintop/view/inforce/subordleg+653+2011+cd+0+N" TargetMode="External"/><Relationship Id="rId26" Type="http://schemas.openxmlformats.org/officeDocument/2006/relationships/hyperlink" Target="mailto:CECA@ACT.gov.au" TargetMode="External"/><Relationship Id="rId3" Type="http://schemas.openxmlformats.org/officeDocument/2006/relationships/settings" Target="settings.xml"/><Relationship Id="rId21" Type="http://schemas.openxmlformats.org/officeDocument/2006/relationships/hyperlink" Target="https://docs.education.gov.au/documents/continuity-learning-resource-support-effective-transition-school-and-school-age-care" TargetMode="External"/><Relationship Id="rId7" Type="http://schemas.openxmlformats.org/officeDocument/2006/relationships/image" Target="media/image2.jpeg"/><Relationship Id="rId12" Type="http://schemas.openxmlformats.org/officeDocument/2006/relationships/hyperlink" Target="https://www.legislation.nsw.gov.au/" TargetMode="External"/><Relationship Id="rId17" Type="http://schemas.openxmlformats.org/officeDocument/2006/relationships/hyperlink" Target="https://campaign.acecqa.gov.au/t/i-l-pjrdrll-jllkkkiiud-n/"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legislation.nsw.gov.au/" TargetMode="External"/><Relationship Id="rId20" Type="http://schemas.openxmlformats.org/officeDocument/2006/relationships/hyperlink" Target="https://beyou.edu.au/fact-sheets/development/transitions"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01.gif@01D63441.ED572C00" TargetMode="External"/><Relationship Id="rId11" Type="http://schemas.openxmlformats.org/officeDocument/2006/relationships/hyperlink" Target="http://www.legislation.nsw.gov.au/" TargetMode="External"/><Relationship Id="rId24" Type="http://schemas.openxmlformats.org/officeDocument/2006/relationships/hyperlink" Target="https://www.google.com/url?sa=i&amp;url=https%3A%2F%2Faboutislam.net%2Freading-islam%2Funderstanding-islam%2Fare-muslims-behind-the-happy-holidays-vs-merry-christmas-debate%2F&amp;psig=AOvVaw3tLjMD551Fa-TX89Oi6HSu&amp;ust=1607735394339000&amp;source=images&amp;cd=vfe&amp;ved=0CAIQjRxqFwoTCLC6t5vfxO0CFQAAAAAdAAAAABAj" TargetMode="External"/><Relationship Id="rId5" Type="http://schemas.openxmlformats.org/officeDocument/2006/relationships/image" Target="media/image1.gif"/><Relationship Id="rId15" Type="http://schemas.openxmlformats.org/officeDocument/2006/relationships/image" Target="cid:image002.jpg@01D5B749.42A19900" TargetMode="External"/><Relationship Id="rId23" Type="http://schemas.openxmlformats.org/officeDocument/2006/relationships/hyperlink" Target="mailto:CECA@ACT.gov.au" TargetMode="External"/><Relationship Id="rId28" Type="http://schemas.openxmlformats.org/officeDocument/2006/relationships/image" Target="media/image5.png"/><Relationship Id="rId10" Type="http://schemas.openxmlformats.org/officeDocument/2006/relationships/hyperlink" Target="https://www.acecqa.gov.au/resources/national-quality-agenda-it-system" TargetMode="External"/><Relationship Id="rId19" Type="http://schemas.openxmlformats.org/officeDocument/2006/relationships/hyperlink" Target="https://www.acecqa.gov.au/search?s=Active+supervis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ecqa.gov.au/nqf/national-law-regulations/national-regulations" TargetMode="External"/><Relationship Id="rId14" Type="http://schemas.openxmlformats.org/officeDocument/2006/relationships/image" Target="media/image3.jpeg"/><Relationship Id="rId22" Type="http://schemas.openxmlformats.org/officeDocument/2006/relationships/hyperlink" Target="mailto:CECA@act.gov.au" TargetMode="External"/><Relationship Id="rId27" Type="http://schemas.openxmlformats.org/officeDocument/2006/relationships/hyperlink" Target="https://www.facebook.com/CECA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Moysey, Sean</cp:lastModifiedBy>
  <cp:revision>19</cp:revision>
  <dcterms:created xsi:type="dcterms:W3CDTF">2020-11-11T00:58:00Z</dcterms:created>
  <dcterms:modified xsi:type="dcterms:W3CDTF">2020-12-16T04:27:00Z</dcterms:modified>
</cp:coreProperties>
</file>