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5269E" w14:textId="60ED806C" w:rsidR="00617866" w:rsidRPr="00E0656B" w:rsidRDefault="009F36C2" w:rsidP="00617866">
      <w:r>
        <w:rPr>
          <w:noProof/>
        </w:rPr>
        <w:drawing>
          <wp:anchor distT="0" distB="0" distL="114300" distR="114300" simplePos="0" relativeHeight="251674624" behindDoc="0" locked="0" layoutInCell="1" allowOverlap="1" wp14:anchorId="2A69C018" wp14:editId="2C56839A">
            <wp:simplePos x="0" y="0"/>
            <wp:positionH relativeFrom="column">
              <wp:posOffset>259080</wp:posOffset>
            </wp:positionH>
            <wp:positionV relativeFrom="paragraph">
              <wp:posOffset>27940</wp:posOffset>
            </wp:positionV>
            <wp:extent cx="1691640" cy="860425"/>
            <wp:effectExtent l="0" t="0" r="381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91640" cy="860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8A42C8" w14:textId="3DEE6DB4" w:rsidR="00796235" w:rsidRDefault="00874A80">
      <w:pPr>
        <w:rPr>
          <w:rStyle w:val="IntenseReference"/>
          <w:rFonts w:ascii="Montserrat" w:eastAsiaTheme="majorEastAsia" w:hAnsi="Montserrat" w:cstheme="majorBidi"/>
          <w:b w:val="0"/>
          <w:bCs w:val="0"/>
          <w:smallCaps w:val="0"/>
          <w:color w:val="8EAADB" w:themeColor="accent1" w:themeTint="99"/>
          <w:spacing w:val="0"/>
          <w:sz w:val="40"/>
          <w:szCs w:val="40"/>
        </w:rPr>
      </w:pPr>
      <w:r>
        <w:rPr>
          <w:noProof/>
        </w:rPr>
        <mc:AlternateContent>
          <mc:Choice Requires="wps">
            <w:drawing>
              <wp:anchor distT="45720" distB="45720" distL="114300" distR="114300" simplePos="0" relativeHeight="251670528" behindDoc="0" locked="0" layoutInCell="1" allowOverlap="1" wp14:anchorId="37318C1D" wp14:editId="6D645A70">
                <wp:simplePos x="0" y="0"/>
                <wp:positionH relativeFrom="column">
                  <wp:posOffset>69215</wp:posOffset>
                </wp:positionH>
                <wp:positionV relativeFrom="page">
                  <wp:posOffset>2355215</wp:posOffset>
                </wp:positionV>
                <wp:extent cx="5568950" cy="278447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0" cy="2784475"/>
                        </a:xfrm>
                        <a:prstGeom prst="rect">
                          <a:avLst/>
                        </a:prstGeom>
                        <a:noFill/>
                        <a:ln w="9525">
                          <a:noFill/>
                          <a:miter lim="800000"/>
                          <a:headEnd/>
                          <a:tailEnd/>
                        </a:ln>
                      </wps:spPr>
                      <wps:txbx>
                        <w:txbxContent>
                          <w:p w14:paraId="1AEC3961" w14:textId="45202DB6" w:rsidR="007B7765" w:rsidRPr="00965085" w:rsidRDefault="007B7765" w:rsidP="007B7765">
                            <w:pPr>
                              <w:pStyle w:val="Title"/>
                              <w:rPr>
                                <w:rStyle w:val="IntenseReference"/>
                                <w:b w:val="0"/>
                                <w:bCs w:val="0"/>
                                <w:smallCaps w:val="0"/>
                                <w:color w:val="2F5496" w:themeColor="accent1" w:themeShade="BF"/>
                                <w:spacing w:val="0"/>
                              </w:rPr>
                            </w:pPr>
                            <w:r w:rsidRPr="00965085">
                              <w:rPr>
                                <w:rStyle w:val="IntenseReference"/>
                                <w:b w:val="0"/>
                                <w:bCs w:val="0"/>
                                <w:smallCaps w:val="0"/>
                                <w:color w:val="2F5496" w:themeColor="accent1" w:themeShade="BF"/>
                                <w:spacing w:val="0"/>
                              </w:rPr>
                              <w:t>Set up for Success: An Early Childhood Strategy for the ACT</w:t>
                            </w:r>
                          </w:p>
                          <w:p w14:paraId="736203FE" w14:textId="56360D23" w:rsidR="007B7765" w:rsidRDefault="007B7765" w:rsidP="007B7765">
                            <w:pPr>
                              <w:pStyle w:val="Heading1"/>
                              <w:rPr>
                                <w:rStyle w:val="IntenseReference"/>
                                <w:b w:val="0"/>
                                <w:bCs w:val="0"/>
                                <w:smallCaps w:val="0"/>
                                <w:color w:val="8EAADB" w:themeColor="accent1" w:themeTint="99"/>
                                <w:spacing w:val="0"/>
                              </w:rPr>
                            </w:pPr>
                            <w:r w:rsidRPr="00965085">
                              <w:rPr>
                                <w:rStyle w:val="IntenseReference"/>
                                <w:b w:val="0"/>
                                <w:bCs w:val="0"/>
                                <w:smallCaps w:val="0"/>
                                <w:color w:val="8EAADB" w:themeColor="accent1" w:themeTint="99"/>
                                <w:spacing w:val="0"/>
                              </w:rPr>
                              <w:t xml:space="preserve">Phase </w:t>
                            </w:r>
                            <w:r w:rsidR="009D52CC" w:rsidRPr="00965085">
                              <w:rPr>
                                <w:rStyle w:val="IntenseReference"/>
                                <w:b w:val="0"/>
                                <w:bCs w:val="0"/>
                                <w:smallCaps w:val="0"/>
                                <w:color w:val="8EAADB" w:themeColor="accent1" w:themeTint="99"/>
                                <w:spacing w:val="0"/>
                              </w:rPr>
                              <w:t>Two</w:t>
                            </w:r>
                            <w:r w:rsidRPr="00965085">
                              <w:rPr>
                                <w:rStyle w:val="IntenseReference"/>
                                <w:b w:val="0"/>
                                <w:bCs w:val="0"/>
                                <w:smallCaps w:val="0"/>
                                <w:color w:val="8EAADB" w:themeColor="accent1" w:themeTint="99"/>
                                <w:spacing w:val="0"/>
                              </w:rPr>
                              <w:t xml:space="preserve"> Implementation Plan</w:t>
                            </w:r>
                          </w:p>
                          <w:p w14:paraId="38CFAF7F" w14:textId="77777777" w:rsidR="00F50F05" w:rsidRDefault="00F50F05" w:rsidP="00F50F05">
                            <w:pPr>
                              <w:rPr>
                                <w:rStyle w:val="IntenseReference"/>
                              </w:rPr>
                            </w:pPr>
                          </w:p>
                          <w:p w14:paraId="3BFCE92D" w14:textId="20D5CAD5" w:rsidR="007B7765" w:rsidRPr="00F50F05" w:rsidRDefault="007B7765" w:rsidP="00F50F05">
                            <w:pPr>
                              <w:pStyle w:val="Heading2"/>
                              <w:rPr>
                                <w:color w:val="8EAADB" w:themeColor="accent1" w:themeTint="9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318C1D" id="_x0000_t202" coordsize="21600,21600" o:spt="202" path="m,l,21600r21600,l21600,xe">
                <v:stroke joinstyle="miter"/>
                <v:path gradientshapeok="t" o:connecttype="rect"/>
              </v:shapetype>
              <v:shape id="Text Box 2" o:spid="_x0000_s1026" type="#_x0000_t202" style="position:absolute;margin-left:5.45pt;margin-top:185.45pt;width:438.5pt;height:219.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" filled="f" stroked="f">
                <v:textbox>
                  <w:txbxContent>
                    <w:p w14:paraId="1AEC3961" w14:textId="45202DB6" w:rsidR="007B7765" w:rsidRPr="00965085" w:rsidRDefault="007B7765" w:rsidP="007B7765">
                      <w:pPr>
                        <w:pStyle w:val="Title"/>
                        <w:rPr>
                          <w:rStyle w:val="IntenseReference"/>
                          <w:b w:val="0"/>
                          <w:bCs w:val="0"/>
                          <w:smallCaps w:val="0"/>
                          <w:color w:val="2F5496" w:themeColor="accent1" w:themeShade="BF"/>
                          <w:spacing w:val="0"/>
                        </w:rPr>
                      </w:pPr>
                      <w:r w:rsidRPr="00965085">
                        <w:rPr>
                          <w:rStyle w:val="IntenseReference"/>
                          <w:b w:val="0"/>
                          <w:bCs w:val="0"/>
                          <w:smallCaps w:val="0"/>
                          <w:color w:val="2F5496" w:themeColor="accent1" w:themeShade="BF"/>
                          <w:spacing w:val="0"/>
                        </w:rPr>
                        <w:t>Set up for Success: An Early Childhood Strategy for the ACT</w:t>
                      </w:r>
                    </w:p>
                    <w:p w14:paraId="736203FE" w14:textId="56360D23" w:rsidR="007B7765" w:rsidRDefault="007B7765" w:rsidP="007B7765">
                      <w:pPr>
                        <w:pStyle w:val="Heading1"/>
                        <w:rPr>
                          <w:rStyle w:val="IntenseReference"/>
                          <w:b w:val="0"/>
                          <w:bCs w:val="0"/>
                          <w:smallCaps w:val="0"/>
                          <w:color w:val="8EAADB" w:themeColor="accent1" w:themeTint="99"/>
                          <w:spacing w:val="0"/>
                        </w:rPr>
                      </w:pPr>
                      <w:r w:rsidRPr="00965085">
                        <w:rPr>
                          <w:rStyle w:val="IntenseReference"/>
                          <w:b w:val="0"/>
                          <w:bCs w:val="0"/>
                          <w:smallCaps w:val="0"/>
                          <w:color w:val="8EAADB" w:themeColor="accent1" w:themeTint="99"/>
                          <w:spacing w:val="0"/>
                        </w:rPr>
                        <w:t xml:space="preserve">Phase </w:t>
                      </w:r>
                      <w:r w:rsidR="009D52CC" w:rsidRPr="00965085">
                        <w:rPr>
                          <w:rStyle w:val="IntenseReference"/>
                          <w:b w:val="0"/>
                          <w:bCs w:val="0"/>
                          <w:smallCaps w:val="0"/>
                          <w:color w:val="8EAADB" w:themeColor="accent1" w:themeTint="99"/>
                          <w:spacing w:val="0"/>
                        </w:rPr>
                        <w:t>Two</w:t>
                      </w:r>
                      <w:r w:rsidRPr="00965085">
                        <w:rPr>
                          <w:rStyle w:val="IntenseReference"/>
                          <w:b w:val="0"/>
                          <w:bCs w:val="0"/>
                          <w:smallCaps w:val="0"/>
                          <w:color w:val="8EAADB" w:themeColor="accent1" w:themeTint="99"/>
                          <w:spacing w:val="0"/>
                        </w:rPr>
                        <w:t xml:space="preserve"> Implementation Plan</w:t>
                      </w:r>
                    </w:p>
                    <w:p w14:paraId="38CFAF7F" w14:textId="77777777" w:rsidR="00F50F05" w:rsidRDefault="00F50F05" w:rsidP="00F50F05">
                      <w:pPr>
                        <w:rPr>
                          <w:rStyle w:val="IntenseReference"/>
                        </w:rPr>
                      </w:pPr>
                    </w:p>
                    <w:p w14:paraId="3BFCE92D" w14:textId="20D5CAD5" w:rsidR="007B7765" w:rsidRPr="00F50F05" w:rsidRDefault="007B7765" w:rsidP="00F50F05">
                      <w:pPr>
                        <w:pStyle w:val="Heading2"/>
                        <w:rPr>
                          <w:color w:val="8EAADB" w:themeColor="accent1" w:themeTint="99"/>
                        </w:rPr>
                      </w:pPr>
                    </w:p>
                  </w:txbxContent>
                </v:textbox>
                <w10:wrap type="square" anchory="page"/>
              </v:shape>
            </w:pict>
          </mc:Fallback>
        </mc:AlternateContent>
      </w:r>
      <w:r w:rsidR="00796235">
        <w:rPr>
          <w:rStyle w:val="IntenseReference"/>
          <w:b w:val="0"/>
          <w:bCs w:val="0"/>
          <w:smallCaps w:val="0"/>
          <w:noProof/>
          <w:color w:val="8EAADB" w:themeColor="accent1" w:themeTint="99"/>
          <w:spacing w:val="0"/>
        </w:rPr>
        <w:drawing>
          <wp:anchor distT="0" distB="0" distL="114300" distR="114300" simplePos="0" relativeHeight="251676672" behindDoc="1" locked="0" layoutInCell="1" allowOverlap="1" wp14:anchorId="427BBB2D" wp14:editId="03790F88">
            <wp:simplePos x="0" y="0"/>
            <wp:positionH relativeFrom="column">
              <wp:posOffset>-92075</wp:posOffset>
            </wp:positionH>
            <wp:positionV relativeFrom="paragraph">
              <wp:posOffset>4177030</wp:posOffset>
            </wp:positionV>
            <wp:extent cx="6809740" cy="4541520"/>
            <wp:effectExtent l="0" t="0" r="0" b="0"/>
            <wp:wrapTight wrapText="bothSides">
              <wp:wrapPolygon edited="0">
                <wp:start x="3021" y="0"/>
                <wp:lineTo x="1934" y="181"/>
                <wp:lineTo x="483" y="997"/>
                <wp:lineTo x="483" y="1540"/>
                <wp:lineTo x="242" y="2174"/>
                <wp:lineTo x="0" y="3443"/>
                <wp:lineTo x="0" y="17758"/>
                <wp:lineTo x="121" y="18936"/>
                <wp:lineTo x="786" y="20386"/>
                <wp:lineTo x="846" y="20748"/>
                <wp:lineTo x="2236" y="21292"/>
                <wp:lineTo x="3021" y="21473"/>
                <wp:lineTo x="18430" y="21473"/>
                <wp:lineTo x="19215" y="21292"/>
                <wp:lineTo x="20665" y="20658"/>
                <wp:lineTo x="20665" y="20386"/>
                <wp:lineTo x="21270" y="19027"/>
                <wp:lineTo x="21270" y="18936"/>
                <wp:lineTo x="21511" y="17487"/>
                <wp:lineTo x="21451" y="2990"/>
                <wp:lineTo x="21209" y="2174"/>
                <wp:lineTo x="20968" y="1540"/>
                <wp:lineTo x="21028" y="1087"/>
                <wp:lineTo x="19517" y="181"/>
                <wp:lineTo x="18430" y="0"/>
                <wp:lineTo x="3021"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7" b="-17"/>
                    <a:stretch/>
                  </pic:blipFill>
                  <pic:spPr bwMode="auto">
                    <a:xfrm>
                      <a:off x="0" y="0"/>
                      <a:ext cx="6809740" cy="4541520"/>
                    </a:xfrm>
                    <a:prstGeom prst="rect">
                      <a:avLst/>
                    </a:prstGeom>
                    <a:ln>
                      <a:noFill/>
                    </a:ln>
                    <a:effectLst>
                      <a:softEdge rad="635000"/>
                    </a:effectLst>
                  </pic:spPr>
                </pic:pic>
              </a:graphicData>
            </a:graphic>
            <wp14:sizeRelH relativeFrom="page">
              <wp14:pctWidth>0</wp14:pctWidth>
            </wp14:sizeRelH>
            <wp14:sizeRelV relativeFrom="page">
              <wp14:pctHeight>0</wp14:pctHeight>
            </wp14:sizeRelV>
          </wp:anchor>
        </w:drawing>
      </w:r>
      <w:r w:rsidR="00796235">
        <w:rPr>
          <w:rStyle w:val="IntenseReference"/>
          <w:b w:val="0"/>
          <w:bCs w:val="0"/>
          <w:smallCaps w:val="0"/>
          <w:color w:val="8EAADB" w:themeColor="accent1" w:themeTint="99"/>
          <w:spacing w:val="0"/>
        </w:rPr>
        <w:br w:type="page"/>
      </w:r>
    </w:p>
    <w:p w14:paraId="38D86C2F" w14:textId="4C3E071B" w:rsidR="00845586" w:rsidRPr="007B7765" w:rsidRDefault="002D3C01" w:rsidP="007B7765">
      <w:pPr>
        <w:pStyle w:val="Heading1"/>
        <w:rPr>
          <w:rStyle w:val="IntenseReference"/>
          <w:b w:val="0"/>
          <w:bCs w:val="0"/>
          <w:smallCaps w:val="0"/>
          <w:color w:val="2F5496" w:themeColor="accent1" w:themeShade="BF"/>
          <w:spacing w:val="0"/>
        </w:rPr>
      </w:pPr>
      <w:r w:rsidRPr="00700344">
        <w:rPr>
          <w:smallCaps/>
          <w:noProof/>
        </w:rPr>
        <w:lastRenderedPageBreak/>
        <w:drawing>
          <wp:anchor distT="0" distB="0" distL="114300" distR="114300" simplePos="0" relativeHeight="251678720" behindDoc="0" locked="0" layoutInCell="1" allowOverlap="1" wp14:anchorId="2E6700C5" wp14:editId="3BA2A80E">
            <wp:simplePos x="0" y="0"/>
            <wp:positionH relativeFrom="margin">
              <wp:posOffset>4221480</wp:posOffset>
            </wp:positionH>
            <wp:positionV relativeFrom="page">
              <wp:posOffset>1104900</wp:posOffset>
            </wp:positionV>
            <wp:extent cx="2409825" cy="240982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t="739" b="739"/>
                    <a:stretch>
                      <a:fillRect/>
                    </a:stretch>
                  </pic:blipFill>
                  <pic:spPr bwMode="auto">
                    <a:xfrm>
                      <a:off x="0" y="0"/>
                      <a:ext cx="2409825" cy="2409825"/>
                    </a:xfrm>
                    <a:prstGeom prst="ellipse">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E333D" w:rsidRPr="00965085">
        <w:rPr>
          <w:rStyle w:val="IntenseReference"/>
          <w:b w:val="0"/>
          <w:bCs w:val="0"/>
          <w:smallCaps w:val="0"/>
          <w:color w:val="8EAADB" w:themeColor="accent1" w:themeTint="99"/>
          <w:spacing w:val="0"/>
        </w:rPr>
        <w:t>Minister’s Foreword</w:t>
      </w:r>
    </w:p>
    <w:p w14:paraId="69200716" w14:textId="0ADB8104" w:rsidR="00005305" w:rsidRPr="00786487" w:rsidRDefault="00005305">
      <w:pPr>
        <w:rPr>
          <w:rFonts w:asciiTheme="majorHAnsi" w:hAnsiTheme="majorHAnsi" w:cstheme="majorHAnsi"/>
        </w:rPr>
      </w:pPr>
      <w:r w:rsidRPr="00786487">
        <w:rPr>
          <w:rFonts w:asciiTheme="majorHAnsi" w:hAnsiTheme="majorHAnsi" w:cstheme="majorHAnsi"/>
        </w:rPr>
        <w:t xml:space="preserve">Ensuring that every child in the ACT has access to a quality early childhood education is a key priority for the ACT Government. </w:t>
      </w:r>
      <w:r w:rsidR="0035760A" w:rsidRPr="00786487">
        <w:rPr>
          <w:rFonts w:asciiTheme="majorHAnsi" w:hAnsiTheme="majorHAnsi" w:cstheme="majorHAnsi"/>
          <w:i/>
          <w:iCs/>
        </w:rPr>
        <w:t>Set up for Success</w:t>
      </w:r>
      <w:r w:rsidRPr="00786487">
        <w:rPr>
          <w:rFonts w:asciiTheme="majorHAnsi" w:hAnsiTheme="majorHAnsi" w:cstheme="majorHAnsi"/>
          <w:i/>
          <w:iCs/>
        </w:rPr>
        <w:t xml:space="preserve">: An Early Childhood Strategy for the ACT </w:t>
      </w:r>
      <w:r w:rsidRPr="00786487">
        <w:rPr>
          <w:rFonts w:asciiTheme="majorHAnsi" w:hAnsiTheme="majorHAnsi" w:cstheme="majorHAnsi"/>
        </w:rPr>
        <w:t>(</w:t>
      </w:r>
      <w:r w:rsidRPr="00786487">
        <w:rPr>
          <w:rFonts w:asciiTheme="majorHAnsi" w:hAnsiTheme="majorHAnsi" w:cstheme="majorHAnsi"/>
          <w:i/>
          <w:iCs/>
        </w:rPr>
        <w:t>Set up for Success</w:t>
      </w:r>
      <w:r w:rsidRPr="00786487">
        <w:rPr>
          <w:rFonts w:asciiTheme="majorHAnsi" w:hAnsiTheme="majorHAnsi" w:cstheme="majorHAnsi"/>
        </w:rPr>
        <w:t xml:space="preserve">) </w:t>
      </w:r>
      <w:r w:rsidR="00C34A49" w:rsidRPr="00786487">
        <w:rPr>
          <w:rFonts w:asciiTheme="majorHAnsi" w:hAnsiTheme="majorHAnsi" w:cstheme="majorHAnsi"/>
        </w:rPr>
        <w:t xml:space="preserve">commenced in 2020 </w:t>
      </w:r>
      <w:r w:rsidR="00EA2615">
        <w:rPr>
          <w:rFonts w:asciiTheme="majorHAnsi" w:hAnsiTheme="majorHAnsi" w:cstheme="majorHAnsi"/>
        </w:rPr>
        <w:t>to help</w:t>
      </w:r>
      <w:r w:rsidR="002B4319" w:rsidRPr="00786487">
        <w:rPr>
          <w:rFonts w:asciiTheme="majorHAnsi" w:hAnsiTheme="majorHAnsi" w:cstheme="majorHAnsi"/>
        </w:rPr>
        <w:t xml:space="preserve"> the ACT Government to achieve this</w:t>
      </w:r>
      <w:r w:rsidR="00CE5B8D" w:rsidRPr="00786487">
        <w:rPr>
          <w:rFonts w:asciiTheme="majorHAnsi" w:hAnsiTheme="majorHAnsi" w:cstheme="majorHAnsi"/>
        </w:rPr>
        <w:t>.</w:t>
      </w:r>
    </w:p>
    <w:p w14:paraId="43C024C4" w14:textId="042C0BD1" w:rsidR="00005305" w:rsidRPr="00786487" w:rsidRDefault="00005305">
      <w:pPr>
        <w:rPr>
          <w:rFonts w:asciiTheme="majorHAnsi" w:hAnsiTheme="majorHAnsi" w:cstheme="majorHAnsi"/>
        </w:rPr>
      </w:pPr>
      <w:r w:rsidRPr="00786487">
        <w:rPr>
          <w:rFonts w:asciiTheme="majorHAnsi" w:hAnsiTheme="majorHAnsi" w:cstheme="majorHAnsi"/>
          <w:i/>
          <w:iCs/>
        </w:rPr>
        <w:t>Set up for Success</w:t>
      </w:r>
      <w:r w:rsidR="0035760A" w:rsidRPr="00786487">
        <w:rPr>
          <w:rFonts w:asciiTheme="majorHAnsi" w:hAnsiTheme="majorHAnsi" w:cstheme="majorHAnsi"/>
        </w:rPr>
        <w:t xml:space="preserve"> recognises </w:t>
      </w:r>
      <w:r w:rsidRPr="00786487">
        <w:rPr>
          <w:rFonts w:asciiTheme="majorHAnsi" w:hAnsiTheme="majorHAnsi" w:cstheme="majorHAnsi"/>
        </w:rPr>
        <w:t>that a</w:t>
      </w:r>
      <w:r w:rsidR="0035760A" w:rsidRPr="00786487">
        <w:rPr>
          <w:rFonts w:asciiTheme="majorHAnsi" w:hAnsiTheme="majorHAnsi" w:cstheme="majorHAnsi"/>
        </w:rPr>
        <w:t xml:space="preserve"> child’s early years are the foundation for their future development, providing a strong base for lifelong learning. </w:t>
      </w:r>
      <w:r w:rsidR="00652F5A">
        <w:rPr>
          <w:rFonts w:asciiTheme="majorHAnsi" w:hAnsiTheme="majorHAnsi" w:cstheme="majorHAnsi"/>
        </w:rPr>
        <w:t>R</w:t>
      </w:r>
      <w:r w:rsidR="0035760A" w:rsidRPr="00786487">
        <w:rPr>
          <w:rFonts w:asciiTheme="majorHAnsi" w:hAnsiTheme="majorHAnsi" w:cstheme="majorHAnsi"/>
        </w:rPr>
        <w:t xml:space="preserve">esearch continues to </w:t>
      </w:r>
      <w:r w:rsidR="00652F5A">
        <w:rPr>
          <w:rFonts w:asciiTheme="majorHAnsi" w:hAnsiTheme="majorHAnsi" w:cstheme="majorHAnsi"/>
        </w:rPr>
        <w:t xml:space="preserve">confirm </w:t>
      </w:r>
      <w:r w:rsidR="0035760A" w:rsidRPr="00786487">
        <w:rPr>
          <w:rFonts w:asciiTheme="majorHAnsi" w:hAnsiTheme="majorHAnsi" w:cstheme="majorHAnsi"/>
        </w:rPr>
        <w:t>the importance of early childhood education as an essential building block of setting children up for success.</w:t>
      </w:r>
      <w:r w:rsidR="001105CA" w:rsidRPr="00786487">
        <w:rPr>
          <w:rFonts w:asciiTheme="majorHAnsi" w:hAnsiTheme="majorHAnsi" w:cstheme="majorHAnsi"/>
          <w:noProof/>
        </w:rPr>
        <w:t xml:space="preserve"> </w:t>
      </w:r>
    </w:p>
    <w:p w14:paraId="43208536" w14:textId="77777777" w:rsidR="00A76C30" w:rsidRDefault="00864C04" w:rsidP="00786487">
      <w:pPr>
        <w:rPr>
          <w:rFonts w:asciiTheme="majorHAnsi" w:hAnsiTheme="majorHAnsi" w:cstheme="majorHAnsi"/>
        </w:rPr>
      </w:pPr>
      <w:r w:rsidRPr="00786487">
        <w:rPr>
          <w:rFonts w:asciiTheme="majorHAnsi" w:hAnsiTheme="majorHAnsi" w:cstheme="majorHAnsi"/>
        </w:rPr>
        <w:t xml:space="preserve">We have now delivered the first phase of </w:t>
      </w:r>
      <w:r w:rsidR="00AE1254" w:rsidRPr="00786487">
        <w:rPr>
          <w:rFonts w:asciiTheme="majorHAnsi" w:hAnsiTheme="majorHAnsi" w:cstheme="majorHAnsi"/>
        </w:rPr>
        <w:t>the strategy</w:t>
      </w:r>
      <w:r w:rsidRPr="00786487">
        <w:rPr>
          <w:rFonts w:asciiTheme="majorHAnsi" w:hAnsiTheme="majorHAnsi" w:cstheme="majorHAnsi"/>
        </w:rPr>
        <w:t xml:space="preserve"> </w:t>
      </w:r>
      <w:r w:rsidR="00FB401E" w:rsidRPr="00786487">
        <w:rPr>
          <w:rFonts w:asciiTheme="majorHAnsi" w:hAnsiTheme="majorHAnsi" w:cstheme="majorHAnsi"/>
        </w:rPr>
        <w:t>(</w:t>
      </w:r>
      <w:r w:rsidR="008B71C8" w:rsidRPr="00786487">
        <w:rPr>
          <w:rFonts w:asciiTheme="majorHAnsi" w:hAnsiTheme="majorHAnsi" w:cstheme="majorHAnsi"/>
        </w:rPr>
        <w:t>2020</w:t>
      </w:r>
      <w:r w:rsidR="00FB401E" w:rsidRPr="00786487">
        <w:rPr>
          <w:rFonts w:asciiTheme="majorHAnsi" w:hAnsiTheme="majorHAnsi" w:cstheme="majorHAnsi"/>
        </w:rPr>
        <w:t>-</w:t>
      </w:r>
      <w:r w:rsidR="008B71C8" w:rsidRPr="00786487">
        <w:rPr>
          <w:rFonts w:asciiTheme="majorHAnsi" w:hAnsiTheme="majorHAnsi" w:cstheme="majorHAnsi"/>
        </w:rPr>
        <w:t>2022</w:t>
      </w:r>
      <w:r w:rsidR="00A27AE6" w:rsidRPr="00786487">
        <w:rPr>
          <w:rFonts w:asciiTheme="majorHAnsi" w:hAnsiTheme="majorHAnsi" w:cstheme="majorHAnsi"/>
        </w:rPr>
        <w:t>) through the Phase One Implementation Plan</w:t>
      </w:r>
      <w:r w:rsidR="008B71C8" w:rsidRPr="00786487">
        <w:rPr>
          <w:rFonts w:asciiTheme="majorHAnsi" w:hAnsiTheme="majorHAnsi" w:cstheme="majorHAnsi"/>
        </w:rPr>
        <w:t xml:space="preserve">. </w:t>
      </w:r>
      <w:r w:rsidR="00A27AE6" w:rsidRPr="00786487">
        <w:rPr>
          <w:rFonts w:asciiTheme="majorHAnsi" w:hAnsiTheme="majorHAnsi" w:cstheme="majorHAnsi"/>
        </w:rPr>
        <w:t xml:space="preserve">Evaluation of </w:t>
      </w:r>
      <w:r w:rsidR="0035760A" w:rsidRPr="00786487">
        <w:rPr>
          <w:rFonts w:asciiTheme="majorHAnsi" w:hAnsiTheme="majorHAnsi" w:cstheme="majorHAnsi"/>
        </w:rPr>
        <w:t xml:space="preserve">Phase One </w:t>
      </w:r>
      <w:r w:rsidR="00A27AE6" w:rsidRPr="00786487">
        <w:rPr>
          <w:rFonts w:asciiTheme="majorHAnsi" w:hAnsiTheme="majorHAnsi" w:cstheme="majorHAnsi"/>
        </w:rPr>
        <w:t xml:space="preserve">has </w:t>
      </w:r>
      <w:r w:rsidR="00005305" w:rsidRPr="00786487">
        <w:rPr>
          <w:rFonts w:asciiTheme="majorHAnsi" w:hAnsiTheme="majorHAnsi" w:cstheme="majorHAnsi"/>
        </w:rPr>
        <w:t>demonstrate</w:t>
      </w:r>
      <w:r w:rsidR="00A27AE6" w:rsidRPr="00786487">
        <w:rPr>
          <w:rFonts w:asciiTheme="majorHAnsi" w:hAnsiTheme="majorHAnsi" w:cstheme="majorHAnsi"/>
        </w:rPr>
        <w:t>d</w:t>
      </w:r>
      <w:r w:rsidR="00005305" w:rsidRPr="00786487">
        <w:rPr>
          <w:rFonts w:asciiTheme="majorHAnsi" w:hAnsiTheme="majorHAnsi" w:cstheme="majorHAnsi"/>
        </w:rPr>
        <w:t xml:space="preserve"> that </w:t>
      </w:r>
      <w:r w:rsidR="00005305" w:rsidRPr="00786487">
        <w:rPr>
          <w:rFonts w:asciiTheme="majorHAnsi" w:hAnsiTheme="majorHAnsi" w:cstheme="majorHAnsi"/>
          <w:i/>
          <w:iCs/>
        </w:rPr>
        <w:t>Set up for Success</w:t>
      </w:r>
      <w:r w:rsidR="00005305" w:rsidRPr="00786487">
        <w:rPr>
          <w:rFonts w:asciiTheme="majorHAnsi" w:hAnsiTheme="majorHAnsi" w:cstheme="majorHAnsi"/>
        </w:rPr>
        <w:t xml:space="preserve"> is already having a positive impact on children</w:t>
      </w:r>
      <w:r w:rsidR="00A27AE6" w:rsidRPr="00786487">
        <w:rPr>
          <w:rFonts w:asciiTheme="majorHAnsi" w:hAnsiTheme="majorHAnsi" w:cstheme="majorHAnsi"/>
        </w:rPr>
        <w:t>, families</w:t>
      </w:r>
      <w:r w:rsidR="00264F95" w:rsidRPr="00786487">
        <w:rPr>
          <w:rFonts w:asciiTheme="majorHAnsi" w:hAnsiTheme="majorHAnsi" w:cstheme="majorHAnsi"/>
        </w:rPr>
        <w:t xml:space="preserve"> and early childhood </w:t>
      </w:r>
      <w:r w:rsidR="00A27AE6" w:rsidRPr="00786487">
        <w:rPr>
          <w:rFonts w:asciiTheme="majorHAnsi" w:hAnsiTheme="majorHAnsi" w:cstheme="majorHAnsi"/>
        </w:rPr>
        <w:t xml:space="preserve">professionals across </w:t>
      </w:r>
      <w:r w:rsidR="00005305" w:rsidRPr="00786487">
        <w:rPr>
          <w:rFonts w:asciiTheme="majorHAnsi" w:hAnsiTheme="majorHAnsi" w:cstheme="majorHAnsi"/>
        </w:rPr>
        <w:t>the ACT</w:t>
      </w:r>
      <w:r w:rsidR="00EA40E4" w:rsidRPr="00786487">
        <w:rPr>
          <w:rFonts w:asciiTheme="majorHAnsi" w:hAnsiTheme="majorHAnsi" w:cstheme="majorHAnsi"/>
        </w:rPr>
        <w:t xml:space="preserve">. </w:t>
      </w:r>
    </w:p>
    <w:p w14:paraId="451A3183" w14:textId="5659E36A" w:rsidR="00A76C30" w:rsidRPr="00786487" w:rsidRDefault="00911164" w:rsidP="00A76C30">
      <w:pPr>
        <w:rPr>
          <w:rFonts w:asciiTheme="majorHAnsi" w:hAnsiTheme="majorHAnsi" w:cstheme="majorHAnsi"/>
        </w:rPr>
      </w:pPr>
      <w:r w:rsidRPr="00786487">
        <w:rPr>
          <w:rFonts w:asciiTheme="majorHAnsi" w:hAnsiTheme="majorHAnsi" w:cstheme="majorHAnsi"/>
        </w:rPr>
        <w:t xml:space="preserve">Phase Two will be delivered between 2023 </w:t>
      </w:r>
      <w:r w:rsidR="000A0F63">
        <w:rPr>
          <w:rFonts w:asciiTheme="majorHAnsi" w:hAnsiTheme="majorHAnsi" w:cstheme="majorHAnsi"/>
        </w:rPr>
        <w:t xml:space="preserve">and </w:t>
      </w:r>
      <w:r w:rsidRPr="00786487">
        <w:rPr>
          <w:rFonts w:asciiTheme="majorHAnsi" w:hAnsiTheme="majorHAnsi" w:cstheme="majorHAnsi"/>
        </w:rPr>
        <w:t xml:space="preserve">2025. The </w:t>
      </w:r>
      <w:r w:rsidR="00864C04" w:rsidRPr="00786487">
        <w:rPr>
          <w:rFonts w:asciiTheme="majorHAnsi" w:hAnsiTheme="majorHAnsi" w:cstheme="majorHAnsi"/>
        </w:rPr>
        <w:t xml:space="preserve">Phase Two </w:t>
      </w:r>
      <w:r w:rsidRPr="00786487">
        <w:rPr>
          <w:rFonts w:asciiTheme="majorHAnsi" w:hAnsiTheme="majorHAnsi" w:cstheme="majorHAnsi"/>
        </w:rPr>
        <w:t>Implementation Plan</w:t>
      </w:r>
      <w:r w:rsidR="00264F95" w:rsidRPr="00786487">
        <w:rPr>
          <w:rFonts w:asciiTheme="majorHAnsi" w:hAnsiTheme="majorHAnsi" w:cstheme="majorHAnsi"/>
        </w:rPr>
        <w:t xml:space="preserve"> </w:t>
      </w:r>
      <w:r w:rsidRPr="00786487">
        <w:rPr>
          <w:rFonts w:asciiTheme="majorHAnsi" w:hAnsiTheme="majorHAnsi" w:cstheme="majorHAnsi"/>
        </w:rPr>
        <w:t>builds upon the great work already done throughout Phase One and the findings of the Phase One evaluation</w:t>
      </w:r>
      <w:r w:rsidR="00404958" w:rsidRPr="00786487">
        <w:rPr>
          <w:rFonts w:asciiTheme="majorHAnsi" w:hAnsiTheme="majorHAnsi" w:cstheme="majorHAnsi"/>
        </w:rPr>
        <w:t xml:space="preserve">. </w:t>
      </w:r>
    </w:p>
    <w:p w14:paraId="35DD1D10" w14:textId="5A4C0287" w:rsidR="00A76C30" w:rsidRPr="00A76C30" w:rsidRDefault="000A0F63" w:rsidP="00A76C30">
      <w:pPr>
        <w:spacing w:after="0" w:line="240" w:lineRule="auto"/>
        <w:rPr>
          <w:rFonts w:asciiTheme="majorHAnsi" w:eastAsia="Times New Roman" w:hAnsiTheme="majorHAnsi" w:cstheme="majorHAnsi"/>
        </w:rPr>
      </w:pPr>
      <w:r>
        <w:rPr>
          <w:rFonts w:asciiTheme="majorHAnsi" w:eastAsia="Times New Roman" w:hAnsiTheme="majorHAnsi" w:cstheme="majorHAnsi"/>
        </w:rPr>
        <w:t>T</w:t>
      </w:r>
      <w:r w:rsidR="00A76C30" w:rsidRPr="00786487">
        <w:rPr>
          <w:rFonts w:asciiTheme="majorHAnsi" w:eastAsia="Times New Roman" w:hAnsiTheme="majorHAnsi" w:cstheme="majorHAnsi"/>
        </w:rPr>
        <w:t xml:space="preserve">he ACT Government </w:t>
      </w:r>
      <w:r>
        <w:rPr>
          <w:rFonts w:asciiTheme="majorHAnsi" w:eastAsia="Times New Roman" w:hAnsiTheme="majorHAnsi" w:cstheme="majorHAnsi"/>
        </w:rPr>
        <w:t xml:space="preserve">continues to </w:t>
      </w:r>
      <w:r w:rsidR="004B55CD">
        <w:rPr>
          <w:rFonts w:asciiTheme="majorHAnsi" w:eastAsia="Times New Roman" w:hAnsiTheme="majorHAnsi" w:cstheme="majorHAnsi"/>
        </w:rPr>
        <w:t xml:space="preserve">recognise the importance of </w:t>
      </w:r>
      <w:r>
        <w:rPr>
          <w:rFonts w:asciiTheme="majorHAnsi" w:eastAsia="Times New Roman" w:hAnsiTheme="majorHAnsi" w:cstheme="majorHAnsi"/>
        </w:rPr>
        <w:t>access to quality</w:t>
      </w:r>
      <w:r w:rsidR="00A76C30" w:rsidRPr="00786487">
        <w:rPr>
          <w:rFonts w:asciiTheme="majorHAnsi" w:eastAsia="Times New Roman" w:hAnsiTheme="majorHAnsi" w:cstheme="majorHAnsi"/>
        </w:rPr>
        <w:t xml:space="preserve"> early childhood education</w:t>
      </w:r>
      <w:r>
        <w:rPr>
          <w:rFonts w:asciiTheme="majorHAnsi" w:eastAsia="Times New Roman" w:hAnsiTheme="majorHAnsi" w:cstheme="majorHAnsi"/>
        </w:rPr>
        <w:t xml:space="preserve">, </w:t>
      </w:r>
      <w:r w:rsidR="00EA2615">
        <w:rPr>
          <w:rFonts w:asciiTheme="majorHAnsi" w:eastAsia="Times New Roman" w:hAnsiTheme="majorHAnsi" w:cstheme="majorHAnsi"/>
        </w:rPr>
        <w:t xml:space="preserve">having recently </w:t>
      </w:r>
      <w:r w:rsidR="00A76C30" w:rsidRPr="00786487">
        <w:rPr>
          <w:rFonts w:asciiTheme="majorHAnsi" w:eastAsia="Times New Roman" w:hAnsiTheme="majorHAnsi" w:cstheme="majorHAnsi"/>
        </w:rPr>
        <w:t>announc</w:t>
      </w:r>
      <w:r w:rsidR="00EA2615">
        <w:rPr>
          <w:rFonts w:asciiTheme="majorHAnsi" w:eastAsia="Times New Roman" w:hAnsiTheme="majorHAnsi" w:cstheme="majorHAnsi"/>
        </w:rPr>
        <w:t xml:space="preserve">ed the ACT’s </w:t>
      </w:r>
      <w:r w:rsidR="004B55CD">
        <w:rPr>
          <w:rFonts w:asciiTheme="majorHAnsi" w:eastAsia="Times New Roman" w:hAnsiTheme="majorHAnsi" w:cstheme="majorHAnsi"/>
        </w:rPr>
        <w:t>biggest</w:t>
      </w:r>
      <w:r w:rsidR="00EA2615">
        <w:rPr>
          <w:rFonts w:asciiTheme="majorHAnsi" w:eastAsia="Times New Roman" w:hAnsiTheme="majorHAnsi" w:cstheme="majorHAnsi"/>
        </w:rPr>
        <w:t xml:space="preserve"> ever</w:t>
      </w:r>
      <w:r w:rsidR="004B55CD">
        <w:rPr>
          <w:rFonts w:asciiTheme="majorHAnsi" w:eastAsia="Times New Roman" w:hAnsiTheme="majorHAnsi" w:cstheme="majorHAnsi"/>
        </w:rPr>
        <w:t xml:space="preserve"> investment in </w:t>
      </w:r>
      <w:r w:rsidR="00EA2615">
        <w:rPr>
          <w:rFonts w:asciiTheme="majorHAnsi" w:eastAsia="Times New Roman" w:hAnsiTheme="majorHAnsi" w:cstheme="majorHAnsi"/>
        </w:rPr>
        <w:t>early childhood education, with</w:t>
      </w:r>
      <w:r w:rsidR="00A76C30" w:rsidRPr="00786487">
        <w:rPr>
          <w:rFonts w:asciiTheme="majorHAnsi" w:eastAsia="Times New Roman" w:hAnsiTheme="majorHAnsi" w:cstheme="majorHAnsi"/>
        </w:rPr>
        <w:t xml:space="preserve"> over $50 million </w:t>
      </w:r>
      <w:r w:rsidR="00EA2615">
        <w:rPr>
          <w:rFonts w:asciiTheme="majorHAnsi" w:eastAsia="Times New Roman" w:hAnsiTheme="majorHAnsi" w:cstheme="majorHAnsi"/>
        </w:rPr>
        <w:t xml:space="preserve">in the </w:t>
      </w:r>
      <w:r w:rsidR="00EA2615">
        <w:rPr>
          <w:rFonts w:asciiTheme="majorHAnsi" w:eastAsia="Times New Roman" w:hAnsiTheme="majorHAnsi" w:cstheme="majorHAnsi"/>
        </w:rPr>
        <w:br/>
        <w:t>2023-24 ACT Budget</w:t>
      </w:r>
      <w:r w:rsidR="00A76C30" w:rsidRPr="00786487">
        <w:rPr>
          <w:rFonts w:asciiTheme="majorHAnsi" w:eastAsia="Times New Roman" w:hAnsiTheme="majorHAnsi" w:cstheme="majorHAnsi"/>
        </w:rPr>
        <w:t xml:space="preserve"> to </w:t>
      </w:r>
      <w:r w:rsidR="004B55CD">
        <w:rPr>
          <w:rFonts w:asciiTheme="majorHAnsi" w:eastAsia="Times New Roman" w:hAnsiTheme="majorHAnsi" w:cstheme="majorHAnsi"/>
        </w:rPr>
        <w:t xml:space="preserve">deliver </w:t>
      </w:r>
      <w:r w:rsidR="00A76C30" w:rsidRPr="00786487">
        <w:rPr>
          <w:rFonts w:asciiTheme="majorHAnsi" w:eastAsia="Times New Roman" w:hAnsiTheme="majorHAnsi" w:cstheme="majorHAnsi"/>
        </w:rPr>
        <w:t xml:space="preserve">one day per week of free </w:t>
      </w:r>
      <w:r w:rsidR="00EA2615">
        <w:rPr>
          <w:rFonts w:asciiTheme="majorHAnsi" w:eastAsia="Times New Roman" w:hAnsiTheme="majorHAnsi" w:cstheme="majorHAnsi"/>
        </w:rPr>
        <w:t xml:space="preserve">universal </w:t>
      </w:r>
      <w:r w:rsidR="00A76C30" w:rsidRPr="00786487">
        <w:rPr>
          <w:rFonts w:asciiTheme="majorHAnsi" w:eastAsia="Times New Roman" w:hAnsiTheme="majorHAnsi" w:cstheme="majorHAnsi"/>
        </w:rPr>
        <w:t>three</w:t>
      </w:r>
      <w:r w:rsidR="004B55CD">
        <w:rPr>
          <w:rFonts w:asciiTheme="majorHAnsi" w:eastAsia="Times New Roman" w:hAnsiTheme="majorHAnsi" w:cstheme="majorHAnsi"/>
        </w:rPr>
        <w:t>-</w:t>
      </w:r>
      <w:r w:rsidR="00A76C30" w:rsidRPr="00786487">
        <w:rPr>
          <w:rFonts w:asciiTheme="majorHAnsi" w:eastAsia="Times New Roman" w:hAnsiTheme="majorHAnsi" w:cstheme="majorHAnsi"/>
        </w:rPr>
        <w:t xml:space="preserve">year-old preschool and </w:t>
      </w:r>
      <w:r w:rsidR="004B55CD">
        <w:rPr>
          <w:rFonts w:asciiTheme="majorHAnsi" w:eastAsia="Times New Roman" w:hAnsiTheme="majorHAnsi" w:cstheme="majorHAnsi"/>
        </w:rPr>
        <w:t xml:space="preserve">a range of </w:t>
      </w:r>
      <w:r w:rsidR="00A76C30" w:rsidRPr="00786487">
        <w:rPr>
          <w:rFonts w:asciiTheme="majorHAnsi" w:eastAsia="Times New Roman" w:hAnsiTheme="majorHAnsi" w:cstheme="majorHAnsi"/>
        </w:rPr>
        <w:t xml:space="preserve">supports for our </w:t>
      </w:r>
      <w:r w:rsidR="008B0AE3">
        <w:rPr>
          <w:rFonts w:asciiTheme="majorHAnsi" w:eastAsia="Times New Roman" w:hAnsiTheme="majorHAnsi" w:cstheme="majorHAnsi"/>
        </w:rPr>
        <w:t xml:space="preserve">early childhood education and care </w:t>
      </w:r>
      <w:r w:rsidR="00A76C30" w:rsidRPr="00786487">
        <w:rPr>
          <w:rFonts w:asciiTheme="majorHAnsi" w:eastAsia="Times New Roman" w:hAnsiTheme="majorHAnsi" w:cstheme="majorHAnsi"/>
        </w:rPr>
        <w:t>workforce.</w:t>
      </w:r>
      <w:r w:rsidR="00A76C30">
        <w:rPr>
          <w:rFonts w:asciiTheme="majorHAnsi" w:eastAsia="Times New Roman" w:hAnsiTheme="majorHAnsi" w:cstheme="majorHAnsi"/>
        </w:rPr>
        <w:br/>
      </w:r>
    </w:p>
    <w:p w14:paraId="36164E08" w14:textId="021EBA8F" w:rsidR="008C3CDC" w:rsidRPr="00786487" w:rsidRDefault="00A76C30">
      <w:pPr>
        <w:rPr>
          <w:rFonts w:asciiTheme="majorHAnsi" w:hAnsiTheme="majorHAnsi" w:cstheme="majorHAnsi"/>
        </w:rPr>
      </w:pPr>
      <w:r w:rsidRPr="00786487">
        <w:rPr>
          <w:rFonts w:asciiTheme="majorHAnsi" w:hAnsiTheme="majorHAnsi" w:cstheme="majorHAnsi"/>
        </w:rPr>
        <w:t>These investments are a catalyst for transformational change</w:t>
      </w:r>
      <w:r w:rsidR="00093F06">
        <w:rPr>
          <w:rFonts w:asciiTheme="majorHAnsi" w:hAnsiTheme="majorHAnsi" w:cstheme="majorHAnsi"/>
        </w:rPr>
        <w:t xml:space="preserve"> and </w:t>
      </w:r>
      <w:r w:rsidR="009A58E3" w:rsidRPr="00786487">
        <w:rPr>
          <w:rFonts w:asciiTheme="majorHAnsi" w:hAnsiTheme="majorHAnsi" w:cstheme="majorHAnsi"/>
        </w:rPr>
        <w:t>will</w:t>
      </w:r>
      <w:r w:rsidR="00327D3A" w:rsidRPr="00786487">
        <w:rPr>
          <w:rFonts w:asciiTheme="majorHAnsi" w:hAnsiTheme="majorHAnsi" w:cstheme="majorHAnsi"/>
        </w:rPr>
        <w:t xml:space="preserve"> </w:t>
      </w:r>
      <w:r w:rsidR="009A58E3" w:rsidRPr="00786487">
        <w:rPr>
          <w:rFonts w:asciiTheme="majorHAnsi" w:hAnsiTheme="majorHAnsi" w:cstheme="majorHAnsi"/>
        </w:rPr>
        <w:t xml:space="preserve">help ease </w:t>
      </w:r>
      <w:r w:rsidR="00F75613" w:rsidRPr="00786487">
        <w:rPr>
          <w:rFonts w:asciiTheme="majorHAnsi" w:hAnsiTheme="majorHAnsi" w:cstheme="majorHAnsi"/>
        </w:rPr>
        <w:t xml:space="preserve">the </w:t>
      </w:r>
      <w:r w:rsidR="009A58E3" w:rsidRPr="00786487">
        <w:rPr>
          <w:rFonts w:asciiTheme="majorHAnsi" w:hAnsiTheme="majorHAnsi" w:cstheme="majorHAnsi"/>
        </w:rPr>
        <w:t>ongoing cost of living challenges</w:t>
      </w:r>
      <w:r w:rsidR="00F75613" w:rsidRPr="00786487">
        <w:rPr>
          <w:rFonts w:asciiTheme="majorHAnsi" w:hAnsiTheme="majorHAnsi" w:cstheme="majorHAnsi"/>
        </w:rPr>
        <w:t xml:space="preserve"> that we know many Canberrans</w:t>
      </w:r>
      <w:r w:rsidR="000A0F63">
        <w:rPr>
          <w:rFonts w:asciiTheme="majorHAnsi" w:hAnsiTheme="majorHAnsi" w:cstheme="majorHAnsi"/>
        </w:rPr>
        <w:t xml:space="preserve"> are facing</w:t>
      </w:r>
      <w:r w:rsidR="009A58E3" w:rsidRPr="00786487">
        <w:rPr>
          <w:rFonts w:asciiTheme="majorHAnsi" w:hAnsiTheme="majorHAnsi" w:cstheme="majorHAnsi"/>
        </w:rPr>
        <w:t xml:space="preserve">. </w:t>
      </w:r>
      <w:r w:rsidR="00F75613" w:rsidRPr="00786487">
        <w:rPr>
          <w:rFonts w:asciiTheme="majorHAnsi" w:hAnsiTheme="majorHAnsi" w:cstheme="majorHAnsi"/>
        </w:rPr>
        <w:t xml:space="preserve">Implementation of </w:t>
      </w:r>
      <w:r w:rsidR="000A0F63">
        <w:rPr>
          <w:rFonts w:asciiTheme="majorHAnsi" w:hAnsiTheme="majorHAnsi" w:cstheme="majorHAnsi"/>
        </w:rPr>
        <w:t xml:space="preserve">supports for </w:t>
      </w:r>
      <w:r w:rsidR="003E2DDD">
        <w:rPr>
          <w:rFonts w:asciiTheme="majorHAnsi" w:hAnsiTheme="majorHAnsi" w:cstheme="majorHAnsi"/>
        </w:rPr>
        <w:t xml:space="preserve">the </w:t>
      </w:r>
      <w:r w:rsidR="008B0AE3">
        <w:rPr>
          <w:rFonts w:asciiTheme="majorHAnsi" w:eastAsia="Times New Roman" w:hAnsiTheme="majorHAnsi" w:cstheme="majorHAnsi"/>
        </w:rPr>
        <w:t xml:space="preserve">early childhood education and </w:t>
      </w:r>
      <w:r w:rsidR="005125F7">
        <w:rPr>
          <w:rFonts w:asciiTheme="majorHAnsi" w:eastAsia="Times New Roman" w:hAnsiTheme="majorHAnsi" w:cstheme="majorHAnsi"/>
        </w:rPr>
        <w:t xml:space="preserve">care </w:t>
      </w:r>
      <w:r w:rsidR="003E2DDD">
        <w:rPr>
          <w:rFonts w:asciiTheme="majorHAnsi" w:hAnsiTheme="majorHAnsi" w:cstheme="majorHAnsi"/>
        </w:rPr>
        <w:t xml:space="preserve">profession will ensure they are valued and can </w:t>
      </w:r>
      <w:r w:rsidR="00F75613" w:rsidRPr="00786487">
        <w:rPr>
          <w:rFonts w:asciiTheme="majorHAnsi" w:hAnsiTheme="majorHAnsi" w:cstheme="majorHAnsi"/>
        </w:rPr>
        <w:t xml:space="preserve">continue to deliver quality </w:t>
      </w:r>
      <w:r w:rsidR="00DB6C30" w:rsidRPr="00786487">
        <w:rPr>
          <w:rFonts w:asciiTheme="majorHAnsi" w:hAnsiTheme="majorHAnsi" w:cstheme="majorHAnsi"/>
        </w:rPr>
        <w:t>early learning to</w:t>
      </w:r>
      <w:r w:rsidR="00F75613" w:rsidRPr="00786487">
        <w:rPr>
          <w:rFonts w:asciiTheme="majorHAnsi" w:hAnsiTheme="majorHAnsi" w:cstheme="majorHAnsi"/>
        </w:rPr>
        <w:t xml:space="preserve"> </w:t>
      </w:r>
      <w:r w:rsidR="00AE1254" w:rsidRPr="00786487">
        <w:rPr>
          <w:rFonts w:asciiTheme="majorHAnsi" w:hAnsiTheme="majorHAnsi" w:cstheme="majorHAnsi"/>
        </w:rPr>
        <w:t>children across the ACT.</w:t>
      </w:r>
    </w:p>
    <w:p w14:paraId="3D0ACC65" w14:textId="502D3CF3" w:rsidR="00EB0286" w:rsidRPr="00786487" w:rsidRDefault="00EB0286">
      <w:pPr>
        <w:rPr>
          <w:rFonts w:asciiTheme="majorHAnsi" w:hAnsiTheme="majorHAnsi" w:cstheme="majorHAnsi"/>
        </w:rPr>
      </w:pPr>
      <w:r w:rsidRPr="00786487">
        <w:rPr>
          <w:rFonts w:asciiTheme="majorHAnsi" w:hAnsiTheme="majorHAnsi" w:cstheme="majorHAnsi"/>
        </w:rPr>
        <w:t xml:space="preserve">I’m excited to see the </w:t>
      </w:r>
      <w:r w:rsidR="00652F5A">
        <w:rPr>
          <w:rFonts w:asciiTheme="majorHAnsi" w:hAnsiTheme="majorHAnsi" w:cstheme="majorHAnsi"/>
        </w:rPr>
        <w:t xml:space="preserve">benefits </w:t>
      </w:r>
      <w:r w:rsidRPr="00786487">
        <w:rPr>
          <w:rFonts w:asciiTheme="majorHAnsi" w:hAnsiTheme="majorHAnsi" w:cstheme="majorHAnsi"/>
        </w:rPr>
        <w:t>that Phase Two will bring</w:t>
      </w:r>
      <w:r w:rsidR="003E2DDD">
        <w:rPr>
          <w:rFonts w:asciiTheme="majorHAnsi" w:hAnsiTheme="majorHAnsi" w:cstheme="majorHAnsi"/>
        </w:rPr>
        <w:t xml:space="preserve"> to early childhood education in the ACT</w:t>
      </w:r>
      <w:r w:rsidR="0072295E">
        <w:rPr>
          <w:rFonts w:asciiTheme="majorHAnsi" w:hAnsiTheme="majorHAnsi" w:cstheme="majorHAnsi"/>
        </w:rPr>
        <w:t>.</w:t>
      </w:r>
      <w:r w:rsidR="00EA2615">
        <w:rPr>
          <w:rFonts w:asciiTheme="majorHAnsi" w:hAnsiTheme="majorHAnsi" w:cstheme="majorHAnsi"/>
        </w:rPr>
        <w:t xml:space="preserve"> </w:t>
      </w:r>
      <w:r w:rsidR="0072295E">
        <w:rPr>
          <w:rFonts w:asciiTheme="majorHAnsi" w:hAnsiTheme="majorHAnsi" w:cstheme="majorHAnsi"/>
        </w:rPr>
        <w:t xml:space="preserve">Phase Two will </w:t>
      </w:r>
      <w:r w:rsidRPr="00786487">
        <w:rPr>
          <w:rFonts w:asciiTheme="majorHAnsi" w:hAnsiTheme="majorHAnsi" w:cstheme="majorHAnsi"/>
        </w:rPr>
        <w:t>build on the vital supports delivered in Phase One</w:t>
      </w:r>
      <w:r w:rsidR="00D86C65" w:rsidRPr="00786487">
        <w:rPr>
          <w:rFonts w:asciiTheme="majorHAnsi" w:hAnsiTheme="majorHAnsi" w:cstheme="majorHAnsi"/>
        </w:rPr>
        <w:t xml:space="preserve"> whilst boosting supports for the professionals </w:t>
      </w:r>
      <w:r w:rsidR="00652F5A">
        <w:rPr>
          <w:rFonts w:asciiTheme="majorHAnsi" w:hAnsiTheme="majorHAnsi" w:cstheme="majorHAnsi"/>
        </w:rPr>
        <w:t xml:space="preserve">whom </w:t>
      </w:r>
      <w:r w:rsidR="00D86C65" w:rsidRPr="00786487">
        <w:rPr>
          <w:rFonts w:asciiTheme="majorHAnsi" w:hAnsiTheme="majorHAnsi" w:cstheme="majorHAnsi"/>
        </w:rPr>
        <w:t>so many families rely on for their child’s early education and care.</w:t>
      </w:r>
    </w:p>
    <w:p w14:paraId="33FA4710" w14:textId="09E61532" w:rsidR="00D86C65" w:rsidRPr="00786487" w:rsidRDefault="00786487" w:rsidP="00A76C30">
      <w:pPr>
        <w:rPr>
          <w:rFonts w:asciiTheme="majorHAnsi" w:hAnsiTheme="majorHAnsi" w:cstheme="majorHAnsi"/>
        </w:rPr>
      </w:pPr>
      <w:r w:rsidRPr="00786487">
        <w:rPr>
          <w:rFonts w:asciiTheme="majorHAnsi" w:hAnsiTheme="majorHAnsi" w:cstheme="majorHAnsi"/>
          <w:i/>
          <w:iCs/>
        </w:rPr>
        <w:t xml:space="preserve">Set up for Success </w:t>
      </w:r>
      <w:r w:rsidRPr="00786487">
        <w:rPr>
          <w:rFonts w:asciiTheme="majorHAnsi" w:hAnsiTheme="majorHAnsi" w:cstheme="majorHAnsi"/>
        </w:rPr>
        <w:t>reflects the voices of the ACT community and those who work in the early childhood education and care sector. We look forward to continuing to work with early childhood professionals, children and their families and the broader ACT community to deliver the Phase Two Implementation Plan</w:t>
      </w:r>
      <w:r>
        <w:rPr>
          <w:rFonts w:asciiTheme="majorHAnsi" w:hAnsiTheme="majorHAnsi" w:cstheme="majorHAnsi"/>
        </w:rPr>
        <w:t>.</w:t>
      </w:r>
    </w:p>
    <w:p w14:paraId="429FAF42" w14:textId="03134642" w:rsidR="00D86C65" w:rsidRDefault="00D86C65"/>
    <w:p w14:paraId="16D8AB05" w14:textId="3E228587" w:rsidR="00D86C65" w:rsidRPr="00D86C65" w:rsidRDefault="00D86C65">
      <w:pPr>
        <w:rPr>
          <w:b/>
          <w:bCs/>
        </w:rPr>
      </w:pPr>
      <w:r w:rsidRPr="00D86C65">
        <w:rPr>
          <w:b/>
          <w:bCs/>
        </w:rPr>
        <w:t>Yvette Berry</w:t>
      </w:r>
    </w:p>
    <w:p w14:paraId="4D6954B9" w14:textId="426169FA" w:rsidR="00D86C65" w:rsidRDefault="00D86C65">
      <w:r>
        <w:t>Minister for Early Childhood Development</w:t>
      </w:r>
    </w:p>
    <w:p w14:paraId="327ECB71" w14:textId="3057250B" w:rsidR="00145E0A" w:rsidRDefault="0053464D">
      <w:pPr>
        <w:rPr>
          <w:rStyle w:val="IntenseReference"/>
          <w:rFonts w:asciiTheme="majorHAnsi" w:eastAsiaTheme="majorEastAsia" w:hAnsiTheme="majorHAnsi" w:cstheme="majorBidi"/>
          <w:smallCaps w:val="0"/>
          <w:color w:val="2F5496" w:themeColor="accent1" w:themeShade="BF"/>
          <w:spacing w:val="0"/>
          <w:sz w:val="26"/>
          <w:szCs w:val="26"/>
        </w:rPr>
      </w:pPr>
      <w:r>
        <w:rPr>
          <w:rStyle w:val="Heading1Char"/>
          <w:smallCaps/>
          <w:noProof/>
        </w:rPr>
        <w:drawing>
          <wp:anchor distT="0" distB="0" distL="114300" distR="114300" simplePos="0" relativeHeight="251669504" behindDoc="1" locked="0" layoutInCell="1" allowOverlap="1" wp14:anchorId="3EE43930" wp14:editId="2436B9CE">
            <wp:simplePos x="0" y="0"/>
            <wp:positionH relativeFrom="page">
              <wp:align>right</wp:align>
            </wp:positionH>
            <wp:positionV relativeFrom="page">
              <wp:align>bottom</wp:align>
            </wp:positionV>
            <wp:extent cx="11269502" cy="2338705"/>
            <wp:effectExtent l="0" t="0" r="8255" b="44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4" cstate="print">
                      <a:duotone>
                        <a:schemeClr val="accent1">
                          <a:shade val="45000"/>
                          <a:satMod val="135000"/>
                        </a:schemeClr>
                        <a:prstClr val="white"/>
                      </a:duotone>
                      <a:extLst>
                        <a:ext uri="{28A0092B-C50C-407E-A947-70E740481C1C}">
                          <a14:useLocalDpi xmlns:a14="http://schemas.microsoft.com/office/drawing/2010/main" val="0"/>
                        </a:ext>
                      </a:extLst>
                    </a:blip>
                    <a:srcRect l="17045" t="62334"/>
                    <a:stretch/>
                  </pic:blipFill>
                  <pic:spPr bwMode="auto">
                    <a:xfrm>
                      <a:off x="0" y="0"/>
                      <a:ext cx="11269502" cy="23387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45E0A">
        <w:rPr>
          <w:rStyle w:val="IntenseReference"/>
          <w:smallCaps w:val="0"/>
          <w:color w:val="2F5496" w:themeColor="accent1" w:themeShade="BF"/>
          <w:spacing w:val="0"/>
        </w:rPr>
        <w:br w:type="page"/>
      </w:r>
    </w:p>
    <w:p w14:paraId="345C48E4" w14:textId="40CC237D" w:rsidR="006A4BAA" w:rsidRPr="003C7002" w:rsidRDefault="00617866" w:rsidP="00CA53D8">
      <w:pPr>
        <w:pStyle w:val="Heading1"/>
        <w:rPr>
          <w:rStyle w:val="IntenseReference"/>
          <w:smallCaps w:val="0"/>
          <w:color w:val="8EAADB" w:themeColor="accent1" w:themeTint="99"/>
          <w:spacing w:val="0"/>
        </w:rPr>
      </w:pPr>
      <w:r w:rsidRPr="003C7002">
        <w:rPr>
          <w:rStyle w:val="IntenseReference"/>
          <w:smallCaps w:val="0"/>
          <w:color w:val="8EAADB" w:themeColor="accent1" w:themeTint="99"/>
          <w:spacing w:val="0"/>
        </w:rPr>
        <w:lastRenderedPageBreak/>
        <w:t xml:space="preserve">About this Implementation Plan </w:t>
      </w:r>
    </w:p>
    <w:p w14:paraId="63866C21" w14:textId="3641F057" w:rsidR="00B8298E" w:rsidRPr="003C7002" w:rsidRDefault="006A4BAA" w:rsidP="006A4BAA">
      <w:pPr>
        <w:rPr>
          <w:rFonts w:asciiTheme="majorHAnsi" w:hAnsiTheme="majorHAnsi" w:cstheme="majorHAnsi"/>
        </w:rPr>
      </w:pPr>
      <w:r w:rsidRPr="003C7002">
        <w:rPr>
          <w:rFonts w:asciiTheme="majorHAnsi" w:hAnsiTheme="majorHAnsi" w:cstheme="majorHAnsi"/>
          <w:i/>
          <w:iCs/>
        </w:rPr>
        <w:t>Set up for Success: An Early Childhood Strategy for the ACT</w:t>
      </w:r>
      <w:r w:rsidR="002B4319" w:rsidRPr="003C7002">
        <w:rPr>
          <w:rFonts w:asciiTheme="majorHAnsi" w:hAnsiTheme="majorHAnsi" w:cstheme="majorHAnsi"/>
          <w:i/>
          <w:iCs/>
        </w:rPr>
        <w:t xml:space="preserve"> </w:t>
      </w:r>
      <w:r w:rsidR="002B4319" w:rsidRPr="003C7002">
        <w:rPr>
          <w:rFonts w:asciiTheme="majorHAnsi" w:hAnsiTheme="majorHAnsi" w:cstheme="majorHAnsi"/>
        </w:rPr>
        <w:t>(</w:t>
      </w:r>
      <w:r w:rsidR="002B4319" w:rsidRPr="003C7002">
        <w:rPr>
          <w:rFonts w:asciiTheme="majorHAnsi" w:hAnsiTheme="majorHAnsi" w:cstheme="majorHAnsi"/>
          <w:i/>
          <w:iCs/>
        </w:rPr>
        <w:t>Set up for Success</w:t>
      </w:r>
      <w:r w:rsidR="002B4319" w:rsidRPr="003C7002">
        <w:rPr>
          <w:rFonts w:asciiTheme="majorHAnsi" w:hAnsiTheme="majorHAnsi" w:cstheme="majorHAnsi"/>
        </w:rPr>
        <w:t>)</w:t>
      </w:r>
      <w:r w:rsidRPr="003C7002">
        <w:rPr>
          <w:rFonts w:asciiTheme="majorHAnsi" w:hAnsiTheme="majorHAnsi" w:cstheme="majorHAnsi"/>
          <w:i/>
          <w:iCs/>
        </w:rPr>
        <w:t xml:space="preserve"> </w:t>
      </w:r>
      <w:r w:rsidRPr="003C7002">
        <w:rPr>
          <w:rFonts w:asciiTheme="majorHAnsi" w:hAnsiTheme="majorHAnsi" w:cstheme="majorHAnsi"/>
        </w:rPr>
        <w:t>sets the direction</w:t>
      </w:r>
      <w:r w:rsidR="00617866" w:rsidRPr="003C7002">
        <w:rPr>
          <w:rFonts w:asciiTheme="majorHAnsi" w:hAnsiTheme="majorHAnsi" w:cstheme="majorHAnsi"/>
        </w:rPr>
        <w:t xml:space="preserve"> </w:t>
      </w:r>
      <w:r w:rsidRPr="003C7002">
        <w:rPr>
          <w:rFonts w:asciiTheme="majorHAnsi" w:hAnsiTheme="majorHAnsi" w:cstheme="majorHAnsi"/>
        </w:rPr>
        <w:t>for early childhood education and care in the ACT</w:t>
      </w:r>
      <w:r w:rsidR="00617866" w:rsidRPr="003C7002">
        <w:rPr>
          <w:rFonts w:asciiTheme="majorHAnsi" w:hAnsiTheme="majorHAnsi" w:cstheme="majorHAnsi"/>
        </w:rPr>
        <w:t>.</w:t>
      </w:r>
      <w:r w:rsidR="00B8298E" w:rsidRPr="003C7002">
        <w:rPr>
          <w:rFonts w:asciiTheme="majorHAnsi" w:hAnsiTheme="majorHAnsi" w:cstheme="majorHAnsi"/>
        </w:rPr>
        <w:t xml:space="preserve"> </w:t>
      </w:r>
      <w:r w:rsidR="00617866" w:rsidRPr="003C7002">
        <w:rPr>
          <w:rFonts w:asciiTheme="majorHAnsi" w:hAnsiTheme="majorHAnsi" w:cstheme="majorHAnsi"/>
        </w:rPr>
        <w:t xml:space="preserve">It is </w:t>
      </w:r>
      <w:r w:rsidRPr="003C7002">
        <w:rPr>
          <w:rFonts w:asciiTheme="majorHAnsi" w:hAnsiTheme="majorHAnsi" w:cstheme="majorHAnsi"/>
        </w:rPr>
        <w:t xml:space="preserve">based </w:t>
      </w:r>
      <w:r w:rsidR="00B8298E" w:rsidRPr="003C7002">
        <w:rPr>
          <w:rFonts w:asciiTheme="majorHAnsi" w:hAnsiTheme="majorHAnsi" w:cstheme="majorHAnsi"/>
        </w:rPr>
        <w:t xml:space="preserve">on </w:t>
      </w:r>
      <w:r w:rsidRPr="003C7002">
        <w:rPr>
          <w:rFonts w:asciiTheme="majorHAnsi" w:hAnsiTheme="majorHAnsi" w:cstheme="majorHAnsi"/>
        </w:rPr>
        <w:t>overwhelming national and international evidence</w:t>
      </w:r>
      <w:r w:rsidR="009056C1" w:rsidRPr="003C7002">
        <w:rPr>
          <w:rStyle w:val="FootnoteReference"/>
          <w:rFonts w:asciiTheme="majorHAnsi" w:hAnsiTheme="majorHAnsi" w:cstheme="majorHAnsi"/>
        </w:rPr>
        <w:footnoteReference w:id="1"/>
      </w:r>
      <w:r w:rsidR="00EB57AC" w:rsidRPr="003C7002">
        <w:rPr>
          <w:rFonts w:asciiTheme="majorHAnsi" w:hAnsiTheme="majorHAnsi" w:cstheme="majorHAnsi"/>
        </w:rPr>
        <w:t xml:space="preserve"> </w:t>
      </w:r>
      <w:r w:rsidR="00EB57AC" w:rsidRPr="003C7002">
        <w:rPr>
          <w:rStyle w:val="FootnoteReference"/>
          <w:rFonts w:asciiTheme="majorHAnsi" w:hAnsiTheme="majorHAnsi" w:cstheme="majorHAnsi"/>
        </w:rPr>
        <w:footnoteReference w:id="2"/>
      </w:r>
      <w:r w:rsidRPr="003C7002">
        <w:rPr>
          <w:rFonts w:asciiTheme="majorHAnsi" w:hAnsiTheme="majorHAnsi" w:cstheme="majorHAnsi"/>
        </w:rPr>
        <w:t>– as well as sustained and meaningful conversations with children, families, experts</w:t>
      </w:r>
      <w:r w:rsidR="00D074D1">
        <w:rPr>
          <w:rFonts w:asciiTheme="majorHAnsi" w:hAnsiTheme="majorHAnsi" w:cstheme="majorHAnsi"/>
        </w:rPr>
        <w:t>,</w:t>
      </w:r>
      <w:r w:rsidRPr="003C7002">
        <w:rPr>
          <w:rFonts w:asciiTheme="majorHAnsi" w:hAnsiTheme="majorHAnsi" w:cstheme="majorHAnsi"/>
        </w:rPr>
        <w:t xml:space="preserve"> and the </w:t>
      </w:r>
      <w:r w:rsidR="00E50F33" w:rsidRPr="003C7002">
        <w:rPr>
          <w:rFonts w:asciiTheme="majorHAnsi" w:hAnsiTheme="majorHAnsi" w:cstheme="majorHAnsi"/>
        </w:rPr>
        <w:t xml:space="preserve">early childhood </w:t>
      </w:r>
      <w:r w:rsidRPr="003C7002">
        <w:rPr>
          <w:rFonts w:asciiTheme="majorHAnsi" w:hAnsiTheme="majorHAnsi" w:cstheme="majorHAnsi"/>
        </w:rPr>
        <w:t>sector</w:t>
      </w:r>
      <w:r w:rsidR="00B8298E" w:rsidRPr="003C7002">
        <w:rPr>
          <w:rStyle w:val="FootnoteReference"/>
          <w:rFonts w:asciiTheme="majorHAnsi" w:hAnsiTheme="majorHAnsi" w:cstheme="majorHAnsi"/>
        </w:rPr>
        <w:footnoteReference w:id="3"/>
      </w:r>
      <w:r w:rsidRPr="003C7002">
        <w:rPr>
          <w:rFonts w:asciiTheme="majorHAnsi" w:hAnsiTheme="majorHAnsi" w:cstheme="majorHAnsi"/>
        </w:rPr>
        <w:t xml:space="preserve"> – about the importance of </w:t>
      </w:r>
      <w:r w:rsidR="00B8298E" w:rsidRPr="003C7002">
        <w:rPr>
          <w:rFonts w:asciiTheme="majorHAnsi" w:hAnsiTheme="majorHAnsi" w:cstheme="majorHAnsi"/>
        </w:rPr>
        <w:t xml:space="preserve">participating in </w:t>
      </w:r>
      <w:r w:rsidRPr="003C7002">
        <w:rPr>
          <w:rFonts w:asciiTheme="majorHAnsi" w:hAnsiTheme="majorHAnsi" w:cstheme="majorHAnsi"/>
        </w:rPr>
        <w:t>quality early childhood education in giving children the best opportunities in</w:t>
      </w:r>
      <w:r w:rsidR="00CA53D8" w:rsidRPr="003C7002">
        <w:rPr>
          <w:rFonts w:asciiTheme="majorHAnsi" w:hAnsiTheme="majorHAnsi" w:cstheme="majorHAnsi"/>
        </w:rPr>
        <w:t> </w:t>
      </w:r>
      <w:r w:rsidRPr="003C7002">
        <w:rPr>
          <w:rFonts w:asciiTheme="majorHAnsi" w:hAnsiTheme="majorHAnsi" w:cstheme="majorHAnsi"/>
        </w:rPr>
        <w:t xml:space="preserve">life. </w:t>
      </w:r>
    </w:p>
    <w:p w14:paraId="1D2B766A" w14:textId="067EE1EB" w:rsidR="008D4E6A" w:rsidRPr="003C7002" w:rsidRDefault="008B5772" w:rsidP="006A4BAA">
      <w:pPr>
        <w:rPr>
          <w:rFonts w:asciiTheme="majorHAnsi" w:hAnsiTheme="majorHAnsi" w:cstheme="majorHAnsi"/>
        </w:rPr>
      </w:pPr>
      <w:r w:rsidRPr="003C7002">
        <w:rPr>
          <w:rFonts w:asciiTheme="majorHAnsi" w:hAnsiTheme="majorHAnsi" w:cstheme="majorHAnsi"/>
          <w:i/>
          <w:iCs/>
        </w:rPr>
        <w:t>Set up for Success</w:t>
      </w:r>
      <w:r w:rsidRPr="003C7002">
        <w:rPr>
          <w:rFonts w:asciiTheme="majorHAnsi" w:hAnsiTheme="majorHAnsi" w:cstheme="majorHAnsi"/>
        </w:rPr>
        <w:t xml:space="preserve"> </w:t>
      </w:r>
      <w:r>
        <w:rPr>
          <w:rFonts w:asciiTheme="majorHAnsi" w:hAnsiTheme="majorHAnsi" w:cstheme="majorHAnsi"/>
        </w:rPr>
        <w:t>is a 10</w:t>
      </w:r>
      <w:r w:rsidR="00DF41A2">
        <w:rPr>
          <w:rFonts w:asciiTheme="majorHAnsi" w:hAnsiTheme="majorHAnsi" w:cstheme="majorHAnsi"/>
        </w:rPr>
        <w:t>-</w:t>
      </w:r>
      <w:r>
        <w:rPr>
          <w:rFonts w:asciiTheme="majorHAnsi" w:hAnsiTheme="majorHAnsi" w:cstheme="majorHAnsi"/>
        </w:rPr>
        <w:t xml:space="preserve">year strategy delivered over three phases. </w:t>
      </w:r>
      <w:r w:rsidR="00E0656B" w:rsidRPr="003C7002">
        <w:rPr>
          <w:rFonts w:asciiTheme="majorHAnsi" w:hAnsiTheme="majorHAnsi" w:cstheme="majorHAnsi"/>
        </w:rPr>
        <w:t>Th</w:t>
      </w:r>
      <w:r w:rsidR="00FF0BDD" w:rsidRPr="003C7002">
        <w:rPr>
          <w:rFonts w:asciiTheme="majorHAnsi" w:hAnsiTheme="majorHAnsi" w:cstheme="majorHAnsi"/>
        </w:rPr>
        <w:t>is</w:t>
      </w:r>
      <w:r w:rsidR="00E0656B" w:rsidRPr="003C7002">
        <w:rPr>
          <w:rFonts w:asciiTheme="majorHAnsi" w:hAnsiTheme="majorHAnsi" w:cstheme="majorHAnsi"/>
        </w:rPr>
        <w:t xml:space="preserve"> implementation plan outlines the initiatives </w:t>
      </w:r>
      <w:r w:rsidR="00B62F8F" w:rsidRPr="003C7002">
        <w:rPr>
          <w:rFonts w:asciiTheme="majorHAnsi" w:hAnsiTheme="majorHAnsi" w:cstheme="majorHAnsi"/>
        </w:rPr>
        <w:t>to be delivered throughout</w:t>
      </w:r>
      <w:r w:rsidR="00E0656B" w:rsidRPr="003C7002">
        <w:rPr>
          <w:rFonts w:asciiTheme="majorHAnsi" w:hAnsiTheme="majorHAnsi" w:cstheme="majorHAnsi"/>
        </w:rPr>
        <w:t xml:space="preserve"> Phase </w:t>
      </w:r>
      <w:r w:rsidR="00FF0BDD" w:rsidRPr="003C7002">
        <w:rPr>
          <w:rFonts w:asciiTheme="majorHAnsi" w:hAnsiTheme="majorHAnsi" w:cstheme="majorHAnsi"/>
        </w:rPr>
        <w:t>Two</w:t>
      </w:r>
      <w:r w:rsidR="00E0656B" w:rsidRPr="003C7002">
        <w:rPr>
          <w:rFonts w:asciiTheme="majorHAnsi" w:hAnsiTheme="majorHAnsi" w:cstheme="majorHAnsi"/>
        </w:rPr>
        <w:t xml:space="preserve"> </w:t>
      </w:r>
      <w:r w:rsidR="00571683" w:rsidRPr="003C7002">
        <w:rPr>
          <w:rFonts w:asciiTheme="majorHAnsi" w:hAnsiTheme="majorHAnsi" w:cstheme="majorHAnsi"/>
        </w:rPr>
        <w:t>(</w:t>
      </w:r>
      <w:r w:rsidR="00172B40" w:rsidRPr="003C7002">
        <w:rPr>
          <w:rFonts w:asciiTheme="majorHAnsi" w:hAnsiTheme="majorHAnsi" w:cstheme="majorHAnsi"/>
        </w:rPr>
        <w:t>202</w:t>
      </w:r>
      <w:r w:rsidR="00B62F8F" w:rsidRPr="003C7002">
        <w:rPr>
          <w:rFonts w:asciiTheme="majorHAnsi" w:hAnsiTheme="majorHAnsi" w:cstheme="majorHAnsi"/>
        </w:rPr>
        <w:t>3</w:t>
      </w:r>
      <w:r w:rsidR="00172B40" w:rsidRPr="003C7002">
        <w:rPr>
          <w:rFonts w:asciiTheme="majorHAnsi" w:hAnsiTheme="majorHAnsi" w:cstheme="majorHAnsi"/>
        </w:rPr>
        <w:t>-2025</w:t>
      </w:r>
      <w:r w:rsidR="00571683" w:rsidRPr="003C7002">
        <w:rPr>
          <w:rFonts w:asciiTheme="majorHAnsi" w:hAnsiTheme="majorHAnsi" w:cstheme="majorHAnsi"/>
        </w:rPr>
        <w:t>)</w:t>
      </w:r>
      <w:r w:rsidR="00B8298E" w:rsidRPr="003C7002">
        <w:rPr>
          <w:rFonts w:asciiTheme="majorHAnsi" w:hAnsiTheme="majorHAnsi" w:cstheme="majorHAnsi"/>
          <w:i/>
          <w:iCs/>
        </w:rPr>
        <w:t xml:space="preserve">. </w:t>
      </w:r>
      <w:r w:rsidR="00B8298E" w:rsidRPr="003C7002">
        <w:rPr>
          <w:rFonts w:asciiTheme="majorHAnsi" w:hAnsiTheme="majorHAnsi" w:cstheme="majorHAnsi"/>
        </w:rPr>
        <w:t xml:space="preserve">Each initiative connects with one of </w:t>
      </w:r>
      <w:r w:rsidR="00E0656B" w:rsidRPr="003C7002">
        <w:rPr>
          <w:rFonts w:asciiTheme="majorHAnsi" w:hAnsiTheme="majorHAnsi" w:cstheme="majorHAnsi"/>
        </w:rPr>
        <w:t xml:space="preserve">four foundations. These </w:t>
      </w:r>
      <w:r w:rsidR="006C6615" w:rsidRPr="003C7002">
        <w:rPr>
          <w:rFonts w:asciiTheme="majorHAnsi" w:hAnsiTheme="majorHAnsi" w:cstheme="majorHAnsi"/>
        </w:rPr>
        <w:t xml:space="preserve">four </w:t>
      </w:r>
      <w:r w:rsidR="00E0656B" w:rsidRPr="003C7002">
        <w:rPr>
          <w:rFonts w:asciiTheme="majorHAnsi" w:hAnsiTheme="majorHAnsi" w:cstheme="majorHAnsi"/>
        </w:rPr>
        <w:t xml:space="preserve">foundations reflect the fundamental priorities for early childhood education in the ACT over the next ten years. The </w:t>
      </w:r>
      <w:r w:rsidR="006A4BAA" w:rsidRPr="003C7002">
        <w:rPr>
          <w:rFonts w:asciiTheme="majorHAnsi" w:hAnsiTheme="majorHAnsi" w:cstheme="majorHAnsi"/>
          <w:i/>
          <w:iCs/>
        </w:rPr>
        <w:t>Set up for Success</w:t>
      </w:r>
      <w:r w:rsidR="006A4BAA" w:rsidRPr="003C7002">
        <w:rPr>
          <w:rFonts w:asciiTheme="majorHAnsi" w:hAnsiTheme="majorHAnsi" w:cstheme="majorHAnsi"/>
        </w:rPr>
        <w:t xml:space="preserve"> </w:t>
      </w:r>
      <w:r w:rsidR="00E0656B" w:rsidRPr="003C7002">
        <w:rPr>
          <w:rFonts w:asciiTheme="majorHAnsi" w:hAnsiTheme="majorHAnsi" w:cstheme="majorHAnsi"/>
        </w:rPr>
        <w:t xml:space="preserve">foundations </w:t>
      </w:r>
      <w:r w:rsidR="006A4BAA" w:rsidRPr="003C7002">
        <w:rPr>
          <w:rFonts w:asciiTheme="majorHAnsi" w:hAnsiTheme="majorHAnsi" w:cstheme="majorHAnsi"/>
        </w:rPr>
        <w:t xml:space="preserve">align with the </w:t>
      </w:r>
      <w:r w:rsidR="006A4BAA" w:rsidRPr="003C7002">
        <w:rPr>
          <w:rFonts w:asciiTheme="majorHAnsi" w:hAnsiTheme="majorHAnsi" w:cstheme="majorHAnsi"/>
          <w:i/>
          <w:iCs/>
        </w:rPr>
        <w:t>Future of Education</w:t>
      </w:r>
      <w:r w:rsidR="006A4BAA" w:rsidRPr="003C7002">
        <w:rPr>
          <w:rFonts w:asciiTheme="majorHAnsi" w:hAnsiTheme="majorHAnsi" w:cstheme="majorHAnsi"/>
        </w:rPr>
        <w:t xml:space="preserve"> strategy, which </w:t>
      </w:r>
      <w:r w:rsidR="006C6615" w:rsidRPr="003C7002">
        <w:rPr>
          <w:rFonts w:asciiTheme="majorHAnsi" w:hAnsiTheme="majorHAnsi" w:cstheme="majorHAnsi"/>
        </w:rPr>
        <w:t xml:space="preserve">includes formal </w:t>
      </w:r>
      <w:r w:rsidR="006A4BAA" w:rsidRPr="003C7002">
        <w:rPr>
          <w:rFonts w:asciiTheme="majorHAnsi" w:hAnsiTheme="majorHAnsi" w:cstheme="majorHAnsi"/>
        </w:rPr>
        <w:t>school years</w:t>
      </w:r>
      <w:r w:rsidR="006C6615" w:rsidRPr="003C7002">
        <w:rPr>
          <w:rFonts w:asciiTheme="majorHAnsi" w:hAnsiTheme="majorHAnsi" w:cstheme="majorHAnsi"/>
        </w:rPr>
        <w:t xml:space="preserve">. Both strategies support </w:t>
      </w:r>
      <w:r w:rsidR="006A4BAA" w:rsidRPr="003C7002">
        <w:rPr>
          <w:rFonts w:asciiTheme="majorHAnsi" w:hAnsiTheme="majorHAnsi" w:cstheme="majorHAnsi"/>
        </w:rPr>
        <w:t xml:space="preserve">a holistic </w:t>
      </w:r>
      <w:r w:rsidR="006C6615" w:rsidRPr="003C7002">
        <w:rPr>
          <w:rFonts w:asciiTheme="majorHAnsi" w:hAnsiTheme="majorHAnsi" w:cstheme="majorHAnsi"/>
        </w:rPr>
        <w:t xml:space="preserve">educational </w:t>
      </w:r>
      <w:r w:rsidR="006A4BAA" w:rsidRPr="003C7002">
        <w:rPr>
          <w:rFonts w:asciiTheme="majorHAnsi" w:hAnsiTheme="majorHAnsi" w:cstheme="majorHAnsi"/>
        </w:rPr>
        <w:t>pathway for children from the early years all the way until they turn 18.</w:t>
      </w:r>
    </w:p>
    <w:tbl>
      <w:tblPr>
        <w:tblStyle w:val="GridTable5Dark-Accent1"/>
        <w:tblW w:w="0" w:type="auto"/>
        <w:tblCellMar>
          <w:top w:w="85" w:type="dxa"/>
          <w:bottom w:w="113" w:type="dxa"/>
        </w:tblCellMar>
        <w:tblLook w:val="04A0" w:firstRow="1" w:lastRow="0" w:firstColumn="1" w:lastColumn="0" w:noHBand="0" w:noVBand="1"/>
      </w:tblPr>
      <w:tblGrid>
        <w:gridCol w:w="1695"/>
        <w:gridCol w:w="2024"/>
        <w:gridCol w:w="2187"/>
        <w:gridCol w:w="2179"/>
        <w:gridCol w:w="2099"/>
      </w:tblGrid>
      <w:tr w:rsidR="00607E36" w14:paraId="63EB6E78" w14:textId="77777777" w:rsidTr="00965085">
        <w:trPr>
          <w:cnfStyle w:val="100000000000" w:firstRow="1" w:lastRow="0" w:firstColumn="0" w:lastColumn="0" w:oddVBand="0" w:evenVBand="0" w:oddHBand="0"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1695" w:type="dxa"/>
            <w:tcBorders>
              <w:bottom w:val="single" w:sz="4" w:space="0" w:color="D0CECE" w:themeColor="background2" w:themeShade="E6"/>
              <w:right w:val="single" w:sz="4" w:space="0" w:color="FFFFFF" w:themeColor="background1"/>
            </w:tcBorders>
            <w:shd w:val="clear" w:color="auto" w:fill="FFFFFF" w:themeFill="background1"/>
          </w:tcPr>
          <w:p w14:paraId="33BC5777" w14:textId="01E2A364" w:rsidR="008D4E6A" w:rsidRPr="003C7002" w:rsidRDefault="008D4E6A" w:rsidP="006A4BAA">
            <w:pPr>
              <w:rPr>
                <w:rFonts w:cstheme="minorHAnsi"/>
                <w:color w:val="auto"/>
              </w:rPr>
            </w:pPr>
            <w:r w:rsidRPr="003C7002">
              <w:rPr>
                <w:rFonts w:cstheme="minorHAnsi"/>
                <w:i/>
                <w:iCs/>
                <w:color w:val="auto"/>
              </w:rPr>
              <w:t>Set up for Success</w:t>
            </w:r>
            <w:r w:rsidRPr="003C7002">
              <w:rPr>
                <w:rFonts w:cstheme="minorHAnsi"/>
                <w:color w:val="auto"/>
              </w:rPr>
              <w:t xml:space="preserve"> foundation </w:t>
            </w:r>
          </w:p>
        </w:tc>
        <w:tc>
          <w:tcPr>
            <w:tcW w:w="2024" w:type="dxa"/>
            <w:tcBorders>
              <w:left w:val="single" w:sz="4" w:space="0" w:color="FFFFFF" w:themeColor="background1"/>
              <w:bottom w:val="single" w:sz="4" w:space="0" w:color="FFFFFF" w:themeColor="background1"/>
              <w:right w:val="single" w:sz="4" w:space="0" w:color="FFFFFF" w:themeColor="background1"/>
            </w:tcBorders>
            <w:shd w:val="clear" w:color="auto" w:fill="C45911" w:themeFill="accent2" w:themeFillShade="BF"/>
          </w:tcPr>
          <w:p w14:paraId="1C7338F4" w14:textId="66E287F6" w:rsidR="008D4E6A" w:rsidRPr="003C7002" w:rsidRDefault="00E0656B" w:rsidP="006A4BAA">
            <w:pPr>
              <w:cnfStyle w:val="100000000000" w:firstRow="1" w:lastRow="0" w:firstColumn="0" w:lastColumn="0" w:oddVBand="0" w:evenVBand="0" w:oddHBand="0" w:evenHBand="0" w:firstRowFirstColumn="0" w:firstRowLastColumn="0" w:lastRowFirstColumn="0" w:lastRowLastColumn="0"/>
              <w:rPr>
                <w:rFonts w:cstheme="minorHAnsi"/>
              </w:rPr>
            </w:pPr>
            <w:r w:rsidRPr="003C7002">
              <w:rPr>
                <w:rFonts w:cstheme="minorHAnsi"/>
              </w:rPr>
              <w:t>A fair start for every child</w:t>
            </w:r>
          </w:p>
        </w:tc>
        <w:tc>
          <w:tcPr>
            <w:tcW w:w="2187" w:type="dxa"/>
            <w:tcBorders>
              <w:left w:val="single" w:sz="4" w:space="0" w:color="FFFFFF" w:themeColor="background1"/>
              <w:bottom w:val="single" w:sz="4" w:space="0" w:color="FFFFFF" w:themeColor="background1"/>
              <w:right w:val="single" w:sz="4" w:space="0" w:color="FFFFFF" w:themeColor="background1"/>
            </w:tcBorders>
            <w:shd w:val="clear" w:color="auto" w:fill="2F5496" w:themeFill="accent1" w:themeFillShade="BF"/>
          </w:tcPr>
          <w:p w14:paraId="0B5C9E71" w14:textId="06B2D706" w:rsidR="008D4E6A" w:rsidRPr="003C7002" w:rsidRDefault="00E0656B" w:rsidP="006A4BAA">
            <w:pPr>
              <w:cnfStyle w:val="100000000000" w:firstRow="1" w:lastRow="0" w:firstColumn="0" w:lastColumn="0" w:oddVBand="0" w:evenVBand="0" w:oddHBand="0" w:evenHBand="0" w:firstRowFirstColumn="0" w:firstRowLastColumn="0" w:lastRowFirstColumn="0" w:lastRowLastColumn="0"/>
              <w:rPr>
                <w:rFonts w:cstheme="minorHAnsi"/>
              </w:rPr>
            </w:pPr>
            <w:r w:rsidRPr="003C7002">
              <w:rPr>
                <w:rFonts w:cstheme="minorHAnsi"/>
              </w:rPr>
              <w:t>Valuing educators, values children</w:t>
            </w:r>
          </w:p>
        </w:tc>
        <w:tc>
          <w:tcPr>
            <w:tcW w:w="2179" w:type="dxa"/>
            <w:tcBorders>
              <w:left w:val="single" w:sz="4" w:space="0" w:color="FFFFFF" w:themeColor="background1"/>
              <w:bottom w:val="single" w:sz="4" w:space="0" w:color="FFFFFF" w:themeColor="background1"/>
              <w:right w:val="single" w:sz="4" w:space="0" w:color="FFFFFF" w:themeColor="background1"/>
            </w:tcBorders>
            <w:shd w:val="clear" w:color="auto" w:fill="385623" w:themeFill="accent6" w:themeFillShade="80"/>
          </w:tcPr>
          <w:p w14:paraId="7B37188F" w14:textId="2B4627C6" w:rsidR="008D4E6A" w:rsidRPr="003C7002" w:rsidRDefault="00E0656B" w:rsidP="006A4BAA">
            <w:pPr>
              <w:cnfStyle w:val="100000000000" w:firstRow="1" w:lastRow="0" w:firstColumn="0" w:lastColumn="0" w:oddVBand="0" w:evenVBand="0" w:oddHBand="0" w:evenHBand="0" w:firstRowFirstColumn="0" w:firstRowLastColumn="0" w:lastRowFirstColumn="0" w:lastRowLastColumn="0"/>
              <w:rPr>
                <w:rFonts w:cstheme="minorHAnsi"/>
              </w:rPr>
            </w:pPr>
            <w:r w:rsidRPr="003C7002">
              <w:rPr>
                <w:rFonts w:cstheme="minorHAnsi"/>
              </w:rPr>
              <w:t>Every child has a story</w:t>
            </w:r>
          </w:p>
        </w:tc>
        <w:tc>
          <w:tcPr>
            <w:tcW w:w="2099" w:type="dxa"/>
            <w:tcBorders>
              <w:left w:val="single" w:sz="4" w:space="0" w:color="FFFFFF" w:themeColor="background1"/>
              <w:bottom w:val="single" w:sz="4" w:space="0" w:color="FFFFFF" w:themeColor="background1"/>
            </w:tcBorders>
            <w:shd w:val="clear" w:color="auto" w:fill="C00000"/>
          </w:tcPr>
          <w:p w14:paraId="0BB6190B" w14:textId="301E82CC" w:rsidR="008D4E6A" w:rsidRPr="003C7002" w:rsidRDefault="00E0656B" w:rsidP="006A4BAA">
            <w:pPr>
              <w:cnfStyle w:val="100000000000" w:firstRow="1" w:lastRow="0" w:firstColumn="0" w:lastColumn="0" w:oddVBand="0" w:evenVBand="0" w:oddHBand="0" w:evenHBand="0" w:firstRowFirstColumn="0" w:firstRowLastColumn="0" w:lastRowFirstColumn="0" w:lastRowLastColumn="0"/>
              <w:rPr>
                <w:rFonts w:cstheme="minorHAnsi"/>
              </w:rPr>
            </w:pPr>
            <w:r w:rsidRPr="003C7002">
              <w:rPr>
                <w:rFonts w:cstheme="minorHAnsi"/>
              </w:rPr>
              <w:t>Working together for children</w:t>
            </w:r>
          </w:p>
        </w:tc>
      </w:tr>
      <w:tr w:rsidR="00011039" w14:paraId="3BECECAD" w14:textId="77777777" w:rsidTr="00796235">
        <w:trPr>
          <w:cnfStyle w:val="000000100000" w:firstRow="0" w:lastRow="0" w:firstColumn="0" w:lastColumn="0" w:oddVBand="0" w:evenVBand="0" w:oddHBand="1" w:evenHBand="0" w:firstRowFirstColumn="0" w:firstRowLastColumn="0" w:lastRowFirstColumn="0" w:lastRowLastColumn="0"/>
          <w:trHeight w:val="1420"/>
        </w:trPr>
        <w:tc>
          <w:tcPr>
            <w:cnfStyle w:val="001000000000" w:firstRow="0" w:lastRow="0" w:firstColumn="1" w:lastColumn="0" w:oddVBand="0" w:evenVBand="0" w:oddHBand="0" w:evenHBand="0" w:firstRowFirstColumn="0" w:firstRowLastColumn="0" w:lastRowFirstColumn="0" w:lastRowLastColumn="0"/>
            <w:tcW w:w="1695" w:type="dxa"/>
            <w:tcBorders>
              <w:top w:val="single" w:sz="4" w:space="0" w:color="D0CECE" w:themeColor="background2" w:themeShade="E6"/>
              <w:bottom w:val="single" w:sz="4" w:space="0" w:color="D0CECE" w:themeColor="background2" w:themeShade="E6"/>
            </w:tcBorders>
            <w:shd w:val="clear" w:color="auto" w:fill="FFFFFF" w:themeFill="background1"/>
          </w:tcPr>
          <w:p w14:paraId="16F9E9D6" w14:textId="06802CAB" w:rsidR="008D4E6A" w:rsidRPr="003C7002" w:rsidRDefault="00607E36" w:rsidP="006A4BAA">
            <w:pPr>
              <w:rPr>
                <w:rFonts w:cstheme="minorHAnsi"/>
                <w:color w:val="auto"/>
              </w:rPr>
            </w:pPr>
            <w:r w:rsidRPr="003C7002">
              <w:rPr>
                <w:rFonts w:cstheme="minorHAnsi"/>
                <w:i/>
                <w:iCs/>
                <w:color w:val="auto"/>
              </w:rPr>
              <w:t xml:space="preserve">Set up for Success </w:t>
            </w:r>
            <w:r w:rsidR="00E11452" w:rsidRPr="003C7002">
              <w:rPr>
                <w:rFonts w:cstheme="minorHAnsi"/>
                <w:color w:val="auto"/>
              </w:rPr>
              <w:t>principles</w:t>
            </w:r>
          </w:p>
        </w:tc>
        <w:tc>
          <w:tcPr>
            <w:tcW w:w="2024" w:type="dxa"/>
            <w:tcBorders>
              <w:top w:val="single" w:sz="4" w:space="0" w:color="FFFFFF" w:themeColor="background1"/>
              <w:bottom w:val="single" w:sz="4" w:space="0" w:color="FFFFFF" w:themeColor="background1"/>
            </w:tcBorders>
            <w:shd w:val="clear" w:color="auto" w:fill="FFF1EF"/>
          </w:tcPr>
          <w:p w14:paraId="5A681EBF" w14:textId="5985CD44" w:rsidR="008D4E6A" w:rsidRPr="003C7002" w:rsidRDefault="00607E36" w:rsidP="006A4BA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C7002">
              <w:rPr>
                <w:rFonts w:asciiTheme="majorHAnsi" w:hAnsiTheme="majorHAnsi" w:cstheme="majorHAnsi"/>
              </w:rPr>
              <w:t>Ensuring access, equity and affordability of early childhood education</w:t>
            </w:r>
          </w:p>
        </w:tc>
        <w:tc>
          <w:tcPr>
            <w:tcW w:w="2187" w:type="dxa"/>
            <w:tcBorders>
              <w:top w:val="single" w:sz="4" w:space="0" w:color="FFFFFF" w:themeColor="background1"/>
              <w:bottom w:val="single" w:sz="4" w:space="0" w:color="FFFFFF" w:themeColor="background1"/>
            </w:tcBorders>
            <w:shd w:val="clear" w:color="auto" w:fill="EDF1F9"/>
          </w:tcPr>
          <w:p w14:paraId="677078B3" w14:textId="3EEECE56" w:rsidR="008D4E6A" w:rsidRPr="003C7002" w:rsidRDefault="00607E36" w:rsidP="006A4BA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C7002">
              <w:rPr>
                <w:rFonts w:asciiTheme="majorHAnsi" w:hAnsiTheme="majorHAnsi" w:cstheme="majorHAnsi"/>
              </w:rPr>
              <w:t xml:space="preserve">Enhancing the workforce though education, qualification and skills development </w:t>
            </w:r>
          </w:p>
        </w:tc>
        <w:tc>
          <w:tcPr>
            <w:tcW w:w="2179" w:type="dxa"/>
            <w:tcBorders>
              <w:top w:val="single" w:sz="4" w:space="0" w:color="FFFFFF" w:themeColor="background1"/>
              <w:bottom w:val="single" w:sz="4" w:space="0" w:color="FFFFFF" w:themeColor="background1"/>
            </w:tcBorders>
            <w:shd w:val="clear" w:color="auto" w:fill="F2F8EE"/>
          </w:tcPr>
          <w:p w14:paraId="60D359C5" w14:textId="3F988728" w:rsidR="008D4E6A" w:rsidRPr="003C7002" w:rsidRDefault="00607E36" w:rsidP="006A4BA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C7002">
              <w:rPr>
                <w:rFonts w:asciiTheme="majorHAnsi" w:hAnsiTheme="majorHAnsi" w:cstheme="majorHAnsi"/>
              </w:rPr>
              <w:t>Fostering seamless transitions and supporting children’s diverse needs</w:t>
            </w:r>
          </w:p>
        </w:tc>
        <w:tc>
          <w:tcPr>
            <w:tcW w:w="2099" w:type="dxa"/>
            <w:tcBorders>
              <w:top w:val="single" w:sz="4" w:space="0" w:color="FFFFFF" w:themeColor="background1"/>
              <w:bottom w:val="single" w:sz="4" w:space="0" w:color="FFFFFF" w:themeColor="background1"/>
            </w:tcBorders>
            <w:shd w:val="clear" w:color="auto" w:fill="FFF1EF"/>
          </w:tcPr>
          <w:p w14:paraId="2727C63D" w14:textId="76A6C013" w:rsidR="008D4E6A" w:rsidRPr="003C7002" w:rsidRDefault="00607E36" w:rsidP="006A4BA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C7002">
              <w:rPr>
                <w:rFonts w:asciiTheme="majorHAnsi" w:hAnsiTheme="majorHAnsi" w:cstheme="majorHAnsi"/>
              </w:rPr>
              <w:t>Connecting systems and services to maximise benefits to children</w:t>
            </w:r>
          </w:p>
        </w:tc>
      </w:tr>
      <w:tr w:rsidR="00011039" w14:paraId="12B0171A" w14:textId="77777777" w:rsidTr="00B810D0">
        <w:trPr>
          <w:trHeight w:val="900"/>
        </w:trPr>
        <w:tc>
          <w:tcPr>
            <w:cnfStyle w:val="001000000000" w:firstRow="0" w:lastRow="0" w:firstColumn="1" w:lastColumn="0" w:oddVBand="0" w:evenVBand="0" w:oddHBand="0" w:evenHBand="0" w:firstRowFirstColumn="0" w:firstRowLastColumn="0" w:lastRowFirstColumn="0" w:lastRowLastColumn="0"/>
            <w:tcW w:w="1695" w:type="dxa"/>
            <w:tcBorders>
              <w:top w:val="single" w:sz="4" w:space="0" w:color="D0CECE" w:themeColor="background2" w:themeShade="E6"/>
              <w:bottom w:val="single" w:sz="4" w:space="0" w:color="D0CECE" w:themeColor="background2" w:themeShade="E6"/>
            </w:tcBorders>
            <w:shd w:val="clear" w:color="auto" w:fill="FFFFFF" w:themeFill="background1"/>
          </w:tcPr>
          <w:p w14:paraId="01CDF847" w14:textId="2FEDFD2D" w:rsidR="008D4E6A" w:rsidRPr="003C7002" w:rsidRDefault="00011039" w:rsidP="006A4BAA">
            <w:pPr>
              <w:rPr>
                <w:rFonts w:cstheme="minorHAnsi"/>
                <w:color w:val="auto"/>
              </w:rPr>
            </w:pPr>
            <w:r w:rsidRPr="003C7002">
              <w:rPr>
                <w:rFonts w:cstheme="minorHAnsi"/>
                <w:i/>
                <w:iCs/>
                <w:color w:val="auto"/>
              </w:rPr>
              <w:t xml:space="preserve">Future of Education </w:t>
            </w:r>
            <w:r w:rsidR="008D4E6A" w:rsidRPr="003C7002">
              <w:rPr>
                <w:rFonts w:cstheme="minorHAnsi"/>
                <w:color w:val="auto"/>
              </w:rPr>
              <w:t>foundation</w:t>
            </w:r>
          </w:p>
        </w:tc>
        <w:tc>
          <w:tcPr>
            <w:tcW w:w="2024" w:type="dxa"/>
            <w:shd w:val="clear" w:color="auto" w:fill="C45911" w:themeFill="accent2" w:themeFillShade="BF"/>
          </w:tcPr>
          <w:p w14:paraId="59F9E9A1" w14:textId="0C8C6A12" w:rsidR="008D4E6A" w:rsidRPr="003C7002" w:rsidRDefault="008D4E6A" w:rsidP="006A4BAA">
            <w:pPr>
              <w:cnfStyle w:val="000000000000" w:firstRow="0" w:lastRow="0" w:firstColumn="0" w:lastColumn="0" w:oddVBand="0" w:evenVBand="0" w:oddHBand="0" w:evenHBand="0" w:firstRowFirstColumn="0" w:firstRowLastColumn="0" w:lastRowFirstColumn="0" w:lastRowLastColumn="0"/>
              <w:rPr>
                <w:rFonts w:cstheme="minorHAnsi"/>
                <w:b/>
                <w:bCs/>
                <w:color w:val="FFFFFF" w:themeColor="background1"/>
              </w:rPr>
            </w:pPr>
            <w:r w:rsidRPr="003C7002">
              <w:rPr>
                <w:rFonts w:cstheme="minorHAnsi"/>
                <w:b/>
                <w:bCs/>
                <w:color w:val="FFFFFF" w:themeColor="background1"/>
              </w:rPr>
              <w:t>Students at the centre</w:t>
            </w:r>
          </w:p>
        </w:tc>
        <w:tc>
          <w:tcPr>
            <w:tcW w:w="2187" w:type="dxa"/>
            <w:shd w:val="clear" w:color="auto" w:fill="2F5496" w:themeFill="accent1" w:themeFillShade="BF"/>
          </w:tcPr>
          <w:p w14:paraId="63849EE0" w14:textId="3FE3AA9B" w:rsidR="008D4E6A" w:rsidRPr="003C7002" w:rsidRDefault="008D4E6A" w:rsidP="006A4BAA">
            <w:pPr>
              <w:cnfStyle w:val="000000000000" w:firstRow="0" w:lastRow="0" w:firstColumn="0" w:lastColumn="0" w:oddVBand="0" w:evenVBand="0" w:oddHBand="0" w:evenHBand="0" w:firstRowFirstColumn="0" w:firstRowLastColumn="0" w:lastRowFirstColumn="0" w:lastRowLastColumn="0"/>
              <w:rPr>
                <w:rFonts w:cstheme="minorHAnsi"/>
                <w:b/>
                <w:bCs/>
                <w:color w:val="FFFFFF" w:themeColor="background1"/>
              </w:rPr>
            </w:pPr>
            <w:r w:rsidRPr="003C7002">
              <w:rPr>
                <w:rFonts w:cstheme="minorHAnsi"/>
                <w:b/>
                <w:bCs/>
                <w:color w:val="FFFFFF" w:themeColor="background1"/>
              </w:rPr>
              <w:t>Empowered learning professionals</w:t>
            </w:r>
          </w:p>
        </w:tc>
        <w:tc>
          <w:tcPr>
            <w:tcW w:w="2179" w:type="dxa"/>
            <w:shd w:val="clear" w:color="auto" w:fill="385623" w:themeFill="accent6" w:themeFillShade="80"/>
          </w:tcPr>
          <w:p w14:paraId="71CFEBF6" w14:textId="715356FC" w:rsidR="008D4E6A" w:rsidRPr="003C7002" w:rsidRDefault="008D4E6A" w:rsidP="006A4BAA">
            <w:pPr>
              <w:cnfStyle w:val="000000000000" w:firstRow="0" w:lastRow="0" w:firstColumn="0" w:lastColumn="0" w:oddVBand="0" w:evenVBand="0" w:oddHBand="0" w:evenHBand="0" w:firstRowFirstColumn="0" w:firstRowLastColumn="0" w:lastRowFirstColumn="0" w:lastRowLastColumn="0"/>
              <w:rPr>
                <w:rFonts w:cstheme="minorHAnsi"/>
                <w:b/>
                <w:bCs/>
                <w:color w:val="FFFFFF" w:themeColor="background1"/>
              </w:rPr>
            </w:pPr>
            <w:r w:rsidRPr="003C7002">
              <w:rPr>
                <w:rFonts w:cstheme="minorHAnsi"/>
                <w:b/>
                <w:bCs/>
                <w:color w:val="FFFFFF" w:themeColor="background1"/>
              </w:rPr>
              <w:t>Strong communities for learning</w:t>
            </w:r>
          </w:p>
        </w:tc>
        <w:tc>
          <w:tcPr>
            <w:tcW w:w="2099" w:type="dxa"/>
            <w:shd w:val="clear" w:color="auto" w:fill="C00000"/>
          </w:tcPr>
          <w:p w14:paraId="509C2E7B" w14:textId="02FE9B1E" w:rsidR="008D4E6A" w:rsidRPr="003C7002" w:rsidRDefault="008D4E6A" w:rsidP="006A4BAA">
            <w:pPr>
              <w:cnfStyle w:val="000000000000" w:firstRow="0" w:lastRow="0" w:firstColumn="0" w:lastColumn="0" w:oddVBand="0" w:evenVBand="0" w:oddHBand="0" w:evenHBand="0" w:firstRowFirstColumn="0" w:firstRowLastColumn="0" w:lastRowFirstColumn="0" w:lastRowLastColumn="0"/>
              <w:rPr>
                <w:rFonts w:cstheme="minorHAnsi"/>
                <w:b/>
                <w:bCs/>
                <w:color w:val="FFFFFF" w:themeColor="background1"/>
              </w:rPr>
            </w:pPr>
            <w:r w:rsidRPr="003C7002">
              <w:rPr>
                <w:rFonts w:cstheme="minorHAnsi"/>
                <w:b/>
                <w:bCs/>
                <w:color w:val="FFFFFF" w:themeColor="background1"/>
              </w:rPr>
              <w:t>Systems supporting learning</w:t>
            </w:r>
          </w:p>
        </w:tc>
      </w:tr>
      <w:tr w:rsidR="00011039" w14:paraId="03AAA0D4" w14:textId="77777777" w:rsidTr="00796235">
        <w:trPr>
          <w:cnfStyle w:val="000000100000" w:firstRow="0" w:lastRow="0" w:firstColumn="0" w:lastColumn="0" w:oddVBand="0" w:evenVBand="0" w:oddHBand="1" w:evenHBand="0" w:firstRowFirstColumn="0" w:firstRowLastColumn="0" w:lastRowFirstColumn="0" w:lastRowLastColumn="0"/>
          <w:trHeight w:val="1580"/>
        </w:trPr>
        <w:tc>
          <w:tcPr>
            <w:cnfStyle w:val="001000000000" w:firstRow="0" w:lastRow="0" w:firstColumn="1" w:lastColumn="0" w:oddVBand="0" w:evenVBand="0" w:oddHBand="0" w:evenHBand="0" w:firstRowFirstColumn="0" w:firstRowLastColumn="0" w:lastRowFirstColumn="0" w:lastRowLastColumn="0"/>
            <w:tcW w:w="1695" w:type="dxa"/>
            <w:tcBorders>
              <w:top w:val="single" w:sz="4" w:space="0" w:color="D0CECE" w:themeColor="background2" w:themeShade="E6"/>
            </w:tcBorders>
            <w:shd w:val="clear" w:color="auto" w:fill="FFFFFF" w:themeFill="background1"/>
          </w:tcPr>
          <w:p w14:paraId="6D766E4A" w14:textId="69FEBC70" w:rsidR="008D4E6A" w:rsidRPr="003C7002" w:rsidRDefault="00011039" w:rsidP="006A4BAA">
            <w:pPr>
              <w:rPr>
                <w:rFonts w:cstheme="minorHAnsi"/>
                <w:color w:val="auto"/>
              </w:rPr>
            </w:pPr>
            <w:r w:rsidRPr="003C7002">
              <w:rPr>
                <w:rFonts w:cstheme="minorHAnsi"/>
                <w:i/>
                <w:iCs/>
                <w:color w:val="auto"/>
              </w:rPr>
              <w:t xml:space="preserve">Future of Education </w:t>
            </w:r>
            <w:r w:rsidR="008D4E6A" w:rsidRPr="003C7002">
              <w:rPr>
                <w:rFonts w:cstheme="minorHAnsi"/>
                <w:color w:val="auto"/>
              </w:rPr>
              <w:t>principle</w:t>
            </w:r>
          </w:p>
        </w:tc>
        <w:tc>
          <w:tcPr>
            <w:tcW w:w="2024" w:type="dxa"/>
            <w:shd w:val="clear" w:color="auto" w:fill="FFF1EF"/>
          </w:tcPr>
          <w:p w14:paraId="489ACB2A" w14:textId="63D43160" w:rsidR="008D4E6A" w:rsidRPr="003C7002" w:rsidRDefault="00774C0B" w:rsidP="006A4BA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C7002">
              <w:rPr>
                <w:rFonts w:asciiTheme="majorHAnsi" w:hAnsiTheme="majorHAnsi" w:cstheme="majorHAnsi"/>
              </w:rPr>
              <w:t>Each student treads their own educational pathway and should be empowered to make informed decisions about how their learning environment operates</w:t>
            </w:r>
          </w:p>
        </w:tc>
        <w:tc>
          <w:tcPr>
            <w:tcW w:w="2187" w:type="dxa"/>
            <w:shd w:val="clear" w:color="auto" w:fill="EDF1F9"/>
          </w:tcPr>
          <w:p w14:paraId="7570D5A2" w14:textId="7F82C623" w:rsidR="008D4E6A" w:rsidRPr="003C7002" w:rsidRDefault="00774C0B" w:rsidP="006A4BA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C7002">
              <w:rPr>
                <w:rFonts w:asciiTheme="majorHAnsi" w:hAnsiTheme="majorHAnsi" w:cstheme="majorHAnsi"/>
              </w:rPr>
              <w:t>Teachers are expert professionals, highly skilled at working with students to guide them through their learning journey</w:t>
            </w:r>
          </w:p>
        </w:tc>
        <w:tc>
          <w:tcPr>
            <w:tcW w:w="2179" w:type="dxa"/>
            <w:shd w:val="clear" w:color="auto" w:fill="F2F8EE"/>
          </w:tcPr>
          <w:p w14:paraId="04C09DB8" w14:textId="6D2F0154" w:rsidR="008D4E6A" w:rsidRPr="003C7002" w:rsidRDefault="00774C0B" w:rsidP="006A4BA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C7002">
              <w:rPr>
                <w:rFonts w:asciiTheme="majorHAnsi" w:hAnsiTheme="majorHAnsi" w:cstheme="majorHAnsi"/>
              </w:rPr>
              <w:t>A strong education system requires a strong community, with schools acting as a hub for education and support services</w:t>
            </w:r>
          </w:p>
        </w:tc>
        <w:tc>
          <w:tcPr>
            <w:tcW w:w="2099" w:type="dxa"/>
            <w:shd w:val="clear" w:color="auto" w:fill="FFF1EF"/>
          </w:tcPr>
          <w:p w14:paraId="6C6F44AD" w14:textId="2729E7E2" w:rsidR="008D4E6A" w:rsidRPr="003C7002" w:rsidRDefault="00774C0B" w:rsidP="006A4BA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C7002">
              <w:rPr>
                <w:rFonts w:asciiTheme="majorHAnsi" w:hAnsiTheme="majorHAnsi" w:cstheme="majorHAnsi"/>
              </w:rPr>
              <w:t>The systems that support learning must acknowledge the importance of early intervention and promote equity of opportunity and excellent outcomes for all learners</w:t>
            </w:r>
          </w:p>
        </w:tc>
      </w:tr>
    </w:tbl>
    <w:p w14:paraId="0A767FCB" w14:textId="77777777" w:rsidR="009056C1" w:rsidRDefault="009056C1" w:rsidP="006A4BAA"/>
    <w:p w14:paraId="000019F2" w14:textId="61E16EB9" w:rsidR="004F255F" w:rsidRPr="003C7002" w:rsidRDefault="004F255F" w:rsidP="00284815">
      <w:pPr>
        <w:rPr>
          <w:rFonts w:asciiTheme="majorHAnsi" w:hAnsiTheme="majorHAnsi" w:cstheme="majorHAnsi"/>
        </w:rPr>
      </w:pPr>
      <w:r w:rsidRPr="003C7002">
        <w:rPr>
          <w:rFonts w:asciiTheme="majorHAnsi" w:hAnsiTheme="majorHAnsi" w:cstheme="majorHAnsi"/>
        </w:rPr>
        <w:t xml:space="preserve">The delivery of Phase Two </w:t>
      </w:r>
      <w:r w:rsidR="00172B40" w:rsidRPr="003C7002">
        <w:rPr>
          <w:rFonts w:asciiTheme="majorHAnsi" w:hAnsiTheme="majorHAnsi" w:cstheme="majorHAnsi"/>
        </w:rPr>
        <w:t>builds on initiatives delivered throughout Phase One (2020-2022) and has been</w:t>
      </w:r>
      <w:r w:rsidRPr="003C7002">
        <w:rPr>
          <w:rFonts w:asciiTheme="majorHAnsi" w:hAnsiTheme="majorHAnsi" w:cstheme="majorHAnsi"/>
        </w:rPr>
        <w:t xml:space="preserve"> informed by the findings of the</w:t>
      </w:r>
      <w:r w:rsidR="00626AE8">
        <w:rPr>
          <w:rFonts w:asciiTheme="majorHAnsi" w:hAnsiTheme="majorHAnsi" w:cstheme="majorHAnsi"/>
        </w:rPr>
        <w:t xml:space="preserve"> evaluation of</w:t>
      </w:r>
      <w:r w:rsidRPr="003C7002">
        <w:rPr>
          <w:rFonts w:asciiTheme="majorHAnsi" w:hAnsiTheme="majorHAnsi" w:cstheme="majorHAnsi"/>
        </w:rPr>
        <w:t xml:space="preserve"> Phase One</w:t>
      </w:r>
      <w:r w:rsidR="00626AE8">
        <w:rPr>
          <w:rFonts w:asciiTheme="majorHAnsi" w:hAnsiTheme="majorHAnsi" w:cstheme="majorHAnsi"/>
        </w:rPr>
        <w:t xml:space="preserve">. </w:t>
      </w:r>
      <w:r w:rsidRPr="003C7002">
        <w:rPr>
          <w:rFonts w:asciiTheme="majorHAnsi" w:hAnsiTheme="majorHAnsi" w:cstheme="majorHAnsi"/>
        </w:rPr>
        <w:t xml:space="preserve">Evaluation of </w:t>
      </w:r>
      <w:r w:rsidR="00172B40" w:rsidRPr="003C7002">
        <w:rPr>
          <w:rFonts w:asciiTheme="majorHAnsi" w:hAnsiTheme="majorHAnsi" w:cstheme="majorHAnsi"/>
          <w:i/>
          <w:iCs/>
        </w:rPr>
        <w:t>Set up for Success</w:t>
      </w:r>
      <w:r w:rsidRPr="003C7002">
        <w:rPr>
          <w:rFonts w:asciiTheme="majorHAnsi" w:hAnsiTheme="majorHAnsi" w:cstheme="majorHAnsi"/>
        </w:rPr>
        <w:t xml:space="preserve"> is an ongoing process which assists the ACT Government to adapt key initiatives to a changing education and care landscape</w:t>
      </w:r>
      <w:r w:rsidR="00E50F33" w:rsidRPr="003C7002">
        <w:rPr>
          <w:rFonts w:asciiTheme="majorHAnsi" w:hAnsiTheme="majorHAnsi" w:cstheme="majorHAnsi"/>
        </w:rPr>
        <w:t>.</w:t>
      </w:r>
      <w:r w:rsidRPr="003C7002">
        <w:rPr>
          <w:rFonts w:asciiTheme="majorHAnsi" w:hAnsiTheme="majorHAnsi" w:cstheme="majorHAnsi"/>
        </w:rPr>
        <w:t xml:space="preserve"> </w:t>
      </w:r>
    </w:p>
    <w:p w14:paraId="61384278" w14:textId="5748C447" w:rsidR="004625F7" w:rsidRPr="00755EA1" w:rsidRDefault="004F255F" w:rsidP="003F2572">
      <w:pPr>
        <w:rPr>
          <w:rStyle w:val="IntenseReference"/>
          <w:rFonts w:asciiTheme="majorHAnsi" w:hAnsiTheme="majorHAnsi" w:cstheme="majorHAnsi"/>
          <w:smallCaps w:val="0"/>
          <w:color w:val="auto"/>
          <w:spacing w:val="0"/>
          <w:sz w:val="28"/>
          <w:szCs w:val="28"/>
        </w:rPr>
      </w:pPr>
      <w:r w:rsidRPr="003C7002">
        <w:rPr>
          <w:rFonts w:asciiTheme="majorHAnsi" w:hAnsiTheme="majorHAnsi" w:cstheme="majorHAnsi"/>
        </w:rPr>
        <w:t xml:space="preserve">Ensuring that </w:t>
      </w:r>
      <w:r w:rsidRPr="003C7002">
        <w:rPr>
          <w:rFonts w:asciiTheme="majorHAnsi" w:hAnsiTheme="majorHAnsi" w:cstheme="majorHAnsi"/>
          <w:i/>
          <w:iCs/>
        </w:rPr>
        <w:t>Set up for Success</w:t>
      </w:r>
      <w:r w:rsidRPr="003C7002">
        <w:rPr>
          <w:rFonts w:asciiTheme="majorHAnsi" w:hAnsiTheme="majorHAnsi" w:cstheme="majorHAnsi"/>
        </w:rPr>
        <w:t xml:space="preserve"> is able to meet its objectives requires ongoing collaboration and consultation with early childhood professionals, providers, external services, families and children.</w:t>
      </w:r>
      <w:r w:rsidR="009056C1" w:rsidRPr="003C7002">
        <w:rPr>
          <w:rFonts w:asciiTheme="majorHAnsi" w:hAnsiTheme="majorHAnsi" w:cstheme="majorHAnsi"/>
        </w:rPr>
        <w:t xml:space="preserve"> </w:t>
      </w:r>
      <w:r w:rsidRPr="003C7002">
        <w:rPr>
          <w:rFonts w:asciiTheme="majorHAnsi" w:hAnsiTheme="majorHAnsi" w:cstheme="majorHAnsi"/>
        </w:rPr>
        <w:t>The</w:t>
      </w:r>
      <w:r w:rsidR="009056C1" w:rsidRPr="003C7002">
        <w:rPr>
          <w:rFonts w:asciiTheme="majorHAnsi" w:hAnsiTheme="majorHAnsi" w:cstheme="majorHAnsi"/>
        </w:rPr>
        <w:t xml:space="preserve"> ACT Government recognises and values the conti</w:t>
      </w:r>
      <w:bookmarkStart w:id="0" w:name="_Hlk138765424"/>
      <w:r w:rsidR="009056C1" w:rsidRPr="003C7002">
        <w:rPr>
          <w:rFonts w:asciiTheme="majorHAnsi" w:hAnsiTheme="majorHAnsi" w:cstheme="majorHAnsi"/>
        </w:rPr>
        <w:t>nuou</w:t>
      </w:r>
      <w:bookmarkEnd w:id="0"/>
      <w:r w:rsidR="009056C1" w:rsidRPr="003C7002">
        <w:rPr>
          <w:rFonts w:asciiTheme="majorHAnsi" w:hAnsiTheme="majorHAnsi" w:cstheme="majorHAnsi"/>
        </w:rPr>
        <w:t>s partnerships and collaboration required across sectors and communities</w:t>
      </w:r>
      <w:r w:rsidRPr="003C7002">
        <w:rPr>
          <w:rFonts w:asciiTheme="majorHAnsi" w:hAnsiTheme="majorHAnsi" w:cstheme="majorHAnsi"/>
        </w:rPr>
        <w:t xml:space="preserve"> to guide the significant suite of reforms under </w:t>
      </w:r>
      <w:r w:rsidRPr="003C7002">
        <w:rPr>
          <w:rFonts w:asciiTheme="majorHAnsi" w:hAnsiTheme="majorHAnsi" w:cstheme="majorHAnsi"/>
          <w:i/>
          <w:iCs/>
        </w:rPr>
        <w:t>Set up for Success</w:t>
      </w:r>
      <w:r w:rsidR="00C9437E" w:rsidRPr="003C7002">
        <w:rPr>
          <w:rFonts w:asciiTheme="majorHAnsi" w:hAnsiTheme="majorHAnsi" w:cstheme="majorHAnsi"/>
          <w:i/>
          <w:iCs/>
        </w:rPr>
        <w:t>.</w:t>
      </w:r>
      <w:r w:rsidR="004625F7">
        <w:rPr>
          <w:rStyle w:val="IntenseReference"/>
          <w:rFonts w:asciiTheme="majorHAnsi" w:hAnsiTheme="majorHAnsi" w:cstheme="majorHAnsi"/>
          <w:smallCaps w:val="0"/>
          <w:color w:val="auto"/>
          <w:spacing w:val="0"/>
          <w:sz w:val="28"/>
          <w:szCs w:val="28"/>
        </w:rPr>
        <w:br w:type="page"/>
      </w:r>
    </w:p>
    <w:p w14:paraId="07FC7057" w14:textId="768E3669" w:rsidR="003F2572" w:rsidRPr="008E05BE" w:rsidRDefault="003F2572" w:rsidP="003F2572">
      <w:pPr>
        <w:pStyle w:val="Heading2"/>
        <w:rPr>
          <w:rFonts w:ascii="Montserrat" w:hAnsi="Montserrat"/>
          <w:color w:val="auto"/>
          <w:sz w:val="28"/>
          <w:szCs w:val="28"/>
        </w:rPr>
      </w:pPr>
      <w:r w:rsidRPr="008E05BE">
        <w:rPr>
          <w:rStyle w:val="IntenseReference"/>
          <w:rFonts w:ascii="Montserrat" w:hAnsi="Montserrat"/>
          <w:smallCaps w:val="0"/>
          <w:color w:val="auto"/>
          <w:spacing w:val="0"/>
          <w:sz w:val="28"/>
          <w:szCs w:val="28"/>
        </w:rPr>
        <w:lastRenderedPageBreak/>
        <w:t xml:space="preserve">Building on from the </w:t>
      </w:r>
      <w:r w:rsidR="001557B2" w:rsidRPr="008E05BE">
        <w:rPr>
          <w:rStyle w:val="IntenseReference"/>
          <w:rFonts w:ascii="Montserrat" w:hAnsi="Montserrat"/>
          <w:smallCaps w:val="0"/>
          <w:color w:val="auto"/>
          <w:spacing w:val="0"/>
          <w:sz w:val="28"/>
          <w:szCs w:val="28"/>
        </w:rPr>
        <w:t>achievements of</w:t>
      </w:r>
      <w:r w:rsidRPr="008E05BE">
        <w:rPr>
          <w:rStyle w:val="IntenseReference"/>
          <w:rFonts w:ascii="Montserrat" w:hAnsi="Montserrat"/>
          <w:smallCaps w:val="0"/>
          <w:color w:val="auto"/>
          <w:spacing w:val="0"/>
          <w:sz w:val="28"/>
          <w:szCs w:val="28"/>
        </w:rPr>
        <w:t xml:space="preserve"> Phase One</w:t>
      </w:r>
    </w:p>
    <w:p w14:paraId="0371E410" w14:textId="7F414692" w:rsidR="00D950E1" w:rsidRPr="003C7002" w:rsidRDefault="00C260E6" w:rsidP="00D950E1">
      <w:pPr>
        <w:rPr>
          <w:rFonts w:asciiTheme="majorHAnsi" w:hAnsiTheme="majorHAnsi" w:cstheme="majorHAnsi"/>
        </w:rPr>
      </w:pPr>
      <w:r>
        <w:br/>
      </w:r>
      <w:r w:rsidR="00D950E1" w:rsidRPr="003C7002">
        <w:rPr>
          <w:rFonts w:asciiTheme="majorHAnsi" w:hAnsiTheme="majorHAnsi" w:cstheme="majorHAnsi"/>
        </w:rPr>
        <w:t xml:space="preserve">The evaluation of Phase One of </w:t>
      </w:r>
      <w:r w:rsidR="00D950E1" w:rsidRPr="003C7002">
        <w:rPr>
          <w:rFonts w:asciiTheme="majorHAnsi" w:hAnsiTheme="majorHAnsi" w:cstheme="majorHAnsi"/>
          <w:i/>
          <w:iCs/>
        </w:rPr>
        <w:t>Set up for Success</w:t>
      </w:r>
      <w:r w:rsidR="00D950E1" w:rsidRPr="003C7002">
        <w:rPr>
          <w:rFonts w:asciiTheme="majorHAnsi" w:hAnsiTheme="majorHAnsi" w:cstheme="majorHAnsi"/>
        </w:rPr>
        <w:t xml:space="preserve"> demonstrated the immediate impact of actions undertaken between 2020 to 2022. The evaluation </w:t>
      </w:r>
      <w:r w:rsidRPr="003C7002">
        <w:rPr>
          <w:rFonts w:asciiTheme="majorHAnsi" w:hAnsiTheme="majorHAnsi" w:cstheme="majorHAnsi"/>
        </w:rPr>
        <w:t>indicated</w:t>
      </w:r>
      <w:r w:rsidR="00D950E1" w:rsidRPr="003C7002">
        <w:rPr>
          <w:rFonts w:asciiTheme="majorHAnsi" w:hAnsiTheme="majorHAnsi" w:cstheme="majorHAnsi"/>
        </w:rPr>
        <w:t xml:space="preserve"> the following successes: </w:t>
      </w:r>
    </w:p>
    <w:p w14:paraId="4346D9A8" w14:textId="6106C140" w:rsidR="00D950E1" w:rsidRPr="003C7002" w:rsidRDefault="00D950E1" w:rsidP="00C260E6">
      <w:pPr>
        <w:pStyle w:val="ListParagraph"/>
        <w:numPr>
          <w:ilvl w:val="0"/>
          <w:numId w:val="37"/>
        </w:numPr>
        <w:rPr>
          <w:rFonts w:asciiTheme="majorHAnsi" w:hAnsiTheme="majorHAnsi" w:cstheme="majorHAnsi"/>
        </w:rPr>
      </w:pPr>
      <w:r w:rsidRPr="003C7002">
        <w:rPr>
          <w:rFonts w:asciiTheme="majorHAnsi" w:hAnsiTheme="majorHAnsi" w:cstheme="majorHAnsi"/>
        </w:rPr>
        <w:t>Increased access to free, quality early childhood education for three-year old children from priority cohorts</w:t>
      </w:r>
    </w:p>
    <w:p w14:paraId="25DA1EA0" w14:textId="3D365E77" w:rsidR="00D950E1" w:rsidRPr="003C7002" w:rsidRDefault="00D950E1" w:rsidP="00C260E6">
      <w:pPr>
        <w:pStyle w:val="ListParagraph"/>
        <w:numPr>
          <w:ilvl w:val="0"/>
          <w:numId w:val="37"/>
        </w:numPr>
        <w:rPr>
          <w:rFonts w:asciiTheme="majorHAnsi" w:hAnsiTheme="majorHAnsi" w:cstheme="majorHAnsi"/>
        </w:rPr>
      </w:pPr>
      <w:r w:rsidRPr="003C7002">
        <w:rPr>
          <w:rFonts w:asciiTheme="majorHAnsi" w:hAnsiTheme="majorHAnsi" w:cstheme="majorHAnsi"/>
        </w:rPr>
        <w:t xml:space="preserve">Improved learning and development outcomes for children who have participated in the </w:t>
      </w:r>
      <w:r w:rsidR="00EA2615">
        <w:rPr>
          <w:rFonts w:asciiTheme="majorHAnsi" w:hAnsiTheme="majorHAnsi" w:cstheme="majorHAnsi"/>
        </w:rPr>
        <w:t>three-</w:t>
      </w:r>
      <w:r w:rsidRPr="003C7002">
        <w:rPr>
          <w:rFonts w:asciiTheme="majorHAnsi" w:hAnsiTheme="majorHAnsi" w:cstheme="majorHAnsi"/>
        </w:rPr>
        <w:t>year-old initiative through observations of families and educators who work with these children</w:t>
      </w:r>
    </w:p>
    <w:p w14:paraId="3BD598EC" w14:textId="6B82EFFB" w:rsidR="00D950E1" w:rsidRPr="003C7002" w:rsidRDefault="00D950E1" w:rsidP="00C260E6">
      <w:pPr>
        <w:pStyle w:val="ListParagraph"/>
        <w:numPr>
          <w:ilvl w:val="0"/>
          <w:numId w:val="37"/>
        </w:numPr>
        <w:rPr>
          <w:rFonts w:asciiTheme="majorHAnsi" w:hAnsiTheme="majorHAnsi" w:cstheme="majorHAnsi"/>
        </w:rPr>
      </w:pPr>
      <w:r w:rsidRPr="003C7002">
        <w:rPr>
          <w:rFonts w:asciiTheme="majorHAnsi" w:hAnsiTheme="majorHAnsi" w:cstheme="majorHAnsi"/>
        </w:rPr>
        <w:t>Increased partnerships and collaboration with and between services, settings and community organisations</w:t>
      </w:r>
    </w:p>
    <w:p w14:paraId="0C586370" w14:textId="04484ECB" w:rsidR="00D950E1" w:rsidRPr="003C7002" w:rsidRDefault="00D950E1" w:rsidP="00C260E6">
      <w:pPr>
        <w:pStyle w:val="ListParagraph"/>
        <w:numPr>
          <w:ilvl w:val="0"/>
          <w:numId w:val="37"/>
        </w:numPr>
        <w:rPr>
          <w:rFonts w:asciiTheme="majorHAnsi" w:hAnsiTheme="majorHAnsi" w:cstheme="majorHAnsi"/>
        </w:rPr>
      </w:pPr>
      <w:r w:rsidRPr="003C7002">
        <w:rPr>
          <w:rFonts w:asciiTheme="majorHAnsi" w:hAnsiTheme="majorHAnsi" w:cstheme="majorHAnsi"/>
        </w:rPr>
        <w:t>Increased knowledge and information sharing between services and settings</w:t>
      </w:r>
    </w:p>
    <w:p w14:paraId="35EB8107" w14:textId="69D2DAB0" w:rsidR="00D950E1" w:rsidRPr="003C7002" w:rsidRDefault="00D950E1" w:rsidP="00C260E6">
      <w:pPr>
        <w:pStyle w:val="ListParagraph"/>
        <w:numPr>
          <w:ilvl w:val="0"/>
          <w:numId w:val="37"/>
        </w:numPr>
        <w:rPr>
          <w:rFonts w:asciiTheme="majorHAnsi" w:hAnsiTheme="majorHAnsi" w:cstheme="majorHAnsi"/>
        </w:rPr>
      </w:pPr>
      <w:r w:rsidRPr="003C7002">
        <w:rPr>
          <w:rFonts w:asciiTheme="majorHAnsi" w:hAnsiTheme="majorHAnsi" w:cstheme="majorHAnsi"/>
        </w:rPr>
        <w:t xml:space="preserve">Enhanced supports for children and families transitioning to </w:t>
      </w:r>
      <w:r w:rsidR="00EA2615" w:rsidRPr="003C7002">
        <w:rPr>
          <w:rFonts w:asciiTheme="majorHAnsi" w:hAnsiTheme="majorHAnsi" w:cstheme="majorHAnsi"/>
        </w:rPr>
        <w:t>four-year-old</w:t>
      </w:r>
      <w:r w:rsidRPr="003C7002">
        <w:rPr>
          <w:rFonts w:asciiTheme="majorHAnsi" w:hAnsiTheme="majorHAnsi" w:cstheme="majorHAnsi"/>
        </w:rPr>
        <w:t xml:space="preserve"> preschool</w:t>
      </w:r>
    </w:p>
    <w:p w14:paraId="26C1AC02" w14:textId="1B0E70A9" w:rsidR="00D950E1" w:rsidRPr="003C7002" w:rsidRDefault="00D950E1" w:rsidP="00C260E6">
      <w:pPr>
        <w:pStyle w:val="ListParagraph"/>
        <w:numPr>
          <w:ilvl w:val="0"/>
          <w:numId w:val="37"/>
        </w:numPr>
        <w:rPr>
          <w:rFonts w:asciiTheme="majorHAnsi" w:hAnsiTheme="majorHAnsi" w:cstheme="majorHAnsi"/>
        </w:rPr>
      </w:pPr>
      <w:r w:rsidRPr="003C7002">
        <w:rPr>
          <w:rFonts w:asciiTheme="majorHAnsi" w:hAnsiTheme="majorHAnsi" w:cstheme="majorHAnsi"/>
        </w:rPr>
        <w:t>Enhanced connections and support for families experiencing vulnerability and disadvantage</w:t>
      </w:r>
    </w:p>
    <w:p w14:paraId="1B8340EF" w14:textId="6D43F428" w:rsidR="00D950E1" w:rsidRPr="003C7002" w:rsidRDefault="00D950E1" w:rsidP="00C260E6">
      <w:pPr>
        <w:pStyle w:val="ListParagraph"/>
        <w:numPr>
          <w:ilvl w:val="0"/>
          <w:numId w:val="37"/>
        </w:numPr>
        <w:rPr>
          <w:rFonts w:asciiTheme="majorHAnsi" w:hAnsiTheme="majorHAnsi" w:cstheme="majorHAnsi"/>
        </w:rPr>
      </w:pPr>
      <w:r w:rsidRPr="003C7002">
        <w:rPr>
          <w:rFonts w:asciiTheme="majorHAnsi" w:hAnsiTheme="majorHAnsi" w:cstheme="majorHAnsi"/>
        </w:rPr>
        <w:t>Increased access to professional development opportunities including through targeted coaching from the Early Childhood Community Coordinators and Preschool Pathways Partners, and</w:t>
      </w:r>
    </w:p>
    <w:p w14:paraId="0721069E" w14:textId="77777777" w:rsidR="00C260E6" w:rsidRPr="003C7002" w:rsidRDefault="00D950E1" w:rsidP="00D950E1">
      <w:pPr>
        <w:pStyle w:val="ListParagraph"/>
        <w:numPr>
          <w:ilvl w:val="0"/>
          <w:numId w:val="37"/>
        </w:numPr>
        <w:rPr>
          <w:rFonts w:asciiTheme="majorHAnsi" w:hAnsiTheme="majorHAnsi" w:cstheme="majorHAnsi"/>
        </w:rPr>
      </w:pPr>
      <w:r w:rsidRPr="003C7002">
        <w:rPr>
          <w:rFonts w:asciiTheme="majorHAnsi" w:hAnsiTheme="majorHAnsi" w:cstheme="majorHAnsi"/>
        </w:rPr>
        <w:t>Improved partnerships across the ACT Government and the community which is contributing towards alignment of approaches and the delivery of integrated services to children and their families.</w:t>
      </w:r>
    </w:p>
    <w:p w14:paraId="32460FFA" w14:textId="4984AE87" w:rsidR="00E514A6" w:rsidRDefault="00EA1988" w:rsidP="00454E80">
      <w:pPr>
        <w:rPr>
          <w:rFonts w:asciiTheme="majorHAnsi" w:hAnsiTheme="majorHAnsi" w:cstheme="majorHAnsi"/>
        </w:rPr>
      </w:pPr>
      <w:r w:rsidRPr="003C7002">
        <w:rPr>
          <w:rFonts w:asciiTheme="majorHAnsi" w:hAnsiTheme="majorHAnsi" w:cstheme="majorHAnsi"/>
        </w:rPr>
        <w:t>The evaluation also highlighted areas for future focus which have been used to inform</w:t>
      </w:r>
      <w:r w:rsidR="00FD385C" w:rsidRPr="003C7002">
        <w:rPr>
          <w:rFonts w:asciiTheme="majorHAnsi" w:hAnsiTheme="majorHAnsi" w:cstheme="majorHAnsi"/>
        </w:rPr>
        <w:t xml:space="preserve"> the Phase Two Implementation Plan</w:t>
      </w:r>
      <w:r w:rsidR="00945CBE">
        <w:rPr>
          <w:rFonts w:asciiTheme="majorHAnsi" w:hAnsiTheme="majorHAnsi" w:cstheme="majorHAnsi"/>
        </w:rPr>
        <w:t xml:space="preserve"> and actions</w:t>
      </w:r>
      <w:r w:rsidR="00C64939" w:rsidRPr="003C7002">
        <w:rPr>
          <w:rFonts w:asciiTheme="majorHAnsi" w:hAnsiTheme="majorHAnsi" w:cstheme="majorHAnsi"/>
        </w:rPr>
        <w:t xml:space="preserve">. </w:t>
      </w:r>
      <w:r w:rsidR="0072295E">
        <w:rPr>
          <w:rFonts w:asciiTheme="majorHAnsi" w:hAnsiTheme="majorHAnsi" w:cstheme="majorHAnsi"/>
        </w:rPr>
        <w:t xml:space="preserve">These actions are outlined in this plan under each of the </w:t>
      </w:r>
      <w:r w:rsidR="0072295E" w:rsidRPr="00D20EA3">
        <w:rPr>
          <w:rFonts w:asciiTheme="majorHAnsi" w:hAnsiTheme="majorHAnsi" w:cstheme="majorHAnsi"/>
          <w:i/>
          <w:iCs/>
        </w:rPr>
        <w:t>Set up for Success</w:t>
      </w:r>
      <w:r w:rsidR="0072295E">
        <w:rPr>
          <w:rFonts w:asciiTheme="majorHAnsi" w:hAnsiTheme="majorHAnsi" w:cstheme="majorHAnsi"/>
        </w:rPr>
        <w:t xml:space="preserve"> Foundations.</w:t>
      </w:r>
    </w:p>
    <w:p w14:paraId="0DB66D31" w14:textId="7F24B525" w:rsidR="003F2572" w:rsidRPr="00945CBE" w:rsidRDefault="006338CF" w:rsidP="00454E80">
      <w:pPr>
        <w:rPr>
          <w:rStyle w:val="IntenseReference"/>
          <w:rFonts w:asciiTheme="majorHAnsi" w:hAnsiTheme="majorHAnsi" w:cstheme="majorHAnsi"/>
          <w:b w:val="0"/>
          <w:bCs w:val="0"/>
          <w:smallCaps w:val="0"/>
          <w:color w:val="auto"/>
          <w:spacing w:val="0"/>
        </w:rPr>
      </w:pPr>
      <w:r w:rsidRPr="003C7002">
        <w:rPr>
          <w:rFonts w:asciiTheme="majorHAnsi" w:hAnsiTheme="majorHAnsi" w:cstheme="majorHAnsi"/>
        </w:rPr>
        <w:t>A small number of Phase One initiatives</w:t>
      </w:r>
      <w:r w:rsidR="00C24C38" w:rsidRPr="003C7002">
        <w:rPr>
          <w:rFonts w:asciiTheme="majorHAnsi" w:hAnsiTheme="majorHAnsi" w:cstheme="majorHAnsi"/>
        </w:rPr>
        <w:t xml:space="preserve"> were delayed due to the COVID-19 pandemic. These will be finalised within Phase Two </w:t>
      </w:r>
      <w:r w:rsidR="00454E80" w:rsidRPr="003C7002">
        <w:rPr>
          <w:rFonts w:asciiTheme="majorHAnsi" w:hAnsiTheme="majorHAnsi" w:cstheme="majorHAnsi"/>
        </w:rPr>
        <w:t xml:space="preserve">and </w:t>
      </w:r>
      <w:r w:rsidR="00C24C38" w:rsidRPr="003C7002">
        <w:rPr>
          <w:rFonts w:asciiTheme="majorHAnsi" w:hAnsiTheme="majorHAnsi" w:cstheme="majorHAnsi"/>
        </w:rPr>
        <w:t xml:space="preserve">have been incorporated into this </w:t>
      </w:r>
      <w:r w:rsidR="003134FB">
        <w:rPr>
          <w:rFonts w:asciiTheme="majorHAnsi" w:hAnsiTheme="majorHAnsi" w:cstheme="majorHAnsi"/>
        </w:rPr>
        <w:t>p</w:t>
      </w:r>
      <w:r w:rsidR="00C24C38" w:rsidRPr="003C7002">
        <w:rPr>
          <w:rFonts w:asciiTheme="majorHAnsi" w:hAnsiTheme="majorHAnsi" w:cstheme="majorHAnsi"/>
        </w:rPr>
        <w:t>lan</w:t>
      </w:r>
      <w:r w:rsidR="007A3CF3">
        <w:rPr>
          <w:rFonts w:asciiTheme="majorHAnsi" w:hAnsiTheme="majorHAnsi" w:cstheme="majorHAnsi"/>
        </w:rPr>
        <w:t>.</w:t>
      </w:r>
      <w:r w:rsidR="00C24C38">
        <w:rPr>
          <w:rFonts w:cstheme="minorHAnsi"/>
        </w:rPr>
        <w:t xml:space="preserve"> </w:t>
      </w:r>
    </w:p>
    <w:p w14:paraId="19940004" w14:textId="77777777" w:rsidR="00454E80" w:rsidRDefault="00454E80">
      <w:pPr>
        <w:rPr>
          <w:rStyle w:val="IntenseReference"/>
          <w:rFonts w:asciiTheme="majorHAnsi" w:eastAsiaTheme="majorEastAsia" w:hAnsiTheme="majorHAnsi" w:cstheme="majorBidi"/>
          <w:smallCaps w:val="0"/>
          <w:color w:val="C45911" w:themeColor="accent2" w:themeShade="BF"/>
          <w:spacing w:val="0"/>
          <w:sz w:val="28"/>
          <w:szCs w:val="28"/>
        </w:rPr>
      </w:pPr>
      <w:bookmarkStart w:id="1" w:name="_Hlk138765288"/>
      <w:r>
        <w:rPr>
          <w:rStyle w:val="IntenseReference"/>
          <w:smallCaps w:val="0"/>
          <w:color w:val="C45911" w:themeColor="accent2" w:themeShade="BF"/>
          <w:spacing w:val="0"/>
          <w:sz w:val="28"/>
          <w:szCs w:val="28"/>
        </w:rPr>
        <w:br w:type="page"/>
      </w:r>
    </w:p>
    <w:p w14:paraId="499C52DC" w14:textId="2639FC62" w:rsidR="00DB0E8E" w:rsidRPr="003C7002" w:rsidRDefault="00DB0E8E" w:rsidP="008414B5">
      <w:pPr>
        <w:pStyle w:val="Heading2"/>
        <w:rPr>
          <w:rFonts w:ascii="Montserrat" w:hAnsi="Montserrat"/>
          <w:sz w:val="28"/>
          <w:szCs w:val="28"/>
        </w:rPr>
      </w:pPr>
      <w:r w:rsidRPr="003C7002">
        <w:rPr>
          <w:rStyle w:val="IntenseReference"/>
          <w:rFonts w:ascii="Montserrat" w:hAnsi="Montserrat"/>
          <w:smallCaps w:val="0"/>
          <w:color w:val="C45911" w:themeColor="accent2" w:themeShade="BF"/>
          <w:spacing w:val="0"/>
          <w:sz w:val="28"/>
          <w:szCs w:val="28"/>
        </w:rPr>
        <w:lastRenderedPageBreak/>
        <w:t>Foundation: A fair start for every child</w:t>
      </w:r>
    </w:p>
    <w:bookmarkEnd w:id="1"/>
    <w:p w14:paraId="33F40B3B" w14:textId="26CBEA8A" w:rsidR="00B900EE" w:rsidRDefault="00CD50B9" w:rsidP="00284815">
      <w:pPr>
        <w:rPr>
          <w:rFonts w:asciiTheme="majorHAnsi" w:hAnsiTheme="majorHAnsi" w:cstheme="majorHAnsi"/>
        </w:rPr>
      </w:pPr>
      <w:r>
        <w:rPr>
          <w:rFonts w:asciiTheme="majorHAnsi" w:hAnsiTheme="majorHAnsi" w:cstheme="majorHAnsi"/>
        </w:rPr>
        <w:br/>
      </w:r>
      <w:r w:rsidR="00EB587B" w:rsidRPr="003C7002">
        <w:rPr>
          <w:rFonts w:asciiTheme="majorHAnsi" w:hAnsiTheme="majorHAnsi" w:cstheme="majorHAnsi"/>
        </w:rPr>
        <w:t xml:space="preserve">This foundation aims to improve access to quality early learning and development opportunities targeted to the individual needs of each child and </w:t>
      </w:r>
      <w:r w:rsidR="00F30141">
        <w:rPr>
          <w:rFonts w:asciiTheme="majorHAnsi" w:hAnsiTheme="majorHAnsi" w:cstheme="majorHAnsi"/>
        </w:rPr>
        <w:t xml:space="preserve">to </w:t>
      </w:r>
      <w:r w:rsidR="00EB587B" w:rsidRPr="003C7002">
        <w:rPr>
          <w:rFonts w:asciiTheme="majorHAnsi" w:hAnsiTheme="majorHAnsi" w:cstheme="majorHAnsi"/>
        </w:rPr>
        <w:t>provid</w:t>
      </w:r>
      <w:r w:rsidR="00F30141">
        <w:rPr>
          <w:rFonts w:asciiTheme="majorHAnsi" w:hAnsiTheme="majorHAnsi" w:cstheme="majorHAnsi"/>
        </w:rPr>
        <w:t xml:space="preserve">e </w:t>
      </w:r>
      <w:r w:rsidR="00EB587B" w:rsidRPr="003C7002">
        <w:rPr>
          <w:rFonts w:asciiTheme="majorHAnsi" w:hAnsiTheme="majorHAnsi" w:cstheme="majorHAnsi"/>
        </w:rPr>
        <w:t>culturally safe and supported learning environments</w:t>
      </w:r>
      <w:r w:rsidR="000878B2">
        <w:rPr>
          <w:rFonts w:asciiTheme="majorHAnsi" w:hAnsiTheme="majorHAnsi" w:cstheme="majorHAnsi"/>
        </w:rPr>
        <w:t xml:space="preserve"> for all children</w:t>
      </w:r>
      <w:r w:rsidR="00EB587B" w:rsidRPr="003C7002">
        <w:rPr>
          <w:rFonts w:asciiTheme="majorHAnsi" w:hAnsiTheme="majorHAnsi" w:cstheme="majorHAnsi"/>
        </w:rPr>
        <w:t xml:space="preserve">. </w:t>
      </w:r>
      <w:r w:rsidR="00B900EE">
        <w:rPr>
          <w:rFonts w:asciiTheme="majorHAnsi" w:hAnsiTheme="majorHAnsi" w:cstheme="majorHAnsi"/>
        </w:rPr>
        <w:t xml:space="preserve">It </w:t>
      </w:r>
      <w:r w:rsidR="007E3911">
        <w:rPr>
          <w:rFonts w:asciiTheme="majorHAnsi" w:hAnsiTheme="majorHAnsi" w:cstheme="majorHAnsi"/>
        </w:rPr>
        <w:t xml:space="preserve">is founded in </w:t>
      </w:r>
      <w:r w:rsidR="000D252B">
        <w:rPr>
          <w:rFonts w:asciiTheme="majorHAnsi" w:hAnsiTheme="majorHAnsi" w:cstheme="majorHAnsi"/>
        </w:rPr>
        <w:t xml:space="preserve">increasing access, </w:t>
      </w:r>
      <w:r w:rsidR="007E3911">
        <w:rPr>
          <w:rFonts w:asciiTheme="majorHAnsi" w:hAnsiTheme="majorHAnsi" w:cstheme="majorHAnsi"/>
        </w:rPr>
        <w:t xml:space="preserve">equity </w:t>
      </w:r>
      <w:r w:rsidR="000D252B">
        <w:rPr>
          <w:rFonts w:asciiTheme="majorHAnsi" w:hAnsiTheme="majorHAnsi" w:cstheme="majorHAnsi"/>
        </w:rPr>
        <w:t>and affordability</w:t>
      </w:r>
      <w:r w:rsidR="000878B2">
        <w:rPr>
          <w:rFonts w:asciiTheme="majorHAnsi" w:hAnsiTheme="majorHAnsi" w:cstheme="majorHAnsi"/>
        </w:rPr>
        <w:t xml:space="preserve"> of early childhood education</w:t>
      </w:r>
      <w:r w:rsidR="008F1C69">
        <w:rPr>
          <w:rFonts w:asciiTheme="majorHAnsi" w:hAnsiTheme="majorHAnsi" w:cstheme="majorHAnsi"/>
        </w:rPr>
        <w:t xml:space="preserve"> to ensure all children receive the benefits of</w:t>
      </w:r>
      <w:r w:rsidR="00D428E5">
        <w:rPr>
          <w:rFonts w:asciiTheme="majorHAnsi" w:hAnsiTheme="majorHAnsi" w:cstheme="majorHAnsi"/>
        </w:rPr>
        <w:t xml:space="preserve"> quality education in the two years before formal school</w:t>
      </w:r>
      <w:r w:rsidR="001C2195">
        <w:rPr>
          <w:rFonts w:asciiTheme="majorHAnsi" w:hAnsiTheme="majorHAnsi" w:cstheme="majorHAnsi"/>
        </w:rPr>
        <w:t>.</w:t>
      </w:r>
      <w:r w:rsidR="000878B2" w:rsidRPr="000878B2">
        <w:rPr>
          <w:rFonts w:asciiTheme="majorHAnsi" w:hAnsiTheme="majorHAnsi" w:cstheme="majorHAnsi"/>
        </w:rPr>
        <w:t xml:space="preserve"> </w:t>
      </w:r>
      <w:r w:rsidR="00B900EE">
        <w:rPr>
          <w:rFonts w:asciiTheme="majorHAnsi" w:hAnsiTheme="majorHAnsi" w:cstheme="majorHAnsi"/>
        </w:rPr>
        <w:t xml:space="preserve">A fair start for every child also requires ensuring that developmental needs and learning difficulties are identified early, and that </w:t>
      </w:r>
      <w:r w:rsidR="00B900EE" w:rsidRPr="003C7002">
        <w:rPr>
          <w:rFonts w:asciiTheme="majorHAnsi" w:hAnsiTheme="majorHAnsi" w:cstheme="majorHAnsi"/>
        </w:rPr>
        <w:t xml:space="preserve">wrap around supports </w:t>
      </w:r>
      <w:r w:rsidR="00B900EE">
        <w:rPr>
          <w:rFonts w:asciiTheme="majorHAnsi" w:hAnsiTheme="majorHAnsi" w:cstheme="majorHAnsi"/>
        </w:rPr>
        <w:t xml:space="preserve">are provided for children and their families as early as possible. </w:t>
      </w:r>
    </w:p>
    <w:p w14:paraId="3FE61DF3" w14:textId="34BB27CF" w:rsidR="00762E0E" w:rsidRDefault="000878B2" w:rsidP="00284815">
      <w:pPr>
        <w:rPr>
          <w:rFonts w:asciiTheme="majorHAnsi" w:hAnsiTheme="majorHAnsi" w:cstheme="majorHAnsi"/>
        </w:rPr>
      </w:pPr>
      <w:r w:rsidRPr="003C7002">
        <w:rPr>
          <w:rFonts w:asciiTheme="majorHAnsi" w:hAnsiTheme="majorHAnsi" w:cstheme="majorHAnsi"/>
        </w:rPr>
        <w:t xml:space="preserve">Phase One </w:t>
      </w:r>
      <w:r w:rsidR="006C44DE">
        <w:rPr>
          <w:rFonts w:asciiTheme="majorHAnsi" w:hAnsiTheme="majorHAnsi" w:cstheme="majorHAnsi"/>
        </w:rPr>
        <w:t xml:space="preserve">under this foundation focused </w:t>
      </w:r>
      <w:r w:rsidRPr="003C7002">
        <w:rPr>
          <w:rFonts w:asciiTheme="majorHAnsi" w:hAnsiTheme="majorHAnsi" w:cstheme="majorHAnsi"/>
        </w:rPr>
        <w:t xml:space="preserve">on delivering </w:t>
      </w:r>
      <w:r w:rsidR="007A7095">
        <w:rPr>
          <w:rFonts w:asciiTheme="majorHAnsi" w:hAnsiTheme="majorHAnsi" w:cstheme="majorHAnsi"/>
        </w:rPr>
        <w:t xml:space="preserve">free </w:t>
      </w:r>
      <w:r w:rsidRPr="003C7002">
        <w:rPr>
          <w:rFonts w:asciiTheme="majorHAnsi" w:hAnsiTheme="majorHAnsi" w:cstheme="majorHAnsi"/>
        </w:rPr>
        <w:t xml:space="preserve">quality early childhood education and care (ECEC) for </w:t>
      </w:r>
      <w:r w:rsidR="00752F0D">
        <w:rPr>
          <w:rFonts w:asciiTheme="majorHAnsi" w:hAnsiTheme="majorHAnsi" w:cstheme="majorHAnsi"/>
        </w:rPr>
        <w:t xml:space="preserve">those who need it most – children </w:t>
      </w:r>
      <w:r w:rsidRPr="003C7002">
        <w:rPr>
          <w:rFonts w:asciiTheme="majorHAnsi" w:hAnsiTheme="majorHAnsi" w:cstheme="majorHAnsi"/>
        </w:rPr>
        <w:t xml:space="preserve">experiencing vulnerability or disadvantage. Phase Two </w:t>
      </w:r>
      <w:r w:rsidR="006C44DE">
        <w:rPr>
          <w:rFonts w:asciiTheme="majorHAnsi" w:hAnsiTheme="majorHAnsi" w:cstheme="majorHAnsi"/>
        </w:rPr>
        <w:t xml:space="preserve">will see a focus on </w:t>
      </w:r>
      <w:r>
        <w:rPr>
          <w:rFonts w:asciiTheme="majorHAnsi" w:hAnsiTheme="majorHAnsi" w:cstheme="majorHAnsi"/>
        </w:rPr>
        <w:t>expand</w:t>
      </w:r>
      <w:r w:rsidR="006C44DE">
        <w:rPr>
          <w:rFonts w:asciiTheme="majorHAnsi" w:hAnsiTheme="majorHAnsi" w:cstheme="majorHAnsi"/>
        </w:rPr>
        <w:t>ing</w:t>
      </w:r>
      <w:r>
        <w:rPr>
          <w:rFonts w:asciiTheme="majorHAnsi" w:hAnsiTheme="majorHAnsi" w:cstheme="majorHAnsi"/>
        </w:rPr>
        <w:t xml:space="preserve"> this offering</w:t>
      </w:r>
      <w:r w:rsidR="007A7095">
        <w:rPr>
          <w:rFonts w:asciiTheme="majorHAnsi" w:hAnsiTheme="majorHAnsi" w:cstheme="majorHAnsi"/>
        </w:rPr>
        <w:t xml:space="preserve"> </w:t>
      </w:r>
      <w:r>
        <w:rPr>
          <w:rFonts w:asciiTheme="majorHAnsi" w:hAnsiTheme="majorHAnsi" w:cstheme="majorHAnsi"/>
        </w:rPr>
        <w:t xml:space="preserve">by delivering universal access to one free day per week </w:t>
      </w:r>
      <w:r w:rsidR="002D33AB">
        <w:rPr>
          <w:rFonts w:asciiTheme="majorHAnsi" w:hAnsiTheme="majorHAnsi" w:cstheme="majorHAnsi"/>
        </w:rPr>
        <w:t xml:space="preserve">of </w:t>
      </w:r>
      <w:r w:rsidR="007A7095">
        <w:rPr>
          <w:rFonts w:asciiTheme="majorHAnsi" w:hAnsiTheme="majorHAnsi" w:cstheme="majorHAnsi"/>
        </w:rPr>
        <w:t xml:space="preserve">preschool </w:t>
      </w:r>
      <w:r>
        <w:rPr>
          <w:rFonts w:asciiTheme="majorHAnsi" w:hAnsiTheme="majorHAnsi" w:cstheme="majorHAnsi"/>
        </w:rPr>
        <w:t>for</w:t>
      </w:r>
      <w:r w:rsidRPr="003C7002">
        <w:rPr>
          <w:rFonts w:asciiTheme="majorHAnsi" w:hAnsiTheme="majorHAnsi" w:cstheme="majorHAnsi"/>
        </w:rPr>
        <w:t xml:space="preserve"> all </w:t>
      </w:r>
      <w:r w:rsidR="00EA2615">
        <w:rPr>
          <w:rFonts w:asciiTheme="majorHAnsi" w:hAnsiTheme="majorHAnsi" w:cstheme="majorHAnsi"/>
        </w:rPr>
        <w:t>three</w:t>
      </w:r>
      <w:r w:rsidR="00EA2615" w:rsidRPr="003C7002">
        <w:rPr>
          <w:rFonts w:asciiTheme="majorHAnsi" w:hAnsiTheme="majorHAnsi" w:cstheme="majorHAnsi"/>
        </w:rPr>
        <w:t>-year-old</w:t>
      </w:r>
      <w:r w:rsidRPr="003C7002">
        <w:rPr>
          <w:rFonts w:asciiTheme="majorHAnsi" w:hAnsiTheme="majorHAnsi" w:cstheme="majorHAnsi"/>
        </w:rPr>
        <w:t xml:space="preserve"> children in the ACT</w:t>
      </w:r>
      <w:r>
        <w:rPr>
          <w:rFonts w:asciiTheme="majorHAnsi" w:hAnsiTheme="majorHAnsi" w:cstheme="majorHAnsi"/>
        </w:rPr>
        <w:t>.</w:t>
      </w:r>
      <w:r w:rsidR="003575F9">
        <w:rPr>
          <w:rFonts w:asciiTheme="majorHAnsi" w:hAnsiTheme="majorHAnsi" w:cstheme="majorHAnsi"/>
        </w:rPr>
        <w:t xml:space="preserve"> </w:t>
      </w:r>
    </w:p>
    <w:tbl>
      <w:tblPr>
        <w:tblStyle w:val="GridTable5Dark-Accent5"/>
        <w:tblW w:w="10485" w:type="dxa"/>
        <w:tblCellMar>
          <w:top w:w="85" w:type="dxa"/>
          <w:bottom w:w="113" w:type="dxa"/>
        </w:tblCellMar>
        <w:tblLook w:val="04A0" w:firstRow="1" w:lastRow="0" w:firstColumn="1" w:lastColumn="0" w:noHBand="0" w:noVBand="1"/>
      </w:tblPr>
      <w:tblGrid>
        <w:gridCol w:w="10456"/>
        <w:gridCol w:w="29"/>
      </w:tblGrid>
      <w:tr w:rsidR="00762E0E" w:rsidRPr="0056454B" w14:paraId="6EBAD03F" w14:textId="77777777" w:rsidTr="00E90EDC">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485" w:type="dxa"/>
            <w:gridSpan w:val="2"/>
            <w:shd w:val="clear" w:color="auto" w:fill="F4B083" w:themeFill="accent2" w:themeFillTint="99"/>
          </w:tcPr>
          <w:p w14:paraId="6601D0F9" w14:textId="42E9C1D5" w:rsidR="00762E0E" w:rsidRPr="0056454B" w:rsidRDefault="00754FFF" w:rsidP="00057CB9">
            <w:pPr>
              <w:rPr>
                <w:i/>
                <w:iCs/>
                <w:color w:val="auto"/>
              </w:rPr>
            </w:pPr>
            <w:r>
              <w:rPr>
                <w:color w:val="auto"/>
              </w:rPr>
              <w:t>EVIDENCE</w:t>
            </w:r>
            <w:r w:rsidR="00762E0E" w:rsidRPr="0056454B">
              <w:rPr>
                <w:color w:val="auto"/>
              </w:rPr>
              <w:t xml:space="preserve">: </w:t>
            </w:r>
            <w:r w:rsidR="00762E0E" w:rsidRPr="0056454B">
              <w:rPr>
                <w:b w:val="0"/>
                <w:bCs w:val="0"/>
                <w:color w:val="auto"/>
              </w:rPr>
              <w:t xml:space="preserve">What the </w:t>
            </w:r>
            <w:r>
              <w:rPr>
                <w:b w:val="0"/>
                <w:bCs w:val="0"/>
                <w:color w:val="auto"/>
              </w:rPr>
              <w:t>research</w:t>
            </w:r>
            <w:r w:rsidR="00762E0E" w:rsidRPr="0056454B">
              <w:rPr>
                <w:b w:val="0"/>
                <w:bCs w:val="0"/>
                <w:color w:val="auto"/>
              </w:rPr>
              <w:t xml:space="preserve"> tell</w:t>
            </w:r>
            <w:r>
              <w:rPr>
                <w:b w:val="0"/>
                <w:bCs w:val="0"/>
                <w:color w:val="auto"/>
              </w:rPr>
              <w:t>s</w:t>
            </w:r>
            <w:r w:rsidR="00762E0E" w:rsidRPr="0056454B">
              <w:rPr>
                <w:b w:val="0"/>
                <w:bCs w:val="0"/>
                <w:color w:val="auto"/>
              </w:rPr>
              <w:t xml:space="preserve"> us</w:t>
            </w:r>
          </w:p>
        </w:tc>
      </w:tr>
      <w:tr w:rsidR="00762E0E" w:rsidRPr="006F3988" w14:paraId="7249BE4A" w14:textId="77777777" w:rsidTr="00E90EDC">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0485" w:type="dxa"/>
            <w:gridSpan w:val="2"/>
            <w:shd w:val="clear" w:color="auto" w:fill="FEF6F0"/>
          </w:tcPr>
          <w:p w14:paraId="655D0568" w14:textId="0AF2F42A" w:rsidR="003D1A5E" w:rsidRPr="002A4586" w:rsidRDefault="003D1A5E" w:rsidP="00D21F5E">
            <w:pPr>
              <w:pStyle w:val="ListParagraph"/>
              <w:spacing w:after="120"/>
              <w:ind w:left="357"/>
              <w:contextualSpacing w:val="0"/>
              <w:rPr>
                <w:rFonts w:asciiTheme="majorHAnsi" w:hAnsiTheme="majorHAnsi" w:cstheme="majorHAnsi"/>
                <w:b w:val="0"/>
                <w:bCs w:val="0"/>
                <w:i/>
                <w:iCs/>
                <w:color w:val="auto"/>
              </w:rPr>
            </w:pPr>
            <w:r w:rsidRPr="002A4586">
              <w:rPr>
                <w:rFonts w:asciiTheme="majorHAnsi" w:hAnsiTheme="majorHAnsi" w:cstheme="majorHAnsi"/>
                <w:i/>
                <w:iCs/>
                <w:color w:val="auto"/>
              </w:rPr>
              <w:t xml:space="preserve">Set up for Success: Phase One Evaluation </w:t>
            </w:r>
            <w:r w:rsidRPr="00400AC9">
              <w:rPr>
                <w:rFonts w:asciiTheme="majorHAnsi" w:hAnsiTheme="majorHAnsi" w:cstheme="majorHAnsi"/>
                <w:i/>
                <w:iCs/>
                <w:color w:val="auto"/>
              </w:rPr>
              <w:t>Report</w:t>
            </w:r>
            <w:r w:rsidR="000A674D" w:rsidRPr="00400AC9">
              <w:rPr>
                <w:rFonts w:asciiTheme="majorHAnsi" w:hAnsiTheme="majorHAnsi" w:cstheme="majorHAnsi"/>
                <w:i/>
                <w:iCs/>
                <w:color w:val="auto"/>
              </w:rPr>
              <w:t xml:space="preserve"> </w:t>
            </w:r>
            <w:r w:rsidR="000A674D" w:rsidRPr="00400AC9">
              <w:rPr>
                <w:rFonts w:asciiTheme="majorHAnsi" w:hAnsiTheme="majorHAnsi" w:cstheme="majorHAnsi"/>
                <w:color w:val="auto"/>
              </w:rPr>
              <w:t>(2023)</w:t>
            </w:r>
            <w:r w:rsidR="000A674D" w:rsidRPr="002A4586">
              <w:rPr>
                <w:rFonts w:asciiTheme="majorHAnsi" w:hAnsiTheme="majorHAnsi" w:cstheme="majorHAnsi"/>
                <w:b w:val="0"/>
                <w:bCs w:val="0"/>
                <w:i/>
                <w:iCs/>
                <w:color w:val="auto"/>
              </w:rPr>
              <w:t xml:space="preserve"> </w:t>
            </w:r>
            <w:r w:rsidR="00A11EFE" w:rsidRPr="002A4586">
              <w:rPr>
                <w:rFonts w:asciiTheme="majorHAnsi" w:hAnsiTheme="majorHAnsi" w:cstheme="majorHAnsi"/>
                <w:b w:val="0"/>
                <w:bCs w:val="0"/>
                <w:color w:val="auto"/>
              </w:rPr>
              <w:t>provides evidence of</w:t>
            </w:r>
            <w:r w:rsidR="00E40134" w:rsidRPr="002A4586">
              <w:rPr>
                <w:rFonts w:asciiTheme="majorHAnsi" w:hAnsiTheme="majorHAnsi" w:cstheme="majorHAnsi"/>
                <w:b w:val="0"/>
                <w:bCs w:val="0"/>
                <w:color w:val="auto"/>
              </w:rPr>
              <w:t xml:space="preserve"> </w:t>
            </w:r>
            <w:r w:rsidR="00BE180B" w:rsidRPr="002A4586">
              <w:rPr>
                <w:rFonts w:asciiTheme="majorHAnsi" w:hAnsiTheme="majorHAnsi" w:cstheme="majorHAnsi"/>
                <w:b w:val="0"/>
                <w:bCs w:val="0"/>
                <w:color w:val="auto"/>
              </w:rPr>
              <w:t>the</w:t>
            </w:r>
            <w:r w:rsidR="00E40134" w:rsidRPr="002A4586">
              <w:rPr>
                <w:rFonts w:asciiTheme="majorHAnsi" w:hAnsiTheme="majorHAnsi" w:cstheme="majorHAnsi"/>
                <w:b w:val="0"/>
                <w:bCs w:val="0"/>
                <w:color w:val="auto"/>
              </w:rPr>
              <w:t xml:space="preserve"> </w:t>
            </w:r>
            <w:r w:rsidR="005A4417" w:rsidRPr="002A4586">
              <w:rPr>
                <w:rFonts w:asciiTheme="majorHAnsi" w:hAnsiTheme="majorHAnsi" w:cstheme="majorHAnsi"/>
                <w:b w:val="0"/>
                <w:bCs w:val="0"/>
                <w:color w:val="auto"/>
              </w:rPr>
              <w:t xml:space="preserve">benefits of access to quality early learning </w:t>
            </w:r>
            <w:r w:rsidR="002D5649" w:rsidRPr="002A4586">
              <w:rPr>
                <w:rFonts w:asciiTheme="majorHAnsi" w:hAnsiTheme="majorHAnsi" w:cstheme="majorHAnsi"/>
                <w:b w:val="0"/>
                <w:bCs w:val="0"/>
                <w:color w:val="auto"/>
              </w:rPr>
              <w:t xml:space="preserve">for priority </w:t>
            </w:r>
            <w:r w:rsidR="00EA2615" w:rsidRPr="002A4586">
              <w:rPr>
                <w:rFonts w:asciiTheme="majorHAnsi" w:hAnsiTheme="majorHAnsi" w:cstheme="majorHAnsi"/>
                <w:b w:val="0"/>
                <w:bCs w:val="0"/>
                <w:color w:val="auto"/>
              </w:rPr>
              <w:t>three-year-old</w:t>
            </w:r>
            <w:r w:rsidR="00A867E0" w:rsidRPr="002A4586">
              <w:rPr>
                <w:rFonts w:asciiTheme="majorHAnsi" w:hAnsiTheme="majorHAnsi" w:cstheme="majorHAnsi"/>
                <w:b w:val="0"/>
                <w:bCs w:val="0"/>
                <w:color w:val="auto"/>
              </w:rPr>
              <w:t xml:space="preserve"> children</w:t>
            </w:r>
            <w:r w:rsidR="00CC2F52" w:rsidRPr="002A4586">
              <w:rPr>
                <w:rFonts w:asciiTheme="majorHAnsi" w:hAnsiTheme="majorHAnsi" w:cstheme="majorHAnsi"/>
                <w:b w:val="0"/>
                <w:bCs w:val="0"/>
                <w:color w:val="auto"/>
              </w:rPr>
              <w:t xml:space="preserve"> in the ACT. </w:t>
            </w:r>
            <w:r w:rsidR="00B900EE">
              <w:rPr>
                <w:rFonts w:asciiTheme="majorHAnsi" w:hAnsiTheme="majorHAnsi" w:cstheme="majorHAnsi"/>
                <w:b w:val="0"/>
                <w:bCs w:val="0"/>
                <w:color w:val="auto"/>
              </w:rPr>
              <w:t>This</w:t>
            </w:r>
            <w:r w:rsidR="002D5649" w:rsidRPr="002A4586">
              <w:rPr>
                <w:rFonts w:asciiTheme="majorHAnsi" w:hAnsiTheme="majorHAnsi" w:cstheme="majorHAnsi"/>
                <w:b w:val="0"/>
                <w:bCs w:val="0"/>
                <w:color w:val="auto"/>
              </w:rPr>
              <w:t xml:space="preserve"> includ</w:t>
            </w:r>
            <w:r w:rsidR="00CC2F52" w:rsidRPr="002A4586">
              <w:rPr>
                <w:rFonts w:asciiTheme="majorHAnsi" w:hAnsiTheme="majorHAnsi" w:cstheme="majorHAnsi"/>
                <w:b w:val="0"/>
                <w:bCs w:val="0"/>
                <w:color w:val="auto"/>
              </w:rPr>
              <w:t>e</w:t>
            </w:r>
            <w:r w:rsidR="00B900EE">
              <w:rPr>
                <w:rFonts w:asciiTheme="majorHAnsi" w:hAnsiTheme="majorHAnsi" w:cstheme="majorHAnsi"/>
                <w:b w:val="0"/>
                <w:bCs w:val="0"/>
                <w:color w:val="auto"/>
              </w:rPr>
              <w:t>s</w:t>
            </w:r>
            <w:r w:rsidR="002D5649" w:rsidRPr="002A4586">
              <w:rPr>
                <w:rFonts w:asciiTheme="majorHAnsi" w:hAnsiTheme="majorHAnsi" w:cstheme="majorHAnsi"/>
                <w:b w:val="0"/>
                <w:bCs w:val="0"/>
                <w:color w:val="auto"/>
              </w:rPr>
              <w:t xml:space="preserve"> access to learning opportunities that would have been otherwise unavailable, </w:t>
            </w:r>
            <w:r w:rsidR="00BD3A4F" w:rsidRPr="002A4586">
              <w:rPr>
                <w:rFonts w:asciiTheme="majorHAnsi" w:hAnsiTheme="majorHAnsi" w:cstheme="majorHAnsi"/>
                <w:b w:val="0"/>
                <w:bCs w:val="0"/>
                <w:color w:val="auto"/>
              </w:rPr>
              <w:t xml:space="preserve">as well as benefits to children’s social, physical and mental health and development. </w:t>
            </w:r>
            <w:r w:rsidR="00A867E0" w:rsidRPr="002A4586">
              <w:rPr>
                <w:rFonts w:asciiTheme="majorHAnsi" w:hAnsiTheme="majorHAnsi" w:cstheme="majorHAnsi"/>
                <w:b w:val="0"/>
                <w:bCs w:val="0"/>
                <w:color w:val="auto"/>
              </w:rPr>
              <w:t>These</w:t>
            </w:r>
            <w:r w:rsidR="00E90EDC">
              <w:rPr>
                <w:rFonts w:asciiTheme="majorHAnsi" w:hAnsiTheme="majorHAnsi" w:cstheme="majorHAnsi"/>
                <w:b w:val="0"/>
                <w:bCs w:val="0"/>
                <w:color w:val="auto"/>
              </w:rPr>
              <w:t xml:space="preserve"> benefits</w:t>
            </w:r>
            <w:r w:rsidR="00A867E0" w:rsidRPr="002A4586">
              <w:rPr>
                <w:rFonts w:asciiTheme="majorHAnsi" w:hAnsiTheme="majorHAnsi" w:cstheme="majorHAnsi"/>
                <w:b w:val="0"/>
                <w:bCs w:val="0"/>
                <w:color w:val="auto"/>
              </w:rPr>
              <w:t xml:space="preserve"> are evidenced through parent, </w:t>
            </w:r>
            <w:r w:rsidR="009B768F" w:rsidRPr="002A4586">
              <w:rPr>
                <w:rFonts w:asciiTheme="majorHAnsi" w:hAnsiTheme="majorHAnsi" w:cstheme="majorHAnsi"/>
                <w:b w:val="0"/>
                <w:bCs w:val="0"/>
                <w:color w:val="auto"/>
              </w:rPr>
              <w:t>child</w:t>
            </w:r>
            <w:r w:rsidR="00DE264F">
              <w:rPr>
                <w:rFonts w:asciiTheme="majorHAnsi" w:hAnsiTheme="majorHAnsi" w:cstheme="majorHAnsi"/>
              </w:rPr>
              <w:t xml:space="preserve">, </w:t>
            </w:r>
            <w:r w:rsidR="00A867E0" w:rsidRPr="002A4586">
              <w:rPr>
                <w:rFonts w:asciiTheme="majorHAnsi" w:hAnsiTheme="majorHAnsi" w:cstheme="majorHAnsi"/>
                <w:b w:val="0"/>
                <w:bCs w:val="0"/>
                <w:color w:val="auto"/>
              </w:rPr>
              <w:t>and educator reflections</w:t>
            </w:r>
            <w:r w:rsidR="00E90EDC">
              <w:rPr>
                <w:rFonts w:asciiTheme="majorHAnsi" w:hAnsiTheme="majorHAnsi" w:cstheme="majorHAnsi"/>
                <w:b w:val="0"/>
                <w:bCs w:val="0"/>
                <w:color w:val="auto"/>
              </w:rPr>
              <w:t>.</w:t>
            </w:r>
          </w:p>
          <w:p w14:paraId="0FD40164" w14:textId="02A4D77E" w:rsidR="00762E0E" w:rsidRPr="002A4586" w:rsidRDefault="00762E0E" w:rsidP="00D21F5E">
            <w:pPr>
              <w:pStyle w:val="ListParagraph"/>
              <w:spacing w:after="120"/>
              <w:ind w:left="357"/>
              <w:contextualSpacing w:val="0"/>
              <w:rPr>
                <w:rFonts w:asciiTheme="majorHAnsi" w:hAnsiTheme="majorHAnsi" w:cstheme="majorHAnsi"/>
                <w:b w:val="0"/>
                <w:bCs w:val="0"/>
                <w:i/>
                <w:iCs/>
                <w:color w:val="auto"/>
              </w:rPr>
            </w:pPr>
            <w:r w:rsidRPr="002A4586">
              <w:rPr>
                <w:rFonts w:asciiTheme="majorHAnsi" w:hAnsiTheme="majorHAnsi" w:cstheme="majorHAnsi"/>
                <w:i/>
                <w:iCs/>
                <w:color w:val="auto"/>
              </w:rPr>
              <w:t>Starting Better: A Guarantee for Young Children and Families</w:t>
            </w:r>
            <w:r w:rsidRPr="00400AC9">
              <w:rPr>
                <w:rStyle w:val="FootnoteReference"/>
                <w:rFonts w:asciiTheme="majorHAnsi" w:hAnsiTheme="majorHAnsi" w:cstheme="majorHAnsi"/>
                <w:i/>
                <w:iCs/>
                <w:color w:val="auto"/>
              </w:rPr>
              <w:footnoteReference w:id="4"/>
            </w:r>
            <w:r w:rsidRPr="00400AC9">
              <w:rPr>
                <w:rFonts w:asciiTheme="majorHAnsi" w:hAnsiTheme="majorHAnsi" w:cstheme="majorHAnsi"/>
                <w:i/>
                <w:iCs/>
                <w:color w:val="auto"/>
              </w:rPr>
              <w:t xml:space="preserve"> </w:t>
            </w:r>
            <w:r w:rsidRPr="00400AC9">
              <w:rPr>
                <w:rFonts w:asciiTheme="majorHAnsi" w:hAnsiTheme="majorHAnsi" w:cstheme="majorHAnsi"/>
                <w:color w:val="auto"/>
              </w:rPr>
              <w:t>(2021)</w:t>
            </w:r>
            <w:r w:rsidRPr="002A4586">
              <w:rPr>
                <w:rFonts w:asciiTheme="majorHAnsi" w:hAnsiTheme="majorHAnsi" w:cstheme="majorHAnsi"/>
                <w:b w:val="0"/>
                <w:bCs w:val="0"/>
                <w:color w:val="auto"/>
              </w:rPr>
              <w:t xml:space="preserve"> asserts that increasing access to early childhood education would lead to a “triple dividend” for the Australian economy by improving the long-term productivity and workforce participation of future generations, increasing earning potential for families by easing care arrangements, and increasing job security for early childhood professionals.</w:t>
            </w:r>
          </w:p>
          <w:p w14:paraId="53462096" w14:textId="77777777" w:rsidR="00762E0E" w:rsidRPr="002A4586" w:rsidRDefault="00762E0E" w:rsidP="00D21F5E">
            <w:pPr>
              <w:pStyle w:val="ListParagraph"/>
              <w:spacing w:after="120"/>
              <w:ind w:left="357"/>
              <w:contextualSpacing w:val="0"/>
              <w:rPr>
                <w:rFonts w:asciiTheme="majorHAnsi" w:hAnsiTheme="majorHAnsi" w:cstheme="majorHAnsi"/>
                <w:b w:val="0"/>
                <w:bCs w:val="0"/>
                <w:i/>
                <w:iCs/>
                <w:color w:val="auto"/>
              </w:rPr>
            </w:pPr>
            <w:r w:rsidRPr="002A4586">
              <w:rPr>
                <w:rFonts w:asciiTheme="majorHAnsi" w:hAnsiTheme="majorHAnsi" w:cstheme="majorHAnsi"/>
                <w:i/>
                <w:iCs/>
                <w:color w:val="auto"/>
              </w:rPr>
              <w:t xml:space="preserve">Ensuring Equality for Aboriginal and Torres Strait Islander Children in the Early </w:t>
            </w:r>
            <w:r w:rsidRPr="00400AC9">
              <w:rPr>
                <w:rFonts w:asciiTheme="majorHAnsi" w:hAnsiTheme="majorHAnsi" w:cstheme="majorHAnsi"/>
                <w:i/>
                <w:iCs/>
                <w:color w:val="auto"/>
              </w:rPr>
              <w:t>Years</w:t>
            </w:r>
            <w:r w:rsidRPr="00400AC9">
              <w:rPr>
                <w:rStyle w:val="FootnoteReference"/>
                <w:rFonts w:asciiTheme="majorHAnsi" w:hAnsiTheme="majorHAnsi" w:cstheme="majorHAnsi"/>
                <w:color w:val="auto"/>
              </w:rPr>
              <w:footnoteReference w:id="5"/>
            </w:r>
            <w:r w:rsidRPr="00400AC9">
              <w:rPr>
                <w:rFonts w:asciiTheme="majorHAnsi" w:hAnsiTheme="majorHAnsi" w:cstheme="majorHAnsi"/>
                <w:color w:val="auto"/>
              </w:rPr>
              <w:t xml:space="preserve"> (2019)</w:t>
            </w:r>
            <w:r w:rsidRPr="002A4586">
              <w:rPr>
                <w:rFonts w:asciiTheme="majorHAnsi" w:hAnsiTheme="majorHAnsi" w:cstheme="majorHAnsi"/>
                <w:b w:val="0"/>
                <w:bCs w:val="0"/>
                <w:color w:val="auto"/>
              </w:rPr>
              <w:t xml:space="preserve"> is a discussion paper developed by Early Childhood Australia and SNAICC – National Voice for our Children. It draws together research on early childhood education for Aboriginal and Torres Strait Islander children and discusses best practice approaches including incorporating culture, fostering Aboriginal and Torres Strait Islander ownership, leadership and employment, and actively engaging parents and communities.</w:t>
            </w:r>
          </w:p>
          <w:p w14:paraId="3B97E3C0" w14:textId="30B11BAB" w:rsidR="00762E0E" w:rsidRPr="002A4586" w:rsidRDefault="00762E0E" w:rsidP="00D21F5E">
            <w:pPr>
              <w:pStyle w:val="ListParagraph"/>
              <w:spacing w:after="120"/>
              <w:ind w:left="357"/>
              <w:contextualSpacing w:val="0"/>
              <w:rPr>
                <w:rFonts w:asciiTheme="majorHAnsi" w:hAnsiTheme="majorHAnsi" w:cstheme="majorHAnsi"/>
                <w:b w:val="0"/>
                <w:bCs w:val="0"/>
                <w:i/>
                <w:iCs/>
                <w:color w:val="auto"/>
              </w:rPr>
            </w:pPr>
            <w:r w:rsidRPr="002A4586">
              <w:rPr>
                <w:rFonts w:asciiTheme="majorHAnsi" w:hAnsiTheme="majorHAnsi" w:cstheme="majorHAnsi"/>
                <w:i/>
                <w:iCs/>
                <w:color w:val="auto"/>
              </w:rPr>
              <w:t>Fostering Effective Early Learning Study</w:t>
            </w:r>
            <w:r w:rsidRPr="00D21F5E">
              <w:rPr>
                <w:rStyle w:val="FootnoteReference"/>
                <w:rFonts w:asciiTheme="majorHAnsi" w:hAnsiTheme="majorHAnsi" w:cstheme="majorHAnsi"/>
                <w:color w:val="auto"/>
              </w:rPr>
              <w:footnoteReference w:id="6"/>
            </w:r>
            <w:r w:rsidRPr="00D21F5E">
              <w:rPr>
                <w:rFonts w:asciiTheme="majorHAnsi" w:hAnsiTheme="majorHAnsi" w:cstheme="majorHAnsi"/>
                <w:color w:val="auto"/>
              </w:rPr>
              <w:t xml:space="preserve"> (2018)</w:t>
            </w:r>
            <w:r w:rsidRPr="002A4586">
              <w:rPr>
                <w:rFonts w:asciiTheme="majorHAnsi" w:hAnsiTheme="majorHAnsi" w:cstheme="majorHAnsi"/>
                <w:b w:val="0"/>
                <w:bCs w:val="0"/>
                <w:color w:val="auto"/>
              </w:rPr>
              <w:t xml:space="preserve"> presents a substantial research base on the benefits of attending high quality education and care for children’s positive behavioural and learning outcomes. The study also notes that the early home learning environment is a powerful predictor of future educational and career success, and high</w:t>
            </w:r>
            <w:r w:rsidR="00593C90">
              <w:rPr>
                <w:rFonts w:asciiTheme="majorHAnsi" w:hAnsiTheme="majorHAnsi" w:cstheme="majorHAnsi"/>
                <w:b w:val="0"/>
                <w:bCs w:val="0"/>
                <w:color w:val="auto"/>
              </w:rPr>
              <w:t>-</w:t>
            </w:r>
            <w:r w:rsidRPr="002A4586">
              <w:rPr>
                <w:rFonts w:asciiTheme="majorHAnsi" w:hAnsiTheme="majorHAnsi" w:cstheme="majorHAnsi"/>
                <w:b w:val="0"/>
                <w:bCs w:val="0"/>
                <w:color w:val="auto"/>
              </w:rPr>
              <w:t xml:space="preserve">quality education and care settings offer children from disadvantaged backgrounds added benefits both while they are in this setting and also through partnerships with parents to enhance home learning environments. </w:t>
            </w:r>
          </w:p>
          <w:p w14:paraId="5A0036B3" w14:textId="11577B93" w:rsidR="00762E0E" w:rsidRDefault="00762E0E" w:rsidP="00D21F5E">
            <w:pPr>
              <w:pStyle w:val="ListParagraph"/>
              <w:ind w:left="360"/>
              <w:rPr>
                <w:rFonts w:asciiTheme="majorHAnsi" w:hAnsiTheme="majorHAnsi" w:cstheme="majorHAnsi"/>
              </w:rPr>
            </w:pPr>
            <w:r w:rsidRPr="002A4586">
              <w:rPr>
                <w:rFonts w:asciiTheme="majorHAnsi" w:hAnsiTheme="majorHAnsi" w:cstheme="majorHAnsi"/>
                <w:i/>
                <w:iCs/>
                <w:color w:val="auto"/>
              </w:rPr>
              <w:t xml:space="preserve">Lifting our </w:t>
            </w:r>
            <w:r w:rsidRPr="005C76B5">
              <w:rPr>
                <w:rFonts w:asciiTheme="majorHAnsi" w:hAnsiTheme="majorHAnsi" w:cstheme="majorHAnsi"/>
                <w:i/>
                <w:iCs/>
                <w:color w:val="auto"/>
              </w:rPr>
              <w:t xml:space="preserve">Game </w:t>
            </w:r>
            <w:r w:rsidRPr="005C76B5">
              <w:rPr>
                <w:rStyle w:val="FootnoteReference"/>
                <w:rFonts w:asciiTheme="majorHAnsi" w:hAnsiTheme="majorHAnsi" w:cstheme="majorHAnsi"/>
                <w:color w:val="auto"/>
              </w:rPr>
              <w:footnoteReference w:id="7"/>
            </w:r>
            <w:r w:rsidRPr="005C76B5">
              <w:rPr>
                <w:rFonts w:asciiTheme="majorHAnsi" w:hAnsiTheme="majorHAnsi" w:cstheme="majorHAnsi"/>
                <w:color w:val="auto"/>
              </w:rPr>
              <w:t xml:space="preserve"> (2017)</w:t>
            </w:r>
            <w:r w:rsidRPr="002A4586">
              <w:rPr>
                <w:rFonts w:asciiTheme="majorHAnsi" w:hAnsiTheme="majorHAnsi" w:cstheme="majorHAnsi"/>
                <w:b w:val="0"/>
                <w:bCs w:val="0"/>
                <w:color w:val="auto"/>
              </w:rPr>
              <w:t xml:space="preserve"> describes the impact of quality early childhood education on later school outcomes, as well as a range of other benefits including on employment prospects, physical and mental health, lower contact with the justice system, and less reliance on social services generally. The report asserts that across various measures, quality early childhood education consistently delivers a return on investment that ranges anywhere from 200% to 1700%. A key recommendation is to move towards universal access to 600 hours per year of quality early childhood education for three</w:t>
            </w:r>
            <w:r w:rsidR="00432B81">
              <w:rPr>
                <w:rFonts w:asciiTheme="majorHAnsi" w:hAnsiTheme="majorHAnsi" w:cstheme="majorHAnsi"/>
                <w:b w:val="0"/>
                <w:bCs w:val="0"/>
                <w:color w:val="auto"/>
              </w:rPr>
              <w:t>-</w:t>
            </w:r>
            <w:r w:rsidRPr="002A4586">
              <w:rPr>
                <w:rFonts w:asciiTheme="majorHAnsi" w:hAnsiTheme="majorHAnsi" w:cstheme="majorHAnsi"/>
                <w:b w:val="0"/>
                <w:bCs w:val="0"/>
                <w:color w:val="auto"/>
              </w:rPr>
              <w:t>year-olds.</w:t>
            </w:r>
          </w:p>
          <w:p w14:paraId="7207B280" w14:textId="77777777" w:rsidR="00B9003F" w:rsidRDefault="00B9003F" w:rsidP="00AA0EA5">
            <w:pPr>
              <w:rPr>
                <w:b w:val="0"/>
                <w:bCs w:val="0"/>
                <w:i/>
                <w:iCs/>
              </w:rPr>
            </w:pPr>
          </w:p>
          <w:p w14:paraId="4D092127" w14:textId="20EAFD64" w:rsidR="00973DDF" w:rsidRPr="00AA0EA5" w:rsidRDefault="00973DDF" w:rsidP="00AA0EA5">
            <w:pPr>
              <w:rPr>
                <w:i/>
                <w:iCs/>
              </w:rPr>
            </w:pPr>
          </w:p>
        </w:tc>
      </w:tr>
      <w:tr w:rsidR="006B35AE" w:rsidRPr="006B35AE" w14:paraId="35CDC002" w14:textId="77777777" w:rsidTr="006B35AE">
        <w:trPr>
          <w:gridAfter w:val="1"/>
          <w:wAfter w:w="29" w:type="dxa"/>
        </w:trPr>
        <w:tc>
          <w:tcPr>
            <w:cnfStyle w:val="001000000000" w:firstRow="0" w:lastRow="0" w:firstColumn="1" w:lastColumn="0" w:oddVBand="0" w:evenVBand="0" w:oddHBand="0" w:evenHBand="0" w:firstRowFirstColumn="0" w:firstRowLastColumn="0" w:lastRowFirstColumn="0" w:lastRowLastColumn="0"/>
            <w:tcW w:w="0" w:type="auto"/>
            <w:shd w:val="clear" w:color="auto" w:fill="C45911" w:themeFill="accent2" w:themeFillShade="BF"/>
          </w:tcPr>
          <w:p w14:paraId="6699D002" w14:textId="148E93E2" w:rsidR="006B35AE" w:rsidRPr="006B35AE" w:rsidRDefault="006B35AE" w:rsidP="007215FD">
            <w:r w:rsidRPr="006B35AE">
              <w:rPr>
                <w:rFonts w:ascii="Montserrat" w:hAnsi="Montserrat"/>
                <w:sz w:val="24"/>
                <w:szCs w:val="24"/>
              </w:rPr>
              <w:lastRenderedPageBreak/>
              <w:t>A fair start for every child</w:t>
            </w:r>
          </w:p>
        </w:tc>
      </w:tr>
      <w:tr w:rsidR="00284815" w14:paraId="7388D184" w14:textId="77777777" w:rsidTr="00E90EDC">
        <w:trPr>
          <w:gridAfter w:val="1"/>
          <w:cnfStyle w:val="000000100000" w:firstRow="0" w:lastRow="0" w:firstColumn="0" w:lastColumn="0" w:oddVBand="0" w:evenVBand="0" w:oddHBand="1" w:evenHBand="0" w:firstRowFirstColumn="0" w:firstRowLastColumn="0" w:lastRowFirstColumn="0" w:lastRowLastColumn="0"/>
          <w:wAfter w:w="29" w:type="dxa"/>
        </w:trPr>
        <w:tc>
          <w:tcPr>
            <w:cnfStyle w:val="001000000000" w:firstRow="0" w:lastRow="0" w:firstColumn="1" w:lastColumn="0" w:oddVBand="0" w:evenVBand="0" w:oddHBand="0" w:evenHBand="0" w:firstRowFirstColumn="0" w:firstRowLastColumn="0" w:lastRowFirstColumn="0" w:lastRowLastColumn="0"/>
            <w:tcW w:w="0" w:type="auto"/>
            <w:shd w:val="clear" w:color="auto" w:fill="F4B083" w:themeFill="accent2" w:themeFillTint="99"/>
          </w:tcPr>
          <w:p w14:paraId="125C21C9" w14:textId="71221039" w:rsidR="00284815" w:rsidRPr="00284815" w:rsidRDefault="00284815" w:rsidP="007215FD">
            <w:pPr>
              <w:rPr>
                <w:b w:val="0"/>
                <w:bCs w:val="0"/>
              </w:rPr>
            </w:pPr>
            <w:r w:rsidRPr="0056454B">
              <w:rPr>
                <w:color w:val="auto"/>
              </w:rPr>
              <w:t xml:space="preserve">OUTCOMES: </w:t>
            </w:r>
            <w:r w:rsidRPr="0056454B">
              <w:rPr>
                <w:b w:val="0"/>
                <w:bCs w:val="0"/>
                <w:color w:val="auto"/>
              </w:rPr>
              <w:t>What we aim to achieve</w:t>
            </w:r>
          </w:p>
        </w:tc>
      </w:tr>
      <w:tr w:rsidR="00284815" w14:paraId="71719A7E" w14:textId="77777777" w:rsidTr="00E90EDC">
        <w:trPr>
          <w:gridAfter w:val="1"/>
          <w:wAfter w:w="29" w:type="dxa"/>
          <w:trHeight w:val="2154"/>
        </w:trPr>
        <w:tc>
          <w:tcPr>
            <w:cnfStyle w:val="001000000000" w:firstRow="0" w:lastRow="0" w:firstColumn="1" w:lastColumn="0" w:oddVBand="0" w:evenVBand="0" w:oddHBand="0" w:evenHBand="0" w:firstRowFirstColumn="0" w:firstRowLastColumn="0" w:lastRowFirstColumn="0" w:lastRowLastColumn="0"/>
            <w:tcW w:w="0" w:type="auto"/>
            <w:shd w:val="clear" w:color="auto" w:fill="FEF6F0"/>
          </w:tcPr>
          <w:p w14:paraId="27699161" w14:textId="56DBEC90" w:rsidR="00284815" w:rsidRPr="003C7002" w:rsidRDefault="002B717C" w:rsidP="004E4282">
            <w:pPr>
              <w:rPr>
                <w:rFonts w:cstheme="minorHAnsi"/>
                <w:b w:val="0"/>
                <w:bCs w:val="0"/>
                <w:i/>
                <w:iCs/>
                <w:color w:val="auto"/>
              </w:rPr>
            </w:pPr>
            <w:r>
              <w:rPr>
                <w:rFonts w:cstheme="minorHAnsi"/>
                <w:b w:val="0"/>
                <w:bCs w:val="0"/>
                <w:i/>
                <w:iCs/>
                <w:color w:val="auto"/>
              </w:rPr>
              <w:t>Increased access</w:t>
            </w:r>
            <w:r w:rsidR="00A71892">
              <w:rPr>
                <w:rFonts w:cstheme="minorHAnsi"/>
                <w:b w:val="0"/>
                <w:bCs w:val="0"/>
                <w:i/>
                <w:iCs/>
                <w:color w:val="auto"/>
              </w:rPr>
              <w:t>, equity and affordability</w:t>
            </w:r>
            <w:r w:rsidR="007C00B0">
              <w:rPr>
                <w:rFonts w:cstheme="minorHAnsi"/>
                <w:b w:val="0"/>
                <w:bCs w:val="0"/>
                <w:i/>
                <w:iCs/>
                <w:color w:val="auto"/>
              </w:rPr>
              <w:t xml:space="preserve"> </w:t>
            </w:r>
            <w:r w:rsidR="000875AF">
              <w:rPr>
                <w:rFonts w:cstheme="minorHAnsi"/>
                <w:b w:val="0"/>
                <w:bCs w:val="0"/>
                <w:i/>
                <w:iCs/>
                <w:color w:val="auto"/>
              </w:rPr>
              <w:t xml:space="preserve">of early learning </w:t>
            </w:r>
            <w:r w:rsidR="007C00B0">
              <w:rPr>
                <w:rFonts w:cstheme="minorHAnsi"/>
                <w:b w:val="0"/>
                <w:bCs w:val="0"/>
                <w:i/>
                <w:iCs/>
                <w:color w:val="auto"/>
              </w:rPr>
              <w:t xml:space="preserve">for </w:t>
            </w:r>
            <w:r w:rsidR="00284815" w:rsidRPr="003C7002">
              <w:rPr>
                <w:rFonts w:cstheme="minorHAnsi"/>
                <w:b w:val="0"/>
                <w:bCs w:val="0"/>
                <w:i/>
                <w:iCs/>
                <w:color w:val="auto"/>
              </w:rPr>
              <w:t xml:space="preserve">all children </w:t>
            </w:r>
          </w:p>
          <w:p w14:paraId="077EFEDC" w14:textId="6A7B7ECC" w:rsidR="004D5B14" w:rsidRPr="004D5B14" w:rsidRDefault="004D5B14" w:rsidP="004D5B14">
            <w:pPr>
              <w:pStyle w:val="ListParagraph"/>
              <w:numPr>
                <w:ilvl w:val="0"/>
                <w:numId w:val="44"/>
              </w:numPr>
              <w:spacing w:before="120"/>
              <w:rPr>
                <w:rFonts w:asciiTheme="majorHAnsi" w:hAnsiTheme="majorHAnsi" w:cstheme="majorHAnsi"/>
                <w:b w:val="0"/>
                <w:bCs w:val="0"/>
                <w:color w:val="auto"/>
              </w:rPr>
            </w:pPr>
            <w:r w:rsidRPr="004D5B14">
              <w:rPr>
                <w:rFonts w:asciiTheme="majorHAnsi" w:hAnsiTheme="majorHAnsi" w:cstheme="majorHAnsi"/>
                <w:b w:val="0"/>
                <w:bCs w:val="0"/>
                <w:color w:val="auto"/>
              </w:rPr>
              <w:t>Quality early childhood education supports positive outcomes across a child’s life trajectory and ensures all children can</w:t>
            </w:r>
            <w:r>
              <w:rPr>
                <w:rFonts w:asciiTheme="majorHAnsi" w:hAnsiTheme="majorHAnsi" w:cstheme="majorHAnsi"/>
                <w:b w:val="0"/>
                <w:bCs w:val="0"/>
                <w:color w:val="auto"/>
              </w:rPr>
              <w:t xml:space="preserve"> </w:t>
            </w:r>
            <w:r w:rsidRPr="004D5B14">
              <w:rPr>
                <w:rFonts w:asciiTheme="majorHAnsi" w:hAnsiTheme="majorHAnsi" w:cstheme="majorHAnsi"/>
                <w:b w:val="0"/>
                <w:bCs w:val="0"/>
                <w:color w:val="auto"/>
              </w:rPr>
              <w:t>lead happy, healthy and successful lives. It enables higher educational achievement, better physical and mental health outcomes, lower contact with the justice system, and higher rates of employment, leading to long-term social and economic benefits.</w:t>
            </w:r>
          </w:p>
          <w:p w14:paraId="71E7F3A9" w14:textId="47BF2D97" w:rsidR="004D5B14" w:rsidRPr="004D5B14" w:rsidRDefault="008A4BD7" w:rsidP="004D5B14">
            <w:pPr>
              <w:pStyle w:val="ListParagraph"/>
              <w:numPr>
                <w:ilvl w:val="0"/>
                <w:numId w:val="44"/>
              </w:numPr>
              <w:spacing w:before="120"/>
              <w:rPr>
                <w:rFonts w:asciiTheme="majorHAnsi" w:hAnsiTheme="majorHAnsi" w:cstheme="majorHAnsi"/>
                <w:b w:val="0"/>
                <w:bCs w:val="0"/>
                <w:color w:val="auto"/>
              </w:rPr>
            </w:pPr>
            <w:r w:rsidRPr="008A4BD7">
              <w:rPr>
                <w:rFonts w:asciiTheme="majorHAnsi" w:hAnsiTheme="majorHAnsi" w:cstheme="majorHAnsi"/>
                <w:b w:val="0"/>
                <w:bCs w:val="0"/>
                <w:color w:val="auto"/>
              </w:rPr>
              <w:t xml:space="preserve">Access to quality early childhood education prior to formal school </w:t>
            </w:r>
            <w:r w:rsidR="00D677D5">
              <w:rPr>
                <w:rFonts w:asciiTheme="majorHAnsi" w:hAnsiTheme="majorHAnsi" w:cstheme="majorHAnsi"/>
                <w:b w:val="0"/>
                <w:bCs w:val="0"/>
                <w:color w:val="auto"/>
              </w:rPr>
              <w:t>is one of the few proven strategies for lifting outcome</w:t>
            </w:r>
            <w:r w:rsidR="00A50BAB">
              <w:rPr>
                <w:rFonts w:asciiTheme="majorHAnsi" w:hAnsiTheme="majorHAnsi" w:cstheme="majorHAnsi"/>
                <w:b w:val="0"/>
                <w:bCs w:val="0"/>
                <w:color w:val="auto"/>
              </w:rPr>
              <w:t>s</w:t>
            </w:r>
            <w:r w:rsidR="00D677D5">
              <w:rPr>
                <w:rFonts w:asciiTheme="majorHAnsi" w:hAnsiTheme="majorHAnsi" w:cstheme="majorHAnsi"/>
                <w:b w:val="0"/>
                <w:bCs w:val="0"/>
                <w:color w:val="auto"/>
              </w:rPr>
              <w:t xml:space="preserve"> for all ch</w:t>
            </w:r>
            <w:r w:rsidR="00D114E1">
              <w:rPr>
                <w:rFonts w:asciiTheme="majorHAnsi" w:hAnsiTheme="majorHAnsi" w:cstheme="majorHAnsi"/>
                <w:b w:val="0"/>
                <w:bCs w:val="0"/>
                <w:color w:val="auto"/>
              </w:rPr>
              <w:t>ildren</w:t>
            </w:r>
            <w:r w:rsidR="00A50BAB">
              <w:rPr>
                <w:rFonts w:asciiTheme="majorHAnsi" w:hAnsiTheme="majorHAnsi" w:cstheme="majorHAnsi"/>
                <w:b w:val="0"/>
                <w:bCs w:val="0"/>
                <w:color w:val="auto"/>
              </w:rPr>
              <w:t>, and two years has more impact than one</w:t>
            </w:r>
            <w:r w:rsidR="00D114E1">
              <w:rPr>
                <w:rFonts w:asciiTheme="majorHAnsi" w:hAnsiTheme="majorHAnsi" w:cstheme="majorHAnsi"/>
                <w:b w:val="0"/>
                <w:bCs w:val="0"/>
                <w:color w:val="auto"/>
              </w:rPr>
              <w:t xml:space="preserve">. </w:t>
            </w:r>
            <w:r w:rsidR="000A6CC0">
              <w:rPr>
                <w:rFonts w:asciiTheme="majorHAnsi" w:hAnsiTheme="majorHAnsi" w:cstheme="majorHAnsi"/>
                <w:b w:val="0"/>
                <w:bCs w:val="0"/>
                <w:color w:val="auto"/>
              </w:rPr>
              <w:t xml:space="preserve">This </w:t>
            </w:r>
            <w:r w:rsidR="006F2778">
              <w:rPr>
                <w:rFonts w:asciiTheme="majorHAnsi" w:hAnsiTheme="majorHAnsi" w:cstheme="majorHAnsi"/>
                <w:b w:val="0"/>
                <w:bCs w:val="0"/>
                <w:color w:val="auto"/>
              </w:rPr>
              <w:t>i</w:t>
            </w:r>
            <w:r w:rsidR="000A6CC0">
              <w:rPr>
                <w:rFonts w:asciiTheme="majorHAnsi" w:hAnsiTheme="majorHAnsi" w:cstheme="majorHAnsi"/>
                <w:b w:val="0"/>
                <w:bCs w:val="0"/>
                <w:color w:val="auto"/>
              </w:rPr>
              <w:t>s particularly true for children experiencing</w:t>
            </w:r>
            <w:r w:rsidRPr="008A4BD7">
              <w:rPr>
                <w:rFonts w:asciiTheme="majorHAnsi" w:hAnsiTheme="majorHAnsi" w:cstheme="majorHAnsi"/>
                <w:b w:val="0"/>
                <w:bCs w:val="0"/>
                <w:color w:val="auto"/>
              </w:rPr>
              <w:t xml:space="preserve"> vulnerability and disadvantage. Delivering equitable access means a more equitable society in which every child can succeed.</w:t>
            </w:r>
          </w:p>
          <w:p w14:paraId="2B712618" w14:textId="61795A03" w:rsidR="00EB016C" w:rsidRPr="00EB016C" w:rsidRDefault="00284815" w:rsidP="00EB016C">
            <w:pPr>
              <w:spacing w:before="120"/>
              <w:rPr>
                <w:rFonts w:cstheme="minorHAnsi"/>
                <w:b w:val="0"/>
                <w:bCs w:val="0"/>
                <w:color w:val="auto"/>
              </w:rPr>
            </w:pPr>
            <w:r w:rsidRPr="003C7002">
              <w:rPr>
                <w:rFonts w:cstheme="minorHAnsi"/>
                <w:b w:val="0"/>
                <w:bCs w:val="0"/>
                <w:i/>
                <w:iCs/>
                <w:color w:val="auto"/>
              </w:rPr>
              <w:t>Culturally safe and support</w:t>
            </w:r>
            <w:r w:rsidR="00A71892">
              <w:rPr>
                <w:rFonts w:cstheme="minorHAnsi"/>
                <w:b w:val="0"/>
                <w:bCs w:val="0"/>
                <w:i/>
                <w:iCs/>
                <w:color w:val="auto"/>
              </w:rPr>
              <w:t>ed</w:t>
            </w:r>
            <w:r w:rsidRPr="003C7002">
              <w:rPr>
                <w:rFonts w:cstheme="minorHAnsi"/>
                <w:b w:val="0"/>
                <w:bCs w:val="0"/>
                <w:i/>
                <w:iCs/>
                <w:color w:val="auto"/>
              </w:rPr>
              <w:t xml:space="preserve"> learning</w:t>
            </w:r>
            <w:r w:rsidR="00A71892">
              <w:rPr>
                <w:rFonts w:cstheme="minorHAnsi"/>
                <w:b w:val="0"/>
                <w:bCs w:val="0"/>
                <w:i/>
                <w:iCs/>
                <w:color w:val="auto"/>
              </w:rPr>
              <w:t xml:space="preserve"> environments</w:t>
            </w:r>
            <w:r w:rsidRPr="003C7002">
              <w:rPr>
                <w:rFonts w:cstheme="minorHAnsi"/>
                <w:b w:val="0"/>
                <w:bCs w:val="0"/>
                <w:i/>
                <w:iCs/>
                <w:color w:val="auto"/>
              </w:rPr>
              <w:t xml:space="preserve"> for Aboriginal and Torres Strait Islander children</w:t>
            </w:r>
          </w:p>
          <w:p w14:paraId="6201BF66" w14:textId="2B9748FE" w:rsidR="001E1777" w:rsidRPr="001E1777" w:rsidRDefault="001E1777" w:rsidP="001E1777">
            <w:pPr>
              <w:pStyle w:val="ListParagraph"/>
              <w:numPr>
                <w:ilvl w:val="0"/>
                <w:numId w:val="43"/>
              </w:numPr>
              <w:spacing w:before="120"/>
              <w:rPr>
                <w:b w:val="0"/>
                <w:bCs w:val="0"/>
                <w:i/>
                <w:iCs/>
                <w:color w:val="auto"/>
              </w:rPr>
            </w:pPr>
            <w:r w:rsidRPr="001E1777">
              <w:rPr>
                <w:rFonts w:asciiTheme="majorHAnsi" w:hAnsiTheme="majorHAnsi" w:cstheme="majorHAnsi"/>
                <w:b w:val="0"/>
                <w:bCs w:val="0"/>
                <w:color w:val="auto"/>
              </w:rPr>
              <w:t xml:space="preserve">Providing access to culturally safe and relevant early learning supports children’s development. </w:t>
            </w:r>
          </w:p>
          <w:p w14:paraId="49021F25" w14:textId="00B95E54" w:rsidR="000B4912" w:rsidRPr="001E1777" w:rsidRDefault="001E1777" w:rsidP="001E1777">
            <w:pPr>
              <w:pStyle w:val="ListParagraph"/>
              <w:numPr>
                <w:ilvl w:val="0"/>
                <w:numId w:val="43"/>
              </w:numPr>
              <w:spacing w:before="120"/>
              <w:rPr>
                <w:b w:val="0"/>
                <w:bCs w:val="0"/>
                <w:i/>
                <w:iCs/>
                <w:color w:val="auto"/>
              </w:rPr>
            </w:pPr>
            <w:r w:rsidRPr="001E1777">
              <w:rPr>
                <w:rFonts w:asciiTheme="majorHAnsi" w:hAnsiTheme="majorHAnsi" w:cstheme="majorHAnsi"/>
                <w:b w:val="0"/>
                <w:bCs w:val="0"/>
                <w:color w:val="auto"/>
              </w:rPr>
              <w:t xml:space="preserve">Expanding access to Koori Preschool for </w:t>
            </w:r>
            <w:r w:rsidR="00432B81" w:rsidRPr="001E1777">
              <w:rPr>
                <w:rFonts w:asciiTheme="majorHAnsi" w:hAnsiTheme="majorHAnsi" w:cstheme="majorHAnsi"/>
                <w:b w:val="0"/>
                <w:bCs w:val="0"/>
                <w:color w:val="auto"/>
              </w:rPr>
              <w:t>three- and four-year-o</w:t>
            </w:r>
            <w:r w:rsidR="00432B81" w:rsidRPr="00432B81">
              <w:rPr>
                <w:rFonts w:asciiTheme="majorHAnsi" w:hAnsiTheme="majorHAnsi" w:cstheme="majorHAnsi"/>
                <w:b w:val="0"/>
                <w:bCs w:val="0"/>
                <w:color w:val="auto"/>
              </w:rPr>
              <w:t>ld</w:t>
            </w:r>
            <w:r w:rsidR="00432B81">
              <w:rPr>
                <w:rFonts w:asciiTheme="majorHAnsi" w:hAnsiTheme="majorHAnsi" w:cstheme="majorHAnsi"/>
              </w:rPr>
              <w:t xml:space="preserve"> </w:t>
            </w:r>
            <w:r w:rsidRPr="001E1777">
              <w:rPr>
                <w:rFonts w:asciiTheme="majorHAnsi" w:hAnsiTheme="majorHAnsi" w:cstheme="majorHAnsi"/>
                <w:b w:val="0"/>
                <w:bCs w:val="0"/>
                <w:color w:val="auto"/>
              </w:rPr>
              <w:t xml:space="preserve">Aboriginal and Torres Strait Islander children supports the </w:t>
            </w:r>
            <w:r w:rsidRPr="001E1777">
              <w:rPr>
                <w:rFonts w:asciiTheme="majorHAnsi" w:hAnsiTheme="majorHAnsi" w:cstheme="majorHAnsi"/>
                <w:b w:val="0"/>
                <w:bCs w:val="0"/>
                <w:i/>
                <w:iCs/>
                <w:color w:val="auto"/>
              </w:rPr>
              <w:t>ACT Aboriginal and Torres Strait Islander Agreement 2019-2028</w:t>
            </w:r>
            <w:r w:rsidRPr="001E1777">
              <w:rPr>
                <w:rFonts w:asciiTheme="majorHAnsi" w:hAnsiTheme="majorHAnsi" w:cstheme="majorHAnsi"/>
                <w:b w:val="0"/>
                <w:bCs w:val="0"/>
                <w:color w:val="auto"/>
              </w:rPr>
              <w:t xml:space="preserve"> and the ACT’s work towards the national </w:t>
            </w:r>
            <w:r w:rsidRPr="001E1777">
              <w:rPr>
                <w:rFonts w:asciiTheme="majorHAnsi" w:hAnsiTheme="majorHAnsi" w:cstheme="majorHAnsi"/>
                <w:b w:val="0"/>
                <w:bCs w:val="0"/>
                <w:i/>
                <w:iCs/>
                <w:color w:val="auto"/>
              </w:rPr>
              <w:t>Closing the Gap</w:t>
            </w:r>
            <w:r w:rsidRPr="001E1777">
              <w:rPr>
                <w:rFonts w:asciiTheme="majorHAnsi" w:hAnsiTheme="majorHAnsi" w:cstheme="majorHAnsi"/>
                <w:b w:val="0"/>
                <w:bCs w:val="0"/>
                <w:color w:val="auto"/>
              </w:rPr>
              <w:t xml:space="preserve"> strategy.</w:t>
            </w:r>
          </w:p>
        </w:tc>
      </w:tr>
      <w:tr w:rsidR="0034757F" w14:paraId="2D07EB6F" w14:textId="77777777" w:rsidTr="00E90EDC">
        <w:trPr>
          <w:gridAfter w:val="1"/>
          <w:cnfStyle w:val="000000100000" w:firstRow="0" w:lastRow="0" w:firstColumn="0" w:lastColumn="0" w:oddVBand="0" w:evenVBand="0" w:oddHBand="1" w:evenHBand="0" w:firstRowFirstColumn="0" w:firstRowLastColumn="0" w:lastRowFirstColumn="0" w:lastRowLastColumn="0"/>
          <w:wAfter w:w="29" w:type="dxa"/>
        </w:trPr>
        <w:tc>
          <w:tcPr>
            <w:cnfStyle w:val="001000000000" w:firstRow="0" w:lastRow="0" w:firstColumn="1" w:lastColumn="0" w:oddVBand="0" w:evenVBand="0" w:oddHBand="0" w:evenHBand="0" w:firstRowFirstColumn="0" w:firstRowLastColumn="0" w:lastRowFirstColumn="0" w:lastRowLastColumn="0"/>
            <w:tcW w:w="0" w:type="auto"/>
            <w:shd w:val="clear" w:color="auto" w:fill="F4B083" w:themeFill="accent2" w:themeFillTint="99"/>
          </w:tcPr>
          <w:p w14:paraId="6FFBE187" w14:textId="2365E812" w:rsidR="0034757F" w:rsidRPr="0056454B" w:rsidRDefault="0034757F" w:rsidP="007215FD">
            <w:pPr>
              <w:rPr>
                <w:b w:val="0"/>
                <w:bCs w:val="0"/>
                <w:i/>
                <w:iCs/>
                <w:color w:val="auto"/>
              </w:rPr>
            </w:pPr>
            <w:r w:rsidRPr="0056454B">
              <w:rPr>
                <w:color w:val="auto"/>
              </w:rPr>
              <w:t xml:space="preserve">ACTIONS: </w:t>
            </w:r>
            <w:r w:rsidRPr="0056454B">
              <w:rPr>
                <w:b w:val="0"/>
                <w:bCs w:val="0"/>
                <w:color w:val="auto"/>
              </w:rPr>
              <w:t xml:space="preserve">What </w:t>
            </w:r>
            <w:r w:rsidR="00DB0E8E" w:rsidRPr="0056454B">
              <w:rPr>
                <w:b w:val="0"/>
                <w:bCs w:val="0"/>
                <w:color w:val="auto"/>
              </w:rPr>
              <w:t>we</w:t>
            </w:r>
            <w:r w:rsidRPr="0056454B">
              <w:rPr>
                <w:b w:val="0"/>
                <w:bCs w:val="0"/>
                <w:color w:val="auto"/>
              </w:rPr>
              <w:t xml:space="preserve"> </w:t>
            </w:r>
            <w:r w:rsidR="005B60FD">
              <w:rPr>
                <w:b w:val="0"/>
                <w:bCs w:val="0"/>
                <w:color w:val="auto"/>
              </w:rPr>
              <w:t xml:space="preserve">will </w:t>
            </w:r>
            <w:r w:rsidRPr="0056454B">
              <w:rPr>
                <w:b w:val="0"/>
                <w:bCs w:val="0"/>
                <w:color w:val="auto"/>
              </w:rPr>
              <w:t>do</w:t>
            </w:r>
          </w:p>
        </w:tc>
      </w:tr>
      <w:tr w:rsidR="001E1777" w14:paraId="6E44CAA9" w14:textId="77777777" w:rsidTr="00EC5A00">
        <w:trPr>
          <w:gridAfter w:val="1"/>
          <w:wAfter w:w="29" w:type="dxa"/>
          <w:trHeight w:val="1600"/>
        </w:trPr>
        <w:tc>
          <w:tcPr>
            <w:cnfStyle w:val="001000000000" w:firstRow="0" w:lastRow="0" w:firstColumn="1" w:lastColumn="0" w:oddVBand="0" w:evenVBand="0" w:oddHBand="0" w:evenHBand="0" w:firstRowFirstColumn="0" w:firstRowLastColumn="0" w:lastRowFirstColumn="0" w:lastRowLastColumn="0"/>
            <w:tcW w:w="0" w:type="auto"/>
            <w:shd w:val="clear" w:color="auto" w:fill="FBE4D5" w:themeFill="accent2" w:themeFillTint="33"/>
          </w:tcPr>
          <w:p w14:paraId="7286FBA5" w14:textId="339D4D34" w:rsidR="004B1B45" w:rsidRPr="00D20EA3" w:rsidRDefault="004B1B45" w:rsidP="004B1B45">
            <w:pPr>
              <w:pStyle w:val="ListParagraph"/>
              <w:numPr>
                <w:ilvl w:val="0"/>
                <w:numId w:val="3"/>
              </w:numPr>
              <w:rPr>
                <w:rFonts w:asciiTheme="majorHAnsi" w:hAnsiTheme="majorHAnsi" w:cstheme="majorHAnsi"/>
                <w:b w:val="0"/>
                <w:bCs w:val="0"/>
                <w:color w:val="auto"/>
              </w:rPr>
            </w:pPr>
            <w:r w:rsidRPr="004B1B45">
              <w:rPr>
                <w:rFonts w:asciiTheme="majorHAnsi" w:hAnsiTheme="majorHAnsi" w:cstheme="majorHAnsi"/>
                <w:b w:val="0"/>
                <w:bCs w:val="0"/>
                <w:color w:val="auto"/>
              </w:rPr>
              <w:t xml:space="preserve">Provide </w:t>
            </w:r>
            <w:r w:rsidRPr="00D20EA3">
              <w:rPr>
                <w:rFonts w:asciiTheme="majorHAnsi" w:hAnsiTheme="majorHAnsi" w:cstheme="majorHAnsi"/>
                <w:b w:val="0"/>
                <w:bCs w:val="0"/>
                <w:color w:val="auto"/>
              </w:rPr>
              <w:t>universal access to one day per week, 300 hours per year, of free three-year-old preschool</w:t>
            </w:r>
          </w:p>
          <w:p w14:paraId="3F70EE17" w14:textId="77777777" w:rsidR="004B1B45" w:rsidRPr="004B1B45" w:rsidRDefault="004B1B45" w:rsidP="004B1B45">
            <w:pPr>
              <w:pStyle w:val="ListParagraph"/>
              <w:numPr>
                <w:ilvl w:val="0"/>
                <w:numId w:val="3"/>
              </w:numPr>
              <w:rPr>
                <w:rFonts w:asciiTheme="majorHAnsi" w:hAnsiTheme="majorHAnsi" w:cstheme="majorHAnsi"/>
                <w:b w:val="0"/>
                <w:bCs w:val="0"/>
                <w:color w:val="auto"/>
              </w:rPr>
            </w:pPr>
            <w:r w:rsidRPr="004B1B45">
              <w:rPr>
                <w:rFonts w:asciiTheme="majorHAnsi" w:hAnsiTheme="majorHAnsi" w:cstheme="majorHAnsi"/>
                <w:b w:val="0"/>
                <w:bCs w:val="0"/>
                <w:color w:val="auto"/>
              </w:rPr>
              <w:t>Explore the introduction of formative assessments to assist with identifying the needs of children</w:t>
            </w:r>
          </w:p>
          <w:p w14:paraId="6A6AB9A7" w14:textId="77777777" w:rsidR="004B1B45" w:rsidRPr="00F5191E" w:rsidRDefault="004B1B45" w:rsidP="004B1B45">
            <w:pPr>
              <w:pStyle w:val="ListParagraph"/>
              <w:numPr>
                <w:ilvl w:val="0"/>
                <w:numId w:val="3"/>
              </w:numPr>
              <w:rPr>
                <w:rFonts w:asciiTheme="majorHAnsi" w:hAnsiTheme="majorHAnsi" w:cstheme="majorHAnsi"/>
                <w:b w:val="0"/>
                <w:bCs w:val="0"/>
                <w:color w:val="auto"/>
              </w:rPr>
            </w:pPr>
            <w:r w:rsidRPr="004B1B45">
              <w:rPr>
                <w:rFonts w:asciiTheme="majorHAnsi" w:hAnsiTheme="majorHAnsi" w:cstheme="majorHAnsi"/>
                <w:b w:val="0"/>
                <w:bCs w:val="0"/>
                <w:color w:val="auto"/>
              </w:rPr>
              <w:t>Explore flexible options for access to extended hours of</w:t>
            </w:r>
            <w:r w:rsidRPr="00F5191E">
              <w:rPr>
                <w:rFonts w:asciiTheme="majorHAnsi" w:hAnsiTheme="majorHAnsi" w:cstheme="majorHAnsi"/>
                <w:b w:val="0"/>
                <w:bCs w:val="0"/>
                <w:color w:val="auto"/>
              </w:rPr>
              <w:t xml:space="preserve"> </w:t>
            </w:r>
            <w:r>
              <w:rPr>
                <w:rFonts w:asciiTheme="majorHAnsi" w:hAnsiTheme="majorHAnsi" w:cstheme="majorHAnsi"/>
                <w:b w:val="0"/>
                <w:bCs w:val="0"/>
                <w:color w:val="auto"/>
              </w:rPr>
              <w:t xml:space="preserve">ECEC </w:t>
            </w:r>
          </w:p>
          <w:p w14:paraId="1B611895" w14:textId="77777777" w:rsidR="004B1B45" w:rsidRPr="00F5191E" w:rsidRDefault="004B1B45" w:rsidP="004B1B45">
            <w:pPr>
              <w:pStyle w:val="ListParagraph"/>
              <w:numPr>
                <w:ilvl w:val="0"/>
                <w:numId w:val="3"/>
              </w:numPr>
              <w:rPr>
                <w:rFonts w:asciiTheme="majorHAnsi" w:hAnsiTheme="majorHAnsi" w:cstheme="majorHAnsi"/>
                <w:b w:val="0"/>
                <w:bCs w:val="0"/>
                <w:color w:val="auto"/>
              </w:rPr>
            </w:pPr>
            <w:r w:rsidRPr="00F5191E">
              <w:rPr>
                <w:rFonts w:asciiTheme="majorHAnsi" w:hAnsiTheme="majorHAnsi" w:cstheme="majorHAnsi"/>
                <w:b w:val="0"/>
                <w:bCs w:val="0"/>
                <w:color w:val="auto"/>
              </w:rPr>
              <w:t>Investigate mobile preschool and ‘Families as First Teachers’ models that could apply in the ACT</w:t>
            </w:r>
          </w:p>
          <w:p w14:paraId="4FA0FE33" w14:textId="770F079A" w:rsidR="001E1777" w:rsidRPr="00EC5A00" w:rsidRDefault="004B1B45" w:rsidP="004B1B45">
            <w:pPr>
              <w:pStyle w:val="ListParagraph"/>
              <w:numPr>
                <w:ilvl w:val="0"/>
                <w:numId w:val="3"/>
              </w:numPr>
              <w:rPr>
                <w:rFonts w:asciiTheme="majorHAnsi" w:hAnsiTheme="majorHAnsi" w:cstheme="majorHAnsi"/>
                <w:b w:val="0"/>
                <w:bCs w:val="0"/>
                <w:color w:val="auto"/>
              </w:rPr>
            </w:pPr>
            <w:r w:rsidRPr="00F5191E">
              <w:rPr>
                <w:rFonts w:asciiTheme="majorHAnsi" w:hAnsiTheme="majorHAnsi" w:cstheme="majorHAnsi"/>
                <w:b w:val="0"/>
                <w:bCs w:val="0"/>
                <w:color w:val="auto"/>
              </w:rPr>
              <w:t>Investigate providing meals at low cost or no cost to children in ECEC services and OSHC, focusing on families experiencing vulnerability or disadvantage</w:t>
            </w:r>
          </w:p>
        </w:tc>
      </w:tr>
      <w:tr w:rsidR="0034757F" w14:paraId="4D39BA28" w14:textId="77777777" w:rsidTr="00E90EDC">
        <w:trPr>
          <w:gridAfter w:val="1"/>
          <w:cnfStyle w:val="000000100000" w:firstRow="0" w:lastRow="0" w:firstColumn="0" w:lastColumn="0" w:oddVBand="0" w:evenVBand="0" w:oddHBand="1" w:evenHBand="0" w:firstRowFirstColumn="0" w:firstRowLastColumn="0" w:lastRowFirstColumn="0" w:lastRowLastColumn="0"/>
          <w:wAfter w:w="29" w:type="dxa"/>
        </w:trPr>
        <w:tc>
          <w:tcPr>
            <w:cnfStyle w:val="001000000000" w:firstRow="0" w:lastRow="0" w:firstColumn="1" w:lastColumn="0" w:oddVBand="0" w:evenVBand="0" w:oddHBand="0" w:evenHBand="0" w:firstRowFirstColumn="0" w:firstRowLastColumn="0" w:lastRowFirstColumn="0" w:lastRowLastColumn="0"/>
            <w:tcW w:w="0" w:type="auto"/>
            <w:shd w:val="clear" w:color="auto" w:fill="FEF6F0"/>
          </w:tcPr>
          <w:p w14:paraId="7D05C2E9" w14:textId="714ED125" w:rsidR="004B1B45" w:rsidRPr="00CD6300" w:rsidRDefault="004B1B45" w:rsidP="004B1B45">
            <w:pPr>
              <w:rPr>
                <w:rFonts w:asciiTheme="majorHAnsi" w:hAnsiTheme="majorHAnsi" w:cstheme="majorHAnsi"/>
                <w:i/>
                <w:iCs/>
                <w:color w:val="auto"/>
              </w:rPr>
            </w:pPr>
            <w:r w:rsidRPr="00CD6300">
              <w:rPr>
                <w:rFonts w:asciiTheme="majorHAnsi" w:hAnsiTheme="majorHAnsi" w:cstheme="majorHAnsi"/>
                <w:i/>
                <w:iCs/>
                <w:color w:val="auto"/>
              </w:rPr>
              <w:t xml:space="preserve">Continuing Phase One </w:t>
            </w:r>
            <w:r>
              <w:rPr>
                <w:rFonts w:asciiTheme="majorHAnsi" w:hAnsiTheme="majorHAnsi" w:cstheme="majorHAnsi"/>
                <w:i/>
                <w:iCs/>
                <w:color w:val="auto"/>
              </w:rPr>
              <w:t>A</w:t>
            </w:r>
            <w:r w:rsidRPr="00CD6300">
              <w:rPr>
                <w:rFonts w:asciiTheme="majorHAnsi" w:hAnsiTheme="majorHAnsi" w:cstheme="majorHAnsi"/>
                <w:i/>
                <w:iCs/>
                <w:color w:val="auto"/>
              </w:rPr>
              <w:t xml:space="preserve">ctions </w:t>
            </w:r>
          </w:p>
          <w:p w14:paraId="61135C87" w14:textId="32700862" w:rsidR="004B1B45" w:rsidRPr="00F5191E" w:rsidRDefault="004B1B45" w:rsidP="004B1B45">
            <w:pPr>
              <w:pStyle w:val="ListParagraph"/>
              <w:numPr>
                <w:ilvl w:val="0"/>
                <w:numId w:val="3"/>
              </w:numPr>
              <w:rPr>
                <w:rFonts w:asciiTheme="majorHAnsi" w:hAnsiTheme="majorHAnsi" w:cstheme="majorHAnsi"/>
                <w:b w:val="0"/>
                <w:bCs w:val="0"/>
                <w:color w:val="auto"/>
              </w:rPr>
            </w:pPr>
            <w:r>
              <w:rPr>
                <w:rFonts w:asciiTheme="majorHAnsi" w:hAnsiTheme="majorHAnsi" w:cstheme="majorHAnsi"/>
                <w:b w:val="0"/>
                <w:bCs w:val="0"/>
                <w:color w:val="auto"/>
              </w:rPr>
              <w:t>Continue to p</w:t>
            </w:r>
            <w:r w:rsidRPr="00F5191E">
              <w:rPr>
                <w:rFonts w:asciiTheme="majorHAnsi" w:hAnsiTheme="majorHAnsi" w:cstheme="majorHAnsi"/>
                <w:b w:val="0"/>
                <w:bCs w:val="0"/>
                <w:color w:val="auto"/>
              </w:rPr>
              <w:t xml:space="preserve">rovide access to </w:t>
            </w:r>
            <w:r>
              <w:rPr>
                <w:rFonts w:asciiTheme="majorHAnsi" w:hAnsiTheme="majorHAnsi" w:cstheme="majorHAnsi"/>
                <w:b w:val="0"/>
                <w:bCs w:val="0"/>
                <w:color w:val="auto"/>
              </w:rPr>
              <w:t>two</w:t>
            </w:r>
            <w:r w:rsidRPr="00F5191E">
              <w:rPr>
                <w:rFonts w:asciiTheme="majorHAnsi" w:hAnsiTheme="majorHAnsi" w:cstheme="majorHAnsi"/>
                <w:b w:val="0"/>
                <w:bCs w:val="0"/>
                <w:color w:val="auto"/>
              </w:rPr>
              <w:t xml:space="preserve"> days per week, 48 weeks per year of free, quality early childhood education for up to 500 priority three</w:t>
            </w:r>
            <w:r>
              <w:rPr>
                <w:rFonts w:asciiTheme="majorHAnsi" w:hAnsiTheme="majorHAnsi" w:cstheme="majorHAnsi"/>
                <w:b w:val="0"/>
                <w:bCs w:val="0"/>
                <w:color w:val="auto"/>
              </w:rPr>
              <w:t>-</w:t>
            </w:r>
            <w:r w:rsidRPr="00F5191E">
              <w:rPr>
                <w:rFonts w:asciiTheme="majorHAnsi" w:hAnsiTheme="majorHAnsi" w:cstheme="majorHAnsi"/>
                <w:b w:val="0"/>
                <w:bCs w:val="0"/>
                <w:color w:val="auto"/>
              </w:rPr>
              <w:t>year-olds</w:t>
            </w:r>
          </w:p>
          <w:p w14:paraId="3ED198DC" w14:textId="77777777" w:rsidR="004B1B45" w:rsidRPr="00F216E4" w:rsidRDefault="004B1B45" w:rsidP="004B1B45">
            <w:pPr>
              <w:pStyle w:val="ListParagraph"/>
              <w:numPr>
                <w:ilvl w:val="0"/>
                <w:numId w:val="3"/>
              </w:numPr>
              <w:rPr>
                <w:rFonts w:asciiTheme="majorHAnsi" w:hAnsiTheme="majorHAnsi" w:cstheme="majorHAnsi"/>
                <w:b w:val="0"/>
                <w:bCs w:val="0"/>
                <w:color w:val="auto"/>
              </w:rPr>
            </w:pPr>
            <w:r w:rsidRPr="00F216E4">
              <w:rPr>
                <w:rFonts w:asciiTheme="majorHAnsi" w:hAnsiTheme="majorHAnsi" w:cstheme="majorHAnsi"/>
                <w:b w:val="0"/>
                <w:bCs w:val="0"/>
                <w:color w:val="auto"/>
              </w:rPr>
              <w:t xml:space="preserve">Continue to increase the number of </w:t>
            </w:r>
            <w:r>
              <w:rPr>
                <w:rFonts w:asciiTheme="majorHAnsi" w:hAnsiTheme="majorHAnsi" w:cstheme="majorHAnsi"/>
                <w:b w:val="0"/>
                <w:bCs w:val="0"/>
                <w:color w:val="auto"/>
              </w:rPr>
              <w:t xml:space="preserve">partnered </w:t>
            </w:r>
            <w:r w:rsidRPr="00F216E4">
              <w:rPr>
                <w:rFonts w:asciiTheme="majorHAnsi" w:hAnsiTheme="majorHAnsi" w:cstheme="majorHAnsi"/>
                <w:b w:val="0"/>
                <w:bCs w:val="0"/>
                <w:color w:val="auto"/>
              </w:rPr>
              <w:t>providers deliver</w:t>
            </w:r>
            <w:r>
              <w:rPr>
                <w:rFonts w:asciiTheme="majorHAnsi" w:hAnsiTheme="majorHAnsi" w:cstheme="majorHAnsi"/>
                <w:b w:val="0"/>
                <w:bCs w:val="0"/>
                <w:color w:val="auto"/>
              </w:rPr>
              <w:t xml:space="preserve">ing places for priority three-year-olds </w:t>
            </w:r>
            <w:r w:rsidRPr="00F216E4">
              <w:rPr>
                <w:rFonts w:asciiTheme="majorHAnsi" w:hAnsiTheme="majorHAnsi" w:cstheme="majorHAnsi"/>
                <w:b w:val="0"/>
                <w:bCs w:val="0"/>
                <w:color w:val="auto"/>
              </w:rPr>
              <w:t xml:space="preserve">to enhance access for </w:t>
            </w:r>
            <w:r>
              <w:rPr>
                <w:rFonts w:asciiTheme="majorHAnsi" w:hAnsiTheme="majorHAnsi" w:cstheme="majorHAnsi"/>
                <w:b w:val="0"/>
                <w:bCs w:val="0"/>
                <w:color w:val="auto"/>
              </w:rPr>
              <w:t xml:space="preserve">children </w:t>
            </w:r>
            <w:r w:rsidRPr="00F216E4">
              <w:rPr>
                <w:rFonts w:asciiTheme="majorHAnsi" w:hAnsiTheme="majorHAnsi" w:cstheme="majorHAnsi"/>
                <w:b w:val="0"/>
                <w:bCs w:val="0"/>
                <w:color w:val="auto"/>
              </w:rPr>
              <w:t>experiencing vulnerability and disadvantage</w:t>
            </w:r>
          </w:p>
          <w:p w14:paraId="09E20665" w14:textId="77777777" w:rsidR="004B1B45" w:rsidRPr="00F216E4" w:rsidRDefault="004B1B45" w:rsidP="004B1B45">
            <w:pPr>
              <w:pStyle w:val="ListParagraph"/>
              <w:numPr>
                <w:ilvl w:val="0"/>
                <w:numId w:val="3"/>
              </w:numPr>
              <w:rPr>
                <w:rFonts w:asciiTheme="majorHAnsi" w:hAnsiTheme="majorHAnsi" w:cstheme="majorHAnsi"/>
                <w:b w:val="0"/>
                <w:bCs w:val="0"/>
                <w:color w:val="auto"/>
              </w:rPr>
            </w:pPr>
            <w:r w:rsidRPr="00F216E4">
              <w:rPr>
                <w:rFonts w:asciiTheme="majorHAnsi" w:hAnsiTheme="majorHAnsi" w:cstheme="majorHAnsi"/>
                <w:b w:val="0"/>
                <w:bCs w:val="0"/>
                <w:color w:val="auto"/>
              </w:rPr>
              <w:t>Provide up to 100 additional places in Koori Preschool for Aboriginal and Torres Strait Islander three</w:t>
            </w:r>
            <w:r>
              <w:rPr>
                <w:rFonts w:asciiTheme="majorHAnsi" w:hAnsiTheme="majorHAnsi" w:cstheme="majorHAnsi"/>
                <w:b w:val="0"/>
                <w:bCs w:val="0"/>
                <w:color w:val="auto"/>
              </w:rPr>
              <w:t>-</w:t>
            </w:r>
            <w:r w:rsidRPr="00F216E4">
              <w:rPr>
                <w:rFonts w:asciiTheme="majorHAnsi" w:hAnsiTheme="majorHAnsi" w:cstheme="majorHAnsi"/>
                <w:b w:val="0"/>
                <w:bCs w:val="0"/>
                <w:color w:val="auto"/>
              </w:rPr>
              <w:t>year-olds</w:t>
            </w:r>
          </w:p>
          <w:p w14:paraId="3F1BF555" w14:textId="77777777" w:rsidR="004B1B45" w:rsidRPr="00F216E4" w:rsidRDefault="004B1B45" w:rsidP="004B1B45">
            <w:pPr>
              <w:pStyle w:val="ListParagraph"/>
              <w:numPr>
                <w:ilvl w:val="0"/>
                <w:numId w:val="3"/>
              </w:numPr>
              <w:rPr>
                <w:rFonts w:asciiTheme="majorHAnsi" w:hAnsiTheme="majorHAnsi" w:cstheme="majorHAnsi"/>
                <w:b w:val="0"/>
                <w:bCs w:val="0"/>
                <w:color w:val="auto"/>
              </w:rPr>
            </w:pPr>
            <w:r w:rsidRPr="00F216E4">
              <w:rPr>
                <w:rFonts w:asciiTheme="majorHAnsi" w:hAnsiTheme="majorHAnsi" w:cstheme="majorHAnsi"/>
                <w:b w:val="0"/>
                <w:bCs w:val="0"/>
                <w:color w:val="auto"/>
              </w:rPr>
              <w:t xml:space="preserve">Increase awareness amongst the community of Koori Preschool to </w:t>
            </w:r>
            <w:r>
              <w:rPr>
                <w:rFonts w:asciiTheme="majorHAnsi" w:hAnsiTheme="majorHAnsi" w:cstheme="majorHAnsi"/>
                <w:b w:val="0"/>
                <w:bCs w:val="0"/>
                <w:color w:val="auto"/>
              </w:rPr>
              <w:t xml:space="preserve">support </w:t>
            </w:r>
            <w:r w:rsidRPr="00F216E4">
              <w:rPr>
                <w:rFonts w:asciiTheme="majorHAnsi" w:hAnsiTheme="majorHAnsi" w:cstheme="majorHAnsi"/>
                <w:b w:val="0"/>
                <w:bCs w:val="0"/>
                <w:color w:val="auto"/>
              </w:rPr>
              <w:t xml:space="preserve">enrolments and engagement </w:t>
            </w:r>
          </w:p>
          <w:p w14:paraId="5C553E09" w14:textId="2E9F90E7" w:rsidR="004B1B45" w:rsidRPr="004B1B45" w:rsidRDefault="004B1B45" w:rsidP="004B1B45">
            <w:pPr>
              <w:pStyle w:val="ListParagraph"/>
              <w:numPr>
                <w:ilvl w:val="0"/>
                <w:numId w:val="3"/>
              </w:numPr>
              <w:rPr>
                <w:rFonts w:asciiTheme="majorHAnsi" w:hAnsiTheme="majorHAnsi" w:cstheme="majorHAnsi"/>
              </w:rPr>
            </w:pPr>
            <w:r w:rsidRPr="00F216E4">
              <w:rPr>
                <w:rFonts w:asciiTheme="majorHAnsi" w:hAnsiTheme="majorHAnsi" w:cstheme="majorHAnsi"/>
                <w:b w:val="0"/>
                <w:bCs w:val="0"/>
                <w:color w:val="auto"/>
              </w:rPr>
              <w:t xml:space="preserve">Recognise early childhood education in ACT </w:t>
            </w:r>
            <w:r>
              <w:rPr>
                <w:rFonts w:asciiTheme="majorHAnsi" w:hAnsiTheme="majorHAnsi" w:cstheme="majorHAnsi"/>
                <w:b w:val="0"/>
                <w:bCs w:val="0"/>
                <w:color w:val="auto"/>
              </w:rPr>
              <w:t>l</w:t>
            </w:r>
            <w:r w:rsidRPr="00F216E4">
              <w:rPr>
                <w:rFonts w:asciiTheme="majorHAnsi" w:hAnsiTheme="majorHAnsi" w:cstheme="majorHAnsi"/>
                <w:b w:val="0"/>
                <w:bCs w:val="0"/>
                <w:color w:val="auto"/>
              </w:rPr>
              <w:t>aw</w:t>
            </w:r>
          </w:p>
        </w:tc>
      </w:tr>
      <w:tr w:rsidR="001F5754" w14:paraId="5E11EAA1" w14:textId="77777777" w:rsidTr="00E90EDC">
        <w:trPr>
          <w:gridAfter w:val="1"/>
          <w:wAfter w:w="29" w:type="dxa"/>
        </w:trPr>
        <w:tc>
          <w:tcPr>
            <w:cnfStyle w:val="001000000000" w:firstRow="0" w:lastRow="0" w:firstColumn="1" w:lastColumn="0" w:oddVBand="0" w:evenVBand="0" w:oddHBand="0" w:evenHBand="0" w:firstRowFirstColumn="0" w:firstRowLastColumn="0" w:lastRowFirstColumn="0" w:lastRowLastColumn="0"/>
            <w:tcW w:w="0" w:type="auto"/>
            <w:shd w:val="clear" w:color="auto" w:fill="F4B083" w:themeFill="accent2" w:themeFillTint="99"/>
          </w:tcPr>
          <w:p w14:paraId="387AE78D" w14:textId="77777777" w:rsidR="001F5754" w:rsidRPr="0056454B" w:rsidRDefault="001F5754" w:rsidP="00057CB9">
            <w:pPr>
              <w:rPr>
                <w:b w:val="0"/>
                <w:bCs w:val="0"/>
                <w:color w:val="auto"/>
              </w:rPr>
            </w:pPr>
            <w:r w:rsidRPr="0056454B">
              <w:rPr>
                <w:color w:val="auto"/>
              </w:rPr>
              <w:t xml:space="preserve">PARTNERSHIPS AND COLLABORATION: </w:t>
            </w:r>
            <w:r w:rsidRPr="0056454B">
              <w:rPr>
                <w:b w:val="0"/>
                <w:bCs w:val="0"/>
                <w:color w:val="auto"/>
              </w:rPr>
              <w:t xml:space="preserve">Who we </w:t>
            </w:r>
            <w:r>
              <w:rPr>
                <w:b w:val="0"/>
                <w:bCs w:val="0"/>
                <w:color w:val="auto"/>
              </w:rPr>
              <w:t xml:space="preserve">will </w:t>
            </w:r>
            <w:r w:rsidRPr="0056454B">
              <w:rPr>
                <w:b w:val="0"/>
                <w:bCs w:val="0"/>
                <w:color w:val="auto"/>
              </w:rPr>
              <w:t>work with</w:t>
            </w:r>
          </w:p>
        </w:tc>
      </w:tr>
      <w:tr w:rsidR="001F5754" w14:paraId="6CD83DFD" w14:textId="77777777" w:rsidTr="00EC5A00">
        <w:trPr>
          <w:gridAfter w:val="1"/>
          <w:cnfStyle w:val="000000100000" w:firstRow="0" w:lastRow="0" w:firstColumn="0" w:lastColumn="0" w:oddVBand="0" w:evenVBand="0" w:oddHBand="1" w:evenHBand="0" w:firstRowFirstColumn="0" w:firstRowLastColumn="0" w:lastRowFirstColumn="0" w:lastRowLastColumn="0"/>
          <w:wAfter w:w="29" w:type="dxa"/>
          <w:trHeight w:val="1995"/>
        </w:trPr>
        <w:tc>
          <w:tcPr>
            <w:cnfStyle w:val="001000000000" w:firstRow="0" w:lastRow="0" w:firstColumn="1" w:lastColumn="0" w:oddVBand="0" w:evenVBand="0" w:oddHBand="0" w:evenHBand="0" w:firstRowFirstColumn="0" w:firstRowLastColumn="0" w:lastRowFirstColumn="0" w:lastRowLastColumn="0"/>
            <w:tcW w:w="0" w:type="auto"/>
            <w:shd w:val="clear" w:color="auto" w:fill="FEF6F0"/>
          </w:tcPr>
          <w:p w14:paraId="70631D98" w14:textId="77777777" w:rsidR="001F5754" w:rsidRPr="003C7002" w:rsidRDefault="001F5754" w:rsidP="00057CB9">
            <w:pPr>
              <w:pStyle w:val="ListParagraph"/>
              <w:numPr>
                <w:ilvl w:val="0"/>
                <w:numId w:val="4"/>
              </w:numPr>
              <w:rPr>
                <w:rFonts w:asciiTheme="majorHAnsi" w:hAnsiTheme="majorHAnsi" w:cstheme="majorHAnsi"/>
                <w:b w:val="0"/>
                <w:bCs w:val="0"/>
                <w:color w:val="auto"/>
              </w:rPr>
            </w:pPr>
            <w:r w:rsidRPr="003C7002">
              <w:rPr>
                <w:rFonts w:asciiTheme="majorHAnsi" w:hAnsiTheme="majorHAnsi" w:cstheme="majorHAnsi"/>
                <w:b w:val="0"/>
                <w:bCs w:val="0"/>
                <w:color w:val="auto"/>
              </w:rPr>
              <w:t>Children and families</w:t>
            </w:r>
          </w:p>
          <w:p w14:paraId="25733AC5" w14:textId="77777777" w:rsidR="001F5754" w:rsidRPr="003C7002" w:rsidRDefault="001F5754" w:rsidP="00057CB9">
            <w:pPr>
              <w:pStyle w:val="ListParagraph"/>
              <w:numPr>
                <w:ilvl w:val="0"/>
                <w:numId w:val="4"/>
              </w:numPr>
              <w:rPr>
                <w:rFonts w:asciiTheme="majorHAnsi" w:hAnsiTheme="majorHAnsi" w:cstheme="majorHAnsi"/>
                <w:b w:val="0"/>
                <w:bCs w:val="0"/>
                <w:color w:val="auto"/>
              </w:rPr>
            </w:pPr>
            <w:r w:rsidRPr="003C7002">
              <w:rPr>
                <w:rFonts w:asciiTheme="majorHAnsi" w:hAnsiTheme="majorHAnsi" w:cstheme="majorHAnsi"/>
                <w:b w:val="0"/>
                <w:bCs w:val="0"/>
                <w:color w:val="auto"/>
              </w:rPr>
              <w:t>Aboriginal and Torres Strait Islander communities</w:t>
            </w:r>
          </w:p>
          <w:p w14:paraId="50A2566E" w14:textId="77777777" w:rsidR="001F5754" w:rsidRPr="003C7002" w:rsidRDefault="001F5754" w:rsidP="00057CB9">
            <w:pPr>
              <w:pStyle w:val="ListParagraph"/>
              <w:numPr>
                <w:ilvl w:val="0"/>
                <w:numId w:val="4"/>
              </w:numPr>
              <w:rPr>
                <w:rFonts w:asciiTheme="majorHAnsi" w:hAnsiTheme="majorHAnsi" w:cstheme="majorHAnsi"/>
                <w:b w:val="0"/>
                <w:bCs w:val="0"/>
                <w:color w:val="auto"/>
              </w:rPr>
            </w:pPr>
            <w:r w:rsidRPr="003C7002">
              <w:rPr>
                <w:rFonts w:asciiTheme="majorHAnsi" w:hAnsiTheme="majorHAnsi" w:cstheme="majorHAnsi"/>
                <w:b w:val="0"/>
                <w:bCs w:val="0"/>
                <w:color w:val="auto"/>
              </w:rPr>
              <w:t>Early childhood education and care services</w:t>
            </w:r>
          </w:p>
          <w:p w14:paraId="7EDAA302" w14:textId="77777777" w:rsidR="001F5754" w:rsidRPr="003C7002" w:rsidRDefault="001F5754" w:rsidP="00057CB9">
            <w:pPr>
              <w:pStyle w:val="ListParagraph"/>
              <w:numPr>
                <w:ilvl w:val="0"/>
                <w:numId w:val="4"/>
              </w:numPr>
              <w:rPr>
                <w:rFonts w:asciiTheme="majorHAnsi" w:hAnsiTheme="majorHAnsi" w:cstheme="majorHAnsi"/>
                <w:b w:val="0"/>
                <w:bCs w:val="0"/>
                <w:color w:val="auto"/>
              </w:rPr>
            </w:pPr>
            <w:r w:rsidRPr="003C7002">
              <w:rPr>
                <w:rFonts w:asciiTheme="majorHAnsi" w:hAnsiTheme="majorHAnsi" w:cstheme="majorHAnsi"/>
                <w:b w:val="0"/>
                <w:bCs w:val="0"/>
                <w:color w:val="auto"/>
              </w:rPr>
              <w:t>External services including community services organisations</w:t>
            </w:r>
          </w:p>
          <w:p w14:paraId="0759E9B7" w14:textId="38EAD120" w:rsidR="001F5754" w:rsidRPr="003C7002" w:rsidRDefault="009D59FC" w:rsidP="00057CB9">
            <w:pPr>
              <w:pStyle w:val="ListParagraph"/>
              <w:numPr>
                <w:ilvl w:val="0"/>
                <w:numId w:val="4"/>
              </w:numPr>
              <w:rPr>
                <w:rFonts w:asciiTheme="majorHAnsi" w:hAnsiTheme="majorHAnsi" w:cstheme="majorHAnsi"/>
                <w:b w:val="0"/>
                <w:bCs w:val="0"/>
                <w:color w:val="auto"/>
              </w:rPr>
            </w:pPr>
            <w:r>
              <w:rPr>
                <w:rFonts w:asciiTheme="majorHAnsi" w:hAnsiTheme="majorHAnsi" w:cstheme="majorHAnsi"/>
                <w:b w:val="0"/>
                <w:bCs w:val="0"/>
                <w:color w:val="auto"/>
              </w:rPr>
              <w:t>Community Services</w:t>
            </w:r>
            <w:r w:rsidR="00747B40">
              <w:rPr>
                <w:rFonts w:asciiTheme="majorHAnsi" w:hAnsiTheme="majorHAnsi" w:cstheme="majorHAnsi"/>
                <w:b w:val="0"/>
                <w:bCs w:val="0"/>
                <w:color w:val="auto"/>
              </w:rPr>
              <w:t xml:space="preserve"> Directorate, Health Directorate, and Canberra Health Services</w:t>
            </w:r>
            <w:r>
              <w:rPr>
                <w:rFonts w:asciiTheme="majorHAnsi" w:hAnsiTheme="majorHAnsi" w:cstheme="majorHAnsi"/>
                <w:b w:val="0"/>
                <w:bCs w:val="0"/>
                <w:color w:val="auto"/>
              </w:rPr>
              <w:t xml:space="preserve"> </w:t>
            </w:r>
          </w:p>
          <w:p w14:paraId="1F67BFA3" w14:textId="77777777" w:rsidR="001F5754" w:rsidRPr="003C7002" w:rsidRDefault="001F5754" w:rsidP="00057CB9">
            <w:pPr>
              <w:pStyle w:val="ListParagraph"/>
              <w:numPr>
                <w:ilvl w:val="0"/>
                <w:numId w:val="4"/>
              </w:numPr>
              <w:rPr>
                <w:rFonts w:asciiTheme="majorHAnsi" w:hAnsiTheme="majorHAnsi" w:cstheme="majorHAnsi"/>
                <w:b w:val="0"/>
                <w:bCs w:val="0"/>
                <w:color w:val="auto"/>
              </w:rPr>
            </w:pPr>
            <w:r w:rsidRPr="003C7002">
              <w:rPr>
                <w:rFonts w:asciiTheme="majorHAnsi" w:hAnsiTheme="majorHAnsi" w:cstheme="majorHAnsi"/>
                <w:b w:val="0"/>
                <w:bCs w:val="0"/>
                <w:color w:val="auto"/>
              </w:rPr>
              <w:t>Koori Preschools, including at Jervis Bay School</w:t>
            </w:r>
          </w:p>
          <w:p w14:paraId="6A2FA5DB" w14:textId="77777777" w:rsidR="001F5754" w:rsidRPr="003C7002" w:rsidRDefault="001F5754" w:rsidP="00057CB9">
            <w:pPr>
              <w:pStyle w:val="ListParagraph"/>
              <w:numPr>
                <w:ilvl w:val="0"/>
                <w:numId w:val="4"/>
              </w:numPr>
              <w:rPr>
                <w:rFonts w:asciiTheme="majorHAnsi" w:hAnsiTheme="majorHAnsi" w:cstheme="majorHAnsi"/>
                <w:b w:val="0"/>
                <w:bCs w:val="0"/>
                <w:color w:val="auto"/>
              </w:rPr>
            </w:pPr>
            <w:r w:rsidRPr="003C7002">
              <w:rPr>
                <w:rFonts w:asciiTheme="majorHAnsi" w:hAnsiTheme="majorHAnsi" w:cstheme="majorHAnsi"/>
                <w:b w:val="0"/>
                <w:bCs w:val="0"/>
                <w:color w:val="auto"/>
              </w:rPr>
              <w:t>Play Groups, Playschools and Nature Play Groups</w:t>
            </w:r>
          </w:p>
          <w:p w14:paraId="40FAB400" w14:textId="216A0D9E" w:rsidR="004E4282" w:rsidRPr="004E4282" w:rsidRDefault="001F5754" w:rsidP="004E4282">
            <w:pPr>
              <w:pStyle w:val="ListParagraph"/>
              <w:numPr>
                <w:ilvl w:val="0"/>
                <w:numId w:val="4"/>
              </w:numPr>
              <w:rPr>
                <w:b w:val="0"/>
                <w:bCs w:val="0"/>
                <w:color w:val="auto"/>
              </w:rPr>
            </w:pPr>
            <w:r w:rsidRPr="003C7002">
              <w:rPr>
                <w:rFonts w:asciiTheme="majorHAnsi" w:hAnsiTheme="majorHAnsi" w:cstheme="majorHAnsi"/>
                <w:b w:val="0"/>
                <w:bCs w:val="0"/>
                <w:color w:val="auto"/>
              </w:rPr>
              <w:t>ACT Teacher Quality Institute</w:t>
            </w:r>
          </w:p>
        </w:tc>
      </w:tr>
      <w:tr w:rsidR="001F5754" w14:paraId="243AA977" w14:textId="77777777" w:rsidTr="00E90EDC">
        <w:trPr>
          <w:gridAfter w:val="1"/>
          <w:wAfter w:w="29" w:type="dxa"/>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F4B083" w:themeFill="accent2" w:themeFillTint="99"/>
          </w:tcPr>
          <w:p w14:paraId="3ECEF285" w14:textId="0A40A3F5" w:rsidR="001F5754" w:rsidRPr="0056454B" w:rsidRDefault="001F5754" w:rsidP="001F5754">
            <w:pPr>
              <w:rPr>
                <w:i/>
                <w:iCs/>
                <w:color w:val="auto"/>
              </w:rPr>
            </w:pPr>
            <w:r>
              <w:rPr>
                <w:color w:val="auto"/>
              </w:rPr>
              <w:t>INDICATORS</w:t>
            </w:r>
            <w:r w:rsidRPr="0056454B">
              <w:rPr>
                <w:color w:val="auto"/>
              </w:rPr>
              <w:t xml:space="preserve">: </w:t>
            </w:r>
            <w:r>
              <w:rPr>
                <w:b w:val="0"/>
                <w:bCs w:val="0"/>
                <w:color w:val="auto"/>
              </w:rPr>
              <w:t>How we will know we are making an impact</w:t>
            </w:r>
          </w:p>
        </w:tc>
      </w:tr>
      <w:tr w:rsidR="001F5754" w14:paraId="5961FAF6" w14:textId="77777777" w:rsidTr="00EC5A00">
        <w:trPr>
          <w:gridAfter w:val="1"/>
          <w:cnfStyle w:val="000000100000" w:firstRow="0" w:lastRow="0" w:firstColumn="0" w:lastColumn="0" w:oddVBand="0" w:evenVBand="0" w:oddHBand="1" w:evenHBand="0" w:firstRowFirstColumn="0" w:firstRowLastColumn="0" w:lastRowFirstColumn="0" w:lastRowLastColumn="0"/>
          <w:wAfter w:w="29" w:type="dxa"/>
          <w:trHeight w:val="43"/>
        </w:trPr>
        <w:tc>
          <w:tcPr>
            <w:cnfStyle w:val="001000000000" w:firstRow="0" w:lastRow="0" w:firstColumn="1" w:lastColumn="0" w:oddVBand="0" w:evenVBand="0" w:oddHBand="0" w:evenHBand="0" w:firstRowFirstColumn="0" w:firstRowLastColumn="0" w:lastRowFirstColumn="0" w:lastRowLastColumn="0"/>
            <w:tcW w:w="0" w:type="auto"/>
            <w:shd w:val="clear" w:color="auto" w:fill="FEF6F0"/>
          </w:tcPr>
          <w:p w14:paraId="64027B48" w14:textId="16D334EC" w:rsidR="001F5754" w:rsidRPr="00DA6338" w:rsidRDefault="005B60FD" w:rsidP="00057CB9">
            <w:pPr>
              <w:pStyle w:val="ListParagraph"/>
              <w:numPr>
                <w:ilvl w:val="0"/>
                <w:numId w:val="4"/>
              </w:numPr>
              <w:rPr>
                <w:rFonts w:asciiTheme="majorHAnsi" w:hAnsiTheme="majorHAnsi" w:cstheme="majorHAnsi"/>
                <w:b w:val="0"/>
                <w:bCs w:val="0"/>
                <w:i/>
                <w:iCs/>
                <w:color w:val="auto"/>
              </w:rPr>
            </w:pPr>
            <w:r w:rsidRPr="00DA6338">
              <w:rPr>
                <w:rFonts w:asciiTheme="majorHAnsi" w:hAnsiTheme="majorHAnsi" w:cstheme="majorHAnsi"/>
                <w:b w:val="0"/>
                <w:bCs w:val="0"/>
                <w:color w:val="auto"/>
              </w:rPr>
              <w:t>Improved access to free, quality early childhood education for three</w:t>
            </w:r>
            <w:r w:rsidR="006B6EF3">
              <w:rPr>
                <w:rFonts w:asciiTheme="majorHAnsi" w:hAnsiTheme="majorHAnsi" w:cstheme="majorHAnsi"/>
                <w:b w:val="0"/>
                <w:bCs w:val="0"/>
                <w:color w:val="auto"/>
              </w:rPr>
              <w:t>-</w:t>
            </w:r>
            <w:r w:rsidRPr="00DA6338">
              <w:rPr>
                <w:rFonts w:asciiTheme="majorHAnsi" w:hAnsiTheme="majorHAnsi" w:cstheme="majorHAnsi"/>
                <w:b w:val="0"/>
                <w:bCs w:val="0"/>
                <w:color w:val="auto"/>
              </w:rPr>
              <w:t>year-olds</w:t>
            </w:r>
          </w:p>
          <w:p w14:paraId="697CE3A0" w14:textId="3FA20AB7" w:rsidR="005B60FD" w:rsidRPr="00DA6338" w:rsidRDefault="005B60FD" w:rsidP="00057CB9">
            <w:pPr>
              <w:pStyle w:val="ListParagraph"/>
              <w:numPr>
                <w:ilvl w:val="0"/>
                <w:numId w:val="4"/>
              </w:numPr>
              <w:rPr>
                <w:rFonts w:asciiTheme="majorHAnsi" w:hAnsiTheme="majorHAnsi" w:cstheme="majorHAnsi"/>
                <w:b w:val="0"/>
                <w:bCs w:val="0"/>
                <w:i/>
                <w:iCs/>
                <w:color w:val="auto"/>
              </w:rPr>
            </w:pPr>
            <w:r w:rsidRPr="00DA6338">
              <w:rPr>
                <w:rFonts w:asciiTheme="majorHAnsi" w:hAnsiTheme="majorHAnsi" w:cstheme="majorHAnsi"/>
                <w:b w:val="0"/>
                <w:bCs w:val="0"/>
                <w:color w:val="auto"/>
              </w:rPr>
              <w:t>Increased engagement with Koori Preschool for three</w:t>
            </w:r>
            <w:r w:rsidR="006B6EF3">
              <w:rPr>
                <w:rFonts w:asciiTheme="majorHAnsi" w:hAnsiTheme="majorHAnsi" w:cstheme="majorHAnsi"/>
                <w:b w:val="0"/>
                <w:bCs w:val="0"/>
                <w:color w:val="auto"/>
              </w:rPr>
              <w:t>-</w:t>
            </w:r>
            <w:r w:rsidRPr="00DA6338">
              <w:rPr>
                <w:rFonts w:asciiTheme="majorHAnsi" w:hAnsiTheme="majorHAnsi" w:cstheme="majorHAnsi"/>
                <w:b w:val="0"/>
                <w:bCs w:val="0"/>
                <w:color w:val="auto"/>
              </w:rPr>
              <w:t xml:space="preserve"> and four-year olds</w:t>
            </w:r>
          </w:p>
          <w:p w14:paraId="79840934" w14:textId="2A93C796" w:rsidR="005B60FD" w:rsidRPr="006F3988" w:rsidRDefault="005B60FD" w:rsidP="00057CB9">
            <w:pPr>
              <w:pStyle w:val="ListParagraph"/>
              <w:numPr>
                <w:ilvl w:val="0"/>
                <w:numId w:val="4"/>
              </w:numPr>
              <w:rPr>
                <w:b w:val="0"/>
                <w:bCs w:val="0"/>
                <w:i/>
                <w:iCs/>
                <w:color w:val="auto"/>
              </w:rPr>
            </w:pPr>
            <w:r w:rsidRPr="00DA6338">
              <w:rPr>
                <w:rFonts w:asciiTheme="majorHAnsi" w:hAnsiTheme="majorHAnsi" w:cstheme="majorHAnsi"/>
                <w:b w:val="0"/>
                <w:bCs w:val="0"/>
                <w:color w:val="auto"/>
              </w:rPr>
              <w:lastRenderedPageBreak/>
              <w:t>Increased cultural integrity of all early childhood learning environments</w:t>
            </w:r>
            <w:r>
              <w:rPr>
                <w:b w:val="0"/>
                <w:bCs w:val="0"/>
                <w:color w:val="auto"/>
              </w:rPr>
              <w:t xml:space="preserve"> </w:t>
            </w:r>
          </w:p>
        </w:tc>
      </w:tr>
    </w:tbl>
    <w:p w14:paraId="2446522D" w14:textId="631963D1" w:rsidR="003B1820" w:rsidRPr="00D27231" w:rsidRDefault="003B1820" w:rsidP="00D27231">
      <w:pPr>
        <w:rPr>
          <w:rFonts w:ascii="Montserrat" w:hAnsi="Montserrat" w:cstheme="majorHAnsi"/>
          <w:b/>
          <w:bCs/>
          <w:color w:val="4472C4" w:themeColor="accent1"/>
          <w:sz w:val="28"/>
          <w:szCs w:val="28"/>
        </w:rPr>
      </w:pPr>
      <w:r w:rsidRPr="00D27231">
        <w:rPr>
          <w:rFonts w:ascii="Montserrat" w:hAnsi="Montserrat" w:cstheme="majorHAnsi"/>
          <w:b/>
          <w:bCs/>
          <w:color w:val="4472C4" w:themeColor="accent1"/>
          <w:sz w:val="28"/>
          <w:szCs w:val="28"/>
        </w:rPr>
        <w:lastRenderedPageBreak/>
        <w:t>Foundation: Valuing educators, values children</w:t>
      </w:r>
    </w:p>
    <w:p w14:paraId="4C3C0186" w14:textId="0093DF1F" w:rsidR="00F951E1" w:rsidRPr="00D27231" w:rsidRDefault="00F951E1" w:rsidP="00F951E1">
      <w:pPr>
        <w:rPr>
          <w:rFonts w:asciiTheme="majorHAnsi" w:hAnsiTheme="majorHAnsi" w:cstheme="majorHAnsi"/>
        </w:rPr>
      </w:pPr>
      <w:r w:rsidRPr="00D27231">
        <w:rPr>
          <w:rFonts w:asciiTheme="majorHAnsi" w:hAnsiTheme="majorHAnsi" w:cstheme="majorHAnsi"/>
        </w:rPr>
        <w:t xml:space="preserve">This </w:t>
      </w:r>
      <w:r w:rsidR="00717A8B">
        <w:rPr>
          <w:rFonts w:asciiTheme="majorHAnsi" w:hAnsiTheme="majorHAnsi" w:cstheme="majorHAnsi"/>
        </w:rPr>
        <w:t xml:space="preserve">foundation recognises that </w:t>
      </w:r>
      <w:r w:rsidR="00717A8B" w:rsidRPr="00717A8B">
        <w:rPr>
          <w:rFonts w:asciiTheme="majorHAnsi" w:hAnsiTheme="majorHAnsi" w:cstheme="majorHAnsi"/>
        </w:rPr>
        <w:t xml:space="preserve">quality interactions with children drive their development and </w:t>
      </w:r>
      <w:r w:rsidR="00717A8B">
        <w:rPr>
          <w:rFonts w:asciiTheme="majorHAnsi" w:hAnsiTheme="majorHAnsi" w:cstheme="majorHAnsi"/>
        </w:rPr>
        <w:t>that</w:t>
      </w:r>
      <w:r w:rsidR="00717A8B" w:rsidRPr="00717A8B">
        <w:rPr>
          <w:rFonts w:asciiTheme="majorHAnsi" w:hAnsiTheme="majorHAnsi" w:cstheme="majorHAnsi"/>
        </w:rPr>
        <w:t xml:space="preserve"> the ECEC workforce must be professionally recognised in rewarding, empowering, and sustainable ways</w:t>
      </w:r>
      <w:r w:rsidRPr="00D27231">
        <w:rPr>
          <w:rFonts w:asciiTheme="majorHAnsi" w:hAnsiTheme="majorHAnsi" w:cstheme="majorHAnsi"/>
        </w:rPr>
        <w:t xml:space="preserve">. Early childhood educators have a significant impact on children’s early learning experiences. Their roles can often be misunderstood and undervalued. </w:t>
      </w:r>
      <w:r w:rsidR="00717A8B">
        <w:rPr>
          <w:rFonts w:asciiTheme="majorHAnsi" w:hAnsiTheme="majorHAnsi" w:cstheme="majorHAnsi"/>
        </w:rPr>
        <w:t>The</w:t>
      </w:r>
      <w:r w:rsidRPr="00D27231">
        <w:rPr>
          <w:rFonts w:asciiTheme="majorHAnsi" w:hAnsiTheme="majorHAnsi" w:cstheme="majorHAnsi"/>
        </w:rPr>
        <w:t xml:space="preserve"> initiatives </w:t>
      </w:r>
      <w:r w:rsidR="00717A8B">
        <w:rPr>
          <w:rFonts w:asciiTheme="majorHAnsi" w:hAnsiTheme="majorHAnsi" w:cstheme="majorHAnsi"/>
        </w:rPr>
        <w:t>outlined below aim to</w:t>
      </w:r>
      <w:r w:rsidRPr="00D27231">
        <w:rPr>
          <w:rFonts w:asciiTheme="majorHAnsi" w:hAnsiTheme="majorHAnsi" w:cstheme="majorHAnsi"/>
        </w:rPr>
        <w:t xml:space="preserve"> enhance the Territory’s workforce by developing, attracting, upskilling and retaining qualified educators now and into the future.</w:t>
      </w:r>
    </w:p>
    <w:p w14:paraId="021B1DF4" w14:textId="18E933F6" w:rsidR="007F1B22" w:rsidRPr="00D27231" w:rsidRDefault="00F951E1" w:rsidP="00112D7F">
      <w:pPr>
        <w:rPr>
          <w:rFonts w:asciiTheme="majorHAnsi" w:hAnsiTheme="majorHAnsi" w:cstheme="majorHAnsi"/>
        </w:rPr>
      </w:pPr>
      <w:r w:rsidRPr="00D27231">
        <w:rPr>
          <w:rFonts w:asciiTheme="majorHAnsi" w:hAnsiTheme="majorHAnsi" w:cstheme="majorHAnsi"/>
        </w:rPr>
        <w:t xml:space="preserve">Phase </w:t>
      </w:r>
      <w:r w:rsidR="00FA411B">
        <w:rPr>
          <w:rFonts w:asciiTheme="majorHAnsi" w:hAnsiTheme="majorHAnsi" w:cstheme="majorHAnsi"/>
        </w:rPr>
        <w:t>T</w:t>
      </w:r>
      <w:r w:rsidRPr="00D27231">
        <w:rPr>
          <w:rFonts w:asciiTheme="majorHAnsi" w:hAnsiTheme="majorHAnsi" w:cstheme="majorHAnsi"/>
        </w:rPr>
        <w:t>wo will focus on</w:t>
      </w:r>
      <w:r w:rsidR="000E6941" w:rsidRPr="00D27231">
        <w:rPr>
          <w:rFonts w:asciiTheme="majorHAnsi" w:hAnsiTheme="majorHAnsi" w:cstheme="majorHAnsi"/>
        </w:rPr>
        <w:t xml:space="preserve"> </w:t>
      </w:r>
      <w:r w:rsidR="001176F4" w:rsidRPr="00D27231">
        <w:rPr>
          <w:rFonts w:asciiTheme="majorHAnsi" w:hAnsiTheme="majorHAnsi" w:cstheme="majorHAnsi"/>
        </w:rPr>
        <w:t xml:space="preserve">implementing a range of workforce initiatives through delivery of </w:t>
      </w:r>
      <w:r w:rsidR="006B35AE">
        <w:rPr>
          <w:rFonts w:asciiTheme="majorHAnsi" w:hAnsiTheme="majorHAnsi" w:cstheme="majorHAnsi"/>
        </w:rPr>
        <w:t xml:space="preserve">an </w:t>
      </w:r>
      <w:r w:rsidR="001176F4" w:rsidRPr="00D27231">
        <w:rPr>
          <w:rFonts w:asciiTheme="majorHAnsi" w:hAnsiTheme="majorHAnsi" w:cstheme="majorHAnsi"/>
        </w:rPr>
        <w:t xml:space="preserve">ACT </w:t>
      </w:r>
      <w:r w:rsidR="006B35AE">
        <w:rPr>
          <w:rFonts w:asciiTheme="majorHAnsi" w:hAnsiTheme="majorHAnsi" w:cstheme="majorHAnsi"/>
        </w:rPr>
        <w:t xml:space="preserve">specific </w:t>
      </w:r>
      <w:r w:rsidR="001176F4" w:rsidRPr="00D27231">
        <w:rPr>
          <w:rFonts w:asciiTheme="majorHAnsi" w:hAnsiTheme="majorHAnsi" w:cstheme="majorHAnsi"/>
        </w:rPr>
        <w:t xml:space="preserve">ECEC workforce strategy. </w:t>
      </w:r>
      <w:r w:rsidR="008E6F22">
        <w:rPr>
          <w:rFonts w:asciiTheme="majorHAnsi" w:hAnsiTheme="majorHAnsi" w:cstheme="majorHAnsi"/>
        </w:rPr>
        <w:t xml:space="preserve">Efforts will focus on </w:t>
      </w:r>
      <w:r w:rsidR="00002C01">
        <w:rPr>
          <w:rFonts w:asciiTheme="majorHAnsi" w:hAnsiTheme="majorHAnsi" w:cstheme="majorHAnsi"/>
        </w:rPr>
        <w:t xml:space="preserve">ensuring the sector </w:t>
      </w:r>
      <w:r w:rsidR="00987E22">
        <w:rPr>
          <w:rFonts w:asciiTheme="majorHAnsi" w:hAnsiTheme="majorHAnsi" w:cstheme="majorHAnsi"/>
        </w:rPr>
        <w:t xml:space="preserve">is supported </w:t>
      </w:r>
      <w:r w:rsidR="0072295E">
        <w:rPr>
          <w:rFonts w:asciiTheme="majorHAnsi" w:hAnsiTheme="majorHAnsi" w:cstheme="majorHAnsi"/>
        </w:rPr>
        <w:t>through</w:t>
      </w:r>
      <w:r w:rsidR="00987E22">
        <w:rPr>
          <w:rFonts w:asciiTheme="majorHAnsi" w:hAnsiTheme="majorHAnsi" w:cstheme="majorHAnsi"/>
        </w:rPr>
        <w:t xml:space="preserve"> </w:t>
      </w:r>
      <w:r w:rsidR="00FA411B">
        <w:rPr>
          <w:rFonts w:asciiTheme="majorHAnsi" w:hAnsiTheme="majorHAnsi" w:cstheme="majorHAnsi"/>
        </w:rPr>
        <w:t xml:space="preserve">capability development, </w:t>
      </w:r>
      <w:r w:rsidR="00377742">
        <w:rPr>
          <w:rFonts w:asciiTheme="majorHAnsi" w:hAnsiTheme="majorHAnsi" w:cstheme="majorHAnsi"/>
        </w:rPr>
        <w:t>professional learning</w:t>
      </w:r>
      <w:r w:rsidR="00FA411B">
        <w:rPr>
          <w:rFonts w:asciiTheme="majorHAnsi" w:hAnsiTheme="majorHAnsi" w:cstheme="majorHAnsi"/>
        </w:rPr>
        <w:t xml:space="preserve"> and networking</w:t>
      </w:r>
      <w:r w:rsidR="00672018">
        <w:rPr>
          <w:rFonts w:asciiTheme="majorHAnsi" w:hAnsiTheme="majorHAnsi" w:cstheme="majorHAnsi"/>
        </w:rPr>
        <w:t xml:space="preserve"> across the sector</w:t>
      </w:r>
      <w:r w:rsidR="00377742">
        <w:rPr>
          <w:rFonts w:asciiTheme="majorHAnsi" w:hAnsiTheme="majorHAnsi" w:cstheme="majorHAnsi"/>
        </w:rPr>
        <w:t>, and clearer career pathways into and through the profession</w:t>
      </w:r>
      <w:r w:rsidR="00FA411B">
        <w:rPr>
          <w:rFonts w:asciiTheme="majorHAnsi" w:hAnsiTheme="majorHAnsi" w:cstheme="majorHAnsi"/>
        </w:rPr>
        <w:t xml:space="preserve">. </w:t>
      </w:r>
    </w:p>
    <w:tbl>
      <w:tblPr>
        <w:tblStyle w:val="GridTable5Dark-Accent6"/>
        <w:tblW w:w="10485" w:type="dxa"/>
        <w:tblCellMar>
          <w:top w:w="85" w:type="dxa"/>
          <w:bottom w:w="113" w:type="dxa"/>
        </w:tblCellMar>
        <w:tblLook w:val="04A0" w:firstRow="1" w:lastRow="0" w:firstColumn="1" w:lastColumn="0" w:noHBand="0" w:noVBand="1"/>
      </w:tblPr>
      <w:tblGrid>
        <w:gridCol w:w="10485"/>
      </w:tblGrid>
      <w:tr w:rsidR="000C54AA" w:rsidRPr="0056454B" w14:paraId="5B7F356C" w14:textId="77777777" w:rsidTr="00057CB9">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0485" w:type="dxa"/>
            <w:shd w:val="clear" w:color="auto" w:fill="8EAADB" w:themeFill="accent1" w:themeFillTint="99"/>
          </w:tcPr>
          <w:p w14:paraId="18B46479" w14:textId="778DEA3A" w:rsidR="000C54AA" w:rsidRPr="0056454B" w:rsidRDefault="000C54AA" w:rsidP="00057CB9">
            <w:pPr>
              <w:rPr>
                <w:b w:val="0"/>
                <w:bCs w:val="0"/>
                <w:color w:val="auto"/>
              </w:rPr>
            </w:pPr>
            <w:r>
              <w:rPr>
                <w:color w:val="auto"/>
              </w:rPr>
              <w:t>EVIDENCE</w:t>
            </w:r>
            <w:r w:rsidRPr="0056454B">
              <w:rPr>
                <w:color w:val="auto"/>
              </w:rPr>
              <w:t xml:space="preserve">: </w:t>
            </w:r>
            <w:r w:rsidRPr="0056454B">
              <w:rPr>
                <w:b w:val="0"/>
                <w:bCs w:val="0"/>
                <w:color w:val="auto"/>
              </w:rPr>
              <w:t xml:space="preserve">What the </w:t>
            </w:r>
            <w:r>
              <w:rPr>
                <w:b w:val="0"/>
                <w:bCs w:val="0"/>
                <w:color w:val="auto"/>
              </w:rPr>
              <w:t>research</w:t>
            </w:r>
            <w:r w:rsidRPr="0056454B">
              <w:rPr>
                <w:b w:val="0"/>
                <w:bCs w:val="0"/>
                <w:color w:val="auto"/>
              </w:rPr>
              <w:t xml:space="preserve"> tell</w:t>
            </w:r>
            <w:r>
              <w:rPr>
                <w:b w:val="0"/>
                <w:bCs w:val="0"/>
                <w:color w:val="auto"/>
              </w:rPr>
              <w:t>s</w:t>
            </w:r>
            <w:r w:rsidRPr="0056454B">
              <w:rPr>
                <w:b w:val="0"/>
                <w:bCs w:val="0"/>
                <w:color w:val="auto"/>
              </w:rPr>
              <w:t xml:space="preserve"> us</w:t>
            </w:r>
          </w:p>
        </w:tc>
      </w:tr>
      <w:tr w:rsidR="000C54AA" w:rsidRPr="00533769" w14:paraId="548B5CF3" w14:textId="77777777" w:rsidTr="00057CB9">
        <w:trPr>
          <w:cnfStyle w:val="000000100000" w:firstRow="0" w:lastRow="0" w:firstColumn="0" w:lastColumn="0" w:oddVBand="0" w:evenVBand="0" w:oddHBand="1" w:evenHBand="0" w:firstRowFirstColumn="0" w:firstRowLastColumn="0" w:lastRowFirstColumn="0" w:lastRowLastColumn="0"/>
          <w:trHeight w:val="1018"/>
        </w:trPr>
        <w:tc>
          <w:tcPr>
            <w:cnfStyle w:val="001000000000" w:firstRow="0" w:lastRow="0" w:firstColumn="1" w:lastColumn="0" w:oddVBand="0" w:evenVBand="0" w:oddHBand="0" w:evenHBand="0" w:firstRowFirstColumn="0" w:firstRowLastColumn="0" w:lastRowFirstColumn="0" w:lastRowLastColumn="0"/>
            <w:tcW w:w="10485" w:type="dxa"/>
            <w:shd w:val="clear" w:color="auto" w:fill="EDF1F9"/>
          </w:tcPr>
          <w:p w14:paraId="5DEA04B7" w14:textId="54DC8AA8" w:rsidR="006679E2" w:rsidRPr="006679E2" w:rsidRDefault="009C3B99" w:rsidP="006B35AE">
            <w:pPr>
              <w:pStyle w:val="ListParagraph"/>
              <w:spacing w:after="120"/>
              <w:ind w:left="357"/>
              <w:contextualSpacing w:val="0"/>
              <w:rPr>
                <w:rFonts w:asciiTheme="majorHAnsi" w:hAnsiTheme="majorHAnsi" w:cstheme="majorHAnsi"/>
                <w:b w:val="0"/>
                <w:bCs w:val="0"/>
                <w:i/>
                <w:iCs/>
                <w:color w:val="auto"/>
              </w:rPr>
            </w:pPr>
            <w:r w:rsidRPr="008E6F22">
              <w:rPr>
                <w:rFonts w:asciiTheme="majorHAnsi" w:hAnsiTheme="majorHAnsi" w:cstheme="majorHAnsi"/>
                <w:i/>
                <w:iCs/>
                <w:color w:val="auto"/>
              </w:rPr>
              <w:t xml:space="preserve">Set up for Success: Consultation </w:t>
            </w:r>
            <w:r w:rsidR="00B0393F" w:rsidRPr="008E6F22">
              <w:rPr>
                <w:rFonts w:asciiTheme="majorHAnsi" w:hAnsiTheme="majorHAnsi" w:cstheme="majorHAnsi"/>
                <w:i/>
                <w:iCs/>
                <w:color w:val="auto"/>
              </w:rPr>
              <w:t xml:space="preserve">on key initiatives of Phase One </w:t>
            </w:r>
            <w:r w:rsidR="00B0393F" w:rsidRPr="00717A8B">
              <w:rPr>
                <w:rFonts w:asciiTheme="majorHAnsi" w:hAnsiTheme="majorHAnsi" w:cstheme="majorHAnsi"/>
                <w:color w:val="auto"/>
              </w:rPr>
              <w:t>(2022)</w:t>
            </w:r>
            <w:r w:rsidR="00B0393F">
              <w:rPr>
                <w:rFonts w:asciiTheme="majorHAnsi" w:hAnsiTheme="majorHAnsi" w:cstheme="majorHAnsi"/>
                <w:b w:val="0"/>
                <w:bCs w:val="0"/>
                <w:i/>
                <w:iCs/>
                <w:color w:val="auto"/>
              </w:rPr>
              <w:t xml:space="preserve"> </w:t>
            </w:r>
            <w:r w:rsidR="00B0393F" w:rsidRPr="008E6F22">
              <w:rPr>
                <w:rFonts w:asciiTheme="majorHAnsi" w:hAnsiTheme="majorHAnsi" w:cstheme="majorHAnsi"/>
                <w:b w:val="0"/>
                <w:bCs w:val="0"/>
                <w:color w:val="auto"/>
              </w:rPr>
              <w:t>summar</w:t>
            </w:r>
            <w:r w:rsidR="00906643">
              <w:rPr>
                <w:rFonts w:asciiTheme="majorHAnsi" w:hAnsiTheme="majorHAnsi" w:cstheme="majorHAnsi"/>
                <w:b w:val="0"/>
                <w:bCs w:val="0"/>
                <w:color w:val="auto"/>
              </w:rPr>
              <w:t xml:space="preserve">ises </w:t>
            </w:r>
            <w:r w:rsidR="00B0393F" w:rsidRPr="008E6F22">
              <w:rPr>
                <w:rFonts w:asciiTheme="majorHAnsi" w:hAnsiTheme="majorHAnsi" w:cstheme="majorHAnsi"/>
                <w:b w:val="0"/>
                <w:bCs w:val="0"/>
                <w:color w:val="auto"/>
              </w:rPr>
              <w:t>the findings of a consultation process held between April and June 202</w:t>
            </w:r>
            <w:r w:rsidR="00906643">
              <w:rPr>
                <w:rFonts w:asciiTheme="majorHAnsi" w:hAnsiTheme="majorHAnsi" w:cstheme="majorHAnsi"/>
                <w:b w:val="0"/>
                <w:bCs w:val="0"/>
                <w:color w:val="auto"/>
              </w:rPr>
              <w:t>2</w:t>
            </w:r>
            <w:r w:rsidR="00B0393F" w:rsidRPr="008E6F22">
              <w:rPr>
                <w:rFonts w:asciiTheme="majorHAnsi" w:hAnsiTheme="majorHAnsi" w:cstheme="majorHAnsi"/>
                <w:b w:val="0"/>
                <w:bCs w:val="0"/>
                <w:color w:val="auto"/>
              </w:rPr>
              <w:t xml:space="preserve"> </w:t>
            </w:r>
            <w:r w:rsidR="00B16BBA" w:rsidRPr="008E6F22">
              <w:rPr>
                <w:rFonts w:asciiTheme="majorHAnsi" w:hAnsiTheme="majorHAnsi" w:cstheme="majorHAnsi"/>
                <w:b w:val="0"/>
                <w:bCs w:val="0"/>
                <w:color w:val="auto"/>
              </w:rPr>
              <w:t>to seek input from the ECEC sector, families, educators and the wider community, including on development of an ECEC workforce strategy for the ACT</w:t>
            </w:r>
            <w:r w:rsidR="008E6F22" w:rsidRPr="008E6F22">
              <w:rPr>
                <w:rFonts w:asciiTheme="majorHAnsi" w:hAnsiTheme="majorHAnsi" w:cstheme="majorHAnsi"/>
                <w:b w:val="0"/>
                <w:bCs w:val="0"/>
                <w:color w:val="auto"/>
              </w:rPr>
              <w:t>.</w:t>
            </w:r>
            <w:r w:rsidR="008E6F22">
              <w:rPr>
                <w:rFonts w:asciiTheme="majorHAnsi" w:hAnsiTheme="majorHAnsi" w:cstheme="majorHAnsi"/>
                <w:b w:val="0"/>
                <w:bCs w:val="0"/>
                <w:i/>
                <w:iCs/>
                <w:color w:val="auto"/>
              </w:rPr>
              <w:t xml:space="preserve"> </w:t>
            </w:r>
            <w:r w:rsidR="008E6F22">
              <w:rPr>
                <w:rFonts w:asciiTheme="majorHAnsi" w:hAnsiTheme="majorHAnsi" w:cstheme="majorHAnsi"/>
                <w:b w:val="0"/>
                <w:bCs w:val="0"/>
                <w:color w:val="auto"/>
              </w:rPr>
              <w:t>The report identifies key areas for the ACT Government to focus in order to support the ACT ECEC workforce</w:t>
            </w:r>
            <w:r w:rsidR="00672018">
              <w:rPr>
                <w:rFonts w:asciiTheme="majorHAnsi" w:hAnsiTheme="majorHAnsi" w:cstheme="majorHAnsi"/>
                <w:b w:val="0"/>
                <w:bCs w:val="0"/>
                <w:color w:val="auto"/>
              </w:rPr>
              <w:t xml:space="preserve"> </w:t>
            </w:r>
            <w:r w:rsidR="006F6668">
              <w:rPr>
                <w:rFonts w:asciiTheme="majorHAnsi" w:hAnsiTheme="majorHAnsi" w:cstheme="majorHAnsi"/>
                <w:b w:val="0"/>
                <w:bCs w:val="0"/>
                <w:color w:val="auto"/>
              </w:rPr>
              <w:t>including areas for professional learning and development</w:t>
            </w:r>
            <w:r w:rsidR="008E6F22">
              <w:rPr>
                <w:rFonts w:asciiTheme="majorHAnsi" w:hAnsiTheme="majorHAnsi" w:cstheme="majorHAnsi"/>
                <w:b w:val="0"/>
                <w:bCs w:val="0"/>
                <w:color w:val="auto"/>
              </w:rPr>
              <w:t xml:space="preserve">. </w:t>
            </w:r>
          </w:p>
          <w:p w14:paraId="2EC7CEBD" w14:textId="1555D77F" w:rsidR="00A509A8" w:rsidRPr="00A509A8" w:rsidRDefault="00A509A8" w:rsidP="006B35AE">
            <w:pPr>
              <w:pStyle w:val="ListParagraph"/>
              <w:spacing w:after="120"/>
              <w:ind w:left="357"/>
              <w:contextualSpacing w:val="0"/>
              <w:rPr>
                <w:rFonts w:asciiTheme="majorHAnsi" w:hAnsiTheme="majorHAnsi" w:cstheme="majorHAnsi"/>
                <w:b w:val="0"/>
                <w:bCs w:val="0"/>
                <w:i/>
                <w:iCs/>
                <w:color w:val="auto"/>
              </w:rPr>
            </w:pPr>
            <w:r>
              <w:rPr>
                <w:rFonts w:asciiTheme="majorHAnsi" w:hAnsiTheme="majorHAnsi" w:cstheme="majorHAnsi"/>
                <w:i/>
                <w:iCs/>
                <w:color w:val="auto"/>
              </w:rPr>
              <w:t xml:space="preserve">Starting Now: The first steps to delivering the best early childhood system for </w:t>
            </w:r>
            <w:r w:rsidRPr="006679E2">
              <w:rPr>
                <w:rFonts w:asciiTheme="majorHAnsi" w:hAnsiTheme="majorHAnsi" w:cstheme="majorHAnsi"/>
                <w:i/>
                <w:iCs/>
                <w:color w:val="auto"/>
              </w:rPr>
              <w:t xml:space="preserve">Australia </w:t>
            </w:r>
            <w:r w:rsidRPr="00717A8B">
              <w:rPr>
                <w:rFonts w:asciiTheme="majorHAnsi" w:hAnsiTheme="majorHAnsi" w:cstheme="majorHAnsi"/>
                <w:color w:val="auto"/>
              </w:rPr>
              <w:t>(2022)</w:t>
            </w:r>
            <w:r>
              <w:rPr>
                <w:rFonts w:asciiTheme="majorHAnsi" w:hAnsiTheme="majorHAnsi" w:cstheme="majorHAnsi"/>
                <w:b w:val="0"/>
                <w:bCs w:val="0"/>
                <w:i/>
                <w:iCs/>
                <w:color w:val="auto"/>
              </w:rPr>
              <w:t xml:space="preserve"> </w:t>
            </w:r>
            <w:r>
              <w:rPr>
                <w:rFonts w:asciiTheme="majorHAnsi" w:hAnsiTheme="majorHAnsi" w:cstheme="majorHAnsi"/>
                <w:b w:val="0"/>
                <w:bCs w:val="0"/>
                <w:color w:val="auto"/>
              </w:rPr>
              <w:t>highlights the need for Commonwealth, State and Territory governments to work in collaboration to deliver a high</w:t>
            </w:r>
            <w:r w:rsidR="005A0AF0">
              <w:rPr>
                <w:rFonts w:asciiTheme="majorHAnsi" w:hAnsiTheme="majorHAnsi" w:cstheme="majorHAnsi"/>
                <w:b w:val="0"/>
                <w:bCs w:val="0"/>
                <w:color w:val="auto"/>
              </w:rPr>
              <w:t>-</w:t>
            </w:r>
            <w:r>
              <w:rPr>
                <w:rFonts w:asciiTheme="majorHAnsi" w:hAnsiTheme="majorHAnsi" w:cstheme="majorHAnsi"/>
                <w:b w:val="0"/>
                <w:bCs w:val="0"/>
                <w:color w:val="auto"/>
              </w:rPr>
              <w:t xml:space="preserve">quality early childhood system. The report </w:t>
            </w:r>
            <w:r w:rsidR="001C12C2">
              <w:rPr>
                <w:rFonts w:asciiTheme="majorHAnsi" w:hAnsiTheme="majorHAnsi" w:cstheme="majorHAnsi"/>
                <w:b w:val="0"/>
                <w:bCs w:val="0"/>
                <w:color w:val="auto"/>
              </w:rPr>
              <w:t>identifies workforce planning as a key principle of system redesign and highlights that a highly skilled and valued workforce underpins high quality service provisio</w:t>
            </w:r>
            <w:r w:rsidR="00384BAD">
              <w:rPr>
                <w:rFonts w:asciiTheme="majorHAnsi" w:hAnsiTheme="majorHAnsi" w:cstheme="majorHAnsi"/>
                <w:b w:val="0"/>
                <w:bCs w:val="0"/>
                <w:color w:val="auto"/>
              </w:rPr>
              <w:t xml:space="preserve">n. </w:t>
            </w:r>
          </w:p>
          <w:p w14:paraId="0F163689" w14:textId="2FE7A228" w:rsidR="000C54AA" w:rsidRPr="00D27231" w:rsidRDefault="000C54AA" w:rsidP="006B35AE">
            <w:pPr>
              <w:pStyle w:val="ListParagraph"/>
              <w:spacing w:after="120"/>
              <w:ind w:left="357"/>
              <w:contextualSpacing w:val="0"/>
              <w:rPr>
                <w:rFonts w:asciiTheme="majorHAnsi" w:hAnsiTheme="majorHAnsi" w:cstheme="majorHAnsi"/>
                <w:i/>
                <w:iCs/>
                <w:color w:val="auto"/>
              </w:rPr>
            </w:pPr>
            <w:r w:rsidRPr="00D27231">
              <w:rPr>
                <w:rFonts w:asciiTheme="majorHAnsi" w:hAnsiTheme="majorHAnsi" w:cstheme="majorHAnsi"/>
                <w:i/>
                <w:iCs/>
                <w:color w:val="auto"/>
              </w:rPr>
              <w:t>Taking the first step in an inclusive life</w:t>
            </w:r>
            <w:r w:rsidRPr="00D27231">
              <w:rPr>
                <w:rStyle w:val="FootnoteReference"/>
                <w:rFonts w:asciiTheme="majorHAnsi" w:hAnsiTheme="majorHAnsi" w:cstheme="majorHAnsi"/>
                <w:i/>
                <w:iCs/>
                <w:color w:val="auto"/>
              </w:rPr>
              <w:footnoteReference w:id="8"/>
            </w:r>
            <w:r w:rsidRPr="00D27231">
              <w:rPr>
                <w:rFonts w:asciiTheme="majorHAnsi" w:hAnsiTheme="majorHAnsi" w:cstheme="majorHAnsi"/>
                <w:i/>
                <w:iCs/>
                <w:color w:val="auto"/>
              </w:rPr>
              <w:t xml:space="preserve"> </w:t>
            </w:r>
            <w:r w:rsidRPr="00717A8B">
              <w:rPr>
                <w:rFonts w:asciiTheme="majorHAnsi" w:hAnsiTheme="majorHAnsi" w:cstheme="majorHAnsi"/>
                <w:color w:val="auto"/>
              </w:rPr>
              <w:t xml:space="preserve">(2022) </w:t>
            </w:r>
            <w:r w:rsidRPr="00D27231">
              <w:rPr>
                <w:rFonts w:asciiTheme="majorHAnsi" w:hAnsiTheme="majorHAnsi" w:cstheme="majorHAnsi"/>
                <w:b w:val="0"/>
                <w:bCs w:val="0"/>
                <w:color w:val="auto"/>
              </w:rPr>
              <w:t xml:space="preserve">provides an overview of a survey conducted </w:t>
            </w:r>
            <w:r w:rsidR="00774749" w:rsidRPr="00D27231">
              <w:rPr>
                <w:rFonts w:asciiTheme="majorHAnsi" w:hAnsiTheme="majorHAnsi" w:cstheme="majorHAnsi"/>
                <w:b w:val="0"/>
                <w:bCs w:val="0"/>
                <w:color w:val="auto"/>
              </w:rPr>
              <w:t xml:space="preserve">since 2010 </w:t>
            </w:r>
            <w:r w:rsidRPr="00D27231">
              <w:rPr>
                <w:rFonts w:asciiTheme="majorHAnsi" w:hAnsiTheme="majorHAnsi" w:cstheme="majorHAnsi"/>
                <w:b w:val="0"/>
                <w:bCs w:val="0"/>
                <w:color w:val="auto"/>
              </w:rPr>
              <w:t xml:space="preserve">by Children and Young People with Disability Australia with its members. Whilst the report indicated that most young children with a disability were made to feel welcome in </w:t>
            </w:r>
            <w:r w:rsidR="00774749">
              <w:rPr>
                <w:rFonts w:asciiTheme="majorHAnsi" w:hAnsiTheme="majorHAnsi" w:cstheme="majorHAnsi"/>
                <w:b w:val="0"/>
                <w:bCs w:val="0"/>
                <w:color w:val="auto"/>
              </w:rPr>
              <w:t xml:space="preserve">ECEC </w:t>
            </w:r>
            <w:r w:rsidRPr="00D27231">
              <w:rPr>
                <w:rFonts w:asciiTheme="majorHAnsi" w:hAnsiTheme="majorHAnsi" w:cstheme="majorHAnsi"/>
                <w:b w:val="0"/>
                <w:bCs w:val="0"/>
                <w:color w:val="auto"/>
              </w:rPr>
              <w:t xml:space="preserve">settings, </w:t>
            </w:r>
            <w:r w:rsidR="00F27802">
              <w:rPr>
                <w:rFonts w:asciiTheme="majorHAnsi" w:hAnsiTheme="majorHAnsi" w:cstheme="majorHAnsi"/>
                <w:b w:val="0"/>
                <w:bCs w:val="0"/>
                <w:color w:val="auto"/>
              </w:rPr>
              <w:t xml:space="preserve">it indicated that more could be done to support </w:t>
            </w:r>
            <w:r w:rsidRPr="00D27231">
              <w:rPr>
                <w:rFonts w:asciiTheme="majorHAnsi" w:hAnsiTheme="majorHAnsi" w:cstheme="majorHAnsi"/>
                <w:b w:val="0"/>
                <w:bCs w:val="0"/>
                <w:color w:val="auto"/>
              </w:rPr>
              <w:t xml:space="preserve">early childhood educators, </w:t>
            </w:r>
            <w:r w:rsidR="00B76D3B" w:rsidRPr="00D27231">
              <w:rPr>
                <w:rFonts w:asciiTheme="majorHAnsi" w:hAnsiTheme="majorHAnsi" w:cstheme="majorHAnsi"/>
                <w:b w:val="0"/>
                <w:bCs w:val="0"/>
                <w:color w:val="auto"/>
              </w:rPr>
              <w:t>aides</w:t>
            </w:r>
            <w:r w:rsidR="00B76D3B" w:rsidRPr="00F26EE0">
              <w:rPr>
                <w:rFonts w:asciiTheme="majorHAnsi" w:hAnsiTheme="majorHAnsi" w:cstheme="majorHAnsi"/>
                <w:b w:val="0"/>
                <w:bCs w:val="0"/>
                <w:color w:val="auto"/>
              </w:rPr>
              <w:t>,</w:t>
            </w:r>
            <w:r w:rsidRPr="00D27231">
              <w:rPr>
                <w:rFonts w:asciiTheme="majorHAnsi" w:hAnsiTheme="majorHAnsi" w:cstheme="majorHAnsi"/>
                <w:b w:val="0"/>
                <w:bCs w:val="0"/>
                <w:color w:val="auto"/>
              </w:rPr>
              <w:t xml:space="preserve"> and support staff </w:t>
            </w:r>
            <w:r w:rsidR="00F27802">
              <w:rPr>
                <w:rFonts w:asciiTheme="majorHAnsi" w:hAnsiTheme="majorHAnsi" w:cstheme="majorHAnsi"/>
                <w:b w:val="0"/>
                <w:bCs w:val="0"/>
                <w:color w:val="auto"/>
              </w:rPr>
              <w:t xml:space="preserve">to access </w:t>
            </w:r>
            <w:r w:rsidRPr="00D27231">
              <w:rPr>
                <w:rFonts w:asciiTheme="majorHAnsi" w:hAnsiTheme="majorHAnsi" w:cstheme="majorHAnsi"/>
                <w:b w:val="0"/>
                <w:bCs w:val="0"/>
                <w:color w:val="auto"/>
              </w:rPr>
              <w:t>training</w:t>
            </w:r>
            <w:r w:rsidR="00F27802">
              <w:rPr>
                <w:rFonts w:asciiTheme="majorHAnsi" w:hAnsiTheme="majorHAnsi" w:cstheme="majorHAnsi"/>
                <w:b w:val="0"/>
                <w:bCs w:val="0"/>
                <w:color w:val="auto"/>
              </w:rPr>
              <w:t xml:space="preserve"> that would p</w:t>
            </w:r>
            <w:r w:rsidRPr="00D27231">
              <w:rPr>
                <w:rFonts w:asciiTheme="majorHAnsi" w:hAnsiTheme="majorHAnsi" w:cstheme="majorHAnsi"/>
                <w:b w:val="0"/>
                <w:bCs w:val="0"/>
                <w:color w:val="auto"/>
              </w:rPr>
              <w:t>rovide a supportive</w:t>
            </w:r>
            <w:r w:rsidR="001D162C">
              <w:rPr>
                <w:rFonts w:asciiTheme="majorHAnsi" w:hAnsiTheme="majorHAnsi" w:cstheme="majorHAnsi"/>
                <w:b w:val="0"/>
                <w:bCs w:val="0"/>
                <w:color w:val="auto"/>
              </w:rPr>
              <w:t xml:space="preserve">, </w:t>
            </w:r>
            <w:r w:rsidRPr="00D27231">
              <w:rPr>
                <w:rFonts w:asciiTheme="majorHAnsi" w:hAnsiTheme="majorHAnsi" w:cstheme="majorHAnsi"/>
                <w:b w:val="0"/>
                <w:bCs w:val="0"/>
                <w:color w:val="auto"/>
              </w:rPr>
              <w:t xml:space="preserve">enriching </w:t>
            </w:r>
            <w:r w:rsidR="001D162C">
              <w:rPr>
                <w:rFonts w:asciiTheme="majorHAnsi" w:hAnsiTheme="majorHAnsi" w:cstheme="majorHAnsi"/>
                <w:b w:val="0"/>
                <w:bCs w:val="0"/>
                <w:color w:val="auto"/>
              </w:rPr>
              <w:t>and inclusive e</w:t>
            </w:r>
            <w:r w:rsidRPr="00D27231">
              <w:rPr>
                <w:rFonts w:asciiTheme="majorHAnsi" w:hAnsiTheme="majorHAnsi" w:cstheme="majorHAnsi"/>
                <w:b w:val="0"/>
                <w:bCs w:val="0"/>
                <w:color w:val="auto"/>
              </w:rPr>
              <w:t>nvironment</w:t>
            </w:r>
            <w:r w:rsidR="001D162C">
              <w:rPr>
                <w:rFonts w:asciiTheme="majorHAnsi" w:hAnsiTheme="majorHAnsi" w:cstheme="majorHAnsi"/>
                <w:b w:val="0"/>
                <w:bCs w:val="0"/>
                <w:color w:val="auto"/>
              </w:rPr>
              <w:t xml:space="preserve">. </w:t>
            </w:r>
          </w:p>
          <w:p w14:paraId="6236E335" w14:textId="3E8CAE5E" w:rsidR="000C54AA" w:rsidRPr="00D27231" w:rsidRDefault="000C54AA" w:rsidP="006B35AE">
            <w:pPr>
              <w:pStyle w:val="ListParagraph"/>
              <w:spacing w:after="120"/>
              <w:ind w:left="357"/>
              <w:contextualSpacing w:val="0"/>
              <w:rPr>
                <w:rFonts w:asciiTheme="majorHAnsi" w:hAnsiTheme="majorHAnsi" w:cstheme="majorHAnsi"/>
                <w:b w:val="0"/>
                <w:bCs w:val="0"/>
                <w:i/>
                <w:iCs/>
                <w:color w:val="auto"/>
              </w:rPr>
            </w:pPr>
            <w:r w:rsidRPr="00D27231">
              <w:rPr>
                <w:rFonts w:asciiTheme="majorHAnsi" w:hAnsiTheme="majorHAnsi" w:cstheme="majorHAnsi"/>
                <w:i/>
                <w:iCs/>
                <w:color w:val="auto"/>
              </w:rPr>
              <w:t>Quality ratings by socio-economic status of areas</w:t>
            </w:r>
            <w:r w:rsidRPr="00D27231">
              <w:rPr>
                <w:rStyle w:val="FootnoteReference"/>
                <w:rFonts w:asciiTheme="majorHAnsi" w:hAnsiTheme="majorHAnsi" w:cstheme="majorHAnsi"/>
                <w:color w:val="auto"/>
              </w:rPr>
              <w:footnoteReference w:id="9"/>
            </w:r>
            <w:r w:rsidRPr="00D27231">
              <w:rPr>
                <w:rFonts w:asciiTheme="majorHAnsi" w:hAnsiTheme="majorHAnsi" w:cstheme="majorHAnsi"/>
                <w:i/>
                <w:iCs/>
                <w:color w:val="auto"/>
              </w:rPr>
              <w:t xml:space="preserve"> </w:t>
            </w:r>
            <w:r w:rsidRPr="00D27231">
              <w:rPr>
                <w:rFonts w:asciiTheme="majorHAnsi" w:hAnsiTheme="majorHAnsi" w:cstheme="majorHAnsi"/>
                <w:color w:val="auto"/>
              </w:rPr>
              <w:t>(2020)</w:t>
            </w:r>
            <w:r w:rsidRPr="00D27231">
              <w:rPr>
                <w:rFonts w:asciiTheme="majorHAnsi" w:hAnsiTheme="majorHAnsi" w:cstheme="majorHAnsi"/>
                <w:b w:val="0"/>
                <w:bCs w:val="0"/>
                <w:color w:val="auto"/>
              </w:rPr>
              <w:t xml:space="preserve"> finds that early childhood education services in areas experiencing more disadvantage</w:t>
            </w:r>
            <w:r w:rsidR="00372F31">
              <w:rPr>
                <w:rFonts w:asciiTheme="majorHAnsi" w:hAnsiTheme="majorHAnsi" w:cstheme="majorHAnsi"/>
                <w:b w:val="0"/>
                <w:bCs w:val="0"/>
                <w:color w:val="auto"/>
              </w:rPr>
              <w:t>,</w:t>
            </w:r>
            <w:r w:rsidRPr="00D27231">
              <w:rPr>
                <w:rFonts w:asciiTheme="majorHAnsi" w:hAnsiTheme="majorHAnsi" w:cstheme="majorHAnsi"/>
                <w:b w:val="0"/>
                <w:bCs w:val="0"/>
                <w:color w:val="auto"/>
              </w:rPr>
              <w:t xml:space="preserve"> are less likely to meet National Quality Standards including around teaching quality. This means that initiatives that enhance the workforce and improve teacher quality should especially benefit children and families in these areas.</w:t>
            </w:r>
          </w:p>
          <w:p w14:paraId="6EB7665B" w14:textId="6F50F03C" w:rsidR="000C54AA" w:rsidRPr="00D27231" w:rsidRDefault="000C54AA" w:rsidP="006B35AE">
            <w:pPr>
              <w:pStyle w:val="ListParagraph"/>
              <w:spacing w:after="120"/>
              <w:ind w:left="357"/>
              <w:contextualSpacing w:val="0"/>
              <w:rPr>
                <w:rFonts w:asciiTheme="majorHAnsi" w:hAnsiTheme="majorHAnsi" w:cstheme="majorHAnsi"/>
                <w:b w:val="0"/>
                <w:bCs w:val="0"/>
                <w:i/>
                <w:iCs/>
                <w:color w:val="auto"/>
              </w:rPr>
            </w:pPr>
            <w:r w:rsidRPr="00D27231">
              <w:rPr>
                <w:rFonts w:asciiTheme="majorHAnsi" w:hAnsiTheme="majorHAnsi" w:cstheme="majorHAnsi"/>
                <w:i/>
                <w:iCs/>
                <w:color w:val="auto"/>
              </w:rPr>
              <w:t>Early Childhood Strategy Consultation Sessions: Final Report</w:t>
            </w:r>
            <w:r w:rsidRPr="00D27231">
              <w:rPr>
                <w:rStyle w:val="FootnoteReference"/>
                <w:rFonts w:asciiTheme="majorHAnsi" w:hAnsiTheme="majorHAnsi" w:cstheme="majorHAnsi"/>
                <w:color w:val="auto"/>
              </w:rPr>
              <w:footnoteReference w:id="10"/>
            </w:r>
            <w:r w:rsidRPr="00D27231">
              <w:rPr>
                <w:rFonts w:asciiTheme="majorHAnsi" w:hAnsiTheme="majorHAnsi" w:cstheme="majorHAnsi"/>
                <w:i/>
                <w:iCs/>
                <w:color w:val="auto"/>
              </w:rPr>
              <w:t xml:space="preserve"> </w:t>
            </w:r>
            <w:r w:rsidRPr="00D27231">
              <w:rPr>
                <w:rFonts w:asciiTheme="majorHAnsi" w:hAnsiTheme="majorHAnsi" w:cstheme="majorHAnsi"/>
                <w:color w:val="auto"/>
              </w:rPr>
              <w:t>(2019)</w:t>
            </w:r>
            <w:r w:rsidRPr="00D27231">
              <w:rPr>
                <w:rFonts w:asciiTheme="majorHAnsi" w:hAnsiTheme="majorHAnsi" w:cstheme="majorHAnsi"/>
                <w:b w:val="0"/>
                <w:bCs w:val="0"/>
                <w:color w:val="auto"/>
              </w:rPr>
              <w:t xml:space="preserve"> shows consultation participants recognised the value of early childhood educators in a child’s early years. Concerns were raised that this value is not always reflected in a disjointed workforce with inconsistences in degrees and other types of qualification, registration, and pay. Participants supported initiatives including ongoing professional development, particularly to help the workforce develop expertise in supporting families with particular needs.</w:t>
            </w:r>
          </w:p>
          <w:p w14:paraId="0CDEA5CD" w14:textId="3919549C" w:rsidR="00372F31" w:rsidRPr="004B1B45" w:rsidRDefault="000C54AA" w:rsidP="004B1B45">
            <w:pPr>
              <w:pStyle w:val="ListParagraph"/>
              <w:spacing w:after="40"/>
              <w:ind w:left="357"/>
              <w:contextualSpacing w:val="0"/>
              <w:rPr>
                <w:rFonts w:asciiTheme="majorHAnsi" w:hAnsiTheme="majorHAnsi" w:cstheme="majorHAnsi"/>
              </w:rPr>
            </w:pPr>
            <w:r w:rsidRPr="00D27231">
              <w:rPr>
                <w:rFonts w:asciiTheme="majorHAnsi" w:hAnsiTheme="majorHAnsi" w:cstheme="majorHAnsi"/>
                <w:i/>
                <w:iCs/>
                <w:color w:val="auto"/>
              </w:rPr>
              <w:t>Lifting our Game</w:t>
            </w:r>
            <w:r w:rsidRPr="00D27231">
              <w:rPr>
                <w:rFonts w:asciiTheme="majorHAnsi" w:hAnsiTheme="majorHAnsi" w:cstheme="majorHAnsi"/>
                <w:color w:val="auto"/>
              </w:rPr>
              <w:t xml:space="preserve"> report</w:t>
            </w:r>
            <w:r w:rsidRPr="00D27231">
              <w:rPr>
                <w:rStyle w:val="FootnoteReference"/>
                <w:rFonts w:asciiTheme="majorHAnsi" w:hAnsiTheme="majorHAnsi" w:cstheme="majorHAnsi"/>
                <w:color w:val="auto"/>
              </w:rPr>
              <w:footnoteReference w:id="11"/>
            </w:r>
            <w:r w:rsidRPr="00D27231">
              <w:rPr>
                <w:rFonts w:asciiTheme="majorHAnsi" w:hAnsiTheme="majorHAnsi" w:cstheme="majorHAnsi"/>
                <w:color w:val="auto"/>
              </w:rPr>
              <w:t xml:space="preserve"> (2017)</w:t>
            </w:r>
            <w:r w:rsidRPr="00D27231">
              <w:rPr>
                <w:rFonts w:asciiTheme="majorHAnsi" w:hAnsiTheme="majorHAnsi" w:cstheme="majorHAnsi"/>
                <w:b w:val="0"/>
                <w:bCs w:val="0"/>
                <w:color w:val="auto"/>
              </w:rPr>
              <w:t xml:space="preserve"> explains that the most important factors in the quality of early childhood education are the education, </w:t>
            </w:r>
            <w:r w:rsidR="00B76D3B" w:rsidRPr="00D27231">
              <w:rPr>
                <w:rFonts w:asciiTheme="majorHAnsi" w:hAnsiTheme="majorHAnsi" w:cstheme="majorHAnsi"/>
                <w:b w:val="0"/>
                <w:bCs w:val="0"/>
                <w:color w:val="auto"/>
              </w:rPr>
              <w:t>qualifications</w:t>
            </w:r>
            <w:r w:rsidR="00B76D3B" w:rsidRPr="00936094">
              <w:rPr>
                <w:rFonts w:asciiTheme="majorHAnsi" w:hAnsiTheme="majorHAnsi" w:cstheme="majorHAnsi"/>
                <w:b w:val="0"/>
                <w:bCs w:val="0"/>
                <w:color w:val="auto"/>
              </w:rPr>
              <w:t>,</w:t>
            </w:r>
            <w:r w:rsidRPr="00D27231">
              <w:rPr>
                <w:rFonts w:asciiTheme="majorHAnsi" w:hAnsiTheme="majorHAnsi" w:cstheme="majorHAnsi"/>
                <w:b w:val="0"/>
                <w:bCs w:val="0"/>
                <w:color w:val="auto"/>
              </w:rPr>
              <w:t xml:space="preserve"> and training of the workforce. These factors are directly related to better outcomes for the children participating in </w:t>
            </w:r>
            <w:r w:rsidR="00B76D3B">
              <w:rPr>
                <w:rFonts w:asciiTheme="majorHAnsi" w:hAnsiTheme="majorHAnsi" w:cstheme="majorHAnsi"/>
                <w:b w:val="0"/>
                <w:bCs w:val="0"/>
                <w:color w:val="auto"/>
              </w:rPr>
              <w:t>ECEC</w:t>
            </w:r>
            <w:r w:rsidRPr="00D27231">
              <w:rPr>
                <w:rFonts w:asciiTheme="majorHAnsi" w:hAnsiTheme="majorHAnsi" w:cstheme="majorHAnsi"/>
                <w:b w:val="0"/>
                <w:bCs w:val="0"/>
                <w:color w:val="auto"/>
              </w:rPr>
              <w:t>.</w:t>
            </w:r>
          </w:p>
        </w:tc>
      </w:tr>
      <w:tr w:rsidR="007F1B22" w14:paraId="6FD0E723" w14:textId="77777777" w:rsidTr="00965085">
        <w:tblPrEx>
          <w:tblCellMar>
            <w:top w:w="113" w:type="dxa"/>
          </w:tblCellMar>
        </w:tblPrEx>
        <w:tc>
          <w:tcPr>
            <w:cnfStyle w:val="001000000000" w:firstRow="0" w:lastRow="0" w:firstColumn="1" w:lastColumn="0" w:oddVBand="0" w:evenVBand="0" w:oddHBand="0" w:evenHBand="0" w:firstRowFirstColumn="0" w:firstRowLastColumn="0" w:lastRowFirstColumn="0" w:lastRowLastColumn="0"/>
            <w:tcW w:w="10485" w:type="dxa"/>
            <w:shd w:val="clear" w:color="auto" w:fill="2F5496" w:themeFill="accent1" w:themeFillShade="BF"/>
          </w:tcPr>
          <w:p w14:paraId="422DBDA3" w14:textId="266F5718" w:rsidR="007F1B22" w:rsidRPr="00CD50B9" w:rsidRDefault="007F1B22" w:rsidP="0030193D">
            <w:pPr>
              <w:rPr>
                <w:rFonts w:ascii="Montserrat" w:hAnsi="Montserrat"/>
                <w:sz w:val="24"/>
                <w:szCs w:val="24"/>
              </w:rPr>
            </w:pPr>
            <w:r w:rsidRPr="00CD50B9">
              <w:rPr>
                <w:rFonts w:ascii="Montserrat" w:hAnsi="Montserrat"/>
                <w:sz w:val="24"/>
                <w:szCs w:val="24"/>
              </w:rPr>
              <w:lastRenderedPageBreak/>
              <w:t>Valuing educators, values children</w:t>
            </w:r>
          </w:p>
        </w:tc>
      </w:tr>
      <w:tr w:rsidR="0056454B" w:rsidRPr="0056454B" w14:paraId="61D1478B" w14:textId="77777777" w:rsidTr="00965085">
        <w:tblPrEx>
          <w:tblCellMar>
            <w:top w:w="113" w:type="dxa"/>
          </w:tblCellMar>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shd w:val="clear" w:color="auto" w:fill="8EAADB" w:themeFill="accent1" w:themeFillTint="99"/>
          </w:tcPr>
          <w:p w14:paraId="746F02F4" w14:textId="0AE09A3C" w:rsidR="00DB0E8E" w:rsidRPr="0056454B" w:rsidRDefault="00DB0E8E" w:rsidP="00DB0E8E">
            <w:pPr>
              <w:rPr>
                <w:color w:val="auto"/>
              </w:rPr>
            </w:pPr>
            <w:r w:rsidRPr="0056454B">
              <w:rPr>
                <w:color w:val="auto"/>
              </w:rPr>
              <w:t xml:space="preserve">OUTCOMES: </w:t>
            </w:r>
            <w:r w:rsidRPr="0056454B">
              <w:rPr>
                <w:b w:val="0"/>
                <w:bCs w:val="0"/>
                <w:color w:val="auto"/>
              </w:rPr>
              <w:t>What we aim to achieve</w:t>
            </w:r>
          </w:p>
        </w:tc>
      </w:tr>
      <w:tr w:rsidR="00DB0E8E" w14:paraId="032C0C19" w14:textId="77777777" w:rsidTr="00F71B29">
        <w:tblPrEx>
          <w:tblCellMar>
            <w:top w:w="113" w:type="dxa"/>
          </w:tblCellMar>
        </w:tblPrEx>
        <w:trPr>
          <w:trHeight w:val="1533"/>
        </w:trPr>
        <w:tc>
          <w:tcPr>
            <w:cnfStyle w:val="001000000000" w:firstRow="0" w:lastRow="0" w:firstColumn="1" w:lastColumn="0" w:oddVBand="0" w:evenVBand="0" w:oddHBand="0" w:evenHBand="0" w:firstRowFirstColumn="0" w:firstRowLastColumn="0" w:lastRowFirstColumn="0" w:lastRowLastColumn="0"/>
            <w:tcW w:w="10485" w:type="dxa"/>
            <w:shd w:val="clear" w:color="auto" w:fill="EDF1F9"/>
          </w:tcPr>
          <w:p w14:paraId="7F0D7BD9" w14:textId="77777777" w:rsidR="000C2BE5" w:rsidRPr="00806B39" w:rsidRDefault="000C2BE5" w:rsidP="001506C3">
            <w:pPr>
              <w:rPr>
                <w:rFonts w:asciiTheme="majorHAnsi" w:hAnsiTheme="majorHAnsi" w:cstheme="majorHAnsi"/>
                <w:i/>
                <w:iCs/>
              </w:rPr>
            </w:pPr>
            <w:r w:rsidRPr="00806B39">
              <w:rPr>
                <w:rFonts w:asciiTheme="majorHAnsi" w:hAnsiTheme="majorHAnsi" w:cstheme="majorHAnsi"/>
                <w:b w:val="0"/>
                <w:bCs w:val="0"/>
                <w:i/>
                <w:iCs/>
                <w:color w:val="auto"/>
              </w:rPr>
              <w:t xml:space="preserve">Enhanced professionalism of the early childhood workforce </w:t>
            </w:r>
          </w:p>
          <w:p w14:paraId="7A898CF2" w14:textId="7A532353" w:rsidR="007A705C" w:rsidRPr="007A705C" w:rsidRDefault="007A705C" w:rsidP="00CD6300">
            <w:pPr>
              <w:pStyle w:val="ListParagraph"/>
              <w:numPr>
                <w:ilvl w:val="0"/>
                <w:numId w:val="43"/>
              </w:numPr>
              <w:spacing w:before="120"/>
              <w:rPr>
                <w:rFonts w:asciiTheme="majorHAnsi" w:hAnsiTheme="majorHAnsi" w:cstheme="majorHAnsi"/>
                <w:b w:val="0"/>
                <w:bCs w:val="0"/>
                <w:color w:val="auto"/>
              </w:rPr>
            </w:pPr>
            <w:r w:rsidRPr="007A705C">
              <w:rPr>
                <w:rFonts w:asciiTheme="majorHAnsi" w:hAnsiTheme="majorHAnsi" w:cstheme="majorHAnsi"/>
                <w:b w:val="0"/>
                <w:bCs w:val="0"/>
                <w:color w:val="auto"/>
              </w:rPr>
              <w:t xml:space="preserve">Ensuring all ECEC educators have access to quality development opportunities </w:t>
            </w:r>
            <w:r w:rsidR="009D1B56">
              <w:rPr>
                <w:rFonts w:asciiTheme="majorHAnsi" w:hAnsiTheme="majorHAnsi" w:cstheme="majorHAnsi"/>
                <w:b w:val="0"/>
                <w:bCs w:val="0"/>
                <w:color w:val="auto"/>
              </w:rPr>
              <w:t>will</w:t>
            </w:r>
            <w:r w:rsidR="00AC5530">
              <w:rPr>
                <w:rFonts w:asciiTheme="majorHAnsi" w:hAnsiTheme="majorHAnsi" w:cstheme="majorHAnsi"/>
                <w:b w:val="0"/>
                <w:bCs w:val="0"/>
                <w:color w:val="auto"/>
              </w:rPr>
              <w:t xml:space="preserve"> </w:t>
            </w:r>
            <w:r w:rsidRPr="007A705C">
              <w:rPr>
                <w:rFonts w:asciiTheme="majorHAnsi" w:hAnsiTheme="majorHAnsi" w:cstheme="majorHAnsi"/>
                <w:b w:val="0"/>
                <w:bCs w:val="0"/>
                <w:color w:val="auto"/>
              </w:rPr>
              <w:t>promote quality teaching and increase staff retention, so the workforce continues to upskill and grow over the long term.</w:t>
            </w:r>
          </w:p>
          <w:p w14:paraId="5828111F" w14:textId="7626EA3A" w:rsidR="00D23356" w:rsidRPr="00D23356" w:rsidRDefault="003A73B8" w:rsidP="00CD6300">
            <w:pPr>
              <w:pStyle w:val="ListParagraph"/>
              <w:numPr>
                <w:ilvl w:val="0"/>
                <w:numId w:val="43"/>
              </w:numPr>
              <w:spacing w:before="120"/>
              <w:rPr>
                <w:rFonts w:asciiTheme="majorHAnsi" w:hAnsiTheme="majorHAnsi" w:cstheme="majorHAnsi"/>
                <w:b w:val="0"/>
                <w:bCs w:val="0"/>
                <w:color w:val="auto"/>
              </w:rPr>
            </w:pPr>
            <w:r w:rsidRPr="003A73B8">
              <w:rPr>
                <w:rFonts w:asciiTheme="majorHAnsi" w:hAnsiTheme="majorHAnsi" w:cstheme="majorHAnsi"/>
                <w:b w:val="0"/>
                <w:bCs w:val="0"/>
                <w:color w:val="auto"/>
              </w:rPr>
              <w:t xml:space="preserve">Providing scholarships </w:t>
            </w:r>
            <w:r w:rsidR="004B6890">
              <w:rPr>
                <w:rFonts w:asciiTheme="majorHAnsi" w:hAnsiTheme="majorHAnsi" w:cstheme="majorHAnsi"/>
                <w:b w:val="0"/>
                <w:bCs w:val="0"/>
                <w:color w:val="auto"/>
              </w:rPr>
              <w:t xml:space="preserve">so that </w:t>
            </w:r>
            <w:r w:rsidRPr="003A73B8">
              <w:rPr>
                <w:rFonts w:asciiTheme="majorHAnsi" w:hAnsiTheme="majorHAnsi" w:cstheme="majorHAnsi"/>
                <w:b w:val="0"/>
                <w:bCs w:val="0"/>
                <w:color w:val="auto"/>
              </w:rPr>
              <w:t>more people enrol in and complete early childhood degrees</w:t>
            </w:r>
            <w:r w:rsidR="004B6890">
              <w:rPr>
                <w:rFonts w:asciiTheme="majorHAnsi" w:hAnsiTheme="majorHAnsi" w:cstheme="majorHAnsi"/>
                <w:b w:val="0"/>
                <w:bCs w:val="0"/>
                <w:color w:val="auto"/>
              </w:rPr>
              <w:t xml:space="preserve">, supporting </w:t>
            </w:r>
            <w:r w:rsidR="007A705C">
              <w:rPr>
                <w:rFonts w:asciiTheme="majorHAnsi" w:hAnsiTheme="majorHAnsi" w:cstheme="majorHAnsi"/>
                <w:b w:val="0"/>
                <w:bCs w:val="0"/>
                <w:color w:val="auto"/>
              </w:rPr>
              <w:t>h</w:t>
            </w:r>
            <w:r w:rsidR="00930D85">
              <w:rPr>
                <w:rFonts w:asciiTheme="majorHAnsi" w:hAnsiTheme="majorHAnsi" w:cstheme="majorHAnsi"/>
                <w:b w:val="0"/>
                <w:bCs w:val="0"/>
                <w:color w:val="auto"/>
              </w:rPr>
              <w:t xml:space="preserve">igher educator qualifications </w:t>
            </w:r>
            <w:r w:rsidR="004B6890">
              <w:rPr>
                <w:rFonts w:asciiTheme="majorHAnsi" w:hAnsiTheme="majorHAnsi" w:cstheme="majorHAnsi"/>
                <w:b w:val="0"/>
                <w:bCs w:val="0"/>
                <w:color w:val="auto"/>
              </w:rPr>
              <w:t xml:space="preserve">linked to improved learning </w:t>
            </w:r>
            <w:r w:rsidR="00930D85">
              <w:rPr>
                <w:rFonts w:asciiTheme="majorHAnsi" w:hAnsiTheme="majorHAnsi" w:cstheme="majorHAnsi"/>
                <w:b w:val="0"/>
                <w:bCs w:val="0"/>
                <w:color w:val="auto"/>
              </w:rPr>
              <w:t>outcomes.</w:t>
            </w:r>
          </w:p>
          <w:p w14:paraId="6A873C0B" w14:textId="47465BD3" w:rsidR="003A73B8" w:rsidRPr="003A73B8" w:rsidRDefault="003A73B8" w:rsidP="00CD6300">
            <w:pPr>
              <w:pStyle w:val="ListParagraph"/>
              <w:numPr>
                <w:ilvl w:val="0"/>
                <w:numId w:val="43"/>
              </w:numPr>
              <w:spacing w:before="120"/>
              <w:rPr>
                <w:rFonts w:asciiTheme="majorHAnsi" w:hAnsiTheme="majorHAnsi" w:cstheme="majorHAnsi"/>
                <w:b w:val="0"/>
                <w:bCs w:val="0"/>
                <w:color w:val="auto"/>
              </w:rPr>
            </w:pPr>
            <w:r w:rsidRPr="003A73B8">
              <w:rPr>
                <w:rFonts w:asciiTheme="majorHAnsi" w:hAnsiTheme="majorHAnsi" w:cstheme="majorHAnsi"/>
                <w:b w:val="0"/>
                <w:bCs w:val="0"/>
                <w:color w:val="auto"/>
              </w:rPr>
              <w:t>Recognising and valuing early childhood educators as skilled professionals</w:t>
            </w:r>
            <w:r w:rsidR="00EA4020">
              <w:rPr>
                <w:rFonts w:asciiTheme="majorHAnsi" w:hAnsiTheme="majorHAnsi" w:cstheme="majorHAnsi"/>
                <w:b w:val="0"/>
                <w:bCs w:val="0"/>
                <w:color w:val="auto"/>
              </w:rPr>
              <w:t xml:space="preserve">, </w:t>
            </w:r>
            <w:r w:rsidRPr="003A73B8">
              <w:rPr>
                <w:rFonts w:asciiTheme="majorHAnsi" w:hAnsiTheme="majorHAnsi" w:cstheme="majorHAnsi"/>
                <w:b w:val="0"/>
                <w:bCs w:val="0"/>
                <w:color w:val="auto"/>
              </w:rPr>
              <w:t xml:space="preserve">promote </w:t>
            </w:r>
            <w:r w:rsidR="005B0545">
              <w:rPr>
                <w:rFonts w:asciiTheme="majorHAnsi" w:hAnsiTheme="majorHAnsi" w:cstheme="majorHAnsi"/>
                <w:b w:val="0"/>
                <w:bCs w:val="0"/>
                <w:color w:val="auto"/>
              </w:rPr>
              <w:t xml:space="preserve">improved </w:t>
            </w:r>
            <w:r w:rsidRPr="003A73B8">
              <w:rPr>
                <w:rFonts w:asciiTheme="majorHAnsi" w:hAnsiTheme="majorHAnsi" w:cstheme="majorHAnsi"/>
                <w:b w:val="0"/>
                <w:bCs w:val="0"/>
                <w:color w:val="auto"/>
              </w:rPr>
              <w:t>conditions, increase retention and workforce stability, and support moves towards higher pay in the industry.</w:t>
            </w:r>
          </w:p>
          <w:p w14:paraId="74D44222" w14:textId="011CAEA7" w:rsidR="00390414" w:rsidRPr="003A73B8" w:rsidRDefault="001C28AF" w:rsidP="00CD6300">
            <w:pPr>
              <w:pStyle w:val="ListParagraph"/>
              <w:numPr>
                <w:ilvl w:val="0"/>
                <w:numId w:val="43"/>
              </w:numPr>
              <w:spacing w:before="120"/>
              <w:rPr>
                <w:rFonts w:asciiTheme="majorHAnsi" w:hAnsiTheme="majorHAnsi" w:cstheme="majorHAnsi"/>
                <w:b w:val="0"/>
                <w:bCs w:val="0"/>
                <w:color w:val="auto"/>
              </w:rPr>
            </w:pPr>
            <w:r w:rsidRPr="001C28AF">
              <w:rPr>
                <w:rFonts w:asciiTheme="majorHAnsi" w:hAnsiTheme="majorHAnsi" w:cstheme="majorHAnsi"/>
                <w:b w:val="0"/>
                <w:bCs w:val="0"/>
                <w:color w:val="auto"/>
              </w:rPr>
              <w:t xml:space="preserve">Recognising the importance of the </w:t>
            </w:r>
            <w:r w:rsidR="004937F4">
              <w:rPr>
                <w:rFonts w:asciiTheme="majorHAnsi" w:hAnsiTheme="majorHAnsi" w:cstheme="majorHAnsi"/>
                <w:b w:val="0"/>
                <w:bCs w:val="0"/>
                <w:color w:val="auto"/>
              </w:rPr>
              <w:t xml:space="preserve">ECEC profession, </w:t>
            </w:r>
            <w:r w:rsidRPr="001C28AF">
              <w:rPr>
                <w:rFonts w:asciiTheme="majorHAnsi" w:hAnsiTheme="majorHAnsi" w:cstheme="majorHAnsi"/>
                <w:b w:val="0"/>
                <w:bCs w:val="0"/>
                <w:color w:val="auto"/>
              </w:rPr>
              <w:t>which is made up of majority women, promot</w:t>
            </w:r>
            <w:r w:rsidR="00F51436">
              <w:rPr>
                <w:rFonts w:asciiTheme="majorHAnsi" w:hAnsiTheme="majorHAnsi" w:cstheme="majorHAnsi"/>
                <w:b w:val="0"/>
                <w:bCs w:val="0"/>
                <w:color w:val="auto"/>
              </w:rPr>
              <w:t>ing</w:t>
            </w:r>
            <w:r w:rsidRPr="001C28AF">
              <w:rPr>
                <w:rFonts w:asciiTheme="majorHAnsi" w:hAnsiTheme="majorHAnsi" w:cstheme="majorHAnsi"/>
                <w:b w:val="0"/>
                <w:bCs w:val="0"/>
                <w:color w:val="auto"/>
              </w:rPr>
              <w:t xml:space="preserve"> gender equity</w:t>
            </w:r>
            <w:r w:rsidR="00F51436">
              <w:rPr>
                <w:rFonts w:asciiTheme="majorHAnsi" w:hAnsiTheme="majorHAnsi" w:cstheme="majorHAnsi"/>
                <w:b w:val="0"/>
                <w:bCs w:val="0"/>
                <w:color w:val="auto"/>
              </w:rPr>
              <w:t xml:space="preserve"> and </w:t>
            </w:r>
            <w:r w:rsidRPr="001C28AF">
              <w:rPr>
                <w:rFonts w:asciiTheme="majorHAnsi" w:hAnsiTheme="majorHAnsi" w:cstheme="majorHAnsi"/>
                <w:b w:val="0"/>
                <w:bCs w:val="0"/>
                <w:color w:val="auto"/>
              </w:rPr>
              <w:t>support</w:t>
            </w:r>
            <w:r w:rsidR="00F51436">
              <w:rPr>
                <w:rFonts w:asciiTheme="majorHAnsi" w:hAnsiTheme="majorHAnsi" w:cstheme="majorHAnsi"/>
                <w:b w:val="0"/>
                <w:bCs w:val="0"/>
                <w:color w:val="auto"/>
              </w:rPr>
              <w:t>ing</w:t>
            </w:r>
            <w:r>
              <w:rPr>
                <w:rFonts w:asciiTheme="majorHAnsi" w:hAnsiTheme="majorHAnsi" w:cstheme="majorHAnsi"/>
                <w:b w:val="0"/>
                <w:bCs w:val="0"/>
                <w:color w:val="auto"/>
              </w:rPr>
              <w:t xml:space="preserve"> </w:t>
            </w:r>
            <w:r w:rsidRPr="001C28AF">
              <w:rPr>
                <w:rFonts w:asciiTheme="majorHAnsi" w:hAnsiTheme="majorHAnsi" w:cstheme="majorHAnsi"/>
                <w:b w:val="0"/>
                <w:bCs w:val="0"/>
                <w:color w:val="auto"/>
              </w:rPr>
              <w:t>the ACT Government’s commitment</w:t>
            </w:r>
            <w:r w:rsidR="00F51436">
              <w:rPr>
                <w:rFonts w:asciiTheme="majorHAnsi" w:hAnsiTheme="majorHAnsi" w:cstheme="majorHAnsi"/>
                <w:b w:val="0"/>
                <w:bCs w:val="0"/>
                <w:color w:val="auto"/>
              </w:rPr>
              <w:t xml:space="preserve"> to</w:t>
            </w:r>
            <w:r w:rsidRPr="001C28AF">
              <w:rPr>
                <w:rFonts w:asciiTheme="majorHAnsi" w:hAnsiTheme="majorHAnsi" w:cstheme="majorHAnsi"/>
                <w:b w:val="0"/>
                <w:bCs w:val="0"/>
                <w:color w:val="auto"/>
              </w:rPr>
              <w:t xml:space="preserve"> the </w:t>
            </w:r>
            <w:r w:rsidRPr="00CD6300">
              <w:rPr>
                <w:rFonts w:asciiTheme="majorHAnsi" w:hAnsiTheme="majorHAnsi" w:cstheme="majorHAnsi"/>
                <w:b w:val="0"/>
                <w:bCs w:val="0"/>
                <w:color w:val="auto"/>
              </w:rPr>
              <w:t>ACT Women’s Plan 2016-2026</w:t>
            </w:r>
            <w:r w:rsidRPr="001C28AF">
              <w:rPr>
                <w:rFonts w:asciiTheme="majorHAnsi" w:hAnsiTheme="majorHAnsi" w:cstheme="majorHAnsi"/>
                <w:b w:val="0"/>
                <w:bCs w:val="0"/>
                <w:color w:val="auto"/>
              </w:rPr>
              <w:t>. This ensures women’s work is valued and promotes greater economic security for women.</w:t>
            </w:r>
          </w:p>
          <w:p w14:paraId="68AD448E" w14:textId="5652D78E" w:rsidR="000C2BE5" w:rsidRPr="00806B39" w:rsidRDefault="00AF2C87" w:rsidP="00562B49">
            <w:pPr>
              <w:spacing w:before="120"/>
              <w:rPr>
                <w:rFonts w:asciiTheme="majorHAnsi" w:hAnsiTheme="majorHAnsi" w:cstheme="majorHAnsi"/>
                <w:i/>
                <w:iCs/>
              </w:rPr>
            </w:pPr>
            <w:r>
              <w:rPr>
                <w:rFonts w:asciiTheme="majorHAnsi" w:hAnsiTheme="majorHAnsi" w:cstheme="majorHAnsi"/>
                <w:b w:val="0"/>
                <w:bCs w:val="0"/>
                <w:i/>
                <w:iCs/>
                <w:color w:val="auto"/>
              </w:rPr>
              <w:t xml:space="preserve">Purposeful </w:t>
            </w:r>
            <w:r w:rsidR="000C2BE5" w:rsidRPr="00806B39">
              <w:rPr>
                <w:rFonts w:asciiTheme="majorHAnsi" w:hAnsiTheme="majorHAnsi" w:cstheme="majorHAnsi"/>
                <w:b w:val="0"/>
                <w:bCs w:val="0"/>
                <w:i/>
                <w:iCs/>
                <w:color w:val="auto"/>
              </w:rPr>
              <w:t xml:space="preserve">partnerships between different settings </w:t>
            </w:r>
          </w:p>
          <w:p w14:paraId="1F2630AC" w14:textId="713D7B5A" w:rsidR="00390414" w:rsidRPr="00390414" w:rsidRDefault="00390414" w:rsidP="00CD6300">
            <w:pPr>
              <w:pStyle w:val="ListParagraph"/>
              <w:numPr>
                <w:ilvl w:val="0"/>
                <w:numId w:val="43"/>
              </w:numPr>
              <w:spacing w:before="120"/>
              <w:rPr>
                <w:rFonts w:asciiTheme="majorHAnsi" w:hAnsiTheme="majorHAnsi" w:cstheme="majorHAnsi"/>
                <w:b w:val="0"/>
                <w:bCs w:val="0"/>
                <w:color w:val="auto"/>
              </w:rPr>
            </w:pPr>
            <w:r w:rsidRPr="00390414">
              <w:rPr>
                <w:rFonts w:asciiTheme="majorHAnsi" w:hAnsiTheme="majorHAnsi" w:cstheme="majorHAnsi"/>
                <w:b w:val="0"/>
                <w:bCs w:val="0"/>
                <w:color w:val="auto"/>
              </w:rPr>
              <w:t xml:space="preserve">Supporting purposeful </w:t>
            </w:r>
            <w:r w:rsidR="00AF2C87" w:rsidRPr="00AF2C87">
              <w:rPr>
                <w:rFonts w:asciiTheme="majorHAnsi" w:hAnsiTheme="majorHAnsi" w:cstheme="majorHAnsi"/>
                <w:b w:val="0"/>
                <w:bCs w:val="0"/>
                <w:color w:val="auto"/>
              </w:rPr>
              <w:t xml:space="preserve">partnerships </w:t>
            </w:r>
            <w:r w:rsidR="00AF2C87">
              <w:rPr>
                <w:rFonts w:asciiTheme="majorHAnsi" w:hAnsiTheme="majorHAnsi" w:cstheme="majorHAnsi"/>
                <w:b w:val="0"/>
                <w:bCs w:val="0"/>
                <w:color w:val="auto"/>
              </w:rPr>
              <w:t xml:space="preserve">between settings </w:t>
            </w:r>
            <w:r w:rsidRPr="00AF2C87">
              <w:rPr>
                <w:rFonts w:asciiTheme="majorHAnsi" w:hAnsiTheme="majorHAnsi" w:cstheme="majorHAnsi"/>
                <w:b w:val="0"/>
                <w:bCs w:val="0"/>
                <w:color w:val="auto"/>
              </w:rPr>
              <w:t xml:space="preserve">will </w:t>
            </w:r>
            <w:r w:rsidRPr="00390414">
              <w:rPr>
                <w:rFonts w:asciiTheme="majorHAnsi" w:hAnsiTheme="majorHAnsi" w:cstheme="majorHAnsi"/>
                <w:b w:val="0"/>
                <w:bCs w:val="0"/>
                <w:color w:val="auto"/>
              </w:rPr>
              <w:t>support educators to share professional learning and collaborative planning through meetings, visits to each other’s sites and sharing documents. Creating opportunities for coaching and mentoring</w:t>
            </w:r>
            <w:r w:rsidR="00AF2C87">
              <w:rPr>
                <w:rFonts w:asciiTheme="majorHAnsi" w:hAnsiTheme="majorHAnsi" w:cstheme="majorHAnsi"/>
                <w:b w:val="0"/>
                <w:bCs w:val="0"/>
                <w:color w:val="auto"/>
              </w:rPr>
              <w:t xml:space="preserve"> </w:t>
            </w:r>
            <w:r w:rsidRPr="00390414">
              <w:rPr>
                <w:rFonts w:asciiTheme="majorHAnsi" w:hAnsiTheme="majorHAnsi" w:cstheme="majorHAnsi"/>
                <w:b w:val="0"/>
                <w:bCs w:val="0"/>
                <w:color w:val="auto"/>
              </w:rPr>
              <w:t>will help to drive innovation and quality improvement.</w:t>
            </w:r>
          </w:p>
          <w:p w14:paraId="38DFF7A3" w14:textId="231A88B5" w:rsidR="00CE1DC9" w:rsidRPr="00806B39" w:rsidRDefault="00390414" w:rsidP="00CD6300">
            <w:pPr>
              <w:pStyle w:val="ListParagraph"/>
              <w:numPr>
                <w:ilvl w:val="0"/>
                <w:numId w:val="43"/>
              </w:numPr>
              <w:spacing w:before="120"/>
              <w:rPr>
                <w:rFonts w:asciiTheme="majorHAnsi" w:hAnsiTheme="majorHAnsi" w:cstheme="majorHAnsi"/>
                <w:b w:val="0"/>
                <w:bCs w:val="0"/>
                <w:color w:val="auto"/>
              </w:rPr>
            </w:pPr>
            <w:r w:rsidRPr="00390414">
              <w:rPr>
                <w:rFonts w:asciiTheme="majorHAnsi" w:hAnsiTheme="majorHAnsi" w:cstheme="majorHAnsi"/>
                <w:b w:val="0"/>
                <w:bCs w:val="0"/>
                <w:color w:val="auto"/>
              </w:rPr>
              <w:t xml:space="preserve">Establishing relationships between </w:t>
            </w:r>
            <w:r w:rsidR="00D57C6C">
              <w:rPr>
                <w:rFonts w:asciiTheme="majorHAnsi" w:hAnsiTheme="majorHAnsi" w:cstheme="majorHAnsi"/>
                <w:b w:val="0"/>
                <w:bCs w:val="0"/>
                <w:color w:val="auto"/>
              </w:rPr>
              <w:t xml:space="preserve">ECEC </w:t>
            </w:r>
            <w:r w:rsidRPr="00390414">
              <w:rPr>
                <w:rFonts w:asciiTheme="majorHAnsi" w:hAnsiTheme="majorHAnsi" w:cstheme="majorHAnsi"/>
                <w:b w:val="0"/>
                <w:bCs w:val="0"/>
                <w:color w:val="auto"/>
              </w:rPr>
              <w:t>services and schools will ensure children and families can be better supported, and educators have more opportunities to grow their skills and connections.</w:t>
            </w:r>
          </w:p>
        </w:tc>
      </w:tr>
      <w:tr w:rsidR="003210E8" w14:paraId="4D9FEA22" w14:textId="77777777" w:rsidTr="00057C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shd w:val="clear" w:color="auto" w:fill="8EAADB" w:themeFill="accent1" w:themeFillTint="99"/>
          </w:tcPr>
          <w:p w14:paraId="31135490" w14:textId="01C8ADF2" w:rsidR="003210E8" w:rsidRPr="0056454B" w:rsidRDefault="003210E8" w:rsidP="00057CB9">
            <w:pPr>
              <w:rPr>
                <w:b w:val="0"/>
                <w:bCs w:val="0"/>
                <w:color w:val="auto"/>
              </w:rPr>
            </w:pPr>
            <w:r w:rsidRPr="0056454B">
              <w:rPr>
                <w:color w:val="auto"/>
              </w:rPr>
              <w:t>ACTIONS:</w:t>
            </w:r>
            <w:r w:rsidRPr="0056454B">
              <w:rPr>
                <w:b w:val="0"/>
                <w:bCs w:val="0"/>
                <w:color w:val="auto"/>
              </w:rPr>
              <w:t xml:space="preserve"> What we </w:t>
            </w:r>
            <w:r w:rsidR="008F17FD">
              <w:rPr>
                <w:b w:val="0"/>
                <w:bCs w:val="0"/>
                <w:color w:val="auto"/>
              </w:rPr>
              <w:t xml:space="preserve">will </w:t>
            </w:r>
            <w:r w:rsidRPr="0056454B">
              <w:rPr>
                <w:b w:val="0"/>
                <w:bCs w:val="0"/>
                <w:color w:val="auto"/>
              </w:rPr>
              <w:t>do</w:t>
            </w:r>
          </w:p>
        </w:tc>
      </w:tr>
      <w:tr w:rsidR="003210E8" w14:paraId="209A16A2" w14:textId="77777777" w:rsidTr="00971E8D">
        <w:trPr>
          <w:cantSplit/>
          <w:trHeight w:val="15"/>
        </w:trPr>
        <w:tc>
          <w:tcPr>
            <w:cnfStyle w:val="001000000000" w:firstRow="0" w:lastRow="0" w:firstColumn="1" w:lastColumn="0" w:oddVBand="0" w:evenVBand="0" w:oddHBand="0" w:evenHBand="0" w:firstRowFirstColumn="0" w:firstRowLastColumn="0" w:lastRowFirstColumn="0" w:lastRowLastColumn="0"/>
            <w:tcW w:w="10485" w:type="dxa"/>
            <w:shd w:val="clear" w:color="auto" w:fill="D9E2F3" w:themeFill="accent1" w:themeFillTint="33"/>
          </w:tcPr>
          <w:p w14:paraId="1DF0CC3A" w14:textId="77777777" w:rsidR="004B1B45" w:rsidRPr="001C28AF" w:rsidRDefault="004B1B45" w:rsidP="004B1B45">
            <w:pPr>
              <w:pStyle w:val="ListParagraph"/>
              <w:numPr>
                <w:ilvl w:val="0"/>
                <w:numId w:val="3"/>
              </w:numPr>
              <w:rPr>
                <w:rFonts w:asciiTheme="majorHAnsi" w:hAnsiTheme="majorHAnsi" w:cstheme="majorHAnsi"/>
                <w:b w:val="0"/>
                <w:bCs w:val="0"/>
                <w:color w:val="auto"/>
              </w:rPr>
            </w:pPr>
            <w:r w:rsidRPr="001C28AF">
              <w:rPr>
                <w:rFonts w:asciiTheme="majorHAnsi" w:hAnsiTheme="majorHAnsi" w:cstheme="majorHAnsi"/>
                <w:b w:val="0"/>
                <w:bCs w:val="0"/>
                <w:color w:val="auto"/>
              </w:rPr>
              <w:t>Establish a program in culturally inclusive and responsive early childhood educational practices</w:t>
            </w:r>
          </w:p>
          <w:p w14:paraId="39D7A051" w14:textId="77777777" w:rsidR="004B1B45" w:rsidRPr="001C28AF" w:rsidRDefault="004B1B45" w:rsidP="004B1B45">
            <w:pPr>
              <w:pStyle w:val="ListParagraph"/>
              <w:numPr>
                <w:ilvl w:val="0"/>
                <w:numId w:val="3"/>
              </w:numPr>
              <w:rPr>
                <w:rFonts w:asciiTheme="majorHAnsi" w:hAnsiTheme="majorHAnsi" w:cstheme="majorHAnsi"/>
                <w:b w:val="0"/>
                <w:bCs w:val="0"/>
                <w:color w:val="auto"/>
              </w:rPr>
            </w:pPr>
            <w:r>
              <w:rPr>
                <w:rFonts w:asciiTheme="majorHAnsi" w:hAnsiTheme="majorHAnsi" w:cstheme="majorHAnsi"/>
                <w:b w:val="0"/>
                <w:bCs w:val="0"/>
                <w:color w:val="auto"/>
              </w:rPr>
              <w:t>Amend</w:t>
            </w:r>
            <w:r w:rsidRPr="001C28AF">
              <w:rPr>
                <w:rFonts w:asciiTheme="majorHAnsi" w:hAnsiTheme="majorHAnsi" w:cstheme="majorHAnsi"/>
                <w:b w:val="0"/>
                <w:bCs w:val="0"/>
                <w:color w:val="auto"/>
              </w:rPr>
              <w:t xml:space="preserve"> the ACT teacher professional regulatory framework to include qualified early childhood teachers</w:t>
            </w:r>
          </w:p>
          <w:p w14:paraId="202E15B3" w14:textId="77777777" w:rsidR="004B1B45" w:rsidRPr="001C28AF" w:rsidRDefault="004B1B45" w:rsidP="004B1B45">
            <w:pPr>
              <w:pStyle w:val="ListParagraph"/>
              <w:numPr>
                <w:ilvl w:val="0"/>
                <w:numId w:val="3"/>
              </w:numPr>
              <w:rPr>
                <w:rFonts w:asciiTheme="majorHAnsi" w:hAnsiTheme="majorHAnsi" w:cstheme="majorHAnsi"/>
                <w:b w:val="0"/>
                <w:bCs w:val="0"/>
                <w:color w:val="auto"/>
              </w:rPr>
            </w:pPr>
            <w:r w:rsidRPr="001C28AF">
              <w:rPr>
                <w:rFonts w:asciiTheme="majorHAnsi" w:hAnsiTheme="majorHAnsi" w:cstheme="majorHAnsi"/>
                <w:b w:val="0"/>
                <w:bCs w:val="0"/>
                <w:color w:val="auto"/>
              </w:rPr>
              <w:t>Establish a professional learning and resource portal for educators</w:t>
            </w:r>
          </w:p>
          <w:p w14:paraId="23033870" w14:textId="77777777" w:rsidR="004B1B45" w:rsidRPr="001C28AF" w:rsidRDefault="004B1B45" w:rsidP="004B1B45">
            <w:pPr>
              <w:pStyle w:val="ListParagraph"/>
              <w:numPr>
                <w:ilvl w:val="0"/>
                <w:numId w:val="3"/>
              </w:numPr>
              <w:rPr>
                <w:rFonts w:asciiTheme="majorHAnsi" w:hAnsiTheme="majorHAnsi" w:cstheme="majorHAnsi"/>
                <w:b w:val="0"/>
                <w:bCs w:val="0"/>
                <w:color w:val="auto"/>
              </w:rPr>
            </w:pPr>
            <w:r w:rsidRPr="001C28AF">
              <w:rPr>
                <w:rFonts w:asciiTheme="majorHAnsi" w:hAnsiTheme="majorHAnsi" w:cstheme="majorHAnsi"/>
                <w:b w:val="0"/>
                <w:bCs w:val="0"/>
                <w:color w:val="auto"/>
              </w:rPr>
              <w:t>Establish professional learning network</w:t>
            </w:r>
            <w:r>
              <w:rPr>
                <w:rFonts w:asciiTheme="majorHAnsi" w:hAnsiTheme="majorHAnsi" w:cstheme="majorHAnsi"/>
                <w:b w:val="0"/>
                <w:bCs w:val="0"/>
                <w:color w:val="auto"/>
              </w:rPr>
              <w:t xml:space="preserve"> to</w:t>
            </w:r>
            <w:r w:rsidRPr="001C28AF">
              <w:rPr>
                <w:rFonts w:asciiTheme="majorHAnsi" w:hAnsiTheme="majorHAnsi" w:cstheme="majorHAnsi"/>
                <w:b w:val="0"/>
                <w:bCs w:val="0"/>
                <w:color w:val="auto"/>
              </w:rPr>
              <w:t xml:space="preserve"> share professional expertise </w:t>
            </w:r>
          </w:p>
          <w:p w14:paraId="6DB3AA53" w14:textId="6B884B19" w:rsidR="003210E8" w:rsidRPr="002B4E69" w:rsidRDefault="004B1B45" w:rsidP="002B4E69">
            <w:pPr>
              <w:pStyle w:val="ListParagraph"/>
              <w:numPr>
                <w:ilvl w:val="0"/>
                <w:numId w:val="3"/>
              </w:numPr>
              <w:rPr>
                <w:rFonts w:asciiTheme="majorHAnsi" w:hAnsiTheme="majorHAnsi" w:cstheme="majorHAnsi"/>
                <w:b w:val="0"/>
                <w:bCs w:val="0"/>
                <w:color w:val="auto"/>
              </w:rPr>
            </w:pPr>
            <w:r w:rsidRPr="001C28AF">
              <w:rPr>
                <w:rFonts w:asciiTheme="majorHAnsi" w:hAnsiTheme="majorHAnsi" w:cstheme="majorHAnsi"/>
                <w:b w:val="0"/>
                <w:bCs w:val="0"/>
                <w:color w:val="auto"/>
              </w:rPr>
              <w:t>Offer scholarships to Aboriginal and Torres Strait Islander educators working in Koori Preschool</w:t>
            </w:r>
          </w:p>
        </w:tc>
      </w:tr>
      <w:tr w:rsidR="001C28AF" w14:paraId="29A7B67C" w14:textId="77777777" w:rsidTr="000C301C">
        <w:trPr>
          <w:cnfStyle w:val="000000100000" w:firstRow="0" w:lastRow="0" w:firstColumn="0" w:lastColumn="0" w:oddVBand="0" w:evenVBand="0" w:oddHBand="1" w:evenHBand="0" w:firstRowFirstColumn="0" w:firstRowLastColumn="0" w:lastRowFirstColumn="0" w:lastRowLastColumn="0"/>
          <w:cantSplit/>
          <w:trHeight w:val="752"/>
        </w:trPr>
        <w:tc>
          <w:tcPr>
            <w:cnfStyle w:val="001000000000" w:firstRow="0" w:lastRow="0" w:firstColumn="1" w:lastColumn="0" w:oddVBand="0" w:evenVBand="0" w:oddHBand="0" w:evenHBand="0" w:firstRowFirstColumn="0" w:firstRowLastColumn="0" w:lastRowFirstColumn="0" w:lastRowLastColumn="0"/>
            <w:tcW w:w="10485" w:type="dxa"/>
            <w:shd w:val="clear" w:color="auto" w:fill="EDF1F9"/>
          </w:tcPr>
          <w:p w14:paraId="29C6E020" w14:textId="01BA566D" w:rsidR="004B1B45" w:rsidRPr="001C28AF" w:rsidRDefault="004B1B45" w:rsidP="004B1B45">
            <w:pPr>
              <w:spacing w:after="60"/>
              <w:rPr>
                <w:rFonts w:asciiTheme="majorHAnsi" w:hAnsiTheme="majorHAnsi" w:cstheme="majorHAnsi"/>
                <w:i/>
                <w:iCs/>
                <w:color w:val="auto"/>
              </w:rPr>
            </w:pPr>
            <w:r w:rsidRPr="001C28AF">
              <w:rPr>
                <w:rFonts w:asciiTheme="majorHAnsi" w:hAnsiTheme="majorHAnsi" w:cstheme="majorHAnsi"/>
                <w:i/>
                <w:iCs/>
                <w:color w:val="auto"/>
              </w:rPr>
              <w:t xml:space="preserve">Continuing Phase One </w:t>
            </w:r>
            <w:r>
              <w:rPr>
                <w:rFonts w:asciiTheme="majorHAnsi" w:hAnsiTheme="majorHAnsi" w:cstheme="majorHAnsi"/>
                <w:i/>
                <w:iCs/>
                <w:color w:val="auto"/>
              </w:rPr>
              <w:t>A</w:t>
            </w:r>
            <w:r w:rsidRPr="001C28AF">
              <w:rPr>
                <w:rFonts w:asciiTheme="majorHAnsi" w:hAnsiTheme="majorHAnsi" w:cstheme="majorHAnsi"/>
                <w:i/>
                <w:iCs/>
                <w:color w:val="auto"/>
              </w:rPr>
              <w:t>ctions</w:t>
            </w:r>
          </w:p>
          <w:p w14:paraId="4D90F98D" w14:textId="77777777" w:rsidR="004B1B45" w:rsidRPr="007668C4" w:rsidRDefault="004B1B45" w:rsidP="004B1B45">
            <w:pPr>
              <w:pStyle w:val="ListParagraph"/>
              <w:numPr>
                <w:ilvl w:val="0"/>
                <w:numId w:val="3"/>
              </w:numPr>
              <w:rPr>
                <w:rFonts w:asciiTheme="majorHAnsi" w:hAnsiTheme="majorHAnsi" w:cstheme="majorHAnsi"/>
                <w:b w:val="0"/>
                <w:bCs w:val="0"/>
                <w:color w:val="auto"/>
              </w:rPr>
            </w:pPr>
            <w:r w:rsidRPr="00806B39">
              <w:rPr>
                <w:rFonts w:asciiTheme="majorHAnsi" w:hAnsiTheme="majorHAnsi" w:cstheme="majorHAnsi"/>
                <w:b w:val="0"/>
                <w:bCs w:val="0"/>
                <w:color w:val="auto"/>
              </w:rPr>
              <w:t>De</w:t>
            </w:r>
            <w:r>
              <w:rPr>
                <w:rFonts w:asciiTheme="majorHAnsi" w:hAnsiTheme="majorHAnsi" w:cstheme="majorHAnsi"/>
                <w:b w:val="0"/>
                <w:bCs w:val="0"/>
                <w:color w:val="auto"/>
              </w:rPr>
              <w:t>velop</w:t>
            </w:r>
            <w:r w:rsidRPr="00806B39">
              <w:rPr>
                <w:rFonts w:asciiTheme="majorHAnsi" w:hAnsiTheme="majorHAnsi" w:cstheme="majorHAnsi"/>
                <w:b w:val="0"/>
                <w:bCs w:val="0"/>
                <w:color w:val="auto"/>
              </w:rPr>
              <w:t xml:space="preserve"> a</w:t>
            </w:r>
            <w:r>
              <w:rPr>
                <w:rFonts w:asciiTheme="majorHAnsi" w:hAnsiTheme="majorHAnsi" w:cstheme="majorHAnsi"/>
                <w:b w:val="0"/>
                <w:bCs w:val="0"/>
                <w:color w:val="auto"/>
              </w:rPr>
              <w:t xml:space="preserve"> cross-sector</w:t>
            </w:r>
            <w:r w:rsidRPr="00806B39">
              <w:rPr>
                <w:rFonts w:asciiTheme="majorHAnsi" w:hAnsiTheme="majorHAnsi" w:cstheme="majorHAnsi"/>
                <w:b w:val="0"/>
                <w:bCs w:val="0"/>
                <w:color w:val="auto"/>
              </w:rPr>
              <w:t xml:space="preserve"> ACT ECEC workforce strategy, </w:t>
            </w:r>
            <w:r>
              <w:rPr>
                <w:rFonts w:asciiTheme="majorHAnsi" w:hAnsiTheme="majorHAnsi" w:cstheme="majorHAnsi"/>
                <w:b w:val="0"/>
                <w:bCs w:val="0"/>
                <w:color w:val="auto"/>
              </w:rPr>
              <w:t>including educator professional standards and coaching and mentoring opportunities</w:t>
            </w:r>
          </w:p>
          <w:p w14:paraId="4DC28378" w14:textId="77777777" w:rsidR="004B1B45" w:rsidRPr="001C28AF" w:rsidRDefault="004B1B45" w:rsidP="004B1B45">
            <w:pPr>
              <w:pStyle w:val="ListParagraph"/>
              <w:numPr>
                <w:ilvl w:val="0"/>
                <w:numId w:val="3"/>
              </w:numPr>
              <w:rPr>
                <w:rFonts w:asciiTheme="majorHAnsi" w:hAnsiTheme="majorHAnsi" w:cstheme="majorHAnsi"/>
                <w:b w:val="0"/>
                <w:bCs w:val="0"/>
                <w:color w:val="auto"/>
              </w:rPr>
            </w:pPr>
            <w:r w:rsidRPr="001C28AF">
              <w:rPr>
                <w:rFonts w:asciiTheme="majorHAnsi" w:hAnsiTheme="majorHAnsi" w:cstheme="majorHAnsi"/>
                <w:b w:val="0"/>
                <w:bCs w:val="0"/>
                <w:color w:val="auto"/>
              </w:rPr>
              <w:t xml:space="preserve">Continue to provide targeted supports to ECECs </w:t>
            </w:r>
            <w:r>
              <w:rPr>
                <w:rFonts w:asciiTheme="majorHAnsi" w:hAnsiTheme="majorHAnsi" w:cstheme="majorHAnsi"/>
                <w:b w:val="0"/>
                <w:bCs w:val="0"/>
                <w:color w:val="auto"/>
              </w:rPr>
              <w:t xml:space="preserve">and </w:t>
            </w:r>
            <w:r w:rsidRPr="001C28AF">
              <w:rPr>
                <w:rFonts w:asciiTheme="majorHAnsi" w:hAnsiTheme="majorHAnsi" w:cstheme="majorHAnsi"/>
                <w:b w:val="0"/>
                <w:bCs w:val="0"/>
                <w:color w:val="auto"/>
              </w:rPr>
              <w:t xml:space="preserve">ACT </w:t>
            </w:r>
            <w:r>
              <w:rPr>
                <w:rFonts w:asciiTheme="majorHAnsi" w:hAnsiTheme="majorHAnsi" w:cstheme="majorHAnsi"/>
                <w:b w:val="0"/>
                <w:bCs w:val="0"/>
                <w:color w:val="auto"/>
              </w:rPr>
              <w:t>p</w:t>
            </w:r>
            <w:r w:rsidRPr="001C28AF">
              <w:rPr>
                <w:rFonts w:asciiTheme="majorHAnsi" w:hAnsiTheme="majorHAnsi" w:cstheme="majorHAnsi"/>
                <w:b w:val="0"/>
                <w:bCs w:val="0"/>
                <w:color w:val="auto"/>
              </w:rPr>
              <w:t xml:space="preserve">ublic </w:t>
            </w:r>
            <w:r>
              <w:rPr>
                <w:rFonts w:asciiTheme="majorHAnsi" w:hAnsiTheme="majorHAnsi" w:cstheme="majorHAnsi"/>
                <w:b w:val="0"/>
                <w:bCs w:val="0"/>
                <w:color w:val="auto"/>
              </w:rPr>
              <w:t>s</w:t>
            </w:r>
            <w:r w:rsidRPr="001C28AF">
              <w:rPr>
                <w:rFonts w:asciiTheme="majorHAnsi" w:hAnsiTheme="majorHAnsi" w:cstheme="majorHAnsi"/>
                <w:b w:val="0"/>
                <w:bCs w:val="0"/>
                <w:color w:val="auto"/>
              </w:rPr>
              <w:t xml:space="preserve">chools </w:t>
            </w:r>
            <w:r>
              <w:rPr>
                <w:rFonts w:asciiTheme="majorHAnsi" w:hAnsiTheme="majorHAnsi" w:cstheme="majorHAnsi"/>
                <w:b w:val="0"/>
                <w:bCs w:val="0"/>
                <w:color w:val="auto"/>
              </w:rPr>
              <w:t xml:space="preserve">partnered in a </w:t>
            </w:r>
            <w:r w:rsidRPr="001C28AF">
              <w:rPr>
                <w:rFonts w:asciiTheme="majorHAnsi" w:hAnsiTheme="majorHAnsi" w:cstheme="majorHAnsi"/>
                <w:b w:val="0"/>
                <w:bCs w:val="0"/>
                <w:color w:val="auto"/>
              </w:rPr>
              <w:t>Communit</w:t>
            </w:r>
            <w:r>
              <w:rPr>
                <w:rFonts w:asciiTheme="majorHAnsi" w:hAnsiTheme="majorHAnsi" w:cstheme="majorHAnsi"/>
                <w:b w:val="0"/>
                <w:bCs w:val="0"/>
                <w:color w:val="auto"/>
              </w:rPr>
              <w:t xml:space="preserve">y </w:t>
            </w:r>
            <w:r w:rsidRPr="001C28AF">
              <w:rPr>
                <w:rFonts w:asciiTheme="majorHAnsi" w:hAnsiTheme="majorHAnsi" w:cstheme="majorHAnsi"/>
                <w:b w:val="0"/>
                <w:bCs w:val="0"/>
                <w:color w:val="auto"/>
              </w:rPr>
              <w:t>of Practice to ensure the effectiveness of these relationship</w:t>
            </w:r>
            <w:r>
              <w:rPr>
                <w:rFonts w:asciiTheme="majorHAnsi" w:hAnsiTheme="majorHAnsi" w:cstheme="majorHAnsi"/>
                <w:b w:val="0"/>
                <w:bCs w:val="0"/>
                <w:color w:val="auto"/>
              </w:rPr>
              <w:t>s</w:t>
            </w:r>
          </w:p>
          <w:p w14:paraId="08832178" w14:textId="3A3A65FD" w:rsidR="004B1B45" w:rsidRPr="004B1B45" w:rsidRDefault="004B1B45" w:rsidP="004B1B45">
            <w:pPr>
              <w:pStyle w:val="ListParagraph"/>
              <w:numPr>
                <w:ilvl w:val="0"/>
                <w:numId w:val="3"/>
              </w:numPr>
              <w:rPr>
                <w:rFonts w:asciiTheme="majorHAnsi" w:hAnsiTheme="majorHAnsi" w:cstheme="majorHAnsi"/>
              </w:rPr>
            </w:pPr>
            <w:r w:rsidRPr="00806B39">
              <w:rPr>
                <w:rFonts w:asciiTheme="majorHAnsi" w:hAnsiTheme="majorHAnsi" w:cstheme="majorHAnsi"/>
                <w:b w:val="0"/>
                <w:bCs w:val="0"/>
                <w:color w:val="auto"/>
              </w:rPr>
              <w:t>Continu</w:t>
            </w:r>
            <w:r>
              <w:rPr>
                <w:rFonts w:asciiTheme="majorHAnsi" w:hAnsiTheme="majorHAnsi" w:cstheme="majorHAnsi"/>
                <w:b w:val="0"/>
                <w:bCs w:val="0"/>
                <w:color w:val="auto"/>
              </w:rPr>
              <w:t>e</w:t>
            </w:r>
            <w:r w:rsidRPr="00806B39">
              <w:rPr>
                <w:rFonts w:asciiTheme="majorHAnsi" w:hAnsiTheme="majorHAnsi" w:cstheme="majorHAnsi"/>
                <w:b w:val="0"/>
                <w:bCs w:val="0"/>
                <w:color w:val="auto"/>
              </w:rPr>
              <w:t xml:space="preserve"> to deliver the early childhood degree scholarship program</w:t>
            </w:r>
          </w:p>
        </w:tc>
      </w:tr>
      <w:tr w:rsidR="003210E8" w:rsidRPr="0056454B" w14:paraId="4C5FC8B6" w14:textId="77777777" w:rsidTr="00057CB9">
        <w:trPr>
          <w:trHeight w:val="19"/>
        </w:trPr>
        <w:tc>
          <w:tcPr>
            <w:cnfStyle w:val="001000000000" w:firstRow="0" w:lastRow="0" w:firstColumn="1" w:lastColumn="0" w:oddVBand="0" w:evenVBand="0" w:oddHBand="0" w:evenHBand="0" w:firstRowFirstColumn="0" w:firstRowLastColumn="0" w:lastRowFirstColumn="0" w:lastRowLastColumn="0"/>
            <w:tcW w:w="10485" w:type="dxa"/>
            <w:shd w:val="clear" w:color="auto" w:fill="8EAADB" w:themeFill="accent1" w:themeFillTint="99"/>
          </w:tcPr>
          <w:p w14:paraId="62720CBE" w14:textId="7E1A74A8" w:rsidR="003210E8" w:rsidRPr="0056454B" w:rsidRDefault="003210E8" w:rsidP="00057CB9">
            <w:pPr>
              <w:rPr>
                <w:color w:val="auto"/>
              </w:rPr>
            </w:pPr>
            <w:r w:rsidRPr="0056454B">
              <w:rPr>
                <w:color w:val="auto"/>
              </w:rPr>
              <w:t xml:space="preserve">PARTNERSHIPS AND COLLABORATION: </w:t>
            </w:r>
            <w:r w:rsidRPr="0056454B">
              <w:rPr>
                <w:b w:val="0"/>
                <w:bCs w:val="0"/>
                <w:color w:val="auto"/>
              </w:rPr>
              <w:t xml:space="preserve">Who we </w:t>
            </w:r>
            <w:r w:rsidR="00FE1D62">
              <w:rPr>
                <w:b w:val="0"/>
                <w:bCs w:val="0"/>
                <w:color w:val="auto"/>
              </w:rPr>
              <w:t xml:space="preserve">will </w:t>
            </w:r>
            <w:r w:rsidRPr="0056454B">
              <w:rPr>
                <w:b w:val="0"/>
                <w:bCs w:val="0"/>
                <w:color w:val="auto"/>
              </w:rPr>
              <w:t>work with</w:t>
            </w:r>
          </w:p>
        </w:tc>
      </w:tr>
      <w:tr w:rsidR="003210E8" w:rsidRPr="00DB0E8E" w14:paraId="19D89A60" w14:textId="77777777" w:rsidTr="00057C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shd w:val="clear" w:color="auto" w:fill="EDF1F9"/>
          </w:tcPr>
          <w:p w14:paraId="11A3D958" w14:textId="77777777" w:rsidR="003210E8" w:rsidRPr="00806B39" w:rsidRDefault="003210E8" w:rsidP="00CD6300">
            <w:pPr>
              <w:pStyle w:val="ListParagraph"/>
              <w:numPr>
                <w:ilvl w:val="0"/>
                <w:numId w:val="3"/>
              </w:numPr>
              <w:rPr>
                <w:rFonts w:asciiTheme="majorHAnsi" w:hAnsiTheme="majorHAnsi" w:cstheme="majorHAnsi"/>
                <w:b w:val="0"/>
                <w:bCs w:val="0"/>
                <w:color w:val="auto"/>
              </w:rPr>
            </w:pPr>
            <w:r w:rsidRPr="00806B39">
              <w:rPr>
                <w:rFonts w:asciiTheme="majorHAnsi" w:hAnsiTheme="majorHAnsi" w:cstheme="majorHAnsi"/>
                <w:b w:val="0"/>
                <w:bCs w:val="0"/>
                <w:color w:val="auto"/>
              </w:rPr>
              <w:t>Early childhood professionals</w:t>
            </w:r>
          </w:p>
          <w:p w14:paraId="3306B81F" w14:textId="65DE2138" w:rsidR="003210E8" w:rsidRPr="00BD0C2F" w:rsidRDefault="003210E8" w:rsidP="00CD6300">
            <w:pPr>
              <w:pStyle w:val="ListParagraph"/>
              <w:numPr>
                <w:ilvl w:val="0"/>
                <w:numId w:val="3"/>
              </w:numPr>
              <w:rPr>
                <w:rFonts w:asciiTheme="majorHAnsi" w:hAnsiTheme="majorHAnsi" w:cstheme="majorHAnsi"/>
                <w:b w:val="0"/>
                <w:bCs w:val="0"/>
                <w:color w:val="auto"/>
              </w:rPr>
            </w:pPr>
            <w:r w:rsidRPr="00806B39">
              <w:rPr>
                <w:rFonts w:asciiTheme="majorHAnsi" w:hAnsiTheme="majorHAnsi" w:cstheme="majorHAnsi"/>
                <w:b w:val="0"/>
                <w:bCs w:val="0"/>
                <w:color w:val="auto"/>
              </w:rPr>
              <w:t>ACT Public Schools</w:t>
            </w:r>
            <w:r w:rsidR="00BD0C2F">
              <w:rPr>
                <w:rFonts w:asciiTheme="majorHAnsi" w:hAnsiTheme="majorHAnsi" w:cstheme="majorHAnsi"/>
                <w:b w:val="0"/>
                <w:bCs w:val="0"/>
                <w:color w:val="auto"/>
              </w:rPr>
              <w:t xml:space="preserve"> and </w:t>
            </w:r>
            <w:r w:rsidRPr="00BD0C2F">
              <w:rPr>
                <w:rFonts w:asciiTheme="majorHAnsi" w:hAnsiTheme="majorHAnsi" w:cstheme="majorHAnsi"/>
                <w:b w:val="0"/>
                <w:bCs w:val="0"/>
                <w:color w:val="auto"/>
              </w:rPr>
              <w:t>Koori Preschools, including at Jervis Bay School</w:t>
            </w:r>
          </w:p>
          <w:p w14:paraId="23D23B4E" w14:textId="77777777" w:rsidR="003210E8" w:rsidRPr="00806B39" w:rsidRDefault="003210E8" w:rsidP="00CD6300">
            <w:pPr>
              <w:pStyle w:val="ListParagraph"/>
              <w:numPr>
                <w:ilvl w:val="0"/>
                <w:numId w:val="3"/>
              </w:numPr>
              <w:rPr>
                <w:rFonts w:asciiTheme="majorHAnsi" w:hAnsiTheme="majorHAnsi" w:cstheme="majorHAnsi"/>
                <w:b w:val="0"/>
                <w:bCs w:val="0"/>
                <w:color w:val="auto"/>
              </w:rPr>
            </w:pPr>
            <w:r w:rsidRPr="00806B39">
              <w:rPr>
                <w:rFonts w:asciiTheme="majorHAnsi" w:hAnsiTheme="majorHAnsi" w:cstheme="majorHAnsi"/>
                <w:b w:val="0"/>
                <w:bCs w:val="0"/>
                <w:color w:val="auto"/>
              </w:rPr>
              <w:t>ACT Teacher Quality Institute</w:t>
            </w:r>
          </w:p>
          <w:p w14:paraId="5339E219" w14:textId="77777777" w:rsidR="003210E8" w:rsidRPr="00806B39" w:rsidRDefault="003210E8" w:rsidP="00CD6300">
            <w:pPr>
              <w:pStyle w:val="ListParagraph"/>
              <w:numPr>
                <w:ilvl w:val="0"/>
                <w:numId w:val="3"/>
              </w:numPr>
              <w:rPr>
                <w:rFonts w:asciiTheme="majorHAnsi" w:hAnsiTheme="majorHAnsi" w:cstheme="majorHAnsi"/>
                <w:b w:val="0"/>
                <w:bCs w:val="0"/>
                <w:color w:val="auto"/>
              </w:rPr>
            </w:pPr>
            <w:r w:rsidRPr="00806B39">
              <w:rPr>
                <w:rFonts w:asciiTheme="majorHAnsi" w:hAnsiTheme="majorHAnsi" w:cstheme="majorHAnsi"/>
                <w:b w:val="0"/>
                <w:bCs w:val="0"/>
                <w:color w:val="auto"/>
              </w:rPr>
              <w:t>Unions</w:t>
            </w:r>
          </w:p>
          <w:p w14:paraId="6EA3ACD9" w14:textId="77777777" w:rsidR="003210E8" w:rsidRPr="00806B39" w:rsidRDefault="003210E8" w:rsidP="00CD6300">
            <w:pPr>
              <w:pStyle w:val="ListParagraph"/>
              <w:numPr>
                <w:ilvl w:val="0"/>
                <w:numId w:val="3"/>
              </w:numPr>
              <w:rPr>
                <w:rFonts w:asciiTheme="majorHAnsi" w:hAnsiTheme="majorHAnsi" w:cstheme="majorHAnsi"/>
                <w:b w:val="0"/>
                <w:bCs w:val="0"/>
                <w:color w:val="auto"/>
              </w:rPr>
            </w:pPr>
            <w:r w:rsidRPr="00806B39">
              <w:rPr>
                <w:rFonts w:asciiTheme="majorHAnsi" w:hAnsiTheme="majorHAnsi" w:cstheme="majorHAnsi"/>
                <w:b w:val="0"/>
                <w:bCs w:val="0"/>
                <w:color w:val="auto"/>
              </w:rPr>
              <w:t>Community of Practice partnerships</w:t>
            </w:r>
          </w:p>
          <w:p w14:paraId="182B03E2" w14:textId="77777777" w:rsidR="003210E8" w:rsidRPr="00806B39" w:rsidRDefault="003210E8" w:rsidP="00CD6300">
            <w:pPr>
              <w:pStyle w:val="ListParagraph"/>
              <w:numPr>
                <w:ilvl w:val="0"/>
                <w:numId w:val="3"/>
              </w:numPr>
              <w:rPr>
                <w:rFonts w:asciiTheme="majorHAnsi" w:hAnsiTheme="majorHAnsi" w:cstheme="majorHAnsi"/>
                <w:b w:val="0"/>
                <w:bCs w:val="0"/>
                <w:color w:val="auto"/>
              </w:rPr>
            </w:pPr>
            <w:r w:rsidRPr="00806B39">
              <w:rPr>
                <w:rFonts w:asciiTheme="majorHAnsi" w:hAnsiTheme="majorHAnsi" w:cstheme="majorHAnsi"/>
                <w:b w:val="0"/>
                <w:bCs w:val="0"/>
                <w:color w:val="auto"/>
              </w:rPr>
              <w:t>External training providers</w:t>
            </w:r>
          </w:p>
          <w:p w14:paraId="608999A8" w14:textId="2EB222CE" w:rsidR="003210E8" w:rsidRPr="00BD0C2F" w:rsidRDefault="003210E8" w:rsidP="00CD6300">
            <w:pPr>
              <w:pStyle w:val="ListParagraph"/>
              <w:numPr>
                <w:ilvl w:val="0"/>
                <w:numId w:val="3"/>
              </w:numPr>
              <w:rPr>
                <w:rFonts w:asciiTheme="majorHAnsi" w:hAnsiTheme="majorHAnsi" w:cstheme="majorHAnsi"/>
                <w:b w:val="0"/>
                <w:bCs w:val="0"/>
                <w:color w:val="auto"/>
              </w:rPr>
            </w:pPr>
            <w:r w:rsidRPr="00806B39">
              <w:rPr>
                <w:rFonts w:asciiTheme="majorHAnsi" w:hAnsiTheme="majorHAnsi" w:cstheme="majorHAnsi"/>
                <w:b w:val="0"/>
                <w:bCs w:val="0"/>
                <w:color w:val="auto"/>
              </w:rPr>
              <w:t xml:space="preserve">Tertiary institutions </w:t>
            </w:r>
            <w:r w:rsidR="00BD0C2F">
              <w:rPr>
                <w:rFonts w:asciiTheme="majorHAnsi" w:hAnsiTheme="majorHAnsi" w:cstheme="majorHAnsi"/>
                <w:b w:val="0"/>
                <w:bCs w:val="0"/>
                <w:color w:val="auto"/>
              </w:rPr>
              <w:t xml:space="preserve">and </w:t>
            </w:r>
            <w:r w:rsidR="00BD0C2F" w:rsidRPr="00BD0C2F">
              <w:rPr>
                <w:rFonts w:asciiTheme="majorHAnsi" w:hAnsiTheme="majorHAnsi" w:cstheme="majorHAnsi"/>
                <w:b w:val="0"/>
                <w:bCs w:val="0"/>
                <w:color w:val="auto"/>
              </w:rPr>
              <w:t>u</w:t>
            </w:r>
            <w:r w:rsidRPr="00BD0C2F">
              <w:rPr>
                <w:rFonts w:asciiTheme="majorHAnsi" w:hAnsiTheme="majorHAnsi" w:cstheme="majorHAnsi"/>
                <w:b w:val="0"/>
                <w:bCs w:val="0"/>
                <w:color w:val="auto"/>
              </w:rPr>
              <w:t>niversities, including the University of Canberra Early Childhood Degree program</w:t>
            </w:r>
          </w:p>
        </w:tc>
      </w:tr>
      <w:tr w:rsidR="00FE1D62" w:rsidRPr="0056454B" w14:paraId="3B564FB4" w14:textId="77777777" w:rsidTr="00057CB9">
        <w:trPr>
          <w:trHeight w:val="19"/>
        </w:trPr>
        <w:tc>
          <w:tcPr>
            <w:cnfStyle w:val="001000000000" w:firstRow="0" w:lastRow="0" w:firstColumn="1" w:lastColumn="0" w:oddVBand="0" w:evenVBand="0" w:oddHBand="0" w:evenHBand="0" w:firstRowFirstColumn="0" w:firstRowLastColumn="0" w:lastRowFirstColumn="0" w:lastRowLastColumn="0"/>
            <w:tcW w:w="10485" w:type="dxa"/>
            <w:shd w:val="clear" w:color="auto" w:fill="8EAADB" w:themeFill="accent1" w:themeFillTint="99"/>
          </w:tcPr>
          <w:p w14:paraId="51476764" w14:textId="660A6BB8" w:rsidR="00FE1D62" w:rsidRPr="0056454B" w:rsidRDefault="0073357C" w:rsidP="00057CB9">
            <w:pPr>
              <w:rPr>
                <w:color w:val="auto"/>
              </w:rPr>
            </w:pPr>
            <w:r>
              <w:rPr>
                <w:color w:val="auto"/>
              </w:rPr>
              <w:t>INDICATORS</w:t>
            </w:r>
            <w:r w:rsidR="00FE1D62" w:rsidRPr="0056454B">
              <w:rPr>
                <w:color w:val="auto"/>
              </w:rPr>
              <w:t xml:space="preserve">: </w:t>
            </w:r>
            <w:r w:rsidR="00FE1D62">
              <w:rPr>
                <w:b w:val="0"/>
                <w:bCs w:val="0"/>
                <w:color w:val="auto"/>
              </w:rPr>
              <w:t xml:space="preserve">How we will </w:t>
            </w:r>
            <w:r>
              <w:rPr>
                <w:b w:val="0"/>
                <w:bCs w:val="0"/>
                <w:color w:val="auto"/>
              </w:rPr>
              <w:t>know we are making an impact</w:t>
            </w:r>
          </w:p>
        </w:tc>
      </w:tr>
      <w:tr w:rsidR="00FE1D62" w:rsidRPr="00DB0E8E" w14:paraId="696E20C6" w14:textId="77777777" w:rsidTr="00057C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shd w:val="clear" w:color="auto" w:fill="EDF1F9"/>
          </w:tcPr>
          <w:p w14:paraId="16121ECC" w14:textId="77777777" w:rsidR="00501606" w:rsidRPr="00101459" w:rsidRDefault="00501606" w:rsidP="00CD6300">
            <w:pPr>
              <w:pStyle w:val="ListParagraph"/>
              <w:numPr>
                <w:ilvl w:val="0"/>
                <w:numId w:val="3"/>
              </w:numPr>
              <w:rPr>
                <w:rFonts w:asciiTheme="majorHAnsi" w:hAnsiTheme="majorHAnsi" w:cstheme="majorHAnsi"/>
                <w:b w:val="0"/>
                <w:bCs w:val="0"/>
                <w:color w:val="auto"/>
              </w:rPr>
            </w:pPr>
            <w:r w:rsidRPr="00101459">
              <w:rPr>
                <w:rFonts w:asciiTheme="majorHAnsi" w:hAnsiTheme="majorHAnsi" w:cstheme="majorHAnsi"/>
                <w:b w:val="0"/>
                <w:bCs w:val="0"/>
                <w:color w:val="auto"/>
              </w:rPr>
              <w:t>Increased professional recognition of the early childhood education and care workforc</w:t>
            </w:r>
            <w:r w:rsidR="0073357C" w:rsidRPr="00101459">
              <w:rPr>
                <w:rFonts w:asciiTheme="majorHAnsi" w:hAnsiTheme="majorHAnsi" w:cstheme="majorHAnsi"/>
                <w:b w:val="0"/>
                <w:bCs w:val="0"/>
                <w:color w:val="auto"/>
              </w:rPr>
              <w:t>e</w:t>
            </w:r>
          </w:p>
          <w:p w14:paraId="1C25C4ED" w14:textId="77777777" w:rsidR="0073357C" w:rsidRPr="00101459" w:rsidRDefault="0073357C" w:rsidP="00CD6300">
            <w:pPr>
              <w:pStyle w:val="ListParagraph"/>
              <w:numPr>
                <w:ilvl w:val="0"/>
                <w:numId w:val="3"/>
              </w:numPr>
              <w:rPr>
                <w:rFonts w:asciiTheme="majorHAnsi" w:hAnsiTheme="majorHAnsi" w:cstheme="majorHAnsi"/>
                <w:b w:val="0"/>
                <w:bCs w:val="0"/>
                <w:color w:val="auto"/>
              </w:rPr>
            </w:pPr>
            <w:r w:rsidRPr="00101459">
              <w:rPr>
                <w:rFonts w:asciiTheme="majorHAnsi" w:hAnsiTheme="majorHAnsi" w:cstheme="majorHAnsi"/>
                <w:b w:val="0"/>
                <w:bCs w:val="0"/>
                <w:color w:val="auto"/>
              </w:rPr>
              <w:t>The workforce has access to learning and development opportunities</w:t>
            </w:r>
          </w:p>
          <w:p w14:paraId="1A355138" w14:textId="4D44583C" w:rsidR="009E74E7" w:rsidRPr="00101459" w:rsidRDefault="009E74E7" w:rsidP="00CD6300">
            <w:pPr>
              <w:pStyle w:val="ListParagraph"/>
              <w:numPr>
                <w:ilvl w:val="0"/>
                <w:numId w:val="3"/>
              </w:numPr>
              <w:rPr>
                <w:rFonts w:asciiTheme="majorHAnsi" w:hAnsiTheme="majorHAnsi" w:cstheme="majorHAnsi"/>
                <w:b w:val="0"/>
                <w:bCs w:val="0"/>
                <w:color w:val="auto"/>
              </w:rPr>
            </w:pPr>
            <w:r w:rsidRPr="00101459">
              <w:rPr>
                <w:rFonts w:asciiTheme="majorHAnsi" w:hAnsiTheme="majorHAnsi" w:cstheme="majorHAnsi"/>
                <w:b w:val="0"/>
                <w:bCs w:val="0"/>
                <w:color w:val="auto"/>
              </w:rPr>
              <w:t xml:space="preserve">Clearer career pathways into and through the profession </w:t>
            </w:r>
          </w:p>
          <w:p w14:paraId="70F10588" w14:textId="7EBA672B" w:rsidR="0073357C" w:rsidRPr="0073357C" w:rsidRDefault="0073357C" w:rsidP="00CD6300">
            <w:pPr>
              <w:pStyle w:val="ListParagraph"/>
              <w:numPr>
                <w:ilvl w:val="0"/>
                <w:numId w:val="3"/>
              </w:numPr>
              <w:rPr>
                <w:b w:val="0"/>
                <w:bCs w:val="0"/>
              </w:rPr>
            </w:pPr>
            <w:r w:rsidRPr="00101459">
              <w:rPr>
                <w:rFonts w:asciiTheme="majorHAnsi" w:hAnsiTheme="majorHAnsi" w:cstheme="majorHAnsi"/>
                <w:b w:val="0"/>
                <w:bCs w:val="0"/>
                <w:color w:val="auto"/>
              </w:rPr>
              <w:t>Improved partnerships, information sharing and linkages across settings</w:t>
            </w:r>
            <w:r w:rsidRPr="0073357C">
              <w:rPr>
                <w:b w:val="0"/>
                <w:bCs w:val="0"/>
                <w:color w:val="auto"/>
              </w:rPr>
              <w:t xml:space="preserve"> </w:t>
            </w:r>
          </w:p>
        </w:tc>
      </w:tr>
    </w:tbl>
    <w:p w14:paraId="1E8A36F4" w14:textId="77777777" w:rsidR="00987E22" w:rsidRPr="0066775A" w:rsidRDefault="00987E22">
      <w:pPr>
        <w:rPr>
          <w:rFonts w:ascii="Montserrat" w:hAnsi="Montserrat"/>
          <w:b/>
          <w:bCs/>
          <w:color w:val="538135" w:themeColor="accent6" w:themeShade="BF"/>
          <w:sz w:val="2"/>
          <w:szCs w:val="2"/>
        </w:rPr>
      </w:pPr>
      <w:r w:rsidRPr="0066775A">
        <w:rPr>
          <w:rFonts w:ascii="Montserrat" w:hAnsi="Montserrat"/>
          <w:b/>
          <w:bCs/>
          <w:color w:val="538135" w:themeColor="accent6" w:themeShade="BF"/>
          <w:sz w:val="2"/>
          <w:szCs w:val="2"/>
        </w:rPr>
        <w:br w:type="page"/>
      </w:r>
    </w:p>
    <w:p w14:paraId="47F02AC5" w14:textId="20933105" w:rsidR="001D55E1" w:rsidRPr="009D1B56" w:rsidRDefault="007F1B22" w:rsidP="005F5B21">
      <w:pPr>
        <w:rPr>
          <w:rFonts w:ascii="Montserrat" w:eastAsiaTheme="majorEastAsia" w:hAnsi="Montserrat" w:cstheme="majorBidi"/>
          <w:b/>
          <w:bCs/>
          <w:color w:val="538135" w:themeColor="accent6" w:themeShade="BF"/>
          <w:sz w:val="28"/>
          <w:szCs w:val="28"/>
        </w:rPr>
      </w:pPr>
      <w:r w:rsidRPr="0031754D">
        <w:rPr>
          <w:rFonts w:ascii="Montserrat" w:hAnsi="Montserrat"/>
          <w:b/>
          <w:bCs/>
          <w:color w:val="538135" w:themeColor="accent6" w:themeShade="BF"/>
          <w:sz w:val="28"/>
          <w:szCs w:val="28"/>
        </w:rPr>
        <w:lastRenderedPageBreak/>
        <w:t>Foundation: Every child has a story</w:t>
      </w:r>
      <w:r w:rsidR="00CD50B9">
        <w:rPr>
          <w:rFonts w:asciiTheme="majorHAnsi" w:hAnsiTheme="majorHAnsi" w:cstheme="majorHAnsi"/>
        </w:rPr>
        <w:br/>
      </w:r>
      <w:r w:rsidR="00F951E1" w:rsidRPr="00AE32E8">
        <w:rPr>
          <w:rFonts w:asciiTheme="majorHAnsi" w:hAnsiTheme="majorHAnsi" w:cstheme="majorHAnsi"/>
        </w:rPr>
        <w:t xml:space="preserve">This foundation focuses on acknowledging and meeting the needs of each child. Supporting seamless transitions between settings, in which children’s stories travel alongside them and these stories </w:t>
      </w:r>
      <w:r w:rsidR="00EA2615">
        <w:rPr>
          <w:rFonts w:asciiTheme="majorHAnsi" w:hAnsiTheme="majorHAnsi" w:cstheme="majorHAnsi"/>
        </w:rPr>
        <w:t xml:space="preserve">are </w:t>
      </w:r>
      <w:r w:rsidR="00F951E1" w:rsidRPr="00AE32E8">
        <w:rPr>
          <w:rFonts w:asciiTheme="majorHAnsi" w:hAnsiTheme="majorHAnsi" w:cstheme="majorHAnsi"/>
        </w:rPr>
        <w:t>acknowledged and valued from one setting to the next</w:t>
      </w:r>
      <w:r w:rsidR="001D55E1">
        <w:rPr>
          <w:rFonts w:asciiTheme="majorHAnsi" w:hAnsiTheme="majorHAnsi" w:cstheme="majorHAnsi"/>
        </w:rPr>
        <w:t xml:space="preserve">, </w:t>
      </w:r>
      <w:r w:rsidR="001D55E1" w:rsidRPr="00AE32E8">
        <w:rPr>
          <w:rFonts w:asciiTheme="majorHAnsi" w:hAnsiTheme="majorHAnsi" w:cstheme="majorHAnsi"/>
        </w:rPr>
        <w:t>is crucial to this</w:t>
      </w:r>
      <w:r w:rsidR="00F951E1" w:rsidRPr="00AE32E8">
        <w:rPr>
          <w:rFonts w:asciiTheme="majorHAnsi" w:hAnsiTheme="majorHAnsi" w:cstheme="majorHAnsi"/>
        </w:rPr>
        <w:t xml:space="preserve">. Children should transition between settings confidently and parents should be supported and recognised as their child’s first teacher. </w:t>
      </w:r>
    </w:p>
    <w:p w14:paraId="6962DB8D" w14:textId="5CC0ACBC" w:rsidR="00F951E1" w:rsidRPr="00AE32E8" w:rsidRDefault="00F951E1" w:rsidP="005F5B21">
      <w:pPr>
        <w:rPr>
          <w:rFonts w:asciiTheme="majorHAnsi" w:hAnsiTheme="majorHAnsi" w:cstheme="majorHAnsi"/>
        </w:rPr>
      </w:pPr>
      <w:r w:rsidRPr="00AE32E8">
        <w:rPr>
          <w:rFonts w:asciiTheme="majorHAnsi" w:hAnsiTheme="majorHAnsi" w:cstheme="majorHAnsi"/>
        </w:rPr>
        <w:t>Phase One included a strong focus on understanding children’s educational and developmental needs, supporting continuity through transitions, and supporting parents as first teachers.</w:t>
      </w:r>
      <w:r w:rsidR="001D55E1">
        <w:rPr>
          <w:rFonts w:asciiTheme="majorHAnsi" w:hAnsiTheme="majorHAnsi" w:cstheme="majorHAnsi"/>
        </w:rPr>
        <w:t xml:space="preserve"> </w:t>
      </w:r>
      <w:r w:rsidRPr="00AE32E8">
        <w:rPr>
          <w:rFonts w:asciiTheme="majorHAnsi" w:hAnsiTheme="majorHAnsi" w:cstheme="majorHAnsi"/>
        </w:rPr>
        <w:t xml:space="preserve">Phase Two will focus on </w:t>
      </w:r>
      <w:r w:rsidR="00FB3AB3" w:rsidRPr="00AE32E8">
        <w:rPr>
          <w:rFonts w:asciiTheme="majorHAnsi" w:hAnsiTheme="majorHAnsi" w:cstheme="majorHAnsi"/>
        </w:rPr>
        <w:t xml:space="preserve">expanding </w:t>
      </w:r>
      <w:r w:rsidR="00967024" w:rsidRPr="00AE32E8">
        <w:rPr>
          <w:rFonts w:asciiTheme="majorHAnsi" w:hAnsiTheme="majorHAnsi" w:cstheme="majorHAnsi"/>
        </w:rPr>
        <w:t>and enhancing</w:t>
      </w:r>
      <w:r w:rsidR="00531318" w:rsidRPr="00AE32E8">
        <w:rPr>
          <w:rFonts w:asciiTheme="majorHAnsi" w:hAnsiTheme="majorHAnsi" w:cstheme="majorHAnsi"/>
        </w:rPr>
        <w:t xml:space="preserve"> information sharing and</w:t>
      </w:r>
      <w:r w:rsidR="00967024" w:rsidRPr="00AE32E8">
        <w:rPr>
          <w:rFonts w:asciiTheme="majorHAnsi" w:hAnsiTheme="majorHAnsi" w:cstheme="majorHAnsi"/>
        </w:rPr>
        <w:t xml:space="preserve"> </w:t>
      </w:r>
      <w:r w:rsidR="00FB3AB3" w:rsidRPr="00AE32E8">
        <w:rPr>
          <w:rFonts w:asciiTheme="majorHAnsi" w:hAnsiTheme="majorHAnsi" w:cstheme="majorHAnsi"/>
        </w:rPr>
        <w:t xml:space="preserve">transitions </w:t>
      </w:r>
      <w:r w:rsidR="00967024" w:rsidRPr="00AE32E8">
        <w:rPr>
          <w:rFonts w:asciiTheme="majorHAnsi" w:hAnsiTheme="majorHAnsi" w:cstheme="majorHAnsi"/>
        </w:rPr>
        <w:t xml:space="preserve">processes and </w:t>
      </w:r>
      <w:r w:rsidR="00FB3AB3" w:rsidRPr="00AE32E8">
        <w:rPr>
          <w:rFonts w:asciiTheme="majorHAnsi" w:hAnsiTheme="majorHAnsi" w:cstheme="majorHAnsi"/>
        </w:rPr>
        <w:t>supports across the ACT, ensuring alignment between ECEC</w:t>
      </w:r>
      <w:r w:rsidR="00DC5D91">
        <w:rPr>
          <w:rFonts w:asciiTheme="majorHAnsi" w:hAnsiTheme="majorHAnsi" w:cstheme="majorHAnsi"/>
        </w:rPr>
        <w:t xml:space="preserve"> services</w:t>
      </w:r>
      <w:r w:rsidR="00FB3AB3" w:rsidRPr="00AE32E8">
        <w:rPr>
          <w:rFonts w:asciiTheme="majorHAnsi" w:hAnsiTheme="majorHAnsi" w:cstheme="majorHAnsi"/>
        </w:rPr>
        <w:t xml:space="preserve"> and schools</w:t>
      </w:r>
      <w:r w:rsidR="00967024" w:rsidRPr="00AE32E8">
        <w:rPr>
          <w:rFonts w:asciiTheme="majorHAnsi" w:hAnsiTheme="majorHAnsi" w:cstheme="majorHAnsi"/>
        </w:rPr>
        <w:t xml:space="preserve"> and</w:t>
      </w:r>
      <w:r w:rsidR="001D55E1">
        <w:rPr>
          <w:rFonts w:asciiTheme="majorHAnsi" w:hAnsiTheme="majorHAnsi" w:cstheme="majorHAnsi"/>
        </w:rPr>
        <w:t xml:space="preserve"> further</w:t>
      </w:r>
      <w:r w:rsidR="00967024" w:rsidRPr="00AE32E8">
        <w:rPr>
          <w:rFonts w:asciiTheme="majorHAnsi" w:hAnsiTheme="majorHAnsi" w:cstheme="majorHAnsi"/>
        </w:rPr>
        <w:t xml:space="preserve"> supporting parents as their child’s first teache</w:t>
      </w:r>
      <w:r w:rsidR="001D55E1">
        <w:rPr>
          <w:rFonts w:asciiTheme="majorHAnsi" w:hAnsiTheme="majorHAnsi" w:cstheme="majorHAnsi"/>
        </w:rPr>
        <w:t>r</w:t>
      </w:r>
      <w:r w:rsidR="00FB3AB3" w:rsidRPr="00AE32E8">
        <w:rPr>
          <w:rFonts w:asciiTheme="majorHAnsi" w:hAnsiTheme="majorHAnsi" w:cstheme="majorHAnsi"/>
        </w:rPr>
        <w:t xml:space="preserve">. </w:t>
      </w:r>
    </w:p>
    <w:tbl>
      <w:tblPr>
        <w:tblStyle w:val="GridTable5Dark-Accent3"/>
        <w:tblW w:w="10485" w:type="dxa"/>
        <w:tblCellMar>
          <w:top w:w="85" w:type="dxa"/>
          <w:bottom w:w="113" w:type="dxa"/>
        </w:tblCellMar>
        <w:tblLook w:val="04A0" w:firstRow="1" w:lastRow="0" w:firstColumn="1" w:lastColumn="0" w:noHBand="0" w:noVBand="1"/>
      </w:tblPr>
      <w:tblGrid>
        <w:gridCol w:w="10485"/>
      </w:tblGrid>
      <w:tr w:rsidR="0031754D" w14:paraId="72951460" w14:textId="77777777" w:rsidTr="3E1A2F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shd w:val="clear" w:color="auto" w:fill="A8D08D" w:themeFill="accent6" w:themeFillTint="99"/>
          </w:tcPr>
          <w:p w14:paraId="1886486C" w14:textId="5C397FB2" w:rsidR="0031754D" w:rsidRPr="0056454B" w:rsidRDefault="00103E05" w:rsidP="00057CB9">
            <w:pPr>
              <w:rPr>
                <w:color w:val="auto"/>
              </w:rPr>
            </w:pPr>
            <w:r>
              <w:rPr>
                <w:color w:val="auto"/>
              </w:rPr>
              <w:t>EVIDENCE</w:t>
            </w:r>
            <w:r w:rsidR="0031754D" w:rsidRPr="0056454B">
              <w:rPr>
                <w:color w:val="auto"/>
              </w:rPr>
              <w:t xml:space="preserve">: </w:t>
            </w:r>
            <w:r w:rsidR="0031754D" w:rsidRPr="0056454B">
              <w:rPr>
                <w:b w:val="0"/>
                <w:bCs w:val="0"/>
                <w:color w:val="auto"/>
              </w:rPr>
              <w:t xml:space="preserve">What </w:t>
            </w:r>
            <w:r>
              <w:rPr>
                <w:b w:val="0"/>
                <w:bCs w:val="0"/>
                <w:color w:val="auto"/>
              </w:rPr>
              <w:t>the research tells us</w:t>
            </w:r>
          </w:p>
        </w:tc>
      </w:tr>
      <w:tr w:rsidR="0031754D" w14:paraId="61C24E5F" w14:textId="77777777" w:rsidTr="3E1A2F75">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10485" w:type="dxa"/>
            <w:shd w:val="clear" w:color="auto" w:fill="F2F8EE"/>
          </w:tcPr>
          <w:p w14:paraId="5C3B891B" w14:textId="58BAA002" w:rsidR="0031754D" w:rsidRPr="00726319" w:rsidRDefault="0031754D" w:rsidP="00DC5D91">
            <w:pPr>
              <w:pStyle w:val="ListParagraph"/>
              <w:spacing w:after="120"/>
              <w:ind w:left="357"/>
              <w:contextualSpacing w:val="0"/>
              <w:rPr>
                <w:rFonts w:asciiTheme="majorHAnsi" w:hAnsiTheme="majorHAnsi" w:cstheme="majorHAnsi"/>
                <w:color w:val="auto"/>
              </w:rPr>
            </w:pPr>
            <w:r w:rsidRPr="00AE32E8">
              <w:rPr>
                <w:rFonts w:asciiTheme="majorHAnsi" w:hAnsiTheme="majorHAnsi" w:cstheme="majorHAnsi"/>
                <w:i/>
                <w:iCs/>
                <w:color w:val="auto"/>
              </w:rPr>
              <w:t>Early Childhood Strategy Consultation Sessions: Final Report</w:t>
            </w:r>
            <w:r w:rsidRPr="00AE32E8">
              <w:rPr>
                <w:rStyle w:val="FootnoteReference"/>
                <w:rFonts w:asciiTheme="majorHAnsi" w:hAnsiTheme="majorHAnsi" w:cstheme="majorHAnsi"/>
                <w:color w:val="auto"/>
              </w:rPr>
              <w:footnoteReference w:id="12"/>
            </w:r>
            <w:r w:rsidRPr="00AE32E8">
              <w:rPr>
                <w:rFonts w:asciiTheme="majorHAnsi" w:hAnsiTheme="majorHAnsi" w:cstheme="majorHAnsi"/>
                <w:i/>
                <w:iCs/>
                <w:color w:val="auto"/>
              </w:rPr>
              <w:t xml:space="preserve"> </w:t>
            </w:r>
            <w:r w:rsidRPr="00AE32E8">
              <w:rPr>
                <w:rFonts w:asciiTheme="majorHAnsi" w:hAnsiTheme="majorHAnsi" w:cstheme="majorHAnsi"/>
                <w:color w:val="auto"/>
              </w:rPr>
              <w:t>(2019)</w:t>
            </w:r>
            <w:r w:rsidRPr="00AE32E8">
              <w:rPr>
                <w:rFonts w:asciiTheme="majorHAnsi" w:hAnsiTheme="majorHAnsi" w:cstheme="majorHAnsi"/>
                <w:b w:val="0"/>
                <w:bCs w:val="0"/>
                <w:color w:val="auto"/>
              </w:rPr>
              <w:t xml:space="preserve"> illustrates that the community understands positive transitions are important for children and families. Consultation participants felt that transitions must be proactive</w:t>
            </w:r>
            <w:r w:rsidR="00CF4E7A">
              <w:rPr>
                <w:rFonts w:asciiTheme="majorHAnsi" w:hAnsiTheme="majorHAnsi" w:cstheme="majorHAnsi"/>
                <w:b w:val="0"/>
                <w:bCs w:val="0"/>
                <w:color w:val="auto"/>
              </w:rPr>
              <w:t xml:space="preserve"> and </w:t>
            </w:r>
            <w:r w:rsidRPr="00AE32E8">
              <w:rPr>
                <w:rFonts w:asciiTheme="majorHAnsi" w:hAnsiTheme="majorHAnsi" w:cstheme="majorHAnsi"/>
                <w:b w:val="0"/>
                <w:bCs w:val="0"/>
                <w:color w:val="auto"/>
              </w:rPr>
              <w:t xml:space="preserve">supported face-to-face information sharing where possible, </w:t>
            </w:r>
            <w:r w:rsidR="00CF4E7A">
              <w:rPr>
                <w:rFonts w:asciiTheme="majorHAnsi" w:hAnsiTheme="majorHAnsi" w:cstheme="majorHAnsi"/>
                <w:b w:val="0"/>
                <w:bCs w:val="0"/>
                <w:color w:val="auto"/>
              </w:rPr>
              <w:t xml:space="preserve">backed-up by </w:t>
            </w:r>
            <w:r w:rsidRPr="00AE32E8">
              <w:rPr>
                <w:rFonts w:asciiTheme="majorHAnsi" w:hAnsiTheme="majorHAnsi" w:cstheme="majorHAnsi"/>
                <w:b w:val="0"/>
                <w:bCs w:val="0"/>
                <w:color w:val="auto"/>
              </w:rPr>
              <w:t xml:space="preserve">written </w:t>
            </w:r>
            <w:r w:rsidRPr="00726319">
              <w:rPr>
                <w:rFonts w:asciiTheme="majorHAnsi" w:hAnsiTheme="majorHAnsi" w:cstheme="majorHAnsi"/>
                <w:b w:val="0"/>
                <w:bCs w:val="0"/>
                <w:color w:val="auto"/>
              </w:rPr>
              <w:t xml:space="preserve">materials such as a </w:t>
            </w:r>
            <w:r w:rsidR="00CF4E7A">
              <w:rPr>
                <w:rFonts w:asciiTheme="majorHAnsi" w:hAnsiTheme="majorHAnsi" w:cstheme="majorHAnsi"/>
                <w:b w:val="0"/>
                <w:bCs w:val="0"/>
                <w:color w:val="auto"/>
              </w:rPr>
              <w:t>t</w:t>
            </w:r>
            <w:r w:rsidRPr="00726319">
              <w:rPr>
                <w:rFonts w:asciiTheme="majorHAnsi" w:hAnsiTheme="majorHAnsi" w:cstheme="majorHAnsi"/>
                <w:b w:val="0"/>
                <w:bCs w:val="0"/>
                <w:color w:val="auto"/>
              </w:rPr>
              <w:t xml:space="preserve">ransition </w:t>
            </w:r>
            <w:r w:rsidR="00CF4E7A">
              <w:rPr>
                <w:rFonts w:asciiTheme="majorHAnsi" w:hAnsiTheme="majorHAnsi" w:cstheme="majorHAnsi"/>
                <w:b w:val="0"/>
                <w:bCs w:val="0"/>
                <w:color w:val="auto"/>
              </w:rPr>
              <w:t>s</w:t>
            </w:r>
            <w:r w:rsidRPr="00726319">
              <w:rPr>
                <w:rFonts w:asciiTheme="majorHAnsi" w:hAnsiTheme="majorHAnsi" w:cstheme="majorHAnsi"/>
                <w:b w:val="0"/>
                <w:bCs w:val="0"/>
                <w:color w:val="auto"/>
              </w:rPr>
              <w:t>tatement.</w:t>
            </w:r>
          </w:p>
          <w:p w14:paraId="14CFB546" w14:textId="74374092" w:rsidR="00181273" w:rsidRPr="00301F69" w:rsidRDefault="00726319" w:rsidP="3E1A2F75">
            <w:pPr>
              <w:pStyle w:val="ListParagraph"/>
              <w:spacing w:after="120"/>
              <w:ind w:left="357"/>
              <w:rPr>
                <w:rFonts w:asciiTheme="majorHAnsi" w:hAnsiTheme="majorHAnsi" w:cstheme="majorBidi"/>
                <w:color w:val="auto"/>
              </w:rPr>
            </w:pPr>
            <w:r w:rsidRPr="3E1A2F75">
              <w:rPr>
                <w:rFonts w:asciiTheme="majorHAnsi" w:hAnsiTheme="majorHAnsi" w:cstheme="majorBidi"/>
                <w:i/>
                <w:iCs/>
                <w:color w:val="auto"/>
              </w:rPr>
              <w:t>Transition to school: Communication and relationships</w:t>
            </w:r>
            <w:r w:rsidR="00301F69" w:rsidRPr="3E1A2F75">
              <w:rPr>
                <w:rStyle w:val="FootnoteReference"/>
                <w:rFonts w:asciiTheme="majorHAnsi" w:hAnsiTheme="majorHAnsi" w:cstheme="majorBidi"/>
                <w:i/>
                <w:iCs/>
                <w:color w:val="auto"/>
              </w:rPr>
              <w:footnoteReference w:id="13"/>
            </w:r>
            <w:r w:rsidRPr="3E1A2F75">
              <w:rPr>
                <w:rFonts w:asciiTheme="majorHAnsi" w:hAnsiTheme="majorHAnsi" w:cstheme="majorBidi"/>
                <w:i/>
                <w:iCs/>
                <w:color w:val="auto"/>
              </w:rPr>
              <w:t xml:space="preserve"> </w:t>
            </w:r>
            <w:r w:rsidRPr="3E1A2F75">
              <w:rPr>
                <w:rFonts w:asciiTheme="majorHAnsi" w:hAnsiTheme="majorHAnsi" w:cstheme="majorBidi"/>
                <w:color w:val="auto"/>
              </w:rPr>
              <w:t>(2019)</w:t>
            </w:r>
            <w:r w:rsidR="00181273" w:rsidRPr="3E1A2F75">
              <w:rPr>
                <w:rFonts w:asciiTheme="majorHAnsi" w:hAnsiTheme="majorHAnsi" w:cstheme="majorBidi"/>
                <w:color w:val="auto"/>
              </w:rPr>
              <w:t xml:space="preserve"> </w:t>
            </w:r>
            <w:r w:rsidR="00181273" w:rsidRPr="3E1A2F75">
              <w:rPr>
                <w:rFonts w:asciiTheme="majorHAnsi" w:hAnsiTheme="majorHAnsi" w:cstheme="majorBidi"/>
                <w:b w:val="0"/>
                <w:bCs w:val="0"/>
                <w:color w:val="auto"/>
              </w:rPr>
              <w:t xml:space="preserve">describes a </w:t>
            </w:r>
            <w:r w:rsidR="00301F69" w:rsidRPr="3E1A2F75">
              <w:rPr>
                <w:rFonts w:asciiTheme="majorHAnsi" w:hAnsiTheme="majorHAnsi" w:cstheme="majorBidi"/>
                <w:b w:val="0"/>
                <w:bCs w:val="0"/>
                <w:color w:val="auto"/>
              </w:rPr>
              <w:t xml:space="preserve">best-practice </w:t>
            </w:r>
            <w:r w:rsidR="00181273" w:rsidRPr="3E1A2F75">
              <w:rPr>
                <w:rFonts w:asciiTheme="majorHAnsi" w:hAnsiTheme="majorHAnsi" w:cstheme="majorBidi"/>
                <w:b w:val="0"/>
                <w:bCs w:val="0"/>
                <w:color w:val="auto"/>
              </w:rPr>
              <w:t>communication</w:t>
            </w:r>
            <w:r w:rsidR="00301F69" w:rsidRPr="3E1A2F75">
              <w:rPr>
                <w:rFonts w:asciiTheme="majorHAnsi" w:hAnsiTheme="majorHAnsi" w:cstheme="majorBidi"/>
                <w:b w:val="0"/>
                <w:bCs w:val="0"/>
                <w:color w:val="auto"/>
              </w:rPr>
              <w:t xml:space="preserve"> </w:t>
            </w:r>
            <w:r w:rsidR="00181273" w:rsidRPr="3E1A2F75">
              <w:rPr>
                <w:rFonts w:asciiTheme="majorHAnsi" w:hAnsiTheme="majorHAnsi" w:cstheme="majorBidi"/>
                <w:b w:val="0"/>
                <w:bCs w:val="0"/>
                <w:color w:val="auto"/>
              </w:rPr>
              <w:t>and relationship-based approach to transition</w:t>
            </w:r>
            <w:r w:rsidR="00301F69" w:rsidRPr="3E1A2F75">
              <w:rPr>
                <w:rFonts w:asciiTheme="majorHAnsi" w:hAnsiTheme="majorHAnsi" w:cstheme="majorBidi"/>
                <w:b w:val="0"/>
                <w:bCs w:val="0"/>
                <w:color w:val="auto"/>
              </w:rPr>
              <w:t>s</w:t>
            </w:r>
            <w:r w:rsidR="00181273" w:rsidRPr="3E1A2F75">
              <w:rPr>
                <w:rFonts w:asciiTheme="majorHAnsi" w:hAnsiTheme="majorHAnsi" w:cstheme="majorBidi"/>
                <w:b w:val="0"/>
                <w:bCs w:val="0"/>
                <w:color w:val="auto"/>
              </w:rPr>
              <w:t xml:space="preserve"> to school</w:t>
            </w:r>
            <w:r w:rsidR="00301F69" w:rsidRPr="3E1A2F75">
              <w:rPr>
                <w:rFonts w:asciiTheme="majorHAnsi" w:hAnsiTheme="majorHAnsi" w:cstheme="majorBidi"/>
                <w:b w:val="0"/>
                <w:bCs w:val="0"/>
                <w:color w:val="auto"/>
              </w:rPr>
              <w:t>. It outlines a model where c</w:t>
            </w:r>
            <w:r w:rsidR="00181273" w:rsidRPr="3E1A2F75">
              <w:rPr>
                <w:rFonts w:asciiTheme="majorHAnsi" w:hAnsiTheme="majorHAnsi" w:cstheme="majorBidi"/>
                <w:b w:val="0"/>
                <w:bCs w:val="0"/>
                <w:color w:val="auto"/>
              </w:rPr>
              <w:t xml:space="preserve">ommunication is </w:t>
            </w:r>
            <w:r w:rsidR="00301F69" w:rsidRPr="3E1A2F75">
              <w:rPr>
                <w:rFonts w:asciiTheme="majorHAnsi" w:hAnsiTheme="majorHAnsi" w:cstheme="majorBidi"/>
                <w:b w:val="0"/>
                <w:bCs w:val="0"/>
                <w:color w:val="auto"/>
              </w:rPr>
              <w:t xml:space="preserve">a </w:t>
            </w:r>
            <w:r w:rsidR="00181273" w:rsidRPr="3E1A2F75">
              <w:rPr>
                <w:rFonts w:asciiTheme="majorHAnsi" w:hAnsiTheme="majorHAnsi" w:cstheme="majorBidi"/>
                <w:b w:val="0"/>
                <w:bCs w:val="0"/>
                <w:color w:val="auto"/>
              </w:rPr>
              <w:t xml:space="preserve">key underlying process that supports positive </w:t>
            </w:r>
            <w:r w:rsidR="00760214" w:rsidRPr="3E1A2F75">
              <w:rPr>
                <w:rFonts w:asciiTheme="majorHAnsi" w:hAnsiTheme="majorHAnsi" w:cstheme="majorBidi"/>
                <w:b w:val="0"/>
                <w:bCs w:val="0"/>
                <w:color w:val="auto"/>
              </w:rPr>
              <w:t>relationships and</w:t>
            </w:r>
            <w:r w:rsidR="00181273" w:rsidRPr="3E1A2F75">
              <w:rPr>
                <w:rFonts w:asciiTheme="majorHAnsi" w:hAnsiTheme="majorHAnsi" w:cstheme="majorBidi"/>
                <w:b w:val="0"/>
                <w:bCs w:val="0"/>
                <w:color w:val="auto"/>
              </w:rPr>
              <w:t xml:space="preserve"> </w:t>
            </w:r>
            <w:r w:rsidR="00301F69" w:rsidRPr="3E1A2F75">
              <w:rPr>
                <w:rFonts w:asciiTheme="majorHAnsi" w:hAnsiTheme="majorHAnsi" w:cstheme="majorBidi"/>
                <w:b w:val="0"/>
                <w:bCs w:val="0"/>
                <w:color w:val="auto"/>
              </w:rPr>
              <w:t xml:space="preserve">unpacks </w:t>
            </w:r>
            <w:r w:rsidR="00181273" w:rsidRPr="3E1A2F75">
              <w:rPr>
                <w:rFonts w:asciiTheme="majorHAnsi" w:hAnsiTheme="majorHAnsi" w:cstheme="majorBidi"/>
                <w:b w:val="0"/>
                <w:bCs w:val="0"/>
                <w:color w:val="auto"/>
              </w:rPr>
              <w:t>elements of th</w:t>
            </w:r>
            <w:r w:rsidR="00301F69" w:rsidRPr="3E1A2F75">
              <w:rPr>
                <w:rFonts w:asciiTheme="majorHAnsi" w:hAnsiTheme="majorHAnsi" w:cstheme="majorBidi"/>
                <w:b w:val="0"/>
                <w:bCs w:val="0"/>
                <w:color w:val="auto"/>
              </w:rPr>
              <w:t xml:space="preserve">e </w:t>
            </w:r>
            <w:r w:rsidR="00181273" w:rsidRPr="3E1A2F75">
              <w:rPr>
                <w:rFonts w:asciiTheme="majorHAnsi" w:hAnsiTheme="majorHAnsi" w:cstheme="majorBidi"/>
                <w:b w:val="0"/>
                <w:bCs w:val="0"/>
                <w:color w:val="auto"/>
              </w:rPr>
              <w:t xml:space="preserve">model </w:t>
            </w:r>
            <w:r w:rsidR="00301F69" w:rsidRPr="3E1A2F75">
              <w:rPr>
                <w:rFonts w:asciiTheme="majorHAnsi" w:hAnsiTheme="majorHAnsi" w:cstheme="majorBidi"/>
                <w:b w:val="0"/>
                <w:bCs w:val="0"/>
                <w:color w:val="auto"/>
              </w:rPr>
              <w:t xml:space="preserve">that </w:t>
            </w:r>
            <w:r w:rsidR="00181273" w:rsidRPr="3E1A2F75">
              <w:rPr>
                <w:rFonts w:asciiTheme="majorHAnsi" w:hAnsiTheme="majorHAnsi" w:cstheme="majorBidi"/>
                <w:b w:val="0"/>
                <w:bCs w:val="0"/>
                <w:color w:val="auto"/>
              </w:rPr>
              <w:t>will help educators build and maintain relationships</w:t>
            </w:r>
            <w:r w:rsidR="00301F69" w:rsidRPr="3E1A2F75">
              <w:rPr>
                <w:rFonts w:asciiTheme="majorHAnsi" w:hAnsiTheme="majorHAnsi" w:cstheme="majorBidi"/>
                <w:b w:val="0"/>
                <w:bCs w:val="0"/>
                <w:color w:val="auto"/>
              </w:rPr>
              <w:t xml:space="preserve"> </w:t>
            </w:r>
            <w:r w:rsidR="00181273" w:rsidRPr="3E1A2F75">
              <w:rPr>
                <w:rFonts w:asciiTheme="majorHAnsi" w:hAnsiTheme="majorHAnsi" w:cstheme="majorBidi"/>
                <w:b w:val="0"/>
                <w:bCs w:val="0"/>
                <w:color w:val="auto"/>
              </w:rPr>
              <w:t xml:space="preserve">with children, other educators, </w:t>
            </w:r>
            <w:r w:rsidR="00760214" w:rsidRPr="3E1A2F75">
              <w:rPr>
                <w:rFonts w:asciiTheme="majorHAnsi" w:hAnsiTheme="majorHAnsi" w:cstheme="majorBidi"/>
                <w:b w:val="0"/>
                <w:bCs w:val="0"/>
                <w:color w:val="auto"/>
              </w:rPr>
              <w:t>families,</w:t>
            </w:r>
            <w:r w:rsidR="00181273" w:rsidRPr="3E1A2F75">
              <w:rPr>
                <w:rFonts w:asciiTheme="majorHAnsi" w:hAnsiTheme="majorHAnsi" w:cstheme="majorBidi"/>
                <w:b w:val="0"/>
                <w:bCs w:val="0"/>
                <w:color w:val="auto"/>
              </w:rPr>
              <w:t xml:space="preserve"> and communities</w:t>
            </w:r>
            <w:r w:rsidR="00301F69" w:rsidRPr="3E1A2F75">
              <w:rPr>
                <w:rFonts w:asciiTheme="majorHAnsi" w:hAnsiTheme="majorHAnsi" w:cstheme="majorBidi"/>
                <w:b w:val="0"/>
                <w:bCs w:val="0"/>
                <w:color w:val="auto"/>
              </w:rPr>
              <w:t xml:space="preserve">. </w:t>
            </w:r>
          </w:p>
          <w:p w14:paraId="7307AFBD" w14:textId="77777777" w:rsidR="0031754D" w:rsidRPr="00AE32E8" w:rsidRDefault="0031754D" w:rsidP="00DC5D91">
            <w:pPr>
              <w:pStyle w:val="ListParagraph"/>
              <w:spacing w:after="120"/>
              <w:ind w:left="357"/>
              <w:contextualSpacing w:val="0"/>
              <w:rPr>
                <w:rFonts w:asciiTheme="majorHAnsi" w:hAnsiTheme="majorHAnsi" w:cstheme="majorHAnsi"/>
                <w:b w:val="0"/>
                <w:bCs w:val="0"/>
                <w:i/>
                <w:iCs/>
                <w:color w:val="auto"/>
              </w:rPr>
            </w:pPr>
            <w:r w:rsidRPr="00AE32E8">
              <w:rPr>
                <w:rFonts w:asciiTheme="majorHAnsi" w:hAnsiTheme="majorHAnsi" w:cstheme="majorHAnsi"/>
                <w:i/>
                <w:iCs/>
                <w:color w:val="auto"/>
              </w:rPr>
              <w:t>Early Years Transitions: Supporting Children and Families at Risk of Experiencing Vulnerability</w:t>
            </w:r>
            <w:r w:rsidRPr="00AE32E8">
              <w:rPr>
                <w:rStyle w:val="FootnoteReference"/>
                <w:rFonts w:asciiTheme="majorHAnsi" w:hAnsiTheme="majorHAnsi" w:cstheme="majorHAnsi"/>
                <w:color w:val="auto"/>
              </w:rPr>
              <w:footnoteReference w:id="14"/>
            </w:r>
            <w:r w:rsidRPr="00AE32E8">
              <w:rPr>
                <w:rFonts w:asciiTheme="majorHAnsi" w:hAnsiTheme="majorHAnsi" w:cstheme="majorHAnsi"/>
                <w:i/>
                <w:iCs/>
                <w:color w:val="auto"/>
              </w:rPr>
              <w:t xml:space="preserve"> </w:t>
            </w:r>
            <w:r w:rsidRPr="00AE32E8">
              <w:rPr>
                <w:rFonts w:asciiTheme="majorHAnsi" w:hAnsiTheme="majorHAnsi" w:cstheme="majorHAnsi"/>
                <w:color w:val="auto"/>
              </w:rPr>
              <w:t>(2017)</w:t>
            </w:r>
            <w:r w:rsidRPr="00AE32E8">
              <w:rPr>
                <w:rFonts w:asciiTheme="majorHAnsi" w:hAnsiTheme="majorHAnsi" w:cstheme="majorHAnsi"/>
                <w:b w:val="0"/>
                <w:bCs w:val="0"/>
                <w:color w:val="auto"/>
              </w:rPr>
              <w:t xml:space="preserve"> reviews literature, particularly in Australia, to identify strategies for facilitating positive transitions to school for children at risk of experiencing vulnerability or disadvantage. It notes that the quality of transitions can have significant impacts on later educational achievement, and that the transition to primary school is the key educational transition most children will experience. For children who may be experiencing vulnerability or disadvantage, transitions can be especially fraught as their lives are likely to already be highly complex. Strategies including accurate identification and attention to children experiencing vulnerability, creating partnerships and building professional expertise, communicating genuinely with children and families, and continuing to invest in research and evidence-based practice are key recommendations of the report.</w:t>
            </w:r>
          </w:p>
          <w:p w14:paraId="08EDEB30" w14:textId="77777777" w:rsidR="0031754D" w:rsidRPr="00AE32E8" w:rsidRDefault="0031754D" w:rsidP="00DC5D91">
            <w:pPr>
              <w:pStyle w:val="ListParagraph"/>
              <w:spacing w:after="120"/>
              <w:ind w:left="357"/>
              <w:contextualSpacing w:val="0"/>
              <w:rPr>
                <w:rFonts w:asciiTheme="majorHAnsi" w:hAnsiTheme="majorHAnsi" w:cstheme="majorHAnsi"/>
                <w:b w:val="0"/>
                <w:bCs w:val="0"/>
                <w:i/>
                <w:iCs/>
                <w:color w:val="auto"/>
              </w:rPr>
            </w:pPr>
            <w:r w:rsidRPr="00AE32E8">
              <w:rPr>
                <w:rFonts w:asciiTheme="majorHAnsi" w:hAnsiTheme="majorHAnsi" w:cstheme="majorHAnsi"/>
                <w:i/>
                <w:iCs/>
                <w:color w:val="auto"/>
              </w:rPr>
              <w:t>Early Childhood Australia Code of Ethics</w:t>
            </w:r>
            <w:r w:rsidRPr="00AE32E8">
              <w:rPr>
                <w:rStyle w:val="FootnoteReference"/>
                <w:rFonts w:asciiTheme="majorHAnsi" w:hAnsiTheme="majorHAnsi" w:cstheme="majorHAnsi"/>
                <w:color w:val="auto"/>
              </w:rPr>
              <w:footnoteReference w:id="15"/>
            </w:r>
            <w:r w:rsidRPr="00AE32E8">
              <w:rPr>
                <w:rFonts w:asciiTheme="majorHAnsi" w:hAnsiTheme="majorHAnsi" w:cstheme="majorHAnsi"/>
                <w:color w:val="auto"/>
              </w:rPr>
              <w:t xml:space="preserve"> (2016)</w:t>
            </w:r>
            <w:r w:rsidRPr="00AE32E8">
              <w:rPr>
                <w:rFonts w:asciiTheme="majorHAnsi" w:hAnsiTheme="majorHAnsi" w:cstheme="majorHAnsi"/>
                <w:b w:val="0"/>
                <w:bCs w:val="0"/>
                <w:color w:val="auto"/>
              </w:rPr>
              <w:t xml:space="preserve"> outlines expected and appropriate professional behaviour in the early childhood sector. Included in the Code are commitments to supporting families as first teachers, actively engaging with families, and building collaborative relationships with communities and services to support children and families. The fact that the peak body for early childhood professionals recognises the importance of family partnerships highlights the value of this approach in early childhood.</w:t>
            </w:r>
          </w:p>
          <w:p w14:paraId="2A6437ED" w14:textId="539015B6" w:rsidR="0031754D" w:rsidRPr="00FE569B" w:rsidRDefault="0031754D" w:rsidP="00DC5D91">
            <w:pPr>
              <w:pStyle w:val="ListParagraph"/>
              <w:spacing w:after="120"/>
              <w:ind w:left="357"/>
              <w:contextualSpacing w:val="0"/>
              <w:rPr>
                <w:b w:val="0"/>
                <w:bCs w:val="0"/>
                <w:i/>
                <w:iCs/>
                <w:color w:val="auto"/>
              </w:rPr>
            </w:pPr>
            <w:r w:rsidRPr="00AE32E8">
              <w:rPr>
                <w:rFonts w:asciiTheme="majorHAnsi" w:hAnsiTheme="majorHAnsi" w:cstheme="majorHAnsi"/>
                <w:i/>
                <w:iCs/>
                <w:color w:val="auto"/>
              </w:rPr>
              <w:t>Starting School: A Pivotal Life Transition for Children and their Families</w:t>
            </w:r>
            <w:r w:rsidRPr="00AE32E8">
              <w:rPr>
                <w:rStyle w:val="FootnoteReference"/>
                <w:rFonts w:asciiTheme="majorHAnsi" w:hAnsiTheme="majorHAnsi" w:cstheme="majorHAnsi"/>
                <w:color w:val="auto"/>
              </w:rPr>
              <w:footnoteReference w:id="16"/>
            </w:r>
            <w:r w:rsidRPr="00AE32E8">
              <w:rPr>
                <w:rFonts w:asciiTheme="majorHAnsi" w:hAnsiTheme="majorHAnsi" w:cstheme="majorHAnsi"/>
                <w:color w:val="auto"/>
              </w:rPr>
              <w:t xml:space="preserve"> (2012)</w:t>
            </w:r>
            <w:r w:rsidRPr="00AE32E8">
              <w:rPr>
                <w:rFonts w:asciiTheme="majorHAnsi" w:hAnsiTheme="majorHAnsi" w:cstheme="majorHAnsi"/>
                <w:b w:val="0"/>
                <w:bCs w:val="0"/>
                <w:color w:val="auto"/>
              </w:rPr>
              <w:t xml:space="preserve"> recognises the importance of positive transitions from </w:t>
            </w:r>
            <w:r w:rsidR="003B2E67">
              <w:rPr>
                <w:rFonts w:asciiTheme="majorHAnsi" w:hAnsiTheme="majorHAnsi" w:cstheme="majorHAnsi"/>
                <w:b w:val="0"/>
                <w:bCs w:val="0"/>
                <w:color w:val="auto"/>
              </w:rPr>
              <w:t xml:space="preserve">ECEC </w:t>
            </w:r>
            <w:r w:rsidRPr="00AE32E8">
              <w:rPr>
                <w:rFonts w:asciiTheme="majorHAnsi" w:hAnsiTheme="majorHAnsi" w:cstheme="majorHAnsi"/>
                <w:b w:val="0"/>
                <w:bCs w:val="0"/>
                <w:color w:val="auto"/>
              </w:rPr>
              <w:t>to more formal schooling. It highlights strategies for improving transitions, including sharing information via transition statements, involving families at all stages, and ensuring professionals work together to plan and share knowledge.</w:t>
            </w:r>
          </w:p>
        </w:tc>
      </w:tr>
    </w:tbl>
    <w:p w14:paraId="2E880ACE" w14:textId="77777777" w:rsidR="0031754D" w:rsidRDefault="0031754D" w:rsidP="005F5B21"/>
    <w:p w14:paraId="52233A0F" w14:textId="77777777" w:rsidR="00F87E71" w:rsidRDefault="00F87E71" w:rsidP="005F5B21"/>
    <w:tbl>
      <w:tblPr>
        <w:tblStyle w:val="GridTable5Dark-Accent3"/>
        <w:tblW w:w="10485" w:type="dxa"/>
        <w:tblCellMar>
          <w:top w:w="85" w:type="dxa"/>
          <w:bottom w:w="113" w:type="dxa"/>
        </w:tblCellMar>
        <w:tblLook w:val="04A0" w:firstRow="1" w:lastRow="0" w:firstColumn="1" w:lastColumn="0" w:noHBand="0" w:noVBand="1"/>
      </w:tblPr>
      <w:tblGrid>
        <w:gridCol w:w="10485"/>
      </w:tblGrid>
      <w:tr w:rsidR="007F1B22" w14:paraId="0961600B" w14:textId="77777777" w:rsidTr="3E1A2F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shd w:val="clear" w:color="auto" w:fill="385623" w:themeFill="accent6" w:themeFillShade="80"/>
          </w:tcPr>
          <w:p w14:paraId="3EBA3A75" w14:textId="1BFFC382" w:rsidR="007F1B22" w:rsidRPr="00F64D64" w:rsidRDefault="007F1B22" w:rsidP="0030193D">
            <w:pPr>
              <w:rPr>
                <w:rFonts w:ascii="Montserrat" w:hAnsi="Montserrat"/>
                <w:sz w:val="24"/>
                <w:szCs w:val="24"/>
              </w:rPr>
            </w:pPr>
            <w:r w:rsidRPr="00F64D64">
              <w:rPr>
                <w:rFonts w:ascii="Montserrat" w:hAnsi="Montserrat"/>
                <w:sz w:val="24"/>
                <w:szCs w:val="24"/>
              </w:rPr>
              <w:lastRenderedPageBreak/>
              <w:t>Every child has a story</w:t>
            </w:r>
          </w:p>
        </w:tc>
      </w:tr>
      <w:tr w:rsidR="00BA0E96" w14:paraId="46FB6547" w14:textId="77777777" w:rsidTr="3E1A2F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shd w:val="clear" w:color="auto" w:fill="A8D08D" w:themeFill="accent6" w:themeFillTint="99"/>
          </w:tcPr>
          <w:p w14:paraId="598B1041" w14:textId="35F890D6" w:rsidR="00BA0E96" w:rsidRPr="0056454B" w:rsidRDefault="00BA0E96" w:rsidP="0030193D">
            <w:pPr>
              <w:rPr>
                <w:color w:val="auto"/>
              </w:rPr>
            </w:pPr>
            <w:r w:rsidRPr="0056454B">
              <w:rPr>
                <w:color w:val="auto"/>
              </w:rPr>
              <w:t xml:space="preserve">OUTCOMES: </w:t>
            </w:r>
            <w:r w:rsidRPr="0056454B">
              <w:rPr>
                <w:b w:val="0"/>
                <w:bCs w:val="0"/>
                <w:color w:val="auto"/>
              </w:rPr>
              <w:t>What we aim to achieve</w:t>
            </w:r>
          </w:p>
        </w:tc>
      </w:tr>
      <w:tr w:rsidR="00BA0E96" w14:paraId="2CF560DA" w14:textId="77777777" w:rsidTr="3E1A2F75">
        <w:tc>
          <w:tcPr>
            <w:cnfStyle w:val="001000000000" w:firstRow="0" w:lastRow="0" w:firstColumn="1" w:lastColumn="0" w:oddVBand="0" w:evenVBand="0" w:oddHBand="0" w:evenHBand="0" w:firstRowFirstColumn="0" w:firstRowLastColumn="0" w:lastRowFirstColumn="0" w:lastRowLastColumn="0"/>
            <w:tcW w:w="10485" w:type="dxa"/>
            <w:shd w:val="clear" w:color="auto" w:fill="F2F8EE"/>
          </w:tcPr>
          <w:p w14:paraId="33A56616" w14:textId="77777777" w:rsidR="00755EA1" w:rsidRPr="008442D6" w:rsidRDefault="00D63AD7" w:rsidP="00FE1C85">
            <w:pPr>
              <w:rPr>
                <w:rFonts w:asciiTheme="majorHAnsi" w:hAnsiTheme="majorHAnsi" w:cstheme="majorHAnsi"/>
                <w:b w:val="0"/>
                <w:bCs w:val="0"/>
                <w:i/>
                <w:iCs/>
                <w:color w:val="auto"/>
              </w:rPr>
            </w:pPr>
            <w:r w:rsidRPr="00512167">
              <w:rPr>
                <w:rFonts w:asciiTheme="majorHAnsi" w:hAnsiTheme="majorHAnsi" w:cstheme="majorHAnsi"/>
                <w:b w:val="0"/>
                <w:bCs w:val="0"/>
                <w:i/>
                <w:iCs/>
                <w:color w:val="auto"/>
              </w:rPr>
              <w:t>Seamless transitions</w:t>
            </w:r>
          </w:p>
          <w:p w14:paraId="1A72E5FF" w14:textId="4E6ED40B" w:rsidR="003817A6" w:rsidRPr="003817A6" w:rsidRDefault="003817A6" w:rsidP="00D84DDA">
            <w:pPr>
              <w:pStyle w:val="ListParagraph"/>
              <w:numPr>
                <w:ilvl w:val="0"/>
                <w:numId w:val="45"/>
              </w:numPr>
              <w:rPr>
                <w:rFonts w:asciiTheme="majorHAnsi" w:hAnsiTheme="majorHAnsi" w:cstheme="majorHAnsi"/>
                <w:b w:val="0"/>
                <w:bCs w:val="0"/>
                <w:i/>
                <w:iCs/>
                <w:color w:val="auto"/>
              </w:rPr>
            </w:pPr>
            <w:r w:rsidRPr="003817A6">
              <w:rPr>
                <w:rFonts w:asciiTheme="majorHAnsi" w:hAnsiTheme="majorHAnsi" w:cstheme="majorHAnsi"/>
                <w:b w:val="0"/>
                <w:bCs w:val="0"/>
                <w:color w:val="auto"/>
              </w:rPr>
              <w:t xml:space="preserve">Effective transitions rely on schools, educators and families working together to make sure the child’s story is passed along and their needs are met across settings. Effective transitions </w:t>
            </w:r>
            <w:r>
              <w:rPr>
                <w:rFonts w:asciiTheme="majorHAnsi" w:hAnsiTheme="majorHAnsi" w:cstheme="majorHAnsi"/>
                <w:b w:val="0"/>
                <w:bCs w:val="0"/>
                <w:color w:val="auto"/>
              </w:rPr>
              <w:t>are</w:t>
            </w:r>
            <w:r w:rsidRPr="003817A6">
              <w:rPr>
                <w:rFonts w:asciiTheme="majorHAnsi" w:hAnsiTheme="majorHAnsi" w:cstheme="majorHAnsi"/>
                <w:b w:val="0"/>
                <w:bCs w:val="0"/>
                <w:color w:val="auto"/>
              </w:rPr>
              <w:t xml:space="preserve"> strengths-based and ensure families and children are active participants in sharing their stories.</w:t>
            </w:r>
            <w:r w:rsidRPr="003817A6">
              <w:rPr>
                <w:rFonts w:asciiTheme="majorHAnsi" w:hAnsiTheme="majorHAnsi" w:cstheme="majorHAnsi"/>
                <w:b w:val="0"/>
                <w:bCs w:val="0"/>
                <w:i/>
                <w:iCs/>
                <w:color w:val="auto"/>
              </w:rPr>
              <w:t xml:space="preserve"> </w:t>
            </w:r>
          </w:p>
          <w:p w14:paraId="042DB5FF" w14:textId="2B3B3BD3" w:rsidR="00D63AD7" w:rsidRPr="003817A6" w:rsidRDefault="00D63AD7" w:rsidP="008442D6">
            <w:pPr>
              <w:spacing w:before="120"/>
              <w:rPr>
                <w:rFonts w:asciiTheme="majorHAnsi" w:hAnsiTheme="majorHAnsi" w:cstheme="majorHAnsi"/>
                <w:b w:val="0"/>
                <w:bCs w:val="0"/>
                <w:i/>
                <w:iCs/>
                <w:color w:val="auto"/>
              </w:rPr>
            </w:pPr>
            <w:r w:rsidRPr="003817A6">
              <w:rPr>
                <w:rFonts w:asciiTheme="majorHAnsi" w:hAnsiTheme="majorHAnsi" w:cstheme="majorHAnsi"/>
                <w:b w:val="0"/>
                <w:bCs w:val="0"/>
                <w:i/>
                <w:iCs/>
                <w:color w:val="auto"/>
              </w:rPr>
              <w:t>Inclusive learning practices and environments</w:t>
            </w:r>
          </w:p>
          <w:p w14:paraId="3CE6BC3A" w14:textId="77777777" w:rsidR="00145854" w:rsidRPr="00145854" w:rsidRDefault="00145854" w:rsidP="00D84DDA">
            <w:pPr>
              <w:pStyle w:val="ListParagraph"/>
              <w:numPr>
                <w:ilvl w:val="0"/>
                <w:numId w:val="45"/>
              </w:numPr>
              <w:rPr>
                <w:rFonts w:asciiTheme="majorHAnsi" w:hAnsiTheme="majorHAnsi" w:cstheme="majorHAnsi"/>
                <w:b w:val="0"/>
                <w:bCs w:val="0"/>
                <w:color w:val="auto"/>
              </w:rPr>
            </w:pPr>
            <w:r w:rsidRPr="00145854">
              <w:rPr>
                <w:rFonts w:asciiTheme="majorHAnsi" w:hAnsiTheme="majorHAnsi" w:cstheme="majorHAnsi"/>
                <w:b w:val="0"/>
                <w:bCs w:val="0"/>
                <w:color w:val="auto"/>
              </w:rPr>
              <w:t>Building on the requirements of the National Quality Framework for inclusive environments from the very beginning of a child’s learning experience helps place children at the centre of their learning. Embracing diversity and setting children up with learning environments where they can feel safe and valued supports their learning and helps celebrate every child’s story.</w:t>
            </w:r>
          </w:p>
          <w:p w14:paraId="10040466" w14:textId="4F2C2ED8" w:rsidR="00D63AD7" w:rsidRPr="008442D6" w:rsidRDefault="00D63AD7" w:rsidP="008442D6">
            <w:pPr>
              <w:spacing w:before="120"/>
              <w:rPr>
                <w:rFonts w:asciiTheme="majorHAnsi" w:hAnsiTheme="majorHAnsi" w:cstheme="majorHAnsi"/>
                <w:b w:val="0"/>
                <w:bCs w:val="0"/>
                <w:i/>
                <w:iCs/>
                <w:color w:val="auto"/>
              </w:rPr>
            </w:pPr>
            <w:r w:rsidRPr="00512167">
              <w:rPr>
                <w:rFonts w:asciiTheme="majorHAnsi" w:hAnsiTheme="majorHAnsi" w:cstheme="majorHAnsi"/>
                <w:b w:val="0"/>
                <w:bCs w:val="0"/>
                <w:i/>
                <w:iCs/>
                <w:color w:val="auto"/>
              </w:rPr>
              <w:t xml:space="preserve">Recognising, supporting and valuing </w:t>
            </w:r>
            <w:r w:rsidR="00B70B56">
              <w:rPr>
                <w:rFonts w:asciiTheme="majorHAnsi" w:hAnsiTheme="majorHAnsi" w:cstheme="majorHAnsi"/>
                <w:b w:val="0"/>
                <w:bCs w:val="0"/>
                <w:i/>
                <w:iCs/>
                <w:color w:val="auto"/>
              </w:rPr>
              <w:t>families as first teachers</w:t>
            </w:r>
            <w:r w:rsidRPr="00512167">
              <w:rPr>
                <w:rFonts w:asciiTheme="majorHAnsi" w:hAnsiTheme="majorHAnsi" w:cstheme="majorHAnsi"/>
                <w:b w:val="0"/>
                <w:bCs w:val="0"/>
                <w:i/>
                <w:iCs/>
                <w:color w:val="auto"/>
              </w:rPr>
              <w:t xml:space="preserve"> </w:t>
            </w:r>
          </w:p>
          <w:p w14:paraId="4EB7FB5A" w14:textId="1D403D20" w:rsidR="00203E5D" w:rsidRPr="00203E5D" w:rsidRDefault="00B70B56" w:rsidP="00D84DDA">
            <w:pPr>
              <w:pStyle w:val="ListParagraph"/>
              <w:numPr>
                <w:ilvl w:val="0"/>
                <w:numId w:val="45"/>
              </w:numPr>
              <w:rPr>
                <w:rFonts w:asciiTheme="majorHAnsi" w:hAnsiTheme="majorHAnsi" w:cstheme="majorHAnsi"/>
                <w:b w:val="0"/>
                <w:bCs w:val="0"/>
                <w:color w:val="auto"/>
              </w:rPr>
            </w:pPr>
            <w:r>
              <w:rPr>
                <w:rFonts w:asciiTheme="majorHAnsi" w:hAnsiTheme="majorHAnsi" w:cstheme="majorHAnsi"/>
                <w:b w:val="0"/>
                <w:bCs w:val="0"/>
                <w:color w:val="auto"/>
              </w:rPr>
              <w:t>T</w:t>
            </w:r>
            <w:r w:rsidR="00C9389E" w:rsidRPr="00C9389E">
              <w:rPr>
                <w:rFonts w:asciiTheme="majorHAnsi" w:hAnsiTheme="majorHAnsi" w:cstheme="majorHAnsi"/>
                <w:b w:val="0"/>
                <w:bCs w:val="0"/>
                <w:color w:val="auto"/>
              </w:rPr>
              <w:t>he early years set the foundation for every child’s social, physical, emotional and cognitive development. </w:t>
            </w:r>
            <w:r w:rsidR="00203E5D">
              <w:rPr>
                <w:rFonts w:asciiTheme="majorHAnsi" w:hAnsiTheme="majorHAnsi" w:cstheme="majorHAnsi"/>
                <w:b w:val="0"/>
                <w:bCs w:val="0"/>
                <w:color w:val="auto"/>
              </w:rPr>
              <w:t xml:space="preserve">Parents play an important role in </w:t>
            </w:r>
            <w:r w:rsidR="00A23A53">
              <w:rPr>
                <w:rFonts w:asciiTheme="majorHAnsi" w:hAnsiTheme="majorHAnsi" w:cstheme="majorHAnsi"/>
                <w:b w:val="0"/>
                <w:bCs w:val="0"/>
                <w:color w:val="auto"/>
              </w:rPr>
              <w:t xml:space="preserve">supporting their </w:t>
            </w:r>
            <w:r w:rsidR="00752C6F">
              <w:rPr>
                <w:rFonts w:asciiTheme="majorHAnsi" w:hAnsiTheme="majorHAnsi" w:cstheme="majorHAnsi"/>
                <w:b w:val="0"/>
                <w:bCs w:val="0"/>
                <w:color w:val="auto"/>
              </w:rPr>
              <w:t xml:space="preserve">child’s </w:t>
            </w:r>
            <w:r w:rsidR="00A23A53">
              <w:rPr>
                <w:rFonts w:asciiTheme="majorHAnsi" w:hAnsiTheme="majorHAnsi" w:cstheme="majorHAnsi"/>
                <w:b w:val="0"/>
                <w:bCs w:val="0"/>
                <w:color w:val="auto"/>
              </w:rPr>
              <w:t>educational journey</w:t>
            </w:r>
            <w:r w:rsidR="00830EB6">
              <w:rPr>
                <w:rFonts w:asciiTheme="majorHAnsi" w:hAnsiTheme="majorHAnsi" w:cstheme="majorHAnsi"/>
                <w:b w:val="0"/>
                <w:bCs w:val="0"/>
                <w:color w:val="auto"/>
              </w:rPr>
              <w:t xml:space="preserve">. Supporting parents </w:t>
            </w:r>
            <w:r>
              <w:rPr>
                <w:rFonts w:asciiTheme="majorHAnsi" w:hAnsiTheme="majorHAnsi" w:cstheme="majorHAnsi"/>
                <w:b w:val="0"/>
                <w:bCs w:val="0"/>
                <w:color w:val="auto"/>
              </w:rPr>
              <w:t xml:space="preserve">and families </w:t>
            </w:r>
            <w:r w:rsidR="00830EB6">
              <w:rPr>
                <w:rFonts w:asciiTheme="majorHAnsi" w:hAnsiTheme="majorHAnsi" w:cstheme="majorHAnsi"/>
                <w:b w:val="0"/>
                <w:bCs w:val="0"/>
                <w:color w:val="auto"/>
              </w:rPr>
              <w:t xml:space="preserve">means empowering them to make informed choices </w:t>
            </w:r>
            <w:r w:rsidR="00752C6F">
              <w:rPr>
                <w:rFonts w:asciiTheme="majorHAnsi" w:hAnsiTheme="majorHAnsi" w:cstheme="majorHAnsi"/>
                <w:b w:val="0"/>
                <w:bCs w:val="0"/>
                <w:color w:val="auto"/>
              </w:rPr>
              <w:t>about</w:t>
            </w:r>
            <w:r w:rsidR="00830EB6">
              <w:rPr>
                <w:rFonts w:asciiTheme="majorHAnsi" w:hAnsiTheme="majorHAnsi" w:cstheme="majorHAnsi"/>
                <w:b w:val="0"/>
                <w:bCs w:val="0"/>
                <w:color w:val="auto"/>
              </w:rPr>
              <w:t xml:space="preserve"> early childhood development,</w:t>
            </w:r>
            <w:r w:rsidR="00752C6F">
              <w:rPr>
                <w:rFonts w:asciiTheme="majorHAnsi" w:hAnsiTheme="majorHAnsi" w:cstheme="majorHAnsi"/>
                <w:b w:val="0"/>
                <w:bCs w:val="0"/>
                <w:color w:val="auto"/>
              </w:rPr>
              <w:t xml:space="preserve"> quality</w:t>
            </w:r>
            <w:r w:rsidR="00830EB6">
              <w:rPr>
                <w:rFonts w:asciiTheme="majorHAnsi" w:hAnsiTheme="majorHAnsi" w:cstheme="majorHAnsi"/>
                <w:b w:val="0"/>
                <w:bCs w:val="0"/>
                <w:color w:val="auto"/>
              </w:rPr>
              <w:t xml:space="preserve"> early learning options, and being able to access supports th</w:t>
            </w:r>
            <w:r w:rsidR="00C9389E">
              <w:rPr>
                <w:rFonts w:asciiTheme="majorHAnsi" w:hAnsiTheme="majorHAnsi" w:cstheme="majorHAnsi"/>
                <w:b w:val="0"/>
                <w:bCs w:val="0"/>
                <w:color w:val="auto"/>
              </w:rPr>
              <w:t xml:space="preserve">ey need. </w:t>
            </w:r>
          </w:p>
          <w:p w14:paraId="045ADDA3" w14:textId="06FEBF91" w:rsidR="00512167" w:rsidRPr="0040680A" w:rsidRDefault="0040680A" w:rsidP="0040680A">
            <w:pPr>
              <w:pStyle w:val="ListParagraph"/>
              <w:numPr>
                <w:ilvl w:val="0"/>
                <w:numId w:val="42"/>
              </w:numPr>
              <w:rPr>
                <w:rFonts w:asciiTheme="majorHAnsi" w:hAnsiTheme="majorHAnsi" w:cstheme="majorHAnsi"/>
                <w:b w:val="0"/>
                <w:bCs w:val="0"/>
                <w:color w:val="auto"/>
              </w:rPr>
            </w:pPr>
            <w:r w:rsidRPr="00D80299">
              <w:rPr>
                <w:rFonts w:asciiTheme="majorHAnsi" w:hAnsiTheme="majorHAnsi" w:cstheme="majorHAnsi"/>
                <w:b w:val="0"/>
                <w:bCs w:val="0"/>
                <w:color w:val="auto"/>
              </w:rPr>
              <w:t xml:space="preserve">Enabling </w:t>
            </w:r>
            <w:r w:rsidR="00B70B56">
              <w:rPr>
                <w:rFonts w:asciiTheme="majorHAnsi" w:hAnsiTheme="majorHAnsi" w:cstheme="majorHAnsi"/>
                <w:b w:val="0"/>
                <w:bCs w:val="0"/>
                <w:color w:val="auto"/>
              </w:rPr>
              <w:t xml:space="preserve">early childhood settings, including ECEC </w:t>
            </w:r>
            <w:r w:rsidRPr="00D80299">
              <w:rPr>
                <w:rFonts w:asciiTheme="majorHAnsi" w:hAnsiTheme="majorHAnsi" w:cstheme="majorHAnsi"/>
                <w:b w:val="0"/>
                <w:bCs w:val="0"/>
                <w:color w:val="auto"/>
              </w:rPr>
              <w:t>services and schools, to actively share a child’s story with each other, means</w:t>
            </w:r>
            <w:r>
              <w:rPr>
                <w:rFonts w:asciiTheme="majorHAnsi" w:hAnsiTheme="majorHAnsi" w:cstheme="majorHAnsi"/>
                <w:b w:val="0"/>
                <w:bCs w:val="0"/>
                <w:color w:val="auto"/>
              </w:rPr>
              <w:t xml:space="preserve"> </w:t>
            </w:r>
            <w:r w:rsidRPr="00D80299">
              <w:rPr>
                <w:rFonts w:asciiTheme="majorHAnsi" w:hAnsiTheme="majorHAnsi" w:cstheme="majorHAnsi"/>
                <w:b w:val="0"/>
                <w:bCs w:val="0"/>
                <w:color w:val="auto"/>
              </w:rPr>
              <w:t xml:space="preserve">the </w:t>
            </w:r>
            <w:r w:rsidR="00B70B56">
              <w:rPr>
                <w:rFonts w:asciiTheme="majorHAnsi" w:hAnsiTheme="majorHAnsi" w:cstheme="majorHAnsi"/>
                <w:b w:val="0"/>
                <w:bCs w:val="0"/>
                <w:color w:val="auto"/>
              </w:rPr>
              <w:t xml:space="preserve">child </w:t>
            </w:r>
            <w:r w:rsidRPr="00D80299">
              <w:rPr>
                <w:rFonts w:asciiTheme="majorHAnsi" w:hAnsiTheme="majorHAnsi" w:cstheme="majorHAnsi"/>
                <w:b w:val="0"/>
                <w:bCs w:val="0"/>
                <w:color w:val="auto"/>
              </w:rPr>
              <w:t xml:space="preserve">can transition through their learning journey seamlessly. Supporting wellbeing for children and families encourages a more connected system </w:t>
            </w:r>
            <w:r w:rsidR="00D908FA">
              <w:rPr>
                <w:rFonts w:asciiTheme="majorHAnsi" w:hAnsiTheme="majorHAnsi" w:cstheme="majorHAnsi"/>
                <w:b w:val="0"/>
                <w:bCs w:val="0"/>
                <w:color w:val="auto"/>
              </w:rPr>
              <w:t xml:space="preserve">and </w:t>
            </w:r>
            <w:r w:rsidRPr="00D80299">
              <w:rPr>
                <w:rFonts w:asciiTheme="majorHAnsi" w:hAnsiTheme="majorHAnsi" w:cstheme="majorHAnsi"/>
                <w:b w:val="0"/>
                <w:bCs w:val="0"/>
                <w:color w:val="auto"/>
              </w:rPr>
              <w:t xml:space="preserve">helps ensure </w:t>
            </w:r>
            <w:r w:rsidR="00D908FA">
              <w:rPr>
                <w:rFonts w:asciiTheme="majorHAnsi" w:hAnsiTheme="majorHAnsi" w:cstheme="majorHAnsi"/>
                <w:b w:val="0"/>
                <w:bCs w:val="0"/>
                <w:color w:val="auto"/>
              </w:rPr>
              <w:t xml:space="preserve">we </w:t>
            </w:r>
            <w:r w:rsidRPr="00D80299">
              <w:rPr>
                <w:rFonts w:asciiTheme="majorHAnsi" w:hAnsiTheme="majorHAnsi" w:cstheme="majorHAnsi"/>
                <w:b w:val="0"/>
                <w:bCs w:val="0"/>
                <w:color w:val="auto"/>
              </w:rPr>
              <w:t>are better placed to meet the child and family’s needs.</w:t>
            </w:r>
            <w:r w:rsidR="00512167" w:rsidRPr="0040680A">
              <w:t xml:space="preserve"> </w:t>
            </w:r>
          </w:p>
        </w:tc>
      </w:tr>
      <w:tr w:rsidR="00103E05" w14:paraId="702D82A2" w14:textId="77777777" w:rsidTr="3E1A2F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shd w:val="clear" w:color="auto" w:fill="A8D08D" w:themeFill="accent6" w:themeFillTint="99"/>
          </w:tcPr>
          <w:p w14:paraId="52505DDB" w14:textId="63456BEE" w:rsidR="00103E05" w:rsidRPr="0056454B" w:rsidRDefault="00103E05" w:rsidP="00057CB9">
            <w:pPr>
              <w:rPr>
                <w:b w:val="0"/>
                <w:bCs w:val="0"/>
                <w:color w:val="auto"/>
              </w:rPr>
            </w:pPr>
            <w:r w:rsidRPr="0056454B">
              <w:rPr>
                <w:color w:val="auto"/>
              </w:rPr>
              <w:t>ACTIONS:</w:t>
            </w:r>
            <w:r w:rsidRPr="0056454B">
              <w:rPr>
                <w:b w:val="0"/>
                <w:bCs w:val="0"/>
                <w:color w:val="auto"/>
              </w:rPr>
              <w:t xml:space="preserve"> What </w:t>
            </w:r>
            <w:r>
              <w:rPr>
                <w:b w:val="0"/>
                <w:bCs w:val="0"/>
                <w:color w:val="auto"/>
              </w:rPr>
              <w:t xml:space="preserve">we will do </w:t>
            </w:r>
          </w:p>
        </w:tc>
      </w:tr>
      <w:tr w:rsidR="000C301C" w14:paraId="7E060BE5" w14:textId="77777777" w:rsidTr="3E1A2F75">
        <w:tc>
          <w:tcPr>
            <w:cnfStyle w:val="001000000000" w:firstRow="0" w:lastRow="0" w:firstColumn="1" w:lastColumn="0" w:oddVBand="0" w:evenVBand="0" w:oddHBand="0" w:evenHBand="0" w:firstRowFirstColumn="0" w:firstRowLastColumn="0" w:lastRowFirstColumn="0" w:lastRowLastColumn="0"/>
            <w:tcW w:w="10485" w:type="dxa"/>
            <w:shd w:val="clear" w:color="auto" w:fill="E2EFD9" w:themeFill="accent6" w:themeFillTint="33"/>
          </w:tcPr>
          <w:p w14:paraId="76235F68" w14:textId="77777777" w:rsidR="004B1B45" w:rsidRPr="00F71B29" w:rsidRDefault="004B1B45" w:rsidP="004B1B45">
            <w:pPr>
              <w:pStyle w:val="ListParagraph"/>
              <w:numPr>
                <w:ilvl w:val="0"/>
                <w:numId w:val="3"/>
              </w:numPr>
              <w:rPr>
                <w:rFonts w:asciiTheme="majorHAnsi" w:hAnsiTheme="majorHAnsi" w:cstheme="majorHAnsi"/>
                <w:b w:val="0"/>
                <w:bCs w:val="0"/>
                <w:color w:val="auto"/>
              </w:rPr>
            </w:pPr>
            <w:r>
              <w:rPr>
                <w:rFonts w:asciiTheme="majorHAnsi" w:hAnsiTheme="majorHAnsi" w:cstheme="majorHAnsi"/>
                <w:b w:val="0"/>
                <w:bCs w:val="0"/>
                <w:color w:val="auto"/>
              </w:rPr>
              <w:t>I</w:t>
            </w:r>
            <w:r w:rsidRPr="00F71B29">
              <w:rPr>
                <w:rFonts w:asciiTheme="majorHAnsi" w:hAnsiTheme="majorHAnsi" w:cstheme="majorHAnsi"/>
                <w:b w:val="0"/>
                <w:bCs w:val="0"/>
                <w:color w:val="auto"/>
              </w:rPr>
              <w:t>nvestigate enrolment in learning and development from birth</w:t>
            </w:r>
          </w:p>
          <w:p w14:paraId="46100188" w14:textId="77777777" w:rsidR="004B1B45" w:rsidRPr="00F71B29" w:rsidRDefault="004B1B45" w:rsidP="004B1B45">
            <w:pPr>
              <w:pStyle w:val="ListParagraph"/>
              <w:numPr>
                <w:ilvl w:val="0"/>
                <w:numId w:val="3"/>
              </w:numPr>
              <w:rPr>
                <w:rFonts w:asciiTheme="majorHAnsi" w:hAnsiTheme="majorHAnsi" w:cstheme="majorHAnsi"/>
                <w:b w:val="0"/>
                <w:bCs w:val="0"/>
                <w:color w:val="auto"/>
              </w:rPr>
            </w:pPr>
            <w:r>
              <w:rPr>
                <w:rFonts w:asciiTheme="majorHAnsi" w:hAnsiTheme="majorHAnsi" w:cstheme="majorHAnsi"/>
                <w:b w:val="0"/>
                <w:bCs w:val="0"/>
                <w:color w:val="auto"/>
              </w:rPr>
              <w:t>E</w:t>
            </w:r>
            <w:r w:rsidRPr="00F71B29">
              <w:rPr>
                <w:rFonts w:asciiTheme="majorHAnsi" w:hAnsiTheme="majorHAnsi" w:cstheme="majorHAnsi"/>
                <w:b w:val="0"/>
                <w:bCs w:val="0"/>
                <w:color w:val="auto"/>
              </w:rPr>
              <w:t>xamine the alignment between funding and child-needs</w:t>
            </w:r>
          </w:p>
          <w:p w14:paraId="6F1795D8" w14:textId="77777777" w:rsidR="004B1B45" w:rsidRPr="0042683E" w:rsidRDefault="004B1B45" w:rsidP="004B1B45">
            <w:pPr>
              <w:pStyle w:val="ListParagraph"/>
              <w:numPr>
                <w:ilvl w:val="0"/>
                <w:numId w:val="3"/>
              </w:numPr>
              <w:rPr>
                <w:rFonts w:asciiTheme="majorHAnsi" w:hAnsiTheme="majorHAnsi" w:cstheme="majorHAnsi"/>
                <w:b w:val="0"/>
                <w:bCs w:val="0"/>
                <w:color w:val="auto"/>
              </w:rPr>
            </w:pPr>
            <w:r>
              <w:rPr>
                <w:rFonts w:asciiTheme="majorHAnsi" w:hAnsiTheme="majorHAnsi" w:cstheme="majorHAnsi"/>
                <w:b w:val="0"/>
                <w:bCs w:val="0"/>
                <w:color w:val="auto"/>
              </w:rPr>
              <w:t xml:space="preserve">Increase capacity for differentiated practice through training on play-based learning with </w:t>
            </w:r>
            <w:r w:rsidRPr="0042683E">
              <w:rPr>
                <w:rFonts w:asciiTheme="majorHAnsi" w:hAnsiTheme="majorHAnsi" w:cstheme="majorHAnsi"/>
                <w:b w:val="0"/>
                <w:bCs w:val="0"/>
                <w:color w:val="auto"/>
              </w:rPr>
              <w:t>intentionality</w:t>
            </w:r>
          </w:p>
          <w:p w14:paraId="1A4FAF55" w14:textId="7B58D807" w:rsidR="000C301C" w:rsidRPr="002B4E69" w:rsidRDefault="004B1B45" w:rsidP="002B4E69">
            <w:pPr>
              <w:pStyle w:val="ListParagraph"/>
              <w:numPr>
                <w:ilvl w:val="0"/>
                <w:numId w:val="3"/>
              </w:numPr>
              <w:rPr>
                <w:rFonts w:asciiTheme="majorHAnsi" w:hAnsiTheme="majorHAnsi" w:cstheme="majorHAnsi"/>
                <w:b w:val="0"/>
                <w:bCs w:val="0"/>
                <w:color w:val="auto"/>
              </w:rPr>
            </w:pPr>
            <w:r w:rsidRPr="0042683E">
              <w:rPr>
                <w:rFonts w:asciiTheme="majorHAnsi" w:hAnsiTheme="majorHAnsi" w:cstheme="majorHAnsi"/>
                <w:b w:val="0"/>
                <w:bCs w:val="0"/>
                <w:color w:val="auto"/>
              </w:rPr>
              <w:t>Empower Aboriginal and Torres Strait Islander parents and kinship carers as their child’s first teacher</w:t>
            </w:r>
          </w:p>
        </w:tc>
      </w:tr>
      <w:tr w:rsidR="00103E05" w14:paraId="293AE38E" w14:textId="77777777" w:rsidTr="3E1A2F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shd w:val="clear" w:color="auto" w:fill="F2F8EE"/>
          </w:tcPr>
          <w:p w14:paraId="554F53B1" w14:textId="79DF6EEE" w:rsidR="004B1B45" w:rsidRPr="007C1C30" w:rsidRDefault="004B1B45" w:rsidP="004B1B45">
            <w:pPr>
              <w:rPr>
                <w:rFonts w:asciiTheme="majorHAnsi" w:hAnsiTheme="majorHAnsi" w:cstheme="majorHAnsi"/>
                <w:i/>
                <w:iCs/>
                <w:color w:val="auto"/>
              </w:rPr>
            </w:pPr>
            <w:r w:rsidRPr="007C1C30">
              <w:rPr>
                <w:rFonts w:asciiTheme="majorHAnsi" w:hAnsiTheme="majorHAnsi" w:cstheme="majorHAnsi"/>
                <w:i/>
                <w:iCs/>
                <w:color w:val="auto"/>
              </w:rPr>
              <w:t xml:space="preserve">Continuing Phase One </w:t>
            </w:r>
            <w:r>
              <w:rPr>
                <w:rFonts w:asciiTheme="majorHAnsi" w:hAnsiTheme="majorHAnsi" w:cstheme="majorHAnsi"/>
                <w:i/>
                <w:iCs/>
                <w:color w:val="auto"/>
              </w:rPr>
              <w:t>A</w:t>
            </w:r>
            <w:r w:rsidRPr="007C1C30">
              <w:rPr>
                <w:rFonts w:asciiTheme="majorHAnsi" w:hAnsiTheme="majorHAnsi" w:cstheme="majorHAnsi"/>
                <w:i/>
                <w:iCs/>
                <w:color w:val="auto"/>
              </w:rPr>
              <w:t>ctions</w:t>
            </w:r>
          </w:p>
          <w:p w14:paraId="5F4A990C" w14:textId="77777777" w:rsidR="004B1B45" w:rsidRPr="000C301C" w:rsidRDefault="004B1B45" w:rsidP="004B1B45">
            <w:pPr>
              <w:pStyle w:val="ListParagraph"/>
              <w:numPr>
                <w:ilvl w:val="0"/>
                <w:numId w:val="3"/>
              </w:numPr>
              <w:rPr>
                <w:rFonts w:asciiTheme="majorHAnsi" w:hAnsiTheme="majorHAnsi" w:cstheme="majorHAnsi"/>
                <w:b w:val="0"/>
                <w:bCs w:val="0"/>
                <w:color w:val="auto"/>
              </w:rPr>
            </w:pPr>
            <w:r w:rsidRPr="000C301C">
              <w:rPr>
                <w:rFonts w:asciiTheme="majorHAnsi" w:hAnsiTheme="majorHAnsi" w:cstheme="majorHAnsi"/>
                <w:b w:val="0"/>
                <w:bCs w:val="0"/>
                <w:color w:val="auto"/>
              </w:rPr>
              <w:t>Develop and implement an ACT-wide approach to effective transitions between services for children</w:t>
            </w:r>
            <w:r>
              <w:rPr>
                <w:rFonts w:asciiTheme="majorHAnsi" w:hAnsiTheme="majorHAnsi" w:cstheme="majorHAnsi"/>
                <w:b w:val="0"/>
                <w:bCs w:val="0"/>
                <w:color w:val="auto"/>
              </w:rPr>
              <w:t xml:space="preserve"> </w:t>
            </w:r>
            <w:r w:rsidRPr="000C301C">
              <w:rPr>
                <w:rFonts w:asciiTheme="majorHAnsi" w:hAnsiTheme="majorHAnsi" w:cstheme="majorHAnsi"/>
                <w:b w:val="0"/>
                <w:bCs w:val="0"/>
                <w:color w:val="auto"/>
              </w:rPr>
              <w:t>through expansion of the Continuity and Transitioning Framework</w:t>
            </w:r>
          </w:p>
          <w:p w14:paraId="4BDE42D7" w14:textId="77777777" w:rsidR="004B1B45" w:rsidRPr="000C301C" w:rsidRDefault="004B1B45" w:rsidP="004B1B45">
            <w:pPr>
              <w:pStyle w:val="ListParagraph"/>
              <w:numPr>
                <w:ilvl w:val="0"/>
                <w:numId w:val="3"/>
              </w:numPr>
              <w:rPr>
                <w:rFonts w:asciiTheme="majorHAnsi" w:hAnsiTheme="majorHAnsi" w:cstheme="majorHAnsi"/>
                <w:b w:val="0"/>
                <w:bCs w:val="0"/>
                <w:color w:val="auto"/>
              </w:rPr>
            </w:pPr>
            <w:r w:rsidRPr="000C301C">
              <w:rPr>
                <w:rFonts w:asciiTheme="majorHAnsi" w:hAnsiTheme="majorHAnsi" w:cstheme="majorHAnsi"/>
                <w:b w:val="0"/>
                <w:bCs w:val="0"/>
                <w:color w:val="auto"/>
              </w:rPr>
              <w:t xml:space="preserve">Consider further steps to ensure parents and carers feel engaged and supported throughout transition processes and are confident to support their child </w:t>
            </w:r>
          </w:p>
          <w:p w14:paraId="28B71802" w14:textId="77777777" w:rsidR="004B1B45" w:rsidRPr="000C301C" w:rsidRDefault="004B1B45" w:rsidP="004B1B45">
            <w:pPr>
              <w:pStyle w:val="ListParagraph"/>
              <w:numPr>
                <w:ilvl w:val="0"/>
                <w:numId w:val="3"/>
              </w:numPr>
              <w:rPr>
                <w:rFonts w:asciiTheme="majorHAnsi" w:hAnsiTheme="majorHAnsi" w:cstheme="majorHAnsi"/>
                <w:b w:val="0"/>
                <w:bCs w:val="0"/>
                <w:color w:val="auto"/>
              </w:rPr>
            </w:pPr>
            <w:r w:rsidRPr="000C301C">
              <w:rPr>
                <w:rFonts w:asciiTheme="majorHAnsi" w:hAnsiTheme="majorHAnsi" w:cstheme="majorHAnsi"/>
                <w:b w:val="0"/>
                <w:bCs w:val="0"/>
                <w:color w:val="auto"/>
              </w:rPr>
              <w:t xml:space="preserve">Develop enhanced supports for ACT public schools and OSHC providers to support delivery of OSHC in the preschool environment and to encourage effective </w:t>
            </w:r>
            <w:r>
              <w:rPr>
                <w:rFonts w:asciiTheme="majorHAnsi" w:hAnsiTheme="majorHAnsi" w:cstheme="majorHAnsi"/>
                <w:b w:val="0"/>
                <w:bCs w:val="0"/>
                <w:color w:val="auto"/>
              </w:rPr>
              <w:t xml:space="preserve">partnerships and </w:t>
            </w:r>
            <w:r w:rsidRPr="000C301C">
              <w:rPr>
                <w:rFonts w:asciiTheme="majorHAnsi" w:hAnsiTheme="majorHAnsi" w:cstheme="majorHAnsi"/>
                <w:b w:val="0"/>
                <w:bCs w:val="0"/>
                <w:color w:val="auto"/>
              </w:rPr>
              <w:t xml:space="preserve">communication </w:t>
            </w:r>
          </w:p>
          <w:p w14:paraId="582547A8" w14:textId="1320DFC4" w:rsidR="004B1B45" w:rsidRPr="0042683E" w:rsidRDefault="004B1B45" w:rsidP="004B1B45">
            <w:pPr>
              <w:pStyle w:val="ListParagraph"/>
              <w:numPr>
                <w:ilvl w:val="0"/>
                <w:numId w:val="3"/>
              </w:numPr>
              <w:rPr>
                <w:rFonts w:asciiTheme="majorHAnsi" w:hAnsiTheme="majorHAnsi" w:cstheme="majorHAnsi"/>
                <w:b w:val="0"/>
                <w:bCs w:val="0"/>
                <w:color w:val="auto"/>
              </w:rPr>
            </w:pPr>
            <w:r w:rsidRPr="000C301C">
              <w:rPr>
                <w:rFonts w:asciiTheme="majorHAnsi" w:hAnsiTheme="majorHAnsi" w:cstheme="majorHAnsi"/>
                <w:b w:val="0"/>
                <w:bCs w:val="0"/>
                <w:color w:val="auto"/>
              </w:rPr>
              <w:t>Enhance delivery of Early Years Learning Framework focused on respectful relationships</w:t>
            </w:r>
            <w:r>
              <w:rPr>
                <w:rFonts w:asciiTheme="majorHAnsi" w:hAnsiTheme="majorHAnsi" w:cstheme="majorHAnsi"/>
                <w:b w:val="0"/>
                <w:bCs w:val="0"/>
                <w:color w:val="auto"/>
              </w:rPr>
              <w:t xml:space="preserve"> and </w:t>
            </w:r>
            <w:r w:rsidRPr="000C301C">
              <w:rPr>
                <w:rFonts w:asciiTheme="majorHAnsi" w:hAnsiTheme="majorHAnsi" w:cstheme="majorHAnsi"/>
                <w:b w:val="0"/>
                <w:bCs w:val="0"/>
                <w:color w:val="auto"/>
              </w:rPr>
              <w:t>gender diversity</w:t>
            </w:r>
          </w:p>
        </w:tc>
      </w:tr>
      <w:tr w:rsidR="00103E05" w14:paraId="3B3F9629" w14:textId="77777777" w:rsidTr="3E1A2F75">
        <w:tc>
          <w:tcPr>
            <w:cnfStyle w:val="001000000000" w:firstRow="0" w:lastRow="0" w:firstColumn="1" w:lastColumn="0" w:oddVBand="0" w:evenVBand="0" w:oddHBand="0" w:evenHBand="0" w:firstRowFirstColumn="0" w:firstRowLastColumn="0" w:lastRowFirstColumn="0" w:lastRowLastColumn="0"/>
            <w:tcW w:w="10485" w:type="dxa"/>
            <w:shd w:val="clear" w:color="auto" w:fill="A8D08D" w:themeFill="accent6" w:themeFillTint="99"/>
          </w:tcPr>
          <w:p w14:paraId="53388B29" w14:textId="1AFAAA94" w:rsidR="00103E05" w:rsidRPr="0056454B" w:rsidRDefault="00103E05" w:rsidP="00057CB9">
            <w:pPr>
              <w:rPr>
                <w:color w:val="auto"/>
              </w:rPr>
            </w:pPr>
            <w:r w:rsidRPr="0056454B">
              <w:rPr>
                <w:color w:val="auto"/>
              </w:rPr>
              <w:t xml:space="preserve">PARTNERSHIPS AND COLLABORATION: </w:t>
            </w:r>
            <w:r w:rsidRPr="0056454B">
              <w:rPr>
                <w:b w:val="0"/>
                <w:bCs w:val="0"/>
                <w:color w:val="auto"/>
              </w:rPr>
              <w:t xml:space="preserve">Who we </w:t>
            </w:r>
            <w:r>
              <w:rPr>
                <w:b w:val="0"/>
                <w:bCs w:val="0"/>
                <w:color w:val="auto"/>
              </w:rPr>
              <w:t xml:space="preserve">will </w:t>
            </w:r>
            <w:r w:rsidRPr="0056454B">
              <w:rPr>
                <w:b w:val="0"/>
                <w:bCs w:val="0"/>
                <w:color w:val="auto"/>
              </w:rPr>
              <w:t>work with</w:t>
            </w:r>
          </w:p>
        </w:tc>
      </w:tr>
      <w:tr w:rsidR="00103E05" w14:paraId="5DE8B6C2" w14:textId="77777777" w:rsidTr="3E1A2F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shd w:val="clear" w:color="auto" w:fill="F2F8EE"/>
          </w:tcPr>
          <w:p w14:paraId="35D3BFB0" w14:textId="6FD7D693" w:rsidR="00203E5D" w:rsidRPr="00203E5D" w:rsidRDefault="00203E5D" w:rsidP="00D84DDA">
            <w:pPr>
              <w:pStyle w:val="ListParagraph"/>
              <w:numPr>
                <w:ilvl w:val="0"/>
                <w:numId w:val="3"/>
              </w:numPr>
              <w:rPr>
                <w:rFonts w:asciiTheme="majorHAnsi" w:hAnsiTheme="majorHAnsi" w:cstheme="majorHAnsi"/>
                <w:b w:val="0"/>
                <w:bCs w:val="0"/>
                <w:color w:val="auto"/>
              </w:rPr>
            </w:pPr>
            <w:r>
              <w:rPr>
                <w:rFonts w:asciiTheme="majorHAnsi" w:hAnsiTheme="majorHAnsi" w:cstheme="majorHAnsi"/>
                <w:b w:val="0"/>
                <w:bCs w:val="0"/>
                <w:color w:val="auto"/>
              </w:rPr>
              <w:t xml:space="preserve">Parents, </w:t>
            </w:r>
            <w:r w:rsidR="00ED62C0" w:rsidRPr="00ED62C0">
              <w:rPr>
                <w:rFonts w:asciiTheme="majorHAnsi" w:hAnsiTheme="majorHAnsi" w:cstheme="majorHAnsi"/>
                <w:b w:val="0"/>
                <w:bCs w:val="0"/>
                <w:color w:val="auto"/>
              </w:rPr>
              <w:t>carers</w:t>
            </w:r>
            <w:r w:rsidR="00ED62C0" w:rsidRPr="00D84DDA">
              <w:rPr>
                <w:rFonts w:asciiTheme="majorHAnsi" w:hAnsiTheme="majorHAnsi" w:cstheme="majorHAnsi"/>
                <w:b w:val="0"/>
                <w:bCs w:val="0"/>
                <w:color w:val="auto"/>
              </w:rPr>
              <w:t>,</w:t>
            </w:r>
            <w:r w:rsidRPr="00ED62C0">
              <w:rPr>
                <w:rFonts w:asciiTheme="majorHAnsi" w:hAnsiTheme="majorHAnsi" w:cstheme="majorHAnsi"/>
                <w:b w:val="0"/>
                <w:bCs w:val="0"/>
                <w:color w:val="auto"/>
              </w:rPr>
              <w:t xml:space="preserve"> and families </w:t>
            </w:r>
          </w:p>
          <w:p w14:paraId="11707CD0" w14:textId="366402FF" w:rsidR="00103E05" w:rsidRPr="00F71B29" w:rsidRDefault="00103E05" w:rsidP="00D84DDA">
            <w:pPr>
              <w:pStyle w:val="ListParagraph"/>
              <w:numPr>
                <w:ilvl w:val="0"/>
                <w:numId w:val="3"/>
              </w:numPr>
              <w:rPr>
                <w:rFonts w:asciiTheme="majorHAnsi" w:hAnsiTheme="majorHAnsi" w:cstheme="majorHAnsi"/>
                <w:b w:val="0"/>
                <w:bCs w:val="0"/>
                <w:color w:val="auto"/>
              </w:rPr>
            </w:pPr>
            <w:r w:rsidRPr="00F71B29">
              <w:rPr>
                <w:rFonts w:asciiTheme="majorHAnsi" w:hAnsiTheme="majorHAnsi" w:cstheme="majorHAnsi"/>
                <w:b w:val="0"/>
                <w:bCs w:val="0"/>
                <w:color w:val="auto"/>
              </w:rPr>
              <w:t xml:space="preserve">Early childhood education and care services </w:t>
            </w:r>
          </w:p>
          <w:p w14:paraId="2370E9D7" w14:textId="77777777" w:rsidR="00103E05" w:rsidRPr="00F71B29" w:rsidRDefault="00103E05" w:rsidP="00D84DDA">
            <w:pPr>
              <w:pStyle w:val="ListParagraph"/>
              <w:numPr>
                <w:ilvl w:val="0"/>
                <w:numId w:val="3"/>
              </w:numPr>
              <w:rPr>
                <w:rFonts w:asciiTheme="majorHAnsi" w:hAnsiTheme="majorHAnsi" w:cstheme="majorHAnsi"/>
                <w:b w:val="0"/>
                <w:bCs w:val="0"/>
                <w:color w:val="auto"/>
              </w:rPr>
            </w:pPr>
            <w:r w:rsidRPr="00F71B29">
              <w:rPr>
                <w:rFonts w:asciiTheme="majorHAnsi" w:hAnsiTheme="majorHAnsi" w:cstheme="majorHAnsi"/>
                <w:b w:val="0"/>
                <w:bCs w:val="0"/>
                <w:color w:val="auto"/>
              </w:rPr>
              <w:t>ACT Public Preschools</w:t>
            </w:r>
          </w:p>
          <w:p w14:paraId="3DC7B260" w14:textId="1114C942" w:rsidR="00103E05" w:rsidRPr="00F71B29" w:rsidRDefault="00103E05" w:rsidP="00D84DDA">
            <w:pPr>
              <w:pStyle w:val="ListParagraph"/>
              <w:numPr>
                <w:ilvl w:val="0"/>
                <w:numId w:val="3"/>
              </w:numPr>
              <w:rPr>
                <w:rFonts w:asciiTheme="majorHAnsi" w:hAnsiTheme="majorHAnsi" w:cstheme="majorHAnsi"/>
                <w:b w:val="0"/>
                <w:bCs w:val="0"/>
                <w:color w:val="auto"/>
              </w:rPr>
            </w:pPr>
            <w:r w:rsidRPr="00F71B29">
              <w:rPr>
                <w:rFonts w:asciiTheme="majorHAnsi" w:hAnsiTheme="majorHAnsi" w:cstheme="majorHAnsi"/>
                <w:b w:val="0"/>
                <w:bCs w:val="0"/>
                <w:color w:val="auto"/>
              </w:rPr>
              <w:t xml:space="preserve">Community of Practice partnerships </w:t>
            </w:r>
            <w:r w:rsidR="00D84DDA">
              <w:rPr>
                <w:rFonts w:asciiTheme="majorHAnsi" w:hAnsiTheme="majorHAnsi" w:cstheme="majorHAnsi"/>
                <w:b w:val="0"/>
                <w:bCs w:val="0"/>
                <w:color w:val="auto"/>
              </w:rPr>
              <w:t xml:space="preserve">with </w:t>
            </w:r>
            <w:r w:rsidRPr="00F71B29">
              <w:rPr>
                <w:rFonts w:asciiTheme="majorHAnsi" w:hAnsiTheme="majorHAnsi" w:cstheme="majorHAnsi"/>
                <w:b w:val="0"/>
                <w:bCs w:val="0"/>
                <w:color w:val="auto"/>
              </w:rPr>
              <w:t xml:space="preserve">Out of School Hours Care providers </w:t>
            </w:r>
          </w:p>
          <w:p w14:paraId="6A47C1F5" w14:textId="2EC06CFE" w:rsidR="00103E05" w:rsidRPr="00D84DDA" w:rsidRDefault="00D84DDA" w:rsidP="00D84DDA">
            <w:pPr>
              <w:pStyle w:val="ListParagraph"/>
              <w:numPr>
                <w:ilvl w:val="0"/>
                <w:numId w:val="3"/>
              </w:numPr>
              <w:rPr>
                <w:rFonts w:asciiTheme="majorHAnsi" w:hAnsiTheme="majorHAnsi" w:cstheme="majorHAnsi"/>
                <w:b w:val="0"/>
                <w:bCs w:val="0"/>
                <w:color w:val="auto"/>
              </w:rPr>
            </w:pPr>
            <w:r>
              <w:rPr>
                <w:rFonts w:asciiTheme="majorHAnsi" w:hAnsiTheme="majorHAnsi" w:cstheme="majorHAnsi"/>
                <w:b w:val="0"/>
                <w:bCs w:val="0"/>
                <w:color w:val="auto"/>
              </w:rPr>
              <w:t xml:space="preserve">Community Services Directorate, Health Directorate, and Canberra Health Services </w:t>
            </w:r>
          </w:p>
        </w:tc>
      </w:tr>
      <w:tr w:rsidR="00103E05" w:rsidRPr="0056454B" w14:paraId="5761ED0C" w14:textId="77777777" w:rsidTr="3E1A2F75">
        <w:tc>
          <w:tcPr>
            <w:cnfStyle w:val="001000000000" w:firstRow="0" w:lastRow="0" w:firstColumn="1" w:lastColumn="0" w:oddVBand="0" w:evenVBand="0" w:oddHBand="0" w:evenHBand="0" w:firstRowFirstColumn="0" w:firstRowLastColumn="0" w:lastRowFirstColumn="0" w:lastRowLastColumn="0"/>
            <w:tcW w:w="10485" w:type="dxa"/>
            <w:shd w:val="clear" w:color="auto" w:fill="A8D08D" w:themeFill="accent6" w:themeFillTint="99"/>
          </w:tcPr>
          <w:p w14:paraId="05E90498" w14:textId="6FF4F344" w:rsidR="00103E05" w:rsidRPr="0056454B" w:rsidRDefault="00103E05" w:rsidP="00057CB9">
            <w:pPr>
              <w:rPr>
                <w:color w:val="auto"/>
              </w:rPr>
            </w:pPr>
            <w:r>
              <w:rPr>
                <w:color w:val="auto"/>
              </w:rPr>
              <w:t>INDICATORS</w:t>
            </w:r>
            <w:r w:rsidRPr="0056454B">
              <w:rPr>
                <w:color w:val="auto"/>
              </w:rPr>
              <w:t xml:space="preserve">: </w:t>
            </w:r>
            <w:r>
              <w:rPr>
                <w:b w:val="0"/>
                <w:bCs w:val="0"/>
                <w:color w:val="auto"/>
              </w:rPr>
              <w:t>How we will know we are making an impact</w:t>
            </w:r>
          </w:p>
        </w:tc>
      </w:tr>
      <w:tr w:rsidR="00103E05" w14:paraId="0EC9DE41" w14:textId="77777777" w:rsidTr="3E1A2F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shd w:val="clear" w:color="auto" w:fill="F2F8EE"/>
          </w:tcPr>
          <w:p w14:paraId="47D39659" w14:textId="77777777" w:rsidR="00103E05" w:rsidRPr="00F71B29" w:rsidRDefault="00D843A4" w:rsidP="00057CB9">
            <w:pPr>
              <w:pStyle w:val="ListParagraph"/>
              <w:numPr>
                <w:ilvl w:val="0"/>
                <w:numId w:val="4"/>
              </w:numPr>
              <w:rPr>
                <w:rFonts w:asciiTheme="majorHAnsi" w:hAnsiTheme="majorHAnsi" w:cstheme="majorHAnsi"/>
                <w:b w:val="0"/>
                <w:bCs w:val="0"/>
                <w:color w:val="auto"/>
              </w:rPr>
            </w:pPr>
            <w:r w:rsidRPr="00F71B29">
              <w:rPr>
                <w:rFonts w:asciiTheme="majorHAnsi" w:hAnsiTheme="majorHAnsi" w:cstheme="majorHAnsi"/>
                <w:b w:val="0"/>
                <w:bCs w:val="0"/>
                <w:color w:val="auto"/>
              </w:rPr>
              <w:t>Transition practices are conducted in a systematised and sustained way</w:t>
            </w:r>
          </w:p>
          <w:p w14:paraId="52A9361A" w14:textId="77777777" w:rsidR="00D843A4" w:rsidRPr="00F71B29" w:rsidRDefault="00D843A4" w:rsidP="00057CB9">
            <w:pPr>
              <w:pStyle w:val="ListParagraph"/>
              <w:numPr>
                <w:ilvl w:val="0"/>
                <w:numId w:val="4"/>
              </w:numPr>
              <w:rPr>
                <w:rFonts w:asciiTheme="majorHAnsi" w:hAnsiTheme="majorHAnsi" w:cstheme="majorHAnsi"/>
                <w:b w:val="0"/>
                <w:bCs w:val="0"/>
                <w:color w:val="auto"/>
              </w:rPr>
            </w:pPr>
            <w:r w:rsidRPr="00F71B29">
              <w:rPr>
                <w:rFonts w:asciiTheme="majorHAnsi" w:hAnsiTheme="majorHAnsi" w:cstheme="majorHAnsi"/>
                <w:b w:val="0"/>
                <w:bCs w:val="0"/>
                <w:color w:val="auto"/>
              </w:rPr>
              <w:t xml:space="preserve">Services are supported to meet the needs </w:t>
            </w:r>
            <w:r w:rsidR="002E5A3C" w:rsidRPr="00F71B29">
              <w:rPr>
                <w:rFonts w:asciiTheme="majorHAnsi" w:hAnsiTheme="majorHAnsi" w:cstheme="majorHAnsi"/>
                <w:b w:val="0"/>
                <w:bCs w:val="0"/>
                <w:color w:val="auto"/>
              </w:rPr>
              <w:t>of all learners</w:t>
            </w:r>
          </w:p>
          <w:p w14:paraId="41A22BAA" w14:textId="09380806" w:rsidR="002E5A3C" w:rsidRPr="00F71B29" w:rsidRDefault="002E5A3C" w:rsidP="00057CB9">
            <w:pPr>
              <w:pStyle w:val="ListParagraph"/>
              <w:numPr>
                <w:ilvl w:val="0"/>
                <w:numId w:val="4"/>
              </w:numPr>
              <w:rPr>
                <w:rFonts w:asciiTheme="majorHAnsi" w:hAnsiTheme="majorHAnsi" w:cstheme="majorHAnsi"/>
                <w:b w:val="0"/>
                <w:bCs w:val="0"/>
                <w:color w:val="auto"/>
              </w:rPr>
            </w:pPr>
            <w:r w:rsidRPr="00F71B29">
              <w:rPr>
                <w:rFonts w:asciiTheme="majorHAnsi" w:hAnsiTheme="majorHAnsi" w:cstheme="majorHAnsi"/>
                <w:b w:val="0"/>
                <w:bCs w:val="0"/>
                <w:color w:val="auto"/>
              </w:rPr>
              <w:t>Children feel safe and connected to their service or preschool</w:t>
            </w:r>
          </w:p>
          <w:p w14:paraId="647C4758" w14:textId="4E919183" w:rsidR="002E5A3C" w:rsidRPr="00D843A4" w:rsidRDefault="002E5A3C" w:rsidP="00057CB9">
            <w:pPr>
              <w:pStyle w:val="ListParagraph"/>
              <w:numPr>
                <w:ilvl w:val="0"/>
                <w:numId w:val="4"/>
              </w:numPr>
              <w:rPr>
                <w:b w:val="0"/>
                <w:bCs w:val="0"/>
              </w:rPr>
            </w:pPr>
            <w:r w:rsidRPr="00F71B29">
              <w:rPr>
                <w:rFonts w:asciiTheme="majorHAnsi" w:hAnsiTheme="majorHAnsi" w:cstheme="majorHAnsi"/>
                <w:b w:val="0"/>
                <w:bCs w:val="0"/>
                <w:color w:val="auto"/>
              </w:rPr>
              <w:t>Families are recognised as their child’s first teachers and engage with settings</w:t>
            </w:r>
            <w:r w:rsidRPr="002E5A3C">
              <w:rPr>
                <w:b w:val="0"/>
                <w:bCs w:val="0"/>
                <w:color w:val="auto"/>
              </w:rPr>
              <w:t xml:space="preserve"> </w:t>
            </w:r>
          </w:p>
        </w:tc>
      </w:tr>
    </w:tbl>
    <w:p w14:paraId="5292B574" w14:textId="117D807F" w:rsidR="007F1B22" w:rsidRPr="00BB56D4" w:rsidRDefault="007F1B22" w:rsidP="002B6980">
      <w:pPr>
        <w:rPr>
          <w:rFonts w:asciiTheme="majorHAnsi" w:eastAsiaTheme="majorEastAsia" w:hAnsiTheme="majorHAnsi" w:cstheme="majorBidi"/>
          <w:b/>
          <w:bCs/>
          <w:color w:val="C00000"/>
          <w:sz w:val="28"/>
          <w:szCs w:val="28"/>
        </w:rPr>
      </w:pPr>
      <w:r w:rsidRPr="002E5A3C">
        <w:rPr>
          <w:rFonts w:ascii="Montserrat" w:hAnsi="Montserrat"/>
          <w:b/>
          <w:bCs/>
          <w:color w:val="C00000"/>
          <w:sz w:val="28"/>
          <w:szCs w:val="28"/>
        </w:rPr>
        <w:t>Foundation: Working together for children</w:t>
      </w:r>
      <w:r w:rsidR="00CD50B9">
        <w:rPr>
          <w:rFonts w:asciiTheme="majorHAnsi" w:hAnsiTheme="majorHAnsi" w:cstheme="majorHAnsi"/>
        </w:rPr>
        <w:br/>
      </w:r>
      <w:r w:rsidR="00F951E1" w:rsidRPr="00FB7CF5">
        <w:rPr>
          <w:rFonts w:asciiTheme="majorHAnsi" w:hAnsiTheme="majorHAnsi" w:cstheme="majorHAnsi"/>
        </w:rPr>
        <w:t>This foundation recognises that children derive the most benefit when education, health and community services work together. Not only does this deliver the greatest benefits for children it is also cost effective for government and service providers. Connected services support connected communities, which wrap around children and families, helping them to recognise that they belong and are safe.</w:t>
      </w:r>
    </w:p>
    <w:p w14:paraId="7D1A8840" w14:textId="6AEC7638" w:rsidR="00F951E1" w:rsidRDefault="00F951E1" w:rsidP="002B6980">
      <w:pPr>
        <w:rPr>
          <w:rFonts w:asciiTheme="majorHAnsi" w:hAnsiTheme="majorHAnsi" w:cstheme="majorHAnsi"/>
        </w:rPr>
      </w:pPr>
      <w:r w:rsidRPr="00FB7CF5">
        <w:rPr>
          <w:rFonts w:asciiTheme="majorHAnsi" w:hAnsiTheme="majorHAnsi" w:cstheme="majorHAnsi"/>
        </w:rPr>
        <w:t xml:space="preserve">Phase Two will focus on </w:t>
      </w:r>
      <w:r w:rsidR="009012F0" w:rsidRPr="00FB7CF5">
        <w:rPr>
          <w:rFonts w:asciiTheme="majorHAnsi" w:hAnsiTheme="majorHAnsi" w:cstheme="majorHAnsi"/>
        </w:rPr>
        <w:t xml:space="preserve">building on </w:t>
      </w:r>
      <w:r w:rsidR="00B66F5E" w:rsidRPr="00FB7CF5">
        <w:rPr>
          <w:rFonts w:asciiTheme="majorHAnsi" w:hAnsiTheme="majorHAnsi" w:cstheme="majorHAnsi"/>
        </w:rPr>
        <w:t xml:space="preserve">the partnerships developed in Phase One to support the </w:t>
      </w:r>
      <w:r w:rsidR="009012F0" w:rsidRPr="00FB7CF5">
        <w:rPr>
          <w:rFonts w:asciiTheme="majorHAnsi" w:hAnsiTheme="majorHAnsi" w:cstheme="majorHAnsi"/>
        </w:rPr>
        <w:t xml:space="preserve">delivery of </w:t>
      </w:r>
      <w:r w:rsidR="0025530C">
        <w:rPr>
          <w:rFonts w:asciiTheme="majorHAnsi" w:hAnsiTheme="majorHAnsi" w:cstheme="majorHAnsi"/>
        </w:rPr>
        <w:t xml:space="preserve">initiatives like </w:t>
      </w:r>
      <w:r w:rsidR="009012F0" w:rsidRPr="00FB7CF5">
        <w:rPr>
          <w:rFonts w:asciiTheme="majorHAnsi" w:hAnsiTheme="majorHAnsi" w:cstheme="majorHAnsi"/>
        </w:rPr>
        <w:t xml:space="preserve">quality </w:t>
      </w:r>
      <w:r w:rsidR="00F55684">
        <w:rPr>
          <w:rFonts w:asciiTheme="majorHAnsi" w:hAnsiTheme="majorHAnsi" w:cstheme="majorHAnsi"/>
        </w:rPr>
        <w:t xml:space="preserve">ECEC </w:t>
      </w:r>
      <w:r w:rsidR="00A66814">
        <w:rPr>
          <w:rFonts w:asciiTheme="majorHAnsi" w:hAnsiTheme="majorHAnsi" w:cstheme="majorHAnsi"/>
        </w:rPr>
        <w:t>a</w:t>
      </w:r>
      <w:r w:rsidR="009012F0" w:rsidRPr="00FB7CF5">
        <w:rPr>
          <w:rFonts w:asciiTheme="majorHAnsi" w:hAnsiTheme="majorHAnsi" w:cstheme="majorHAnsi"/>
        </w:rPr>
        <w:t xml:space="preserve">nd enhanced wrap-around supports for children. </w:t>
      </w:r>
    </w:p>
    <w:tbl>
      <w:tblPr>
        <w:tblStyle w:val="GridTable5Dark-Accent2"/>
        <w:tblW w:w="0" w:type="auto"/>
        <w:tblCellMar>
          <w:top w:w="85" w:type="dxa"/>
          <w:bottom w:w="113" w:type="dxa"/>
        </w:tblCellMar>
        <w:tblLook w:val="04A0" w:firstRow="1" w:lastRow="0" w:firstColumn="1" w:lastColumn="0" w:noHBand="0" w:noVBand="1"/>
      </w:tblPr>
      <w:tblGrid>
        <w:gridCol w:w="10137"/>
      </w:tblGrid>
      <w:tr w:rsidR="003740B4" w:rsidRPr="0056454B" w14:paraId="30663D64" w14:textId="77777777" w:rsidTr="00057C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37" w:type="dxa"/>
            <w:shd w:val="clear" w:color="auto" w:fill="FE948C"/>
          </w:tcPr>
          <w:p w14:paraId="03C179B1" w14:textId="0BA750EB" w:rsidR="003740B4" w:rsidRPr="0056454B" w:rsidRDefault="0025530C" w:rsidP="00057CB9">
            <w:pPr>
              <w:rPr>
                <w:color w:val="auto"/>
              </w:rPr>
            </w:pPr>
            <w:r>
              <w:rPr>
                <w:color w:val="auto"/>
              </w:rPr>
              <w:t>EVIDENCE</w:t>
            </w:r>
            <w:r w:rsidRPr="0056454B">
              <w:rPr>
                <w:color w:val="auto"/>
              </w:rPr>
              <w:t xml:space="preserve">: </w:t>
            </w:r>
            <w:r w:rsidRPr="0056454B">
              <w:rPr>
                <w:b w:val="0"/>
                <w:bCs w:val="0"/>
                <w:color w:val="auto"/>
              </w:rPr>
              <w:t xml:space="preserve">What </w:t>
            </w:r>
            <w:r>
              <w:rPr>
                <w:b w:val="0"/>
                <w:bCs w:val="0"/>
                <w:color w:val="auto"/>
              </w:rPr>
              <w:t>the research tells us</w:t>
            </w:r>
          </w:p>
        </w:tc>
      </w:tr>
      <w:tr w:rsidR="003740B4" w:rsidRPr="00FE569B" w14:paraId="2E765DFF" w14:textId="77777777" w:rsidTr="00057CB9">
        <w:trPr>
          <w:cnfStyle w:val="000000100000" w:firstRow="0" w:lastRow="0" w:firstColumn="0" w:lastColumn="0" w:oddVBand="0" w:evenVBand="0" w:oddHBand="1" w:evenHBand="0" w:firstRowFirstColumn="0" w:firstRowLastColumn="0" w:lastRowFirstColumn="0" w:lastRowLastColumn="0"/>
          <w:trHeight w:val="1018"/>
        </w:trPr>
        <w:tc>
          <w:tcPr>
            <w:cnfStyle w:val="001000000000" w:firstRow="0" w:lastRow="0" w:firstColumn="1" w:lastColumn="0" w:oddVBand="0" w:evenVBand="0" w:oddHBand="0" w:evenHBand="0" w:firstRowFirstColumn="0" w:firstRowLastColumn="0" w:lastRowFirstColumn="0" w:lastRowLastColumn="0"/>
            <w:tcW w:w="10137" w:type="dxa"/>
            <w:shd w:val="clear" w:color="auto" w:fill="FFF1EF"/>
          </w:tcPr>
          <w:p w14:paraId="31818CD5" w14:textId="079F216B" w:rsidR="00686977" w:rsidRPr="00686977" w:rsidRDefault="00686977" w:rsidP="00EC07F1">
            <w:pPr>
              <w:pStyle w:val="ListParagraph"/>
              <w:spacing w:after="120"/>
              <w:ind w:left="357"/>
              <w:contextualSpacing w:val="0"/>
              <w:rPr>
                <w:rFonts w:asciiTheme="majorHAnsi" w:hAnsiTheme="majorHAnsi" w:cstheme="majorHAnsi"/>
                <w:b w:val="0"/>
                <w:bCs w:val="0"/>
                <w:i/>
                <w:iCs/>
                <w:color w:val="auto"/>
              </w:rPr>
            </w:pPr>
            <w:r>
              <w:rPr>
                <w:rFonts w:asciiTheme="majorHAnsi" w:hAnsiTheme="majorHAnsi" w:cstheme="majorHAnsi"/>
                <w:i/>
                <w:iCs/>
                <w:color w:val="auto"/>
              </w:rPr>
              <w:t>Starting Now: The first steps to delivering the best early childhood system for Australia</w:t>
            </w:r>
            <w:r>
              <w:rPr>
                <w:rFonts w:asciiTheme="majorHAnsi" w:hAnsiTheme="majorHAnsi" w:cstheme="majorHAnsi"/>
                <w:b w:val="0"/>
                <w:bCs w:val="0"/>
                <w:i/>
                <w:iCs/>
                <w:color w:val="auto"/>
              </w:rPr>
              <w:t xml:space="preserve"> </w:t>
            </w:r>
            <w:r w:rsidRPr="001548B7">
              <w:rPr>
                <w:rFonts w:asciiTheme="majorHAnsi" w:hAnsiTheme="majorHAnsi" w:cstheme="majorHAnsi"/>
                <w:color w:val="auto"/>
              </w:rPr>
              <w:t>(2022)</w:t>
            </w:r>
            <w:r>
              <w:rPr>
                <w:rFonts w:asciiTheme="majorHAnsi" w:hAnsiTheme="majorHAnsi" w:cstheme="majorHAnsi"/>
                <w:b w:val="0"/>
                <w:bCs w:val="0"/>
                <w:i/>
                <w:iCs/>
                <w:color w:val="auto"/>
              </w:rPr>
              <w:t xml:space="preserve"> </w:t>
            </w:r>
            <w:r w:rsidR="00052D06">
              <w:rPr>
                <w:rFonts w:asciiTheme="majorHAnsi" w:hAnsiTheme="majorHAnsi" w:cstheme="majorHAnsi"/>
                <w:b w:val="0"/>
                <w:bCs w:val="0"/>
                <w:color w:val="auto"/>
              </w:rPr>
              <w:t xml:space="preserve">highlights the </w:t>
            </w:r>
            <w:r w:rsidR="00384BAD">
              <w:rPr>
                <w:rFonts w:asciiTheme="majorHAnsi" w:hAnsiTheme="majorHAnsi" w:cstheme="majorHAnsi"/>
                <w:b w:val="0"/>
                <w:bCs w:val="0"/>
                <w:color w:val="auto"/>
              </w:rPr>
              <w:t xml:space="preserve">importance of </w:t>
            </w:r>
            <w:r w:rsidR="00052D06">
              <w:rPr>
                <w:rFonts w:asciiTheme="majorHAnsi" w:hAnsiTheme="majorHAnsi" w:cstheme="majorHAnsi"/>
                <w:b w:val="0"/>
                <w:bCs w:val="0"/>
                <w:color w:val="auto"/>
              </w:rPr>
              <w:t>collaborati</w:t>
            </w:r>
            <w:r w:rsidR="00384BAD">
              <w:rPr>
                <w:rFonts w:asciiTheme="majorHAnsi" w:hAnsiTheme="majorHAnsi" w:cstheme="majorHAnsi"/>
                <w:b w:val="0"/>
                <w:bCs w:val="0"/>
                <w:color w:val="auto"/>
              </w:rPr>
              <w:t xml:space="preserve">ve efforts across national, state and territory governments to </w:t>
            </w:r>
            <w:r w:rsidR="00052D06">
              <w:rPr>
                <w:rFonts w:asciiTheme="majorHAnsi" w:hAnsiTheme="majorHAnsi" w:cstheme="majorHAnsi"/>
                <w:b w:val="0"/>
                <w:bCs w:val="0"/>
                <w:color w:val="auto"/>
              </w:rPr>
              <w:t>deliver a high</w:t>
            </w:r>
            <w:r w:rsidR="00592D6B">
              <w:rPr>
                <w:rFonts w:asciiTheme="majorHAnsi" w:hAnsiTheme="majorHAnsi" w:cstheme="majorHAnsi"/>
                <w:b w:val="0"/>
                <w:bCs w:val="0"/>
                <w:color w:val="auto"/>
              </w:rPr>
              <w:t>-</w:t>
            </w:r>
            <w:r w:rsidR="00052D06">
              <w:rPr>
                <w:rFonts w:asciiTheme="majorHAnsi" w:hAnsiTheme="majorHAnsi" w:cstheme="majorHAnsi"/>
                <w:b w:val="0"/>
                <w:bCs w:val="0"/>
                <w:color w:val="auto"/>
              </w:rPr>
              <w:t xml:space="preserve">quality early childhood system. </w:t>
            </w:r>
            <w:r w:rsidR="00621DF4">
              <w:rPr>
                <w:rFonts w:asciiTheme="majorHAnsi" w:hAnsiTheme="majorHAnsi" w:cstheme="majorHAnsi"/>
                <w:b w:val="0"/>
                <w:bCs w:val="0"/>
                <w:color w:val="auto"/>
              </w:rPr>
              <w:t xml:space="preserve">The report identifies </w:t>
            </w:r>
            <w:r w:rsidR="0087423F">
              <w:rPr>
                <w:rFonts w:asciiTheme="majorHAnsi" w:hAnsiTheme="majorHAnsi" w:cstheme="majorHAnsi"/>
                <w:b w:val="0"/>
                <w:bCs w:val="0"/>
                <w:color w:val="auto"/>
              </w:rPr>
              <w:t>three key national priorities for system reform</w:t>
            </w:r>
            <w:r w:rsidR="00B82589">
              <w:rPr>
                <w:rFonts w:asciiTheme="majorHAnsi" w:hAnsiTheme="majorHAnsi" w:cstheme="majorHAnsi"/>
                <w:b w:val="0"/>
                <w:bCs w:val="0"/>
                <w:color w:val="auto"/>
              </w:rPr>
              <w:t xml:space="preserve"> to be delivered over the next decade</w:t>
            </w:r>
            <w:r w:rsidR="0087423F">
              <w:rPr>
                <w:rFonts w:asciiTheme="majorHAnsi" w:hAnsiTheme="majorHAnsi" w:cstheme="majorHAnsi"/>
                <w:b w:val="0"/>
                <w:bCs w:val="0"/>
                <w:color w:val="auto"/>
              </w:rPr>
              <w:t>: improving affordability and accessibility</w:t>
            </w:r>
            <w:r w:rsidR="00B82589">
              <w:rPr>
                <w:rFonts w:asciiTheme="majorHAnsi" w:hAnsiTheme="majorHAnsi" w:cstheme="majorHAnsi"/>
                <w:b w:val="0"/>
                <w:bCs w:val="0"/>
                <w:color w:val="auto"/>
              </w:rPr>
              <w:t>;</w:t>
            </w:r>
            <w:r w:rsidR="0087423F">
              <w:rPr>
                <w:rFonts w:asciiTheme="majorHAnsi" w:hAnsiTheme="majorHAnsi" w:cstheme="majorHAnsi"/>
                <w:b w:val="0"/>
                <w:bCs w:val="0"/>
                <w:color w:val="auto"/>
              </w:rPr>
              <w:t xml:space="preserve"> ensuring a skilled workforce</w:t>
            </w:r>
            <w:r w:rsidR="00B82589">
              <w:rPr>
                <w:rFonts w:asciiTheme="majorHAnsi" w:hAnsiTheme="majorHAnsi" w:cstheme="majorHAnsi"/>
                <w:b w:val="0"/>
                <w:bCs w:val="0"/>
                <w:color w:val="auto"/>
              </w:rPr>
              <w:t>;</w:t>
            </w:r>
            <w:r w:rsidR="0087423F">
              <w:rPr>
                <w:rFonts w:asciiTheme="majorHAnsi" w:hAnsiTheme="majorHAnsi" w:cstheme="majorHAnsi"/>
                <w:b w:val="0"/>
                <w:bCs w:val="0"/>
                <w:color w:val="auto"/>
              </w:rPr>
              <w:t xml:space="preserve"> and </w:t>
            </w:r>
            <w:r w:rsidR="00151077">
              <w:rPr>
                <w:rFonts w:asciiTheme="majorHAnsi" w:hAnsiTheme="majorHAnsi" w:cstheme="majorHAnsi"/>
                <w:b w:val="0"/>
                <w:bCs w:val="0"/>
                <w:color w:val="auto"/>
              </w:rPr>
              <w:t xml:space="preserve">joint design of a high quality universal early childhood education system. </w:t>
            </w:r>
            <w:r w:rsidR="0087423F">
              <w:rPr>
                <w:rFonts w:asciiTheme="majorHAnsi" w:hAnsiTheme="majorHAnsi" w:cstheme="majorHAnsi"/>
                <w:b w:val="0"/>
                <w:bCs w:val="0"/>
                <w:color w:val="auto"/>
              </w:rPr>
              <w:t xml:space="preserve"> </w:t>
            </w:r>
            <w:r w:rsidR="001F1030">
              <w:rPr>
                <w:rFonts w:asciiTheme="majorHAnsi" w:hAnsiTheme="majorHAnsi" w:cstheme="majorHAnsi"/>
                <w:b w:val="0"/>
                <w:bCs w:val="0"/>
                <w:color w:val="auto"/>
              </w:rPr>
              <w:t xml:space="preserve"> </w:t>
            </w:r>
          </w:p>
          <w:p w14:paraId="5D4DE0BF" w14:textId="19F85856" w:rsidR="003740B4" w:rsidRPr="00F71B29" w:rsidRDefault="003740B4" w:rsidP="00EC07F1">
            <w:pPr>
              <w:pStyle w:val="ListParagraph"/>
              <w:spacing w:after="120"/>
              <w:ind w:left="357"/>
              <w:contextualSpacing w:val="0"/>
              <w:rPr>
                <w:rFonts w:asciiTheme="majorHAnsi" w:hAnsiTheme="majorHAnsi" w:cstheme="majorHAnsi"/>
                <w:b w:val="0"/>
                <w:bCs w:val="0"/>
                <w:i/>
                <w:iCs/>
                <w:color w:val="auto"/>
              </w:rPr>
            </w:pPr>
            <w:r w:rsidRPr="00F71B29">
              <w:rPr>
                <w:rFonts w:asciiTheme="majorHAnsi" w:hAnsiTheme="majorHAnsi" w:cstheme="majorHAnsi"/>
                <w:i/>
                <w:iCs/>
                <w:color w:val="auto"/>
              </w:rPr>
              <w:t>Framework to inform development of the National Aboriginal and Torres Strait Islander Early Childhood Strategy</w:t>
            </w:r>
            <w:r w:rsidRPr="00F71B29">
              <w:rPr>
                <w:rStyle w:val="FootnoteReference"/>
                <w:rFonts w:asciiTheme="majorHAnsi" w:hAnsiTheme="majorHAnsi" w:cstheme="majorHAnsi"/>
                <w:color w:val="auto"/>
              </w:rPr>
              <w:footnoteReference w:id="17"/>
            </w:r>
            <w:r w:rsidRPr="00F71B29">
              <w:rPr>
                <w:rFonts w:asciiTheme="majorHAnsi" w:hAnsiTheme="majorHAnsi" w:cstheme="majorHAnsi"/>
                <w:color w:val="auto"/>
              </w:rPr>
              <w:t xml:space="preserve"> (2021)</w:t>
            </w:r>
            <w:r w:rsidRPr="00F71B29">
              <w:rPr>
                <w:rFonts w:asciiTheme="majorHAnsi" w:hAnsiTheme="majorHAnsi" w:cstheme="majorHAnsi"/>
                <w:b w:val="0"/>
                <w:bCs w:val="0"/>
                <w:color w:val="auto"/>
              </w:rPr>
              <w:t xml:space="preserve"> sets out evidence-based approaches to supporting Aboriginal and Torres Strait Islander children to thrive in their early years, and to enjoy the lifelong benefits that flow from such an experience. The Framework highlights the importance of family and community involvement in designing, </w:t>
            </w:r>
            <w:r w:rsidR="00180486" w:rsidRPr="00F71B29">
              <w:rPr>
                <w:rFonts w:asciiTheme="majorHAnsi" w:hAnsiTheme="majorHAnsi" w:cstheme="majorHAnsi"/>
                <w:b w:val="0"/>
                <w:bCs w:val="0"/>
                <w:color w:val="auto"/>
              </w:rPr>
              <w:t>operating</w:t>
            </w:r>
            <w:r w:rsidR="00180486" w:rsidRPr="00F71B29">
              <w:rPr>
                <w:rFonts w:asciiTheme="majorHAnsi" w:hAnsiTheme="majorHAnsi" w:cstheme="majorHAnsi"/>
              </w:rPr>
              <w:t>,</w:t>
            </w:r>
            <w:r w:rsidRPr="00F71B29">
              <w:rPr>
                <w:rFonts w:asciiTheme="majorHAnsi" w:hAnsiTheme="majorHAnsi" w:cstheme="majorHAnsi"/>
                <w:b w:val="0"/>
                <w:bCs w:val="0"/>
                <w:color w:val="auto"/>
              </w:rPr>
              <w:t xml:space="preserve"> and participating in the education of their children.</w:t>
            </w:r>
          </w:p>
          <w:p w14:paraId="0FB3DACD" w14:textId="77777777" w:rsidR="003740B4" w:rsidRPr="00F71B29" w:rsidRDefault="003740B4" w:rsidP="00EC07F1">
            <w:pPr>
              <w:pStyle w:val="ListParagraph"/>
              <w:spacing w:after="120"/>
              <w:ind w:left="357"/>
              <w:contextualSpacing w:val="0"/>
              <w:rPr>
                <w:rFonts w:asciiTheme="majorHAnsi" w:hAnsiTheme="majorHAnsi" w:cstheme="majorHAnsi"/>
                <w:b w:val="0"/>
                <w:bCs w:val="0"/>
                <w:i/>
                <w:iCs/>
                <w:color w:val="auto"/>
              </w:rPr>
            </w:pPr>
            <w:r w:rsidRPr="00F71B29">
              <w:rPr>
                <w:rFonts w:asciiTheme="majorHAnsi" w:hAnsiTheme="majorHAnsi" w:cstheme="majorHAnsi"/>
                <w:i/>
                <w:iCs/>
                <w:color w:val="auto"/>
              </w:rPr>
              <w:t>Codesign in the Indigenous policy domain: Risks and opportunities</w:t>
            </w:r>
            <w:r w:rsidRPr="00F71B29">
              <w:rPr>
                <w:rStyle w:val="FootnoteReference"/>
                <w:rFonts w:asciiTheme="majorHAnsi" w:hAnsiTheme="majorHAnsi" w:cstheme="majorHAnsi"/>
                <w:color w:val="auto"/>
              </w:rPr>
              <w:footnoteReference w:id="18"/>
            </w:r>
            <w:r w:rsidRPr="00F71B29">
              <w:rPr>
                <w:rFonts w:asciiTheme="majorHAnsi" w:hAnsiTheme="majorHAnsi" w:cstheme="majorHAnsi"/>
                <w:color w:val="auto"/>
              </w:rPr>
              <w:t xml:space="preserve"> (2021)</w:t>
            </w:r>
            <w:r w:rsidRPr="00F71B29">
              <w:rPr>
                <w:rFonts w:asciiTheme="majorHAnsi" w:hAnsiTheme="majorHAnsi" w:cstheme="majorHAnsi"/>
                <w:b w:val="0"/>
                <w:bCs w:val="0"/>
                <w:color w:val="auto"/>
              </w:rPr>
              <w:t xml:space="preserve"> discusses literature on codesign and particularly its prospects for Aboriginal and Torres Strait Islander affairs policy. It highlights that power imbalances – which are always at issue in codesign processes between Government and communities – are particularly salient in these contexts. Other issues include resource imbalances, the need to recognise the multitude of Aboriginal and Torres Strait Islander voices, and the difficulty of balancing incremental changes with deeper reforms. Transparency, engagement with respected community representatives, openness of potential outcomes, and avoidance of conflicts of interest are key to effective codesign processes in which participants can see their views represented in the real outcomes. The paper concludes that codesign, done well, represents a key opportunity for shared sovereignty in the Australian context.  </w:t>
            </w:r>
          </w:p>
          <w:p w14:paraId="01DDB508" w14:textId="20CAA0E2" w:rsidR="003740B4" w:rsidRPr="00F71B29" w:rsidRDefault="003740B4" w:rsidP="00EC07F1">
            <w:pPr>
              <w:pStyle w:val="ListParagraph"/>
              <w:spacing w:after="120"/>
              <w:ind w:left="357"/>
              <w:contextualSpacing w:val="0"/>
              <w:rPr>
                <w:rFonts w:asciiTheme="majorHAnsi" w:hAnsiTheme="majorHAnsi" w:cstheme="majorHAnsi"/>
                <w:b w:val="0"/>
                <w:bCs w:val="0"/>
                <w:i/>
                <w:iCs/>
                <w:color w:val="auto"/>
              </w:rPr>
            </w:pPr>
            <w:r w:rsidRPr="00F71B29">
              <w:rPr>
                <w:rFonts w:asciiTheme="majorHAnsi" w:hAnsiTheme="majorHAnsi" w:cstheme="majorHAnsi"/>
                <w:i/>
                <w:iCs/>
                <w:color w:val="auto"/>
              </w:rPr>
              <w:t>Early Childhood Strategy Consultation Sessions: Final Report</w:t>
            </w:r>
            <w:r w:rsidRPr="00F71B29">
              <w:rPr>
                <w:rStyle w:val="FootnoteReference"/>
                <w:rFonts w:asciiTheme="majorHAnsi" w:hAnsiTheme="majorHAnsi" w:cstheme="majorHAnsi"/>
                <w:color w:val="auto"/>
              </w:rPr>
              <w:footnoteReference w:id="19"/>
            </w:r>
            <w:r w:rsidRPr="00F71B29">
              <w:rPr>
                <w:rFonts w:asciiTheme="majorHAnsi" w:hAnsiTheme="majorHAnsi" w:cstheme="majorHAnsi"/>
                <w:i/>
                <w:iCs/>
                <w:color w:val="auto"/>
              </w:rPr>
              <w:t xml:space="preserve"> </w:t>
            </w:r>
            <w:r w:rsidRPr="00F71B29">
              <w:rPr>
                <w:rFonts w:asciiTheme="majorHAnsi" w:hAnsiTheme="majorHAnsi" w:cstheme="majorHAnsi"/>
                <w:color w:val="auto"/>
              </w:rPr>
              <w:t>(2019)</w:t>
            </w:r>
            <w:r w:rsidRPr="00F71B29">
              <w:rPr>
                <w:rFonts w:asciiTheme="majorHAnsi" w:hAnsiTheme="majorHAnsi" w:cstheme="majorHAnsi"/>
                <w:b w:val="0"/>
                <w:bCs w:val="0"/>
                <w:color w:val="auto"/>
              </w:rPr>
              <w:t xml:space="preserve"> indicates there is support for engaging communities in </w:t>
            </w:r>
            <w:r w:rsidR="00C30472">
              <w:rPr>
                <w:rFonts w:asciiTheme="majorHAnsi" w:hAnsiTheme="majorHAnsi" w:cstheme="majorHAnsi"/>
                <w:b w:val="0"/>
                <w:bCs w:val="0"/>
                <w:color w:val="auto"/>
              </w:rPr>
              <w:t xml:space="preserve">ECEC </w:t>
            </w:r>
            <w:r w:rsidRPr="00F71B29">
              <w:rPr>
                <w:rFonts w:asciiTheme="majorHAnsi" w:hAnsiTheme="majorHAnsi" w:cstheme="majorHAnsi"/>
                <w:b w:val="0"/>
                <w:bCs w:val="0"/>
                <w:color w:val="auto"/>
              </w:rPr>
              <w:t>includ</w:t>
            </w:r>
            <w:r w:rsidR="00C30472">
              <w:rPr>
                <w:rFonts w:asciiTheme="majorHAnsi" w:hAnsiTheme="majorHAnsi" w:cstheme="majorHAnsi"/>
                <w:b w:val="0"/>
                <w:bCs w:val="0"/>
                <w:color w:val="auto"/>
              </w:rPr>
              <w:t xml:space="preserve">ing </w:t>
            </w:r>
            <w:r w:rsidRPr="00F71B29">
              <w:rPr>
                <w:rFonts w:asciiTheme="majorHAnsi" w:hAnsiTheme="majorHAnsi" w:cstheme="majorHAnsi"/>
                <w:b w:val="0"/>
                <w:bCs w:val="0"/>
                <w:color w:val="auto"/>
              </w:rPr>
              <w:t xml:space="preserve">linking to existing relationships between families and trusted service providers, and </w:t>
            </w:r>
            <w:r w:rsidR="004B7C76">
              <w:rPr>
                <w:rFonts w:asciiTheme="majorHAnsi" w:hAnsiTheme="majorHAnsi" w:cstheme="majorHAnsi"/>
                <w:b w:val="0"/>
                <w:bCs w:val="0"/>
                <w:color w:val="auto"/>
              </w:rPr>
              <w:t xml:space="preserve">ECEC </w:t>
            </w:r>
            <w:r w:rsidRPr="00F71B29">
              <w:rPr>
                <w:rFonts w:asciiTheme="majorHAnsi" w:hAnsiTheme="majorHAnsi" w:cstheme="majorHAnsi"/>
                <w:b w:val="0"/>
                <w:bCs w:val="0"/>
                <w:color w:val="auto"/>
              </w:rPr>
              <w:t>services reaching out to families to connect them with other systems such as health and community services.</w:t>
            </w:r>
          </w:p>
          <w:p w14:paraId="31769D1E" w14:textId="77777777" w:rsidR="003740B4" w:rsidRPr="00FE569B" w:rsidRDefault="003740B4" w:rsidP="00EC07F1">
            <w:pPr>
              <w:pStyle w:val="ListParagraph"/>
              <w:ind w:left="360"/>
              <w:rPr>
                <w:b w:val="0"/>
                <w:bCs w:val="0"/>
                <w:i/>
                <w:iCs/>
                <w:color w:val="auto"/>
              </w:rPr>
            </w:pPr>
            <w:r w:rsidRPr="00F71B29">
              <w:rPr>
                <w:rFonts w:asciiTheme="majorHAnsi" w:hAnsiTheme="majorHAnsi" w:cstheme="majorHAnsi"/>
                <w:i/>
                <w:iCs/>
                <w:color w:val="auto"/>
              </w:rPr>
              <w:t>Safe and Supportive Families and Communities for Children</w:t>
            </w:r>
            <w:r w:rsidRPr="00F71B29">
              <w:rPr>
                <w:rStyle w:val="FootnoteReference"/>
                <w:rFonts w:asciiTheme="majorHAnsi" w:hAnsiTheme="majorHAnsi" w:cstheme="majorHAnsi"/>
                <w:color w:val="auto"/>
              </w:rPr>
              <w:footnoteReference w:id="20"/>
            </w:r>
            <w:r w:rsidRPr="00F71B29">
              <w:rPr>
                <w:rFonts w:asciiTheme="majorHAnsi" w:hAnsiTheme="majorHAnsi" w:cstheme="majorHAnsi"/>
                <w:color w:val="auto"/>
              </w:rPr>
              <w:t xml:space="preserve"> (2012)</w:t>
            </w:r>
            <w:r w:rsidRPr="00F71B29">
              <w:rPr>
                <w:rFonts w:asciiTheme="majorHAnsi" w:hAnsiTheme="majorHAnsi" w:cstheme="majorHAnsi"/>
                <w:b w:val="0"/>
                <w:bCs w:val="0"/>
                <w:color w:val="auto"/>
              </w:rPr>
              <w:t xml:space="preserve"> highlights the fundamental role of community in keeping children safe and fostering supportive environments both within the family and beyond. Importantly, this includes collaboration between services, to provide multidisciplinary solutions to issues that arise and ensure early support can be provided as often as possible.</w:t>
            </w:r>
          </w:p>
        </w:tc>
      </w:tr>
    </w:tbl>
    <w:p w14:paraId="27987C6B" w14:textId="77777777" w:rsidR="003740B4" w:rsidRDefault="003740B4" w:rsidP="002B6980">
      <w:pPr>
        <w:rPr>
          <w:rFonts w:asciiTheme="majorHAnsi" w:hAnsiTheme="majorHAnsi" w:cstheme="majorHAnsi"/>
        </w:rPr>
      </w:pPr>
    </w:p>
    <w:p w14:paraId="7E6D9648" w14:textId="77777777" w:rsidR="00EA610E" w:rsidRDefault="00EA610E" w:rsidP="002B6980">
      <w:pPr>
        <w:rPr>
          <w:rFonts w:asciiTheme="majorHAnsi" w:hAnsiTheme="majorHAnsi" w:cstheme="majorHAnsi"/>
        </w:rPr>
      </w:pPr>
    </w:p>
    <w:p w14:paraId="1204F1D8" w14:textId="77777777" w:rsidR="00EA610E" w:rsidRDefault="00EA610E" w:rsidP="002B6980">
      <w:pPr>
        <w:rPr>
          <w:rFonts w:asciiTheme="majorHAnsi" w:hAnsiTheme="majorHAnsi" w:cstheme="majorHAnsi"/>
        </w:rPr>
      </w:pPr>
    </w:p>
    <w:tbl>
      <w:tblPr>
        <w:tblStyle w:val="GridTable5Dark-Accent2"/>
        <w:tblW w:w="0" w:type="auto"/>
        <w:tblCellMar>
          <w:top w:w="85" w:type="dxa"/>
          <w:bottom w:w="113" w:type="dxa"/>
        </w:tblCellMar>
        <w:tblLook w:val="04A0" w:firstRow="1" w:lastRow="0" w:firstColumn="1" w:lastColumn="0" w:noHBand="0" w:noVBand="1"/>
      </w:tblPr>
      <w:tblGrid>
        <w:gridCol w:w="10343"/>
        <w:gridCol w:w="20"/>
      </w:tblGrid>
      <w:tr w:rsidR="007F1B22" w14:paraId="0C2A0899" w14:textId="77777777" w:rsidTr="3E1A2F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63" w:type="dxa"/>
            <w:gridSpan w:val="2"/>
            <w:shd w:val="clear" w:color="auto" w:fill="C00000"/>
          </w:tcPr>
          <w:p w14:paraId="305A1D7D" w14:textId="0E76091F" w:rsidR="007F1B22" w:rsidRPr="00CD50B9" w:rsidRDefault="007F1B22" w:rsidP="0030193D">
            <w:pPr>
              <w:rPr>
                <w:rFonts w:ascii="Montserrat" w:hAnsi="Montserrat"/>
                <w:sz w:val="24"/>
                <w:szCs w:val="24"/>
              </w:rPr>
            </w:pPr>
            <w:r w:rsidRPr="00CD50B9">
              <w:rPr>
                <w:rFonts w:ascii="Montserrat" w:hAnsi="Montserrat"/>
                <w:sz w:val="24"/>
                <w:szCs w:val="24"/>
              </w:rPr>
              <w:t>Working together for children</w:t>
            </w:r>
          </w:p>
        </w:tc>
      </w:tr>
      <w:tr w:rsidR="00BA0E96" w14:paraId="2BB0AAA5" w14:textId="77777777" w:rsidTr="3E1A2F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63" w:type="dxa"/>
            <w:gridSpan w:val="2"/>
            <w:shd w:val="clear" w:color="auto" w:fill="FE948C"/>
          </w:tcPr>
          <w:p w14:paraId="21649B90" w14:textId="53BC4119" w:rsidR="00BA0E96" w:rsidRPr="0056454B" w:rsidRDefault="00BA0E96" w:rsidP="0030193D">
            <w:pPr>
              <w:rPr>
                <w:color w:val="auto"/>
              </w:rPr>
            </w:pPr>
            <w:r w:rsidRPr="0056454B">
              <w:rPr>
                <w:color w:val="auto"/>
              </w:rPr>
              <w:t xml:space="preserve">OUTCOMES: </w:t>
            </w:r>
            <w:r w:rsidRPr="0056454B">
              <w:rPr>
                <w:b w:val="0"/>
                <w:bCs w:val="0"/>
                <w:color w:val="auto"/>
              </w:rPr>
              <w:t>What do we aim to achieve?</w:t>
            </w:r>
          </w:p>
        </w:tc>
      </w:tr>
      <w:tr w:rsidR="00BA0E96" w14:paraId="49D229D0" w14:textId="77777777" w:rsidTr="3E1A2F75">
        <w:tc>
          <w:tcPr>
            <w:cnfStyle w:val="001000000000" w:firstRow="0" w:lastRow="0" w:firstColumn="1" w:lastColumn="0" w:oddVBand="0" w:evenVBand="0" w:oddHBand="0" w:evenHBand="0" w:firstRowFirstColumn="0" w:firstRowLastColumn="0" w:lastRowFirstColumn="0" w:lastRowLastColumn="0"/>
            <w:tcW w:w="10363" w:type="dxa"/>
            <w:gridSpan w:val="2"/>
            <w:shd w:val="clear" w:color="auto" w:fill="FFF1EF"/>
          </w:tcPr>
          <w:p w14:paraId="6AAA9544" w14:textId="3D32DA03" w:rsidR="0027591B" w:rsidRPr="0027591B" w:rsidRDefault="00BA0E96" w:rsidP="0027591B">
            <w:pPr>
              <w:spacing w:before="120"/>
              <w:rPr>
                <w:rFonts w:asciiTheme="majorHAnsi" w:hAnsiTheme="majorHAnsi" w:cstheme="majorHAnsi"/>
                <w:b w:val="0"/>
                <w:bCs w:val="0"/>
                <w:i/>
                <w:iCs/>
                <w:color w:val="auto"/>
              </w:rPr>
            </w:pPr>
            <w:r w:rsidRPr="00F71B29">
              <w:rPr>
                <w:rFonts w:asciiTheme="majorHAnsi" w:hAnsiTheme="majorHAnsi" w:cstheme="majorHAnsi"/>
                <w:b w:val="0"/>
                <w:bCs w:val="0"/>
                <w:i/>
                <w:iCs/>
                <w:color w:val="auto"/>
              </w:rPr>
              <w:t>Connected services and systems</w:t>
            </w:r>
          </w:p>
          <w:p w14:paraId="13213905" w14:textId="77777777" w:rsidR="00D256EB" w:rsidRPr="00D256EB" w:rsidRDefault="004E1E1F" w:rsidP="00D70685">
            <w:pPr>
              <w:pStyle w:val="ListParagraph"/>
              <w:numPr>
                <w:ilvl w:val="0"/>
                <w:numId w:val="45"/>
              </w:numPr>
              <w:spacing w:before="120"/>
              <w:rPr>
                <w:b w:val="0"/>
                <w:bCs w:val="0"/>
              </w:rPr>
            </w:pPr>
            <w:r w:rsidRPr="004E1E1F">
              <w:rPr>
                <w:rFonts w:asciiTheme="majorHAnsi" w:hAnsiTheme="majorHAnsi" w:cstheme="majorHAnsi"/>
                <w:b w:val="0"/>
                <w:bCs w:val="0"/>
                <w:color w:val="auto"/>
              </w:rPr>
              <w:t>Building stronger connections helps</w:t>
            </w:r>
            <w:r>
              <w:rPr>
                <w:rFonts w:asciiTheme="majorHAnsi" w:hAnsiTheme="majorHAnsi" w:cstheme="majorHAnsi"/>
                <w:b w:val="0"/>
                <w:bCs w:val="0"/>
                <w:color w:val="auto"/>
              </w:rPr>
              <w:t xml:space="preserve"> </w:t>
            </w:r>
            <w:r w:rsidRPr="004E1E1F">
              <w:rPr>
                <w:rFonts w:asciiTheme="majorHAnsi" w:hAnsiTheme="majorHAnsi" w:cstheme="majorHAnsi"/>
                <w:b w:val="0"/>
                <w:bCs w:val="0"/>
                <w:color w:val="auto"/>
              </w:rPr>
              <w:t xml:space="preserve">to create an environment where community services can connect with families through a ‘no wrong door’ approach. Improving service access by connecting systems in these ways maximises the benefits to children from the investments in early childhood services. </w:t>
            </w:r>
          </w:p>
          <w:p w14:paraId="0E3C8283" w14:textId="2B811C23" w:rsidR="007F2697" w:rsidRPr="007F2697" w:rsidRDefault="004E1E1F" w:rsidP="00D70685">
            <w:pPr>
              <w:pStyle w:val="ListParagraph"/>
              <w:numPr>
                <w:ilvl w:val="0"/>
                <w:numId w:val="45"/>
              </w:numPr>
              <w:spacing w:before="120"/>
              <w:rPr>
                <w:b w:val="0"/>
                <w:bCs w:val="0"/>
              </w:rPr>
            </w:pPr>
            <w:r w:rsidRPr="004E1E1F">
              <w:rPr>
                <w:rFonts w:asciiTheme="majorHAnsi" w:hAnsiTheme="majorHAnsi" w:cstheme="majorHAnsi"/>
                <w:b w:val="0"/>
                <w:bCs w:val="0"/>
                <w:color w:val="auto"/>
              </w:rPr>
              <w:t>Reducing duplication, improving communication and information-sharing help ensure that children and families remain at the centre of considerations.</w:t>
            </w:r>
            <w:r w:rsidR="00DF2479">
              <w:rPr>
                <w:rFonts w:asciiTheme="majorHAnsi" w:hAnsiTheme="majorHAnsi" w:cstheme="majorHAnsi"/>
                <w:b w:val="0"/>
                <w:bCs w:val="0"/>
                <w:color w:val="auto"/>
              </w:rPr>
              <w:t xml:space="preserve"> Developing tools that </w:t>
            </w:r>
            <w:r w:rsidR="00943240">
              <w:rPr>
                <w:rFonts w:asciiTheme="majorHAnsi" w:hAnsiTheme="majorHAnsi" w:cstheme="majorHAnsi"/>
                <w:b w:val="0"/>
                <w:bCs w:val="0"/>
                <w:color w:val="auto"/>
              </w:rPr>
              <w:t>support whole-of-government measures and approaches to early childhood development.</w:t>
            </w:r>
          </w:p>
          <w:p w14:paraId="49A23935" w14:textId="7D162AEB" w:rsidR="0055230B" w:rsidRPr="007F2697" w:rsidRDefault="007F2697" w:rsidP="007F2697">
            <w:pPr>
              <w:spacing w:before="120"/>
              <w:rPr>
                <w:rFonts w:asciiTheme="majorHAnsi" w:hAnsiTheme="majorHAnsi" w:cstheme="majorHAnsi"/>
                <w:b w:val="0"/>
                <w:bCs w:val="0"/>
                <w:i/>
                <w:iCs/>
                <w:color w:val="auto"/>
              </w:rPr>
            </w:pPr>
            <w:r w:rsidRPr="007F2697">
              <w:rPr>
                <w:rFonts w:asciiTheme="majorHAnsi" w:hAnsiTheme="majorHAnsi" w:cstheme="majorHAnsi"/>
                <w:b w:val="0"/>
                <w:bCs w:val="0"/>
                <w:i/>
                <w:iCs/>
                <w:color w:val="auto"/>
              </w:rPr>
              <w:t>I</w:t>
            </w:r>
            <w:r>
              <w:rPr>
                <w:rFonts w:asciiTheme="majorHAnsi" w:hAnsiTheme="majorHAnsi" w:cstheme="majorHAnsi"/>
                <w:b w:val="0"/>
                <w:bCs w:val="0"/>
                <w:i/>
                <w:iCs/>
                <w:color w:val="auto"/>
              </w:rPr>
              <w:t xml:space="preserve">mproving the </w:t>
            </w:r>
            <w:r w:rsidRPr="007F2697">
              <w:rPr>
                <w:rFonts w:asciiTheme="majorHAnsi" w:hAnsiTheme="majorHAnsi" w:cstheme="majorHAnsi"/>
                <w:b w:val="0"/>
                <w:bCs w:val="0"/>
                <w:i/>
                <w:iCs/>
                <w:color w:val="auto"/>
              </w:rPr>
              <w:t xml:space="preserve">focus </w:t>
            </w:r>
            <w:r>
              <w:rPr>
                <w:rFonts w:asciiTheme="majorHAnsi" w:hAnsiTheme="majorHAnsi" w:cstheme="majorHAnsi"/>
                <w:b w:val="0"/>
                <w:bCs w:val="0"/>
                <w:i/>
                <w:iCs/>
                <w:color w:val="auto"/>
              </w:rPr>
              <w:t xml:space="preserve">on </w:t>
            </w:r>
            <w:r w:rsidRPr="007F2697">
              <w:rPr>
                <w:rFonts w:asciiTheme="majorHAnsi" w:hAnsiTheme="majorHAnsi" w:cstheme="majorHAnsi"/>
                <w:b w:val="0"/>
                <w:bCs w:val="0"/>
                <w:i/>
                <w:iCs/>
                <w:color w:val="auto"/>
              </w:rPr>
              <w:t>early childhood in the ACT’s planning and land decisions</w:t>
            </w:r>
          </w:p>
          <w:p w14:paraId="1F135522" w14:textId="77777777" w:rsidR="00275FB6" w:rsidRPr="00275FB6" w:rsidRDefault="00691517" w:rsidP="00D70685">
            <w:pPr>
              <w:pStyle w:val="ListParagraph"/>
              <w:numPr>
                <w:ilvl w:val="0"/>
                <w:numId w:val="45"/>
              </w:numPr>
              <w:spacing w:before="120"/>
              <w:rPr>
                <w:rFonts w:asciiTheme="majorHAnsi" w:hAnsiTheme="majorHAnsi" w:cstheme="majorHAnsi"/>
                <w:b w:val="0"/>
                <w:bCs w:val="0"/>
              </w:rPr>
            </w:pPr>
            <w:r w:rsidRPr="00D70685">
              <w:rPr>
                <w:rFonts w:asciiTheme="majorHAnsi" w:hAnsiTheme="majorHAnsi" w:cstheme="majorHAnsi"/>
                <w:b w:val="0"/>
                <w:bCs w:val="0"/>
                <w:color w:val="auto"/>
              </w:rPr>
              <w:t xml:space="preserve">Building early childhood education considerations into decisions about spatial and physical planning matters in the ACT will ensure sustainable availability of </w:t>
            </w:r>
            <w:r w:rsidR="00F2294E">
              <w:rPr>
                <w:rFonts w:asciiTheme="majorHAnsi" w:hAnsiTheme="majorHAnsi" w:cstheme="majorHAnsi"/>
                <w:b w:val="0"/>
                <w:bCs w:val="0"/>
                <w:color w:val="auto"/>
              </w:rPr>
              <w:t xml:space="preserve">community based </w:t>
            </w:r>
            <w:r w:rsidRPr="00D70685">
              <w:rPr>
                <w:rFonts w:asciiTheme="majorHAnsi" w:hAnsiTheme="majorHAnsi" w:cstheme="majorHAnsi"/>
                <w:b w:val="0"/>
                <w:bCs w:val="0"/>
                <w:color w:val="auto"/>
              </w:rPr>
              <w:t>early childhood education.</w:t>
            </w:r>
          </w:p>
          <w:p w14:paraId="06F03FF4" w14:textId="4AF47402" w:rsidR="00691517" w:rsidRPr="00691517" w:rsidRDefault="00691517" w:rsidP="00D70685">
            <w:pPr>
              <w:pStyle w:val="ListParagraph"/>
              <w:numPr>
                <w:ilvl w:val="0"/>
                <w:numId w:val="45"/>
              </w:numPr>
              <w:spacing w:before="120"/>
              <w:rPr>
                <w:rFonts w:asciiTheme="majorHAnsi" w:hAnsiTheme="majorHAnsi" w:cstheme="majorHAnsi"/>
                <w:b w:val="0"/>
                <w:bCs w:val="0"/>
              </w:rPr>
            </w:pPr>
            <w:r w:rsidRPr="00D70685">
              <w:rPr>
                <w:rFonts w:asciiTheme="majorHAnsi" w:hAnsiTheme="majorHAnsi" w:cstheme="majorHAnsi"/>
                <w:b w:val="0"/>
                <w:bCs w:val="0"/>
                <w:color w:val="auto"/>
              </w:rPr>
              <w:t xml:space="preserve">Unlocking options in the future, including the potential for services to be co-located with </w:t>
            </w:r>
            <w:r w:rsidR="00C7763F" w:rsidRPr="00D70685">
              <w:rPr>
                <w:rFonts w:asciiTheme="majorHAnsi" w:hAnsiTheme="majorHAnsi" w:cstheme="majorHAnsi"/>
                <w:b w:val="0"/>
                <w:bCs w:val="0"/>
                <w:color w:val="auto"/>
              </w:rPr>
              <w:t xml:space="preserve">ECEC </w:t>
            </w:r>
            <w:r w:rsidRPr="00D70685">
              <w:rPr>
                <w:rFonts w:asciiTheme="majorHAnsi" w:hAnsiTheme="majorHAnsi" w:cstheme="majorHAnsi"/>
                <w:b w:val="0"/>
                <w:bCs w:val="0"/>
                <w:color w:val="auto"/>
              </w:rPr>
              <w:t>sites and school sites will ensure that the ACT’s planning decisions consider the needs of children in the Territory’s growing communities.</w:t>
            </w:r>
          </w:p>
        </w:tc>
      </w:tr>
      <w:tr w:rsidR="00BA0E96" w14:paraId="392D465D" w14:textId="77777777" w:rsidTr="3E1A2F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63" w:type="dxa"/>
            <w:gridSpan w:val="2"/>
            <w:shd w:val="clear" w:color="auto" w:fill="FE948C"/>
          </w:tcPr>
          <w:p w14:paraId="1127A68E" w14:textId="0298B60B" w:rsidR="00BA0E96" w:rsidRPr="0056454B" w:rsidRDefault="00BA0E96" w:rsidP="00BA0E96">
            <w:pPr>
              <w:rPr>
                <w:b w:val="0"/>
                <w:bCs w:val="0"/>
                <w:color w:val="auto"/>
              </w:rPr>
            </w:pPr>
            <w:r w:rsidRPr="00C9437E">
              <w:rPr>
                <w:color w:val="auto"/>
              </w:rPr>
              <w:t>ACTIONS:</w:t>
            </w:r>
            <w:r w:rsidRPr="0056454B">
              <w:rPr>
                <w:b w:val="0"/>
                <w:bCs w:val="0"/>
                <w:color w:val="auto"/>
              </w:rPr>
              <w:t xml:space="preserve"> What are we doing?</w:t>
            </w:r>
          </w:p>
        </w:tc>
      </w:tr>
      <w:tr w:rsidR="00691517" w14:paraId="6632A3CB" w14:textId="77777777" w:rsidTr="3E1A2F75">
        <w:tc>
          <w:tcPr>
            <w:cnfStyle w:val="001000000000" w:firstRow="0" w:lastRow="0" w:firstColumn="1" w:lastColumn="0" w:oddVBand="0" w:evenVBand="0" w:oddHBand="0" w:evenHBand="0" w:firstRowFirstColumn="0" w:firstRowLastColumn="0" w:lastRowFirstColumn="0" w:lastRowLastColumn="0"/>
            <w:tcW w:w="10363" w:type="dxa"/>
            <w:gridSpan w:val="2"/>
            <w:shd w:val="clear" w:color="auto" w:fill="FFD1D1"/>
          </w:tcPr>
          <w:p w14:paraId="573059D2" w14:textId="77777777" w:rsidR="004B1B45" w:rsidRPr="00F71B29" w:rsidRDefault="004B1B45" w:rsidP="004B1B45">
            <w:pPr>
              <w:pStyle w:val="ListParagraph"/>
              <w:numPr>
                <w:ilvl w:val="0"/>
                <w:numId w:val="4"/>
              </w:numPr>
              <w:rPr>
                <w:rFonts w:asciiTheme="majorHAnsi" w:hAnsiTheme="majorHAnsi" w:cstheme="majorHAnsi"/>
                <w:b w:val="0"/>
                <w:bCs w:val="0"/>
                <w:color w:val="auto"/>
              </w:rPr>
            </w:pPr>
            <w:r w:rsidRPr="00F71B29">
              <w:rPr>
                <w:rFonts w:asciiTheme="majorHAnsi" w:hAnsiTheme="majorHAnsi" w:cstheme="majorHAnsi"/>
                <w:b w:val="0"/>
                <w:bCs w:val="0"/>
                <w:color w:val="auto"/>
              </w:rPr>
              <w:t>Develop a whole of government measurement framework for early childhood development</w:t>
            </w:r>
            <w:r>
              <w:rPr>
                <w:rFonts w:asciiTheme="majorHAnsi" w:hAnsiTheme="majorHAnsi" w:cstheme="majorHAnsi"/>
                <w:b w:val="0"/>
                <w:bCs w:val="0"/>
                <w:color w:val="auto"/>
              </w:rPr>
              <w:t xml:space="preserve"> 0-8 </w:t>
            </w:r>
          </w:p>
          <w:p w14:paraId="74F2B85C" w14:textId="77777777" w:rsidR="004B1B45" w:rsidRPr="00F71B29" w:rsidRDefault="004B1B45" w:rsidP="004B1B45">
            <w:pPr>
              <w:pStyle w:val="ListParagraph"/>
              <w:numPr>
                <w:ilvl w:val="0"/>
                <w:numId w:val="4"/>
              </w:numPr>
              <w:rPr>
                <w:rFonts w:asciiTheme="majorHAnsi" w:hAnsiTheme="majorHAnsi" w:cstheme="majorHAnsi"/>
                <w:b w:val="0"/>
                <w:bCs w:val="0"/>
                <w:color w:val="auto"/>
              </w:rPr>
            </w:pPr>
            <w:r w:rsidRPr="00F71B29">
              <w:rPr>
                <w:rFonts w:asciiTheme="majorHAnsi" w:hAnsiTheme="majorHAnsi" w:cstheme="majorHAnsi"/>
                <w:b w:val="0"/>
                <w:bCs w:val="0"/>
                <w:color w:val="auto"/>
              </w:rPr>
              <w:t xml:space="preserve">Work towards incrementally expanding the </w:t>
            </w:r>
            <w:r>
              <w:rPr>
                <w:rFonts w:asciiTheme="majorHAnsi" w:hAnsiTheme="majorHAnsi" w:cstheme="majorHAnsi"/>
                <w:b w:val="0"/>
                <w:bCs w:val="0"/>
                <w:color w:val="auto"/>
              </w:rPr>
              <w:t xml:space="preserve">ECEC </w:t>
            </w:r>
            <w:r w:rsidRPr="00F71B29">
              <w:rPr>
                <w:rFonts w:asciiTheme="majorHAnsi" w:hAnsiTheme="majorHAnsi" w:cstheme="majorHAnsi"/>
                <w:b w:val="0"/>
                <w:bCs w:val="0"/>
                <w:color w:val="auto"/>
              </w:rPr>
              <w:t>offer in ACT public preschools</w:t>
            </w:r>
          </w:p>
          <w:p w14:paraId="1E9790EB" w14:textId="77777777" w:rsidR="004B1B45" w:rsidRPr="00F71B29" w:rsidRDefault="004B1B45" w:rsidP="004B1B45">
            <w:pPr>
              <w:pStyle w:val="ListParagraph"/>
              <w:numPr>
                <w:ilvl w:val="0"/>
                <w:numId w:val="4"/>
              </w:numPr>
              <w:rPr>
                <w:rFonts w:asciiTheme="majorHAnsi" w:hAnsiTheme="majorHAnsi" w:cstheme="majorHAnsi"/>
                <w:b w:val="0"/>
                <w:bCs w:val="0"/>
                <w:color w:val="auto"/>
              </w:rPr>
            </w:pPr>
            <w:r w:rsidRPr="00F71B29">
              <w:rPr>
                <w:rFonts w:asciiTheme="majorHAnsi" w:hAnsiTheme="majorHAnsi" w:cstheme="majorHAnsi"/>
                <w:b w:val="0"/>
                <w:bCs w:val="0"/>
                <w:color w:val="auto"/>
              </w:rPr>
              <w:t>Improv</w:t>
            </w:r>
            <w:r>
              <w:rPr>
                <w:rFonts w:asciiTheme="majorHAnsi" w:hAnsiTheme="majorHAnsi" w:cstheme="majorHAnsi"/>
                <w:b w:val="0"/>
                <w:bCs w:val="0"/>
                <w:color w:val="auto"/>
              </w:rPr>
              <w:t xml:space="preserve">e </w:t>
            </w:r>
            <w:r w:rsidRPr="00F71B29">
              <w:rPr>
                <w:rFonts w:asciiTheme="majorHAnsi" w:hAnsiTheme="majorHAnsi" w:cstheme="majorHAnsi"/>
                <w:b w:val="0"/>
                <w:bCs w:val="0"/>
                <w:color w:val="auto"/>
              </w:rPr>
              <w:t>connections between Maternal and Child Health, Child Development Service, Child and Family Centres</w:t>
            </w:r>
            <w:r>
              <w:rPr>
                <w:rFonts w:asciiTheme="majorHAnsi" w:hAnsiTheme="majorHAnsi" w:cstheme="majorHAnsi"/>
                <w:b w:val="0"/>
                <w:bCs w:val="0"/>
                <w:color w:val="auto"/>
              </w:rPr>
              <w:t xml:space="preserve">, </w:t>
            </w:r>
            <w:r w:rsidRPr="00F71B29">
              <w:rPr>
                <w:rFonts w:asciiTheme="majorHAnsi" w:hAnsiTheme="majorHAnsi" w:cstheme="majorHAnsi"/>
                <w:b w:val="0"/>
                <w:bCs w:val="0"/>
                <w:color w:val="auto"/>
              </w:rPr>
              <w:t>and ECEC services</w:t>
            </w:r>
          </w:p>
          <w:p w14:paraId="0AD69C30" w14:textId="0141353B" w:rsidR="00691517" w:rsidRPr="002B4E69" w:rsidRDefault="004B1B45" w:rsidP="002B4E69">
            <w:pPr>
              <w:pStyle w:val="ListParagraph"/>
              <w:numPr>
                <w:ilvl w:val="0"/>
                <w:numId w:val="4"/>
              </w:numPr>
              <w:rPr>
                <w:rFonts w:asciiTheme="majorHAnsi" w:hAnsiTheme="majorHAnsi" w:cstheme="majorHAnsi"/>
                <w:b w:val="0"/>
                <w:bCs w:val="0"/>
                <w:color w:val="auto"/>
              </w:rPr>
            </w:pPr>
            <w:r>
              <w:rPr>
                <w:rFonts w:asciiTheme="majorHAnsi" w:hAnsiTheme="majorHAnsi" w:cstheme="majorHAnsi"/>
                <w:b w:val="0"/>
                <w:bCs w:val="0"/>
                <w:color w:val="auto"/>
              </w:rPr>
              <w:t>A</w:t>
            </w:r>
            <w:r w:rsidRPr="00F71B29">
              <w:rPr>
                <w:rFonts w:asciiTheme="majorHAnsi" w:hAnsiTheme="majorHAnsi" w:cstheme="majorHAnsi"/>
                <w:b w:val="0"/>
                <w:bCs w:val="0"/>
                <w:color w:val="auto"/>
              </w:rPr>
              <w:t xml:space="preserve">mend the </w:t>
            </w:r>
            <w:r w:rsidRPr="00F71B29">
              <w:rPr>
                <w:rFonts w:asciiTheme="majorHAnsi" w:hAnsiTheme="majorHAnsi" w:cstheme="majorHAnsi"/>
                <w:b w:val="0"/>
                <w:bCs w:val="0"/>
                <w:i/>
                <w:iCs/>
                <w:color w:val="auto"/>
              </w:rPr>
              <w:t>Education Act 2004</w:t>
            </w:r>
            <w:r w:rsidRPr="00F71B29">
              <w:rPr>
                <w:rFonts w:asciiTheme="majorHAnsi" w:hAnsiTheme="majorHAnsi" w:cstheme="majorHAnsi"/>
                <w:b w:val="0"/>
                <w:bCs w:val="0"/>
                <w:color w:val="auto"/>
              </w:rPr>
              <w:t xml:space="preserve"> to incorporate early childhood</w:t>
            </w:r>
            <w:r>
              <w:rPr>
                <w:rFonts w:asciiTheme="majorHAnsi" w:hAnsiTheme="majorHAnsi" w:cstheme="majorHAnsi"/>
                <w:b w:val="0"/>
                <w:bCs w:val="0"/>
                <w:color w:val="auto"/>
              </w:rPr>
              <w:t>, including encouraging information sharing between schools and other services, including ECEC and OSHC</w:t>
            </w:r>
          </w:p>
        </w:tc>
      </w:tr>
      <w:tr w:rsidR="00562B49" w14:paraId="4FB4C8FE" w14:textId="77777777" w:rsidTr="3E1A2F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63" w:type="dxa"/>
            <w:gridSpan w:val="2"/>
            <w:shd w:val="clear" w:color="auto" w:fill="FFF1EF"/>
          </w:tcPr>
          <w:p w14:paraId="2BD45F8B" w14:textId="19E268BC" w:rsidR="004B1B45" w:rsidRPr="00B27DD8" w:rsidRDefault="004B1B45" w:rsidP="004B1B45">
            <w:pPr>
              <w:rPr>
                <w:rFonts w:asciiTheme="majorHAnsi" w:hAnsiTheme="majorHAnsi" w:cstheme="majorHAnsi"/>
                <w:i/>
                <w:iCs/>
              </w:rPr>
            </w:pPr>
            <w:r w:rsidRPr="00B27DD8">
              <w:rPr>
                <w:rFonts w:asciiTheme="majorHAnsi" w:hAnsiTheme="majorHAnsi" w:cstheme="majorHAnsi"/>
                <w:i/>
                <w:iCs/>
                <w:color w:val="auto"/>
              </w:rPr>
              <w:t xml:space="preserve">Continuing Phase One </w:t>
            </w:r>
            <w:r>
              <w:rPr>
                <w:rFonts w:asciiTheme="majorHAnsi" w:hAnsiTheme="majorHAnsi" w:cstheme="majorHAnsi"/>
                <w:i/>
                <w:iCs/>
                <w:color w:val="auto"/>
              </w:rPr>
              <w:t>A</w:t>
            </w:r>
            <w:r w:rsidRPr="00B27DD8">
              <w:rPr>
                <w:rFonts w:asciiTheme="majorHAnsi" w:hAnsiTheme="majorHAnsi" w:cstheme="majorHAnsi"/>
                <w:i/>
                <w:iCs/>
                <w:color w:val="auto"/>
              </w:rPr>
              <w:t>ctions</w:t>
            </w:r>
          </w:p>
          <w:p w14:paraId="0D62158A" w14:textId="77777777" w:rsidR="004B1B45" w:rsidRPr="00C15CDB" w:rsidRDefault="004B1B45" w:rsidP="004B1B45">
            <w:pPr>
              <w:pStyle w:val="ListParagraph"/>
              <w:numPr>
                <w:ilvl w:val="0"/>
                <w:numId w:val="4"/>
              </w:numPr>
              <w:rPr>
                <w:rFonts w:asciiTheme="majorHAnsi" w:hAnsiTheme="majorHAnsi" w:cstheme="majorHAnsi"/>
                <w:b w:val="0"/>
                <w:bCs w:val="0"/>
                <w:color w:val="auto"/>
              </w:rPr>
            </w:pPr>
            <w:r>
              <w:rPr>
                <w:rFonts w:asciiTheme="majorHAnsi" w:hAnsiTheme="majorHAnsi" w:cstheme="majorHAnsi"/>
                <w:b w:val="0"/>
                <w:bCs w:val="0"/>
                <w:color w:val="auto"/>
              </w:rPr>
              <w:t>Explore how a government funded preschool service could provide a full day of ECEC for children</w:t>
            </w:r>
          </w:p>
          <w:p w14:paraId="06E111E6" w14:textId="77777777" w:rsidR="004B1B45" w:rsidRPr="00224680" w:rsidRDefault="004B1B45" w:rsidP="004B1B45">
            <w:pPr>
              <w:pStyle w:val="ListParagraph"/>
              <w:numPr>
                <w:ilvl w:val="0"/>
                <w:numId w:val="4"/>
              </w:numPr>
              <w:rPr>
                <w:rFonts w:asciiTheme="majorHAnsi" w:hAnsiTheme="majorHAnsi" w:cstheme="majorHAnsi"/>
                <w:b w:val="0"/>
                <w:bCs w:val="0"/>
                <w:color w:val="auto"/>
              </w:rPr>
            </w:pPr>
            <w:r w:rsidRPr="00F71B29">
              <w:rPr>
                <w:rFonts w:asciiTheme="majorHAnsi" w:hAnsiTheme="majorHAnsi" w:cstheme="majorHAnsi"/>
                <w:b w:val="0"/>
                <w:bCs w:val="0"/>
                <w:color w:val="auto"/>
              </w:rPr>
              <w:t>Finalis</w:t>
            </w:r>
            <w:r>
              <w:rPr>
                <w:rFonts w:asciiTheme="majorHAnsi" w:hAnsiTheme="majorHAnsi" w:cstheme="majorHAnsi"/>
                <w:b w:val="0"/>
                <w:bCs w:val="0"/>
                <w:color w:val="auto"/>
              </w:rPr>
              <w:t>e</w:t>
            </w:r>
            <w:r w:rsidRPr="00F71B29">
              <w:rPr>
                <w:rFonts w:asciiTheme="majorHAnsi" w:hAnsiTheme="majorHAnsi" w:cstheme="majorHAnsi"/>
                <w:b w:val="0"/>
                <w:bCs w:val="0"/>
                <w:color w:val="auto"/>
              </w:rPr>
              <w:t xml:space="preserve"> a structured capacity planning framework </w:t>
            </w:r>
            <w:r>
              <w:rPr>
                <w:rFonts w:asciiTheme="majorHAnsi" w:hAnsiTheme="majorHAnsi" w:cstheme="majorHAnsi"/>
                <w:b w:val="0"/>
                <w:bCs w:val="0"/>
                <w:color w:val="auto"/>
              </w:rPr>
              <w:t xml:space="preserve">to better manage long term development of </w:t>
            </w:r>
            <w:r w:rsidRPr="00F71B29">
              <w:rPr>
                <w:rFonts w:asciiTheme="majorHAnsi" w:hAnsiTheme="majorHAnsi" w:cstheme="majorHAnsi"/>
                <w:b w:val="0"/>
                <w:bCs w:val="0"/>
                <w:color w:val="auto"/>
              </w:rPr>
              <w:t>ECEC</w:t>
            </w:r>
            <w:r>
              <w:rPr>
                <w:rFonts w:asciiTheme="majorHAnsi" w:hAnsiTheme="majorHAnsi" w:cstheme="majorHAnsi"/>
                <w:b w:val="0"/>
                <w:bCs w:val="0"/>
                <w:color w:val="auto"/>
              </w:rPr>
              <w:t xml:space="preserve"> service provision across the Territory</w:t>
            </w:r>
          </w:p>
          <w:p w14:paraId="7C0B11BF" w14:textId="037851F7" w:rsidR="004B1B45" w:rsidRPr="004B1B45" w:rsidRDefault="004B1B45" w:rsidP="004B1B45">
            <w:pPr>
              <w:pStyle w:val="ListParagraph"/>
              <w:numPr>
                <w:ilvl w:val="0"/>
                <w:numId w:val="4"/>
              </w:numPr>
              <w:rPr>
                <w:rFonts w:asciiTheme="majorHAnsi" w:hAnsiTheme="majorHAnsi" w:cstheme="majorHAnsi"/>
              </w:rPr>
            </w:pPr>
            <w:r>
              <w:rPr>
                <w:rFonts w:asciiTheme="majorHAnsi" w:hAnsiTheme="majorHAnsi" w:cstheme="majorHAnsi"/>
                <w:b w:val="0"/>
                <w:bCs w:val="0"/>
                <w:color w:val="auto"/>
              </w:rPr>
              <w:t>Continue to work in partnership with ECEC providers to recognise and leverage the value of OSHC licence agreements and government lease agreements</w:t>
            </w:r>
          </w:p>
        </w:tc>
      </w:tr>
      <w:tr w:rsidR="003740B4" w14:paraId="3EF7879D" w14:textId="77777777" w:rsidTr="3E1A2F75">
        <w:trPr>
          <w:gridAfter w:val="1"/>
          <w:wAfter w:w="20" w:type="dxa"/>
        </w:trPr>
        <w:tc>
          <w:tcPr>
            <w:cnfStyle w:val="001000000000" w:firstRow="0" w:lastRow="0" w:firstColumn="1" w:lastColumn="0" w:oddVBand="0" w:evenVBand="0" w:oddHBand="0" w:evenHBand="0" w:firstRowFirstColumn="0" w:firstRowLastColumn="0" w:lastRowFirstColumn="0" w:lastRowLastColumn="0"/>
            <w:tcW w:w="10343" w:type="dxa"/>
            <w:shd w:val="clear" w:color="auto" w:fill="FE948C"/>
          </w:tcPr>
          <w:p w14:paraId="14A2A744" w14:textId="77777777" w:rsidR="003740B4" w:rsidRPr="0056454B" w:rsidRDefault="003740B4" w:rsidP="00057CB9">
            <w:pPr>
              <w:rPr>
                <w:color w:val="auto"/>
              </w:rPr>
            </w:pPr>
            <w:r w:rsidRPr="0056454B">
              <w:rPr>
                <w:color w:val="auto"/>
              </w:rPr>
              <w:t xml:space="preserve">PARTNERSHIPS AND COLLABORATION: </w:t>
            </w:r>
            <w:r w:rsidRPr="0056454B">
              <w:rPr>
                <w:b w:val="0"/>
                <w:bCs w:val="0"/>
                <w:color w:val="auto"/>
              </w:rPr>
              <w:t>Who do we work with?</w:t>
            </w:r>
          </w:p>
        </w:tc>
      </w:tr>
      <w:tr w:rsidR="003740B4" w14:paraId="24E1F6DA" w14:textId="77777777" w:rsidTr="3E1A2F75">
        <w:trPr>
          <w:gridAfter w:val="1"/>
          <w:cnfStyle w:val="000000100000" w:firstRow="0" w:lastRow="0" w:firstColumn="0" w:lastColumn="0" w:oddVBand="0" w:evenVBand="0" w:oddHBand="1" w:evenHBand="0" w:firstRowFirstColumn="0" w:firstRowLastColumn="0" w:lastRowFirstColumn="0" w:lastRowLastColumn="0"/>
          <w:wAfter w:w="20" w:type="dxa"/>
        </w:trPr>
        <w:tc>
          <w:tcPr>
            <w:cnfStyle w:val="001000000000" w:firstRow="0" w:lastRow="0" w:firstColumn="1" w:lastColumn="0" w:oddVBand="0" w:evenVBand="0" w:oddHBand="0" w:evenHBand="0" w:firstRowFirstColumn="0" w:firstRowLastColumn="0" w:lastRowFirstColumn="0" w:lastRowLastColumn="0"/>
            <w:tcW w:w="10343" w:type="dxa"/>
            <w:shd w:val="clear" w:color="auto" w:fill="FFF1EF"/>
          </w:tcPr>
          <w:p w14:paraId="391A5672" w14:textId="77777777" w:rsidR="003740B4" w:rsidRPr="00F71B29" w:rsidRDefault="003740B4" w:rsidP="00057CB9">
            <w:pPr>
              <w:pStyle w:val="ListParagraph"/>
              <w:numPr>
                <w:ilvl w:val="0"/>
                <w:numId w:val="4"/>
              </w:numPr>
              <w:rPr>
                <w:rFonts w:asciiTheme="majorHAnsi" w:hAnsiTheme="majorHAnsi" w:cstheme="majorHAnsi"/>
                <w:b w:val="0"/>
                <w:bCs w:val="0"/>
                <w:color w:val="auto"/>
              </w:rPr>
            </w:pPr>
            <w:r w:rsidRPr="00F71B29">
              <w:rPr>
                <w:rFonts w:asciiTheme="majorHAnsi" w:hAnsiTheme="majorHAnsi" w:cstheme="majorHAnsi"/>
                <w:b w:val="0"/>
                <w:bCs w:val="0"/>
                <w:color w:val="auto"/>
              </w:rPr>
              <w:t>Community Services Directorate, Canberra Health Services, Justice and Community Safety Directorate, ACT Health Directorate</w:t>
            </w:r>
          </w:p>
          <w:p w14:paraId="56AD5305" w14:textId="00CB021E" w:rsidR="003740B4" w:rsidRPr="00F71B29" w:rsidRDefault="003740B4" w:rsidP="00057CB9">
            <w:pPr>
              <w:pStyle w:val="ListParagraph"/>
              <w:numPr>
                <w:ilvl w:val="0"/>
                <w:numId w:val="4"/>
              </w:numPr>
              <w:rPr>
                <w:rFonts w:asciiTheme="majorHAnsi" w:hAnsiTheme="majorHAnsi" w:cstheme="majorHAnsi"/>
                <w:b w:val="0"/>
                <w:bCs w:val="0"/>
                <w:color w:val="auto"/>
              </w:rPr>
            </w:pPr>
            <w:r w:rsidRPr="00F71B29">
              <w:rPr>
                <w:rFonts w:asciiTheme="majorHAnsi" w:hAnsiTheme="majorHAnsi" w:cstheme="majorHAnsi"/>
                <w:b w:val="0"/>
                <w:bCs w:val="0"/>
                <w:color w:val="auto"/>
              </w:rPr>
              <w:t xml:space="preserve">Australian Government </w:t>
            </w:r>
            <w:r w:rsidR="00884D94">
              <w:rPr>
                <w:rFonts w:asciiTheme="majorHAnsi" w:hAnsiTheme="majorHAnsi" w:cstheme="majorHAnsi"/>
                <w:b w:val="0"/>
                <w:bCs w:val="0"/>
                <w:color w:val="auto"/>
              </w:rPr>
              <w:t xml:space="preserve">and states and territories </w:t>
            </w:r>
          </w:p>
          <w:p w14:paraId="5256BCFC" w14:textId="1A76E570" w:rsidR="003740B4" w:rsidRPr="00F71B29" w:rsidRDefault="003740B4" w:rsidP="00057CB9">
            <w:pPr>
              <w:pStyle w:val="ListParagraph"/>
              <w:numPr>
                <w:ilvl w:val="0"/>
                <w:numId w:val="4"/>
              </w:numPr>
              <w:rPr>
                <w:rFonts w:asciiTheme="majorHAnsi" w:hAnsiTheme="majorHAnsi" w:cstheme="majorHAnsi"/>
                <w:b w:val="0"/>
                <w:bCs w:val="0"/>
                <w:color w:val="auto"/>
              </w:rPr>
            </w:pPr>
            <w:r w:rsidRPr="00F71B29">
              <w:rPr>
                <w:rFonts w:asciiTheme="majorHAnsi" w:hAnsiTheme="majorHAnsi" w:cstheme="majorHAnsi"/>
                <w:b w:val="0"/>
                <w:bCs w:val="0"/>
                <w:color w:val="auto"/>
              </w:rPr>
              <w:t>E</w:t>
            </w:r>
            <w:r w:rsidR="00047F13">
              <w:rPr>
                <w:rFonts w:asciiTheme="majorHAnsi" w:hAnsiTheme="majorHAnsi" w:cstheme="majorHAnsi"/>
                <w:b w:val="0"/>
                <w:bCs w:val="0"/>
                <w:color w:val="auto"/>
              </w:rPr>
              <w:t xml:space="preserve">CEC </w:t>
            </w:r>
            <w:r w:rsidRPr="00F71B29">
              <w:rPr>
                <w:rFonts w:asciiTheme="majorHAnsi" w:hAnsiTheme="majorHAnsi" w:cstheme="majorHAnsi"/>
                <w:b w:val="0"/>
                <w:bCs w:val="0"/>
                <w:color w:val="auto"/>
              </w:rPr>
              <w:t>providers including O</w:t>
            </w:r>
            <w:r w:rsidR="00047F13">
              <w:rPr>
                <w:rFonts w:asciiTheme="majorHAnsi" w:hAnsiTheme="majorHAnsi" w:cstheme="majorHAnsi"/>
                <w:b w:val="0"/>
                <w:bCs w:val="0"/>
                <w:color w:val="auto"/>
              </w:rPr>
              <w:t xml:space="preserve">SHC </w:t>
            </w:r>
            <w:r w:rsidRPr="00F71B29">
              <w:rPr>
                <w:rFonts w:asciiTheme="majorHAnsi" w:hAnsiTheme="majorHAnsi" w:cstheme="majorHAnsi"/>
                <w:b w:val="0"/>
                <w:bCs w:val="0"/>
                <w:color w:val="auto"/>
              </w:rPr>
              <w:t>providers</w:t>
            </w:r>
          </w:p>
          <w:p w14:paraId="649CE50A" w14:textId="77777777" w:rsidR="003740B4" w:rsidRPr="00F71B29" w:rsidRDefault="003740B4" w:rsidP="00057CB9">
            <w:pPr>
              <w:pStyle w:val="ListParagraph"/>
              <w:numPr>
                <w:ilvl w:val="0"/>
                <w:numId w:val="4"/>
              </w:numPr>
              <w:rPr>
                <w:rFonts w:asciiTheme="majorHAnsi" w:hAnsiTheme="majorHAnsi" w:cstheme="majorHAnsi"/>
                <w:b w:val="0"/>
                <w:bCs w:val="0"/>
                <w:color w:val="auto"/>
              </w:rPr>
            </w:pPr>
            <w:r w:rsidRPr="00F71B29">
              <w:rPr>
                <w:rFonts w:asciiTheme="majorHAnsi" w:hAnsiTheme="majorHAnsi" w:cstheme="majorHAnsi"/>
                <w:b w:val="0"/>
                <w:bCs w:val="0"/>
                <w:color w:val="auto"/>
              </w:rPr>
              <w:t>ACT Aboriginal and Torres Strait Islander communities</w:t>
            </w:r>
          </w:p>
          <w:p w14:paraId="720B9423" w14:textId="4593DA1A" w:rsidR="003740B4" w:rsidRPr="00F71B29" w:rsidRDefault="003740B4" w:rsidP="00057CB9">
            <w:pPr>
              <w:pStyle w:val="ListParagraph"/>
              <w:numPr>
                <w:ilvl w:val="0"/>
                <w:numId w:val="4"/>
              </w:numPr>
              <w:rPr>
                <w:rFonts w:asciiTheme="majorHAnsi" w:hAnsiTheme="majorHAnsi" w:cstheme="majorHAnsi"/>
                <w:b w:val="0"/>
                <w:bCs w:val="0"/>
                <w:color w:val="auto"/>
              </w:rPr>
            </w:pPr>
            <w:r w:rsidRPr="00F71B29">
              <w:rPr>
                <w:rFonts w:asciiTheme="majorHAnsi" w:hAnsiTheme="majorHAnsi" w:cstheme="majorHAnsi"/>
                <w:b w:val="0"/>
                <w:bCs w:val="0"/>
                <w:color w:val="auto"/>
              </w:rPr>
              <w:t xml:space="preserve">Jervis </w:t>
            </w:r>
            <w:r w:rsidR="00047F13">
              <w:rPr>
                <w:rFonts w:asciiTheme="majorHAnsi" w:hAnsiTheme="majorHAnsi" w:cstheme="majorHAnsi"/>
                <w:b w:val="0"/>
                <w:bCs w:val="0"/>
                <w:color w:val="auto"/>
              </w:rPr>
              <w:t xml:space="preserve">Bay </w:t>
            </w:r>
            <w:r w:rsidRPr="00F71B29">
              <w:rPr>
                <w:rFonts w:asciiTheme="majorHAnsi" w:hAnsiTheme="majorHAnsi" w:cstheme="majorHAnsi"/>
                <w:b w:val="0"/>
                <w:bCs w:val="0"/>
                <w:color w:val="auto"/>
              </w:rPr>
              <w:t>and Wreck Bay communities</w:t>
            </w:r>
          </w:p>
          <w:p w14:paraId="413EE4F2" w14:textId="77777777" w:rsidR="003740B4" w:rsidRPr="00820DF0" w:rsidRDefault="003740B4" w:rsidP="00057CB9">
            <w:pPr>
              <w:pStyle w:val="ListParagraph"/>
              <w:numPr>
                <w:ilvl w:val="0"/>
                <w:numId w:val="4"/>
              </w:numPr>
              <w:rPr>
                <w:b w:val="0"/>
                <w:bCs w:val="0"/>
                <w:color w:val="auto"/>
              </w:rPr>
            </w:pPr>
            <w:r w:rsidRPr="00F71B29">
              <w:rPr>
                <w:rFonts w:asciiTheme="majorHAnsi" w:hAnsiTheme="majorHAnsi" w:cstheme="majorHAnsi"/>
                <w:b w:val="0"/>
                <w:bCs w:val="0"/>
                <w:color w:val="auto"/>
              </w:rPr>
              <w:t>Environment, Planning and Sustainable Development Directorate</w:t>
            </w:r>
          </w:p>
        </w:tc>
      </w:tr>
      <w:tr w:rsidR="0051377C" w14:paraId="0969FAFA" w14:textId="77777777" w:rsidTr="3E1A2F75">
        <w:trPr>
          <w:gridAfter w:val="1"/>
          <w:wAfter w:w="20" w:type="dxa"/>
        </w:trPr>
        <w:tc>
          <w:tcPr>
            <w:cnfStyle w:val="001000000000" w:firstRow="0" w:lastRow="0" w:firstColumn="1" w:lastColumn="0" w:oddVBand="0" w:evenVBand="0" w:oddHBand="0" w:evenHBand="0" w:firstRowFirstColumn="0" w:firstRowLastColumn="0" w:lastRowFirstColumn="0" w:lastRowLastColumn="0"/>
            <w:tcW w:w="10343" w:type="dxa"/>
            <w:shd w:val="clear" w:color="auto" w:fill="FE948C"/>
          </w:tcPr>
          <w:p w14:paraId="0BC7C1FF" w14:textId="6355637B" w:rsidR="0051377C" w:rsidRPr="0056454B" w:rsidRDefault="0051377C" w:rsidP="0051377C">
            <w:pPr>
              <w:rPr>
                <w:color w:val="auto"/>
              </w:rPr>
            </w:pPr>
            <w:r>
              <w:rPr>
                <w:color w:val="auto"/>
              </w:rPr>
              <w:t>INDICATORS</w:t>
            </w:r>
            <w:r w:rsidRPr="0056454B">
              <w:rPr>
                <w:color w:val="auto"/>
              </w:rPr>
              <w:t xml:space="preserve">: </w:t>
            </w:r>
            <w:r>
              <w:rPr>
                <w:b w:val="0"/>
                <w:bCs w:val="0"/>
                <w:color w:val="auto"/>
              </w:rPr>
              <w:t>How we will know we are making an impact</w:t>
            </w:r>
          </w:p>
        </w:tc>
      </w:tr>
      <w:tr w:rsidR="0051377C" w14:paraId="53BD8015" w14:textId="77777777" w:rsidTr="3E1A2F75">
        <w:trPr>
          <w:gridAfter w:val="1"/>
          <w:cnfStyle w:val="000000100000" w:firstRow="0" w:lastRow="0" w:firstColumn="0" w:lastColumn="0" w:oddVBand="0" w:evenVBand="0" w:oddHBand="1" w:evenHBand="0" w:firstRowFirstColumn="0" w:firstRowLastColumn="0" w:lastRowFirstColumn="0" w:lastRowLastColumn="0"/>
          <w:wAfter w:w="20" w:type="dxa"/>
          <w:trHeight w:val="294"/>
        </w:trPr>
        <w:tc>
          <w:tcPr>
            <w:cnfStyle w:val="001000000000" w:firstRow="0" w:lastRow="0" w:firstColumn="1" w:lastColumn="0" w:oddVBand="0" w:evenVBand="0" w:oddHBand="0" w:evenHBand="0" w:firstRowFirstColumn="0" w:firstRowLastColumn="0" w:lastRowFirstColumn="0" w:lastRowLastColumn="0"/>
            <w:tcW w:w="10343" w:type="dxa"/>
            <w:shd w:val="clear" w:color="auto" w:fill="FFF1EF"/>
          </w:tcPr>
          <w:p w14:paraId="71187E98" w14:textId="6C128C97" w:rsidR="0051377C" w:rsidRPr="0025100A" w:rsidRDefault="0051377C" w:rsidP="0025100A">
            <w:pPr>
              <w:pStyle w:val="ListParagraph"/>
              <w:numPr>
                <w:ilvl w:val="0"/>
                <w:numId w:val="4"/>
              </w:numPr>
              <w:rPr>
                <w:rFonts w:asciiTheme="majorHAnsi" w:hAnsiTheme="majorHAnsi" w:cstheme="majorHAnsi"/>
                <w:b w:val="0"/>
                <w:bCs w:val="0"/>
                <w:i/>
                <w:iCs/>
                <w:color w:val="auto"/>
              </w:rPr>
            </w:pPr>
            <w:r w:rsidRPr="00F71B29">
              <w:rPr>
                <w:rFonts w:asciiTheme="majorHAnsi" w:hAnsiTheme="majorHAnsi" w:cstheme="majorHAnsi"/>
                <w:b w:val="0"/>
                <w:bCs w:val="0"/>
                <w:color w:val="auto"/>
              </w:rPr>
              <w:t>Improved partnerships and connected systems across Government for more seamless service delivery</w:t>
            </w:r>
            <w:r w:rsidRPr="0025100A">
              <w:rPr>
                <w:rFonts w:asciiTheme="majorHAnsi" w:hAnsiTheme="majorHAnsi" w:cstheme="majorHAnsi"/>
              </w:rPr>
              <w:t xml:space="preserve"> </w:t>
            </w:r>
          </w:p>
        </w:tc>
      </w:tr>
    </w:tbl>
    <w:p w14:paraId="38570018" w14:textId="56B04B5A" w:rsidR="3E1A2F75" w:rsidRDefault="3E1A2F75" w:rsidP="3E1A2F75">
      <w:pPr>
        <w:rPr>
          <w:rFonts w:ascii="Montserrat" w:hAnsi="Montserrat" w:cstheme="majorBidi"/>
          <w:b/>
          <w:bCs/>
          <w:sz w:val="28"/>
          <w:szCs w:val="28"/>
        </w:rPr>
      </w:pPr>
    </w:p>
    <w:p w14:paraId="3C51CE22" w14:textId="77777777" w:rsidR="0025100A" w:rsidRDefault="0025100A" w:rsidP="3E1A2F75">
      <w:pPr>
        <w:rPr>
          <w:rFonts w:ascii="Montserrat" w:hAnsi="Montserrat" w:cstheme="majorBidi"/>
          <w:b/>
          <w:bCs/>
          <w:sz w:val="28"/>
          <w:szCs w:val="28"/>
        </w:rPr>
      </w:pPr>
    </w:p>
    <w:p w14:paraId="1484A1BE" w14:textId="77777777" w:rsidR="0025100A" w:rsidRDefault="0025100A" w:rsidP="3E1A2F75">
      <w:pPr>
        <w:rPr>
          <w:rFonts w:ascii="Montserrat" w:hAnsi="Montserrat" w:cstheme="majorBidi"/>
          <w:b/>
          <w:bCs/>
          <w:sz w:val="28"/>
          <w:szCs w:val="28"/>
        </w:rPr>
      </w:pPr>
    </w:p>
    <w:p w14:paraId="58A6BD70" w14:textId="7DC4DC9D" w:rsidR="00F50F05" w:rsidRPr="00F71B29" w:rsidRDefault="00F50F05" w:rsidP="3E1A2F75">
      <w:pPr>
        <w:rPr>
          <w:rFonts w:ascii="Montserrat" w:hAnsi="Montserrat" w:cstheme="majorBidi"/>
          <w:b/>
          <w:bCs/>
          <w:sz w:val="28"/>
          <w:szCs w:val="28"/>
        </w:rPr>
      </w:pPr>
      <w:r w:rsidRPr="3E1A2F75">
        <w:rPr>
          <w:rFonts w:ascii="Montserrat" w:hAnsi="Montserrat" w:cstheme="majorBidi"/>
          <w:b/>
          <w:bCs/>
          <w:sz w:val="28"/>
          <w:szCs w:val="28"/>
        </w:rPr>
        <w:t>Measuring the impact of Phase Two</w:t>
      </w:r>
    </w:p>
    <w:p w14:paraId="417DC4BA" w14:textId="47351C70" w:rsidR="00786487" w:rsidRPr="002D3289" w:rsidRDefault="00786487" w:rsidP="002D3289">
      <w:pPr>
        <w:rPr>
          <w:rFonts w:asciiTheme="majorHAnsi" w:hAnsiTheme="majorHAnsi" w:cstheme="majorHAnsi"/>
        </w:rPr>
      </w:pPr>
      <w:r w:rsidRPr="00F71B29">
        <w:rPr>
          <w:rFonts w:asciiTheme="majorHAnsi" w:eastAsia="Times New Roman" w:hAnsiTheme="majorHAnsi" w:cstheme="majorHAnsi"/>
        </w:rPr>
        <w:t xml:space="preserve">The research </w:t>
      </w:r>
      <w:r>
        <w:rPr>
          <w:rFonts w:asciiTheme="majorHAnsi" w:eastAsia="Times New Roman" w:hAnsiTheme="majorHAnsi" w:cstheme="majorHAnsi"/>
        </w:rPr>
        <w:t>highlighted</w:t>
      </w:r>
      <w:r w:rsidRPr="00F71B29">
        <w:rPr>
          <w:rFonts w:asciiTheme="majorHAnsi" w:eastAsia="Times New Roman" w:hAnsiTheme="majorHAnsi" w:cstheme="majorHAnsi"/>
        </w:rPr>
        <w:t xml:space="preserve"> throughout th</w:t>
      </w:r>
      <w:r>
        <w:rPr>
          <w:rFonts w:asciiTheme="majorHAnsi" w:eastAsia="Times New Roman" w:hAnsiTheme="majorHAnsi" w:cstheme="majorHAnsi"/>
        </w:rPr>
        <w:t>e Phase Two I</w:t>
      </w:r>
      <w:r w:rsidRPr="00F71B29">
        <w:rPr>
          <w:rFonts w:asciiTheme="majorHAnsi" w:eastAsia="Times New Roman" w:hAnsiTheme="majorHAnsi" w:cstheme="majorHAnsi"/>
        </w:rPr>
        <w:t xml:space="preserve">mplementation </w:t>
      </w:r>
      <w:r>
        <w:rPr>
          <w:rFonts w:asciiTheme="majorHAnsi" w:eastAsia="Times New Roman" w:hAnsiTheme="majorHAnsi" w:cstheme="majorHAnsi"/>
        </w:rPr>
        <w:t>P</w:t>
      </w:r>
      <w:r w:rsidRPr="00F71B29">
        <w:rPr>
          <w:rFonts w:asciiTheme="majorHAnsi" w:eastAsia="Times New Roman" w:hAnsiTheme="majorHAnsi" w:cstheme="majorHAnsi"/>
        </w:rPr>
        <w:t xml:space="preserve">lan </w:t>
      </w:r>
      <w:r>
        <w:rPr>
          <w:rFonts w:asciiTheme="majorHAnsi" w:eastAsia="Times New Roman" w:hAnsiTheme="majorHAnsi" w:cstheme="majorHAnsi"/>
        </w:rPr>
        <w:t>provides the evidence base.</w:t>
      </w:r>
      <w:r w:rsidRPr="00F71B29">
        <w:rPr>
          <w:rFonts w:asciiTheme="majorHAnsi" w:eastAsia="Times New Roman" w:hAnsiTheme="majorHAnsi" w:cstheme="majorHAnsi"/>
        </w:rPr>
        <w:t xml:space="preserve"> </w:t>
      </w:r>
      <w:r>
        <w:rPr>
          <w:rFonts w:asciiTheme="majorHAnsi" w:eastAsia="Times New Roman" w:hAnsiTheme="majorHAnsi" w:cstheme="majorHAnsi"/>
        </w:rPr>
        <w:t>It is widely acknowledged that</w:t>
      </w:r>
      <w:r w:rsidRPr="00F71B29">
        <w:rPr>
          <w:rFonts w:asciiTheme="majorHAnsi" w:eastAsia="Times New Roman" w:hAnsiTheme="majorHAnsi" w:cstheme="majorHAnsi"/>
        </w:rPr>
        <w:t xml:space="preserve"> children who participate in quality early learning </w:t>
      </w:r>
      <w:r>
        <w:rPr>
          <w:rFonts w:asciiTheme="majorHAnsi" w:eastAsia="Times New Roman" w:hAnsiTheme="majorHAnsi" w:cstheme="majorHAnsi"/>
        </w:rPr>
        <w:t xml:space="preserve">in the two years before formal school </w:t>
      </w:r>
      <w:r w:rsidRPr="00F71B29">
        <w:rPr>
          <w:rFonts w:asciiTheme="majorHAnsi" w:eastAsia="Times New Roman" w:hAnsiTheme="majorHAnsi" w:cstheme="majorHAnsi"/>
        </w:rPr>
        <w:t xml:space="preserve">are more likely to make a successful transition to school, stay longer in school, continue to further education, and fully </w:t>
      </w:r>
      <w:r w:rsidRPr="002D3289">
        <w:rPr>
          <w:rFonts w:asciiTheme="majorHAnsi" w:hAnsiTheme="majorHAnsi" w:cstheme="majorHAnsi"/>
        </w:rPr>
        <w:t>participate in employment and community life as adults.</w:t>
      </w:r>
    </w:p>
    <w:p w14:paraId="7678FF2F" w14:textId="70BE368B" w:rsidR="004625F7" w:rsidRPr="0003689F" w:rsidRDefault="004625F7" w:rsidP="004625F7">
      <w:pPr>
        <w:rPr>
          <w:rFonts w:asciiTheme="majorHAnsi" w:hAnsiTheme="majorHAnsi" w:cstheme="majorHAnsi"/>
        </w:rPr>
      </w:pPr>
      <w:r w:rsidRPr="0003689F">
        <w:rPr>
          <w:rFonts w:asciiTheme="majorHAnsi" w:hAnsiTheme="majorHAnsi" w:cstheme="majorHAnsi"/>
        </w:rPr>
        <w:t xml:space="preserve">Measuring the impact of the Phase Two will be achieved through the </w:t>
      </w:r>
      <w:r w:rsidRPr="0003689F">
        <w:rPr>
          <w:rFonts w:asciiTheme="majorHAnsi" w:hAnsiTheme="majorHAnsi" w:cstheme="majorHAnsi"/>
          <w:i/>
          <w:iCs/>
        </w:rPr>
        <w:t>Set up for Success</w:t>
      </w:r>
      <w:r w:rsidRPr="0003689F">
        <w:rPr>
          <w:rFonts w:asciiTheme="majorHAnsi" w:hAnsiTheme="majorHAnsi" w:cstheme="majorHAnsi"/>
        </w:rPr>
        <w:t xml:space="preserve"> evaluation framework. </w:t>
      </w:r>
    </w:p>
    <w:p w14:paraId="25A0C2FB" w14:textId="7C7411FD" w:rsidR="00F02E0D" w:rsidRPr="0003689F" w:rsidRDefault="00766DAF" w:rsidP="00BA72D2">
      <w:pPr>
        <w:rPr>
          <w:rFonts w:asciiTheme="majorHAnsi" w:hAnsiTheme="majorHAnsi" w:cstheme="majorHAnsi"/>
        </w:rPr>
      </w:pPr>
      <w:r w:rsidRPr="0003689F">
        <w:rPr>
          <w:rFonts w:asciiTheme="majorHAnsi" w:hAnsiTheme="majorHAnsi" w:cstheme="majorHAnsi"/>
        </w:rPr>
        <w:t>The evaluation of</w:t>
      </w:r>
      <w:r w:rsidRPr="0003689F">
        <w:rPr>
          <w:rFonts w:asciiTheme="majorHAnsi" w:hAnsiTheme="majorHAnsi" w:cstheme="majorHAnsi"/>
          <w:i/>
          <w:iCs/>
        </w:rPr>
        <w:t xml:space="preserve"> Set up for Success</w:t>
      </w:r>
      <w:r w:rsidRPr="0003689F">
        <w:rPr>
          <w:rFonts w:asciiTheme="majorHAnsi" w:hAnsiTheme="majorHAnsi" w:cstheme="majorHAnsi"/>
        </w:rPr>
        <w:t xml:space="preserve"> </w:t>
      </w:r>
      <w:r w:rsidR="00F02E0D" w:rsidRPr="0003689F">
        <w:rPr>
          <w:rFonts w:asciiTheme="majorHAnsi" w:hAnsiTheme="majorHAnsi" w:cstheme="majorHAnsi"/>
        </w:rPr>
        <w:t>incorporates several components:</w:t>
      </w:r>
    </w:p>
    <w:p w14:paraId="0BE31CE3" w14:textId="60528782" w:rsidR="00F02E0D" w:rsidRPr="0003689F" w:rsidRDefault="00F02E0D" w:rsidP="00F02E0D">
      <w:pPr>
        <w:pStyle w:val="ListParagraph"/>
        <w:numPr>
          <w:ilvl w:val="0"/>
          <w:numId w:val="23"/>
        </w:numPr>
        <w:rPr>
          <w:rFonts w:asciiTheme="majorHAnsi" w:hAnsiTheme="majorHAnsi" w:cstheme="majorHAnsi"/>
        </w:rPr>
      </w:pPr>
      <w:r w:rsidRPr="0003689F">
        <w:rPr>
          <w:rFonts w:asciiTheme="majorHAnsi" w:hAnsiTheme="majorHAnsi" w:cstheme="majorHAnsi"/>
        </w:rPr>
        <w:t xml:space="preserve">Evaluation of initiatives delivered in each </w:t>
      </w:r>
      <w:r w:rsidR="002D3289">
        <w:rPr>
          <w:rFonts w:asciiTheme="majorHAnsi" w:hAnsiTheme="majorHAnsi" w:cstheme="majorHAnsi"/>
        </w:rPr>
        <w:t>p</w:t>
      </w:r>
      <w:r w:rsidRPr="0003689F">
        <w:rPr>
          <w:rFonts w:asciiTheme="majorHAnsi" w:hAnsiTheme="majorHAnsi" w:cstheme="majorHAnsi"/>
        </w:rPr>
        <w:t xml:space="preserve">hase </w:t>
      </w:r>
    </w:p>
    <w:p w14:paraId="2CC3032A" w14:textId="4F1939EB" w:rsidR="00F02E0D" w:rsidRPr="0003689F" w:rsidRDefault="00F02E0D" w:rsidP="00F02E0D">
      <w:pPr>
        <w:pStyle w:val="ListParagraph"/>
        <w:numPr>
          <w:ilvl w:val="0"/>
          <w:numId w:val="23"/>
        </w:numPr>
        <w:rPr>
          <w:rFonts w:asciiTheme="majorHAnsi" w:hAnsiTheme="majorHAnsi" w:cstheme="majorHAnsi"/>
        </w:rPr>
      </w:pPr>
      <w:r w:rsidRPr="0003689F">
        <w:rPr>
          <w:rFonts w:asciiTheme="majorHAnsi" w:hAnsiTheme="majorHAnsi" w:cstheme="majorHAnsi"/>
        </w:rPr>
        <w:t xml:space="preserve">Evaluation of the overarching outcomes of the </w:t>
      </w:r>
      <w:r w:rsidR="002D3289">
        <w:rPr>
          <w:rFonts w:asciiTheme="majorHAnsi" w:hAnsiTheme="majorHAnsi" w:cstheme="majorHAnsi"/>
        </w:rPr>
        <w:t>s</w:t>
      </w:r>
      <w:r w:rsidRPr="0003689F">
        <w:rPr>
          <w:rFonts w:asciiTheme="majorHAnsi" w:hAnsiTheme="majorHAnsi" w:cstheme="majorHAnsi"/>
        </w:rPr>
        <w:t>trategy</w:t>
      </w:r>
    </w:p>
    <w:p w14:paraId="24AD86F7" w14:textId="426F60ED" w:rsidR="00D034D7" w:rsidRPr="0003689F" w:rsidRDefault="00F02E0D" w:rsidP="00DC4D77">
      <w:pPr>
        <w:pStyle w:val="ListParagraph"/>
        <w:numPr>
          <w:ilvl w:val="0"/>
          <w:numId w:val="23"/>
        </w:numPr>
        <w:rPr>
          <w:rFonts w:asciiTheme="majorHAnsi" w:hAnsiTheme="majorHAnsi" w:cstheme="majorHAnsi"/>
        </w:rPr>
      </w:pPr>
      <w:r w:rsidRPr="0003689F">
        <w:rPr>
          <w:rFonts w:asciiTheme="majorHAnsi" w:hAnsiTheme="majorHAnsi" w:cstheme="majorHAnsi"/>
        </w:rPr>
        <w:t xml:space="preserve">Evaluation of the phased approach to universal access to </w:t>
      </w:r>
      <w:r w:rsidR="002D3289">
        <w:rPr>
          <w:rFonts w:asciiTheme="majorHAnsi" w:hAnsiTheme="majorHAnsi" w:cstheme="majorHAnsi"/>
        </w:rPr>
        <w:t>three</w:t>
      </w:r>
      <w:r w:rsidR="000E101E">
        <w:rPr>
          <w:rFonts w:asciiTheme="majorHAnsi" w:hAnsiTheme="majorHAnsi" w:cstheme="majorHAnsi"/>
        </w:rPr>
        <w:t>-</w:t>
      </w:r>
      <w:r w:rsidR="002D3289">
        <w:rPr>
          <w:rFonts w:asciiTheme="majorHAnsi" w:hAnsiTheme="majorHAnsi" w:cstheme="majorHAnsi"/>
        </w:rPr>
        <w:t xml:space="preserve">year-old </w:t>
      </w:r>
      <w:r w:rsidRPr="0003689F">
        <w:rPr>
          <w:rFonts w:asciiTheme="majorHAnsi" w:hAnsiTheme="majorHAnsi" w:cstheme="majorHAnsi"/>
        </w:rPr>
        <w:t>preschool.</w:t>
      </w:r>
    </w:p>
    <w:p w14:paraId="64A4221F" w14:textId="0F41870D" w:rsidR="004625F7" w:rsidRPr="0003689F" w:rsidRDefault="004625F7" w:rsidP="004625F7">
      <w:pPr>
        <w:rPr>
          <w:rFonts w:asciiTheme="majorHAnsi" w:hAnsiTheme="majorHAnsi" w:cstheme="majorHAnsi"/>
        </w:rPr>
      </w:pPr>
      <w:r w:rsidRPr="0003689F">
        <w:rPr>
          <w:rFonts w:asciiTheme="majorHAnsi" w:hAnsiTheme="majorHAnsi" w:cstheme="majorHAnsi"/>
        </w:rPr>
        <w:t xml:space="preserve">Evaluation is conducted using a multidimensional approach for qualitative and quantitative data collection and considers individual, population and system outcomes. Various sources of internal (Education Directorate) and external data are drawn upon to </w:t>
      </w:r>
      <w:r w:rsidR="00960B1A">
        <w:rPr>
          <w:rFonts w:asciiTheme="majorHAnsi" w:hAnsiTheme="majorHAnsi" w:cstheme="majorHAnsi"/>
        </w:rPr>
        <w:t xml:space="preserve">evaluate </w:t>
      </w:r>
      <w:r w:rsidRPr="0003689F">
        <w:rPr>
          <w:rFonts w:asciiTheme="majorHAnsi" w:hAnsiTheme="majorHAnsi" w:cstheme="majorHAnsi"/>
        </w:rPr>
        <w:t xml:space="preserve">the impact </w:t>
      </w:r>
      <w:r w:rsidRPr="0003689F">
        <w:rPr>
          <w:rFonts w:asciiTheme="majorHAnsi" w:hAnsiTheme="majorHAnsi" w:cstheme="majorHAnsi"/>
          <w:i/>
          <w:iCs/>
        </w:rPr>
        <w:t>Set up for Success</w:t>
      </w:r>
      <w:r w:rsidRPr="0003689F">
        <w:rPr>
          <w:rFonts w:asciiTheme="majorHAnsi" w:hAnsiTheme="majorHAnsi" w:cstheme="majorHAnsi"/>
        </w:rPr>
        <w:t xml:space="preserve"> is having on children, families and educators in the ACT.</w:t>
      </w:r>
      <w:r w:rsidR="004B2690" w:rsidRPr="0003689F">
        <w:rPr>
          <w:rFonts w:asciiTheme="majorHAnsi" w:hAnsiTheme="majorHAnsi" w:cstheme="majorHAnsi"/>
        </w:rPr>
        <w:t xml:space="preserve"> This impact is measured against the indicators identified </w:t>
      </w:r>
      <w:r w:rsidR="00622C80">
        <w:rPr>
          <w:rFonts w:asciiTheme="majorHAnsi" w:hAnsiTheme="majorHAnsi" w:cstheme="majorHAnsi"/>
        </w:rPr>
        <w:t>thro</w:t>
      </w:r>
      <w:r w:rsidR="004B2690" w:rsidRPr="0003689F">
        <w:rPr>
          <w:rFonts w:asciiTheme="majorHAnsi" w:hAnsiTheme="majorHAnsi" w:cstheme="majorHAnsi"/>
        </w:rPr>
        <w:t>ughout th</w:t>
      </w:r>
      <w:r w:rsidR="001955CC" w:rsidRPr="0003689F">
        <w:rPr>
          <w:rFonts w:asciiTheme="majorHAnsi" w:hAnsiTheme="majorHAnsi" w:cstheme="majorHAnsi"/>
        </w:rPr>
        <w:t>e</w:t>
      </w:r>
      <w:r w:rsidR="004B2690" w:rsidRPr="0003689F">
        <w:rPr>
          <w:rFonts w:asciiTheme="majorHAnsi" w:hAnsiTheme="majorHAnsi" w:cstheme="majorHAnsi"/>
        </w:rPr>
        <w:t xml:space="preserve"> </w:t>
      </w:r>
      <w:r w:rsidR="00622C80">
        <w:rPr>
          <w:rFonts w:asciiTheme="majorHAnsi" w:hAnsiTheme="majorHAnsi" w:cstheme="majorHAnsi"/>
        </w:rPr>
        <w:t xml:space="preserve">Phase Two </w:t>
      </w:r>
      <w:r w:rsidR="004B2690" w:rsidRPr="0003689F">
        <w:rPr>
          <w:rFonts w:asciiTheme="majorHAnsi" w:hAnsiTheme="majorHAnsi" w:cstheme="majorHAnsi"/>
        </w:rPr>
        <w:t>Implementation Plan.</w:t>
      </w:r>
    </w:p>
    <w:p w14:paraId="47BE58C0" w14:textId="0F2AFED5" w:rsidR="00541B50" w:rsidRPr="0003689F" w:rsidRDefault="00541B50" w:rsidP="00DC4D77">
      <w:pPr>
        <w:rPr>
          <w:rFonts w:asciiTheme="majorHAnsi" w:hAnsiTheme="majorHAnsi" w:cstheme="majorHAnsi"/>
        </w:rPr>
      </w:pPr>
      <w:r w:rsidRPr="0003689F">
        <w:rPr>
          <w:rFonts w:asciiTheme="majorHAnsi" w:hAnsiTheme="majorHAnsi" w:cstheme="majorHAnsi"/>
        </w:rPr>
        <w:t>In the medium to long-term, the ACT Government will be able to follow the educational journeys of children who participate</w:t>
      </w:r>
      <w:r w:rsidR="00622C80">
        <w:rPr>
          <w:rFonts w:asciiTheme="majorHAnsi" w:hAnsiTheme="majorHAnsi" w:cstheme="majorHAnsi"/>
        </w:rPr>
        <w:t>d</w:t>
      </w:r>
      <w:r w:rsidRPr="0003689F">
        <w:rPr>
          <w:rFonts w:asciiTheme="majorHAnsi" w:hAnsiTheme="majorHAnsi" w:cstheme="majorHAnsi"/>
        </w:rPr>
        <w:t xml:space="preserve"> in </w:t>
      </w:r>
      <w:r w:rsidR="00622C80">
        <w:rPr>
          <w:rFonts w:asciiTheme="majorHAnsi" w:hAnsiTheme="majorHAnsi" w:cstheme="majorHAnsi"/>
        </w:rPr>
        <w:t xml:space="preserve">quality early childhood education </w:t>
      </w:r>
      <w:r w:rsidRPr="0003689F">
        <w:rPr>
          <w:rFonts w:asciiTheme="majorHAnsi" w:hAnsiTheme="majorHAnsi" w:cstheme="majorHAnsi"/>
        </w:rPr>
        <w:t xml:space="preserve">as they move through the education system. Various types of school data will help paint a picture of the longitudinal impacts of </w:t>
      </w:r>
      <w:r w:rsidRPr="000F2510">
        <w:rPr>
          <w:rFonts w:asciiTheme="majorHAnsi" w:hAnsiTheme="majorHAnsi" w:cstheme="majorHAnsi"/>
          <w:i/>
          <w:iCs/>
        </w:rPr>
        <w:t>Set up for Success</w:t>
      </w:r>
      <w:r w:rsidRPr="0003689F">
        <w:rPr>
          <w:rFonts w:asciiTheme="majorHAnsi" w:hAnsiTheme="majorHAnsi" w:cstheme="majorHAnsi"/>
        </w:rPr>
        <w:t xml:space="preserve"> on successive cohorts of children over the ten years of the strategy and beyond.</w:t>
      </w:r>
    </w:p>
    <w:p w14:paraId="36253A2A" w14:textId="3031A046" w:rsidR="00A83A6A" w:rsidRPr="0003689F" w:rsidRDefault="004625F7" w:rsidP="00DC4D77">
      <w:pPr>
        <w:rPr>
          <w:rFonts w:asciiTheme="majorHAnsi" w:hAnsiTheme="majorHAnsi" w:cstheme="majorHAnsi"/>
        </w:rPr>
      </w:pPr>
      <w:r w:rsidRPr="0003689F">
        <w:rPr>
          <w:rFonts w:asciiTheme="majorHAnsi" w:hAnsiTheme="majorHAnsi" w:cstheme="majorHAnsi"/>
        </w:rPr>
        <w:t>The findings of evaluation activities help guide future policy and practice decisions that impact children, families, the ECEC workforce and the sector</w:t>
      </w:r>
      <w:r w:rsidR="00CB0030">
        <w:rPr>
          <w:rFonts w:asciiTheme="majorHAnsi" w:hAnsiTheme="majorHAnsi" w:cstheme="majorHAnsi"/>
        </w:rPr>
        <w:t xml:space="preserve">. </w:t>
      </w:r>
      <w:r w:rsidRPr="0003689F">
        <w:rPr>
          <w:rFonts w:asciiTheme="majorHAnsi" w:hAnsiTheme="majorHAnsi" w:cstheme="majorHAnsi"/>
        </w:rPr>
        <w:t xml:space="preserve">Evaluation of Phase </w:t>
      </w:r>
      <w:r w:rsidR="00D22E67">
        <w:rPr>
          <w:rFonts w:asciiTheme="majorHAnsi" w:hAnsiTheme="majorHAnsi" w:cstheme="majorHAnsi"/>
        </w:rPr>
        <w:t xml:space="preserve">Two </w:t>
      </w:r>
      <w:r w:rsidR="00CB0030">
        <w:rPr>
          <w:rFonts w:asciiTheme="majorHAnsi" w:hAnsiTheme="majorHAnsi" w:cstheme="majorHAnsi"/>
        </w:rPr>
        <w:t xml:space="preserve">will help </w:t>
      </w:r>
      <w:r w:rsidRPr="0003689F">
        <w:rPr>
          <w:rFonts w:asciiTheme="majorHAnsi" w:hAnsiTheme="majorHAnsi" w:cstheme="majorHAnsi"/>
        </w:rPr>
        <w:t xml:space="preserve">inform the implementation of </w:t>
      </w:r>
      <w:r w:rsidR="00CB0030">
        <w:rPr>
          <w:rFonts w:asciiTheme="majorHAnsi" w:hAnsiTheme="majorHAnsi" w:cstheme="majorHAnsi"/>
        </w:rPr>
        <w:t xml:space="preserve">Phase Three. </w:t>
      </w:r>
    </w:p>
    <w:p w14:paraId="13B0CC88" w14:textId="77777777" w:rsidR="00786487" w:rsidRPr="004A4098" w:rsidRDefault="00786487" w:rsidP="00786487">
      <w:pPr>
        <w:spacing w:after="0" w:line="240" w:lineRule="auto"/>
        <w:rPr>
          <w:rFonts w:asciiTheme="majorHAnsi" w:hAnsiTheme="majorHAnsi" w:cstheme="majorHAnsi"/>
        </w:rPr>
      </w:pPr>
      <w:r w:rsidRPr="004A4098">
        <w:rPr>
          <w:rFonts w:asciiTheme="majorHAnsi" w:hAnsiTheme="majorHAnsi" w:cstheme="majorHAnsi"/>
        </w:rPr>
        <w:t xml:space="preserve">The long-term impacts </w:t>
      </w:r>
      <w:r w:rsidRPr="00786487">
        <w:rPr>
          <w:rFonts w:asciiTheme="majorHAnsi" w:hAnsiTheme="majorHAnsi" w:cstheme="majorHAnsi"/>
        </w:rPr>
        <w:t>of</w:t>
      </w:r>
      <w:r w:rsidRPr="00786487">
        <w:rPr>
          <w:rFonts w:asciiTheme="majorHAnsi" w:hAnsiTheme="majorHAnsi" w:cstheme="majorHAnsi"/>
          <w:i/>
          <w:iCs/>
        </w:rPr>
        <w:t xml:space="preserve"> Set up for Success</w:t>
      </w:r>
      <w:r w:rsidRPr="004A4098">
        <w:rPr>
          <w:rFonts w:asciiTheme="majorHAnsi" w:hAnsiTheme="majorHAnsi" w:cstheme="majorHAnsi"/>
        </w:rPr>
        <w:t xml:space="preserve"> will be felt by every child who benefits from better access to early learning opportunities, from the care of the skilled and dedicated educators who guide children through their learning and support them through transitions, and from well-connected systems and service provisions.</w:t>
      </w:r>
    </w:p>
    <w:p w14:paraId="7611A7D8" w14:textId="79C2E8E9" w:rsidR="006332D1" w:rsidRPr="006332D1" w:rsidRDefault="001177FE" w:rsidP="3E1A2F75">
      <w:pPr>
        <w:rPr>
          <w:b/>
          <w:bCs/>
        </w:rPr>
      </w:pPr>
      <w:r w:rsidRPr="001177FE">
        <w:rPr>
          <w:rFonts w:asciiTheme="majorHAnsi" w:eastAsiaTheme="majorEastAsia" w:hAnsiTheme="majorHAnsi" w:cstheme="majorBidi"/>
          <w:smallCaps/>
          <w:noProof/>
          <w:color w:val="1F3763" w:themeColor="accent1" w:themeShade="7F"/>
          <w:sz w:val="24"/>
          <w:szCs w:val="24"/>
        </w:rPr>
        <w:drawing>
          <wp:anchor distT="0" distB="0" distL="114300" distR="114300" simplePos="0" relativeHeight="251682816" behindDoc="1" locked="0" layoutInCell="1" allowOverlap="1" wp14:anchorId="32CA7D15" wp14:editId="34BCB05A">
            <wp:simplePos x="0" y="0"/>
            <wp:positionH relativeFrom="page">
              <wp:posOffset>-3253740</wp:posOffset>
            </wp:positionH>
            <wp:positionV relativeFrom="page">
              <wp:posOffset>8555388</wp:posOffset>
            </wp:positionV>
            <wp:extent cx="11269502" cy="2338705"/>
            <wp:effectExtent l="0" t="0" r="8255"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4" cstate="print">
                      <a:duotone>
                        <a:schemeClr val="accent1">
                          <a:shade val="45000"/>
                          <a:satMod val="135000"/>
                        </a:schemeClr>
                        <a:prstClr val="white"/>
                      </a:duotone>
                      <a:extLst>
                        <a:ext uri="{28A0092B-C50C-407E-A947-70E740481C1C}">
                          <a14:useLocalDpi xmlns:a14="http://schemas.microsoft.com/office/drawing/2010/main" val="0"/>
                        </a:ext>
                      </a:extLst>
                    </a:blip>
                    <a:srcRect l="17045" t="62334"/>
                    <a:stretch/>
                  </pic:blipFill>
                  <pic:spPr bwMode="auto">
                    <a:xfrm>
                      <a:off x="0" y="0"/>
                      <a:ext cx="11269502" cy="23387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6332D1" w:rsidRPr="006332D1" w:rsidSect="007B7765">
      <w:footerReference w:type="default" r:id="rId15"/>
      <w:pgSz w:w="11906" w:h="16838"/>
      <w:pgMar w:top="127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01545" w14:textId="77777777" w:rsidR="00AF6016" w:rsidRDefault="00AF6016" w:rsidP="002D2B0C">
      <w:pPr>
        <w:spacing w:after="0" w:line="240" w:lineRule="auto"/>
      </w:pPr>
      <w:r>
        <w:separator/>
      </w:r>
    </w:p>
  </w:endnote>
  <w:endnote w:type="continuationSeparator" w:id="0">
    <w:p w14:paraId="296A1627" w14:textId="77777777" w:rsidR="00AF6016" w:rsidRDefault="00AF6016" w:rsidP="002D2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Montserrat Black">
    <w:panose1 w:val="00000A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7663868"/>
      <w:docPartObj>
        <w:docPartGallery w:val="Page Numbers (Bottom of Page)"/>
        <w:docPartUnique/>
      </w:docPartObj>
    </w:sdtPr>
    <w:sdtEndPr>
      <w:rPr>
        <w:noProof/>
        <w:sz w:val="20"/>
        <w:szCs w:val="20"/>
      </w:rPr>
    </w:sdtEndPr>
    <w:sdtContent>
      <w:p w14:paraId="05E94773" w14:textId="131AB8F9" w:rsidR="00AE707E" w:rsidRPr="00194D44" w:rsidRDefault="00AE707E" w:rsidP="00194D44">
        <w:pPr>
          <w:pStyle w:val="Footer"/>
          <w:jc w:val="right"/>
          <w:rPr>
            <w:sz w:val="20"/>
            <w:szCs w:val="20"/>
          </w:rPr>
        </w:pPr>
        <w:r w:rsidRPr="00194D44">
          <w:rPr>
            <w:sz w:val="20"/>
            <w:szCs w:val="20"/>
          </w:rPr>
          <w:fldChar w:fldCharType="begin"/>
        </w:r>
        <w:r w:rsidRPr="00194D44">
          <w:rPr>
            <w:sz w:val="20"/>
            <w:szCs w:val="20"/>
          </w:rPr>
          <w:instrText xml:space="preserve"> PAGE   \* MERGEFORMAT </w:instrText>
        </w:r>
        <w:r w:rsidRPr="00194D44">
          <w:rPr>
            <w:sz w:val="20"/>
            <w:szCs w:val="20"/>
          </w:rPr>
          <w:fldChar w:fldCharType="separate"/>
        </w:r>
        <w:r w:rsidRPr="00194D44">
          <w:rPr>
            <w:noProof/>
            <w:sz w:val="20"/>
            <w:szCs w:val="20"/>
          </w:rPr>
          <w:t>2</w:t>
        </w:r>
        <w:r w:rsidRPr="00194D44">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B0AFC" w14:textId="77777777" w:rsidR="00AF6016" w:rsidRDefault="00AF6016" w:rsidP="002D2B0C">
      <w:pPr>
        <w:spacing w:after="0" w:line="240" w:lineRule="auto"/>
      </w:pPr>
      <w:r>
        <w:separator/>
      </w:r>
    </w:p>
  </w:footnote>
  <w:footnote w:type="continuationSeparator" w:id="0">
    <w:p w14:paraId="0A58EF0E" w14:textId="77777777" w:rsidR="00AF6016" w:rsidRDefault="00AF6016" w:rsidP="002D2B0C">
      <w:pPr>
        <w:spacing w:after="0" w:line="240" w:lineRule="auto"/>
      </w:pPr>
      <w:r>
        <w:continuationSeparator/>
      </w:r>
    </w:p>
  </w:footnote>
  <w:footnote w:id="1">
    <w:p w14:paraId="456D1202" w14:textId="38840B17" w:rsidR="009056C1" w:rsidRPr="003C7002" w:rsidRDefault="009056C1">
      <w:pPr>
        <w:pStyle w:val="FootnoteText"/>
        <w:rPr>
          <w:rFonts w:asciiTheme="majorHAnsi" w:hAnsiTheme="majorHAnsi" w:cstheme="majorHAnsi"/>
        </w:rPr>
      </w:pPr>
      <w:r w:rsidRPr="003C7002">
        <w:rPr>
          <w:rStyle w:val="FootnoteReference"/>
          <w:rFonts w:asciiTheme="majorHAnsi" w:hAnsiTheme="majorHAnsi" w:cstheme="majorHAnsi"/>
        </w:rPr>
        <w:footnoteRef/>
      </w:r>
      <w:r w:rsidRPr="003C7002">
        <w:rPr>
          <w:rFonts w:asciiTheme="majorHAnsi" w:hAnsiTheme="majorHAnsi" w:cstheme="majorHAnsi"/>
        </w:rPr>
        <w:t xml:space="preserve"> </w:t>
      </w:r>
      <w:r w:rsidRPr="003C7002">
        <w:rPr>
          <w:rFonts w:asciiTheme="majorHAnsi" w:hAnsiTheme="majorHAnsi" w:cstheme="majorHAnsi"/>
          <w:i/>
          <w:iCs/>
        </w:rPr>
        <w:t>Lifting our Game: Report of the review to achieve educational excellence in Australian schools through early childhood interventions</w:t>
      </w:r>
      <w:r w:rsidR="00F558BA" w:rsidRPr="003C7002">
        <w:rPr>
          <w:rFonts w:asciiTheme="majorHAnsi" w:hAnsiTheme="majorHAnsi" w:cstheme="majorHAnsi"/>
          <w:i/>
          <w:iCs/>
        </w:rPr>
        <w:t xml:space="preserve">, </w:t>
      </w:r>
      <w:r w:rsidR="00F558BA" w:rsidRPr="003C7002">
        <w:rPr>
          <w:rFonts w:asciiTheme="majorHAnsi" w:hAnsiTheme="majorHAnsi" w:cstheme="majorHAnsi"/>
        </w:rPr>
        <w:t>2022</w:t>
      </w:r>
      <w:r w:rsidR="00DF5C9E" w:rsidRPr="003C7002">
        <w:rPr>
          <w:rFonts w:asciiTheme="majorHAnsi" w:hAnsiTheme="majorHAnsi" w:cstheme="majorHAnsi"/>
          <w:i/>
          <w:iCs/>
        </w:rPr>
        <w:t>,</w:t>
      </w:r>
      <w:r w:rsidR="00F558BA" w:rsidRPr="003C7002">
        <w:rPr>
          <w:rFonts w:asciiTheme="majorHAnsi" w:hAnsiTheme="majorHAnsi" w:cstheme="majorHAnsi"/>
          <w:i/>
          <w:iCs/>
        </w:rPr>
        <w:t xml:space="preserve"> </w:t>
      </w:r>
      <w:r w:rsidR="00F558BA" w:rsidRPr="003C7002">
        <w:rPr>
          <w:rFonts w:asciiTheme="majorHAnsi" w:hAnsiTheme="majorHAnsi" w:cstheme="majorHAnsi"/>
        </w:rPr>
        <w:t>NSW Government</w:t>
      </w:r>
    </w:p>
  </w:footnote>
  <w:footnote w:id="2">
    <w:p w14:paraId="315B4B26" w14:textId="6071F1A6" w:rsidR="00EB57AC" w:rsidRPr="003C7002" w:rsidRDefault="00EB57AC">
      <w:pPr>
        <w:pStyle w:val="FootnoteText"/>
        <w:rPr>
          <w:rFonts w:asciiTheme="majorHAnsi" w:hAnsiTheme="majorHAnsi" w:cstheme="majorHAnsi"/>
        </w:rPr>
      </w:pPr>
      <w:r w:rsidRPr="003C7002">
        <w:rPr>
          <w:rStyle w:val="FootnoteReference"/>
          <w:rFonts w:asciiTheme="majorHAnsi" w:hAnsiTheme="majorHAnsi" w:cstheme="majorHAnsi"/>
        </w:rPr>
        <w:footnoteRef/>
      </w:r>
      <w:r w:rsidRPr="003C7002">
        <w:rPr>
          <w:rFonts w:asciiTheme="majorHAnsi" w:hAnsiTheme="majorHAnsi" w:cstheme="majorHAnsi"/>
        </w:rPr>
        <w:t xml:space="preserve"> </w:t>
      </w:r>
      <w:r w:rsidRPr="003C7002">
        <w:rPr>
          <w:rFonts w:asciiTheme="majorHAnsi" w:hAnsiTheme="majorHAnsi" w:cstheme="majorHAnsi"/>
          <w:i/>
          <w:iCs/>
        </w:rPr>
        <w:t>BELONGING, BEING &amp; BECOMING: The Early Years Learning Framework for Australia, 2022, ACECQA</w:t>
      </w:r>
    </w:p>
  </w:footnote>
  <w:footnote w:id="3">
    <w:p w14:paraId="77913BC5" w14:textId="5A62CF42" w:rsidR="00B8298E" w:rsidRDefault="00B8298E">
      <w:pPr>
        <w:pStyle w:val="FootnoteText"/>
      </w:pPr>
      <w:r w:rsidRPr="003C7002">
        <w:rPr>
          <w:rStyle w:val="FootnoteReference"/>
          <w:rFonts w:asciiTheme="majorHAnsi" w:hAnsiTheme="majorHAnsi" w:cstheme="majorHAnsi"/>
        </w:rPr>
        <w:footnoteRef/>
      </w:r>
      <w:r w:rsidRPr="003C7002">
        <w:rPr>
          <w:rFonts w:asciiTheme="majorHAnsi" w:hAnsiTheme="majorHAnsi" w:cstheme="majorHAnsi"/>
        </w:rPr>
        <w:t xml:space="preserve"> </w:t>
      </w:r>
      <w:hyperlink r:id="rId1" w:history="1">
        <w:r w:rsidRPr="003C7002">
          <w:rPr>
            <w:rStyle w:val="Hyperlink"/>
            <w:rFonts w:asciiTheme="majorHAnsi" w:hAnsiTheme="majorHAnsi" w:cstheme="majorHAnsi"/>
            <w:i/>
            <w:iCs/>
          </w:rPr>
          <w:t>Early Childhood Strategy Consultation Sessions: Final Report – Feedback on early childhood education and care in the ACT, 2019</w:t>
        </w:r>
      </w:hyperlink>
      <w:r w:rsidR="0032715A" w:rsidRPr="003C7002">
        <w:rPr>
          <w:rStyle w:val="Hyperlink"/>
          <w:rFonts w:asciiTheme="majorHAnsi" w:hAnsiTheme="majorHAnsi" w:cstheme="majorHAnsi"/>
          <w:i/>
          <w:iCs/>
        </w:rPr>
        <w:t>, ACT Government</w:t>
      </w:r>
    </w:p>
  </w:footnote>
  <w:footnote w:id="4">
    <w:p w14:paraId="12161705" w14:textId="77777777" w:rsidR="00762E0E" w:rsidRPr="003575F9" w:rsidRDefault="00762E0E" w:rsidP="00762E0E">
      <w:pPr>
        <w:pStyle w:val="FootnoteText"/>
        <w:rPr>
          <w:sz w:val="18"/>
          <w:szCs w:val="18"/>
        </w:rPr>
      </w:pPr>
      <w:r w:rsidRPr="003575F9">
        <w:rPr>
          <w:rStyle w:val="FootnoteReference"/>
          <w:sz w:val="18"/>
          <w:szCs w:val="18"/>
        </w:rPr>
        <w:footnoteRef/>
      </w:r>
      <w:r w:rsidRPr="003575F9">
        <w:rPr>
          <w:sz w:val="18"/>
          <w:szCs w:val="18"/>
        </w:rPr>
        <w:t xml:space="preserve"> </w:t>
      </w:r>
      <w:hyperlink r:id="rId2" w:history="1">
        <w:r w:rsidRPr="003575F9">
          <w:rPr>
            <w:rStyle w:val="Hyperlink"/>
            <w:i/>
            <w:iCs/>
            <w:sz w:val="18"/>
            <w:szCs w:val="18"/>
          </w:rPr>
          <w:t>Starting Better: A Guarantee for Young Children and Families,</w:t>
        </w:r>
      </w:hyperlink>
      <w:r w:rsidRPr="003575F9">
        <w:rPr>
          <w:sz w:val="18"/>
          <w:szCs w:val="18"/>
        </w:rPr>
        <w:t xml:space="preserve"> 2021, </w:t>
      </w:r>
      <w:r w:rsidRPr="003575F9">
        <w:rPr>
          <w:i/>
          <w:iCs/>
          <w:sz w:val="18"/>
          <w:szCs w:val="18"/>
        </w:rPr>
        <w:t>Centre for Policy Development</w:t>
      </w:r>
    </w:p>
  </w:footnote>
  <w:footnote w:id="5">
    <w:p w14:paraId="747DD149" w14:textId="77777777" w:rsidR="00762E0E" w:rsidRPr="003575F9" w:rsidRDefault="00762E0E" w:rsidP="00762E0E">
      <w:pPr>
        <w:pStyle w:val="FootnoteText"/>
        <w:rPr>
          <w:sz w:val="18"/>
          <w:szCs w:val="18"/>
        </w:rPr>
      </w:pPr>
      <w:r w:rsidRPr="003575F9">
        <w:rPr>
          <w:rStyle w:val="FootnoteReference"/>
          <w:sz w:val="18"/>
          <w:szCs w:val="18"/>
        </w:rPr>
        <w:footnoteRef/>
      </w:r>
      <w:r w:rsidRPr="003575F9">
        <w:rPr>
          <w:sz w:val="18"/>
          <w:szCs w:val="18"/>
        </w:rPr>
        <w:t xml:space="preserve"> </w:t>
      </w:r>
      <w:hyperlink r:id="rId3" w:history="1">
        <w:r w:rsidRPr="003575F9">
          <w:rPr>
            <w:rStyle w:val="Hyperlink"/>
            <w:i/>
            <w:iCs/>
            <w:sz w:val="18"/>
            <w:szCs w:val="18"/>
          </w:rPr>
          <w:t>Ensuring Equality for Aboriginal and Torres Strait Islander Children in the Early Years</w:t>
        </w:r>
      </w:hyperlink>
      <w:r w:rsidRPr="003575F9">
        <w:rPr>
          <w:i/>
          <w:iCs/>
          <w:sz w:val="18"/>
          <w:szCs w:val="18"/>
        </w:rPr>
        <w:t>, 2019, Early Childhood Australia and SNAICC – National Voice for our Children</w:t>
      </w:r>
    </w:p>
  </w:footnote>
  <w:footnote w:id="6">
    <w:p w14:paraId="49DE7089" w14:textId="77777777" w:rsidR="00762E0E" w:rsidRPr="003575F9" w:rsidRDefault="00762E0E" w:rsidP="00762E0E">
      <w:pPr>
        <w:pStyle w:val="FootnoteText"/>
        <w:rPr>
          <w:i/>
          <w:iCs/>
          <w:sz w:val="18"/>
          <w:szCs w:val="18"/>
        </w:rPr>
      </w:pPr>
      <w:r w:rsidRPr="003575F9">
        <w:rPr>
          <w:rStyle w:val="FootnoteReference"/>
          <w:sz w:val="18"/>
          <w:szCs w:val="18"/>
        </w:rPr>
        <w:footnoteRef/>
      </w:r>
      <w:r w:rsidRPr="003575F9">
        <w:rPr>
          <w:sz w:val="18"/>
          <w:szCs w:val="18"/>
        </w:rPr>
        <w:t xml:space="preserve"> </w:t>
      </w:r>
      <w:r w:rsidRPr="003575F9">
        <w:rPr>
          <w:i/>
          <w:iCs/>
          <w:sz w:val="18"/>
          <w:szCs w:val="18"/>
        </w:rPr>
        <w:t xml:space="preserve">Fostering Effective Early Learning Study: A review of the current international evidence considering quality in early childhood education and care programmes – in delivery, pedagogy and child outcomes, 2018, Iram Siraj, Denise Kingston, Catherine Marguerite </w:t>
      </w:r>
      <w:r w:rsidRPr="003575F9">
        <w:rPr>
          <w:i/>
          <w:iCs/>
          <w:sz w:val="18"/>
          <w:szCs w:val="18"/>
        </w:rPr>
        <w:t>Neilsen-Hewett, Steven J. Howard, Edward Melhuish, Marc de Rosnay, Elisabeth Duursma and Betty Luu</w:t>
      </w:r>
    </w:p>
  </w:footnote>
  <w:footnote w:id="7">
    <w:p w14:paraId="759022EA" w14:textId="77777777" w:rsidR="00762E0E" w:rsidRDefault="00762E0E" w:rsidP="00762E0E">
      <w:pPr>
        <w:pStyle w:val="FootnoteText"/>
      </w:pPr>
      <w:r w:rsidRPr="003575F9">
        <w:rPr>
          <w:rStyle w:val="FootnoteReference"/>
          <w:sz w:val="18"/>
          <w:szCs w:val="18"/>
        </w:rPr>
        <w:footnoteRef/>
      </w:r>
      <w:r w:rsidRPr="003575F9">
        <w:rPr>
          <w:sz w:val="18"/>
          <w:szCs w:val="18"/>
        </w:rPr>
        <w:t xml:space="preserve"> </w:t>
      </w:r>
      <w:r w:rsidRPr="003575F9">
        <w:rPr>
          <w:i/>
          <w:iCs/>
          <w:sz w:val="18"/>
          <w:szCs w:val="18"/>
        </w:rPr>
        <w:t>Lifting our Game: Report of the review to achieve educational excellence in Australian schools through early childhood interventions, 2017, Susan Pascoe and Deborah Brennan</w:t>
      </w:r>
    </w:p>
  </w:footnote>
  <w:footnote w:id="8">
    <w:p w14:paraId="332CEEAB" w14:textId="77777777" w:rsidR="000C54AA" w:rsidRDefault="000C54AA" w:rsidP="000C54AA">
      <w:pPr>
        <w:pStyle w:val="FootnoteText"/>
      </w:pPr>
      <w:r>
        <w:rPr>
          <w:rStyle w:val="FootnoteReference"/>
        </w:rPr>
        <w:footnoteRef/>
      </w:r>
      <w:r>
        <w:t xml:space="preserve"> </w:t>
      </w:r>
      <w:r w:rsidRPr="001458DD">
        <w:rPr>
          <w:i/>
          <w:iCs/>
        </w:rPr>
        <w:t>Taking the first step in an inclusive life – experiences of Australian early childhood education and care, 2022, Helen Dickinson, Dr Catherine Smith, Dr Sophie Yates, and Dr Anne Faulkner</w:t>
      </w:r>
    </w:p>
  </w:footnote>
  <w:footnote w:id="9">
    <w:p w14:paraId="5DCCE459" w14:textId="77777777" w:rsidR="000C54AA" w:rsidRDefault="000C54AA" w:rsidP="000C54AA">
      <w:pPr>
        <w:pStyle w:val="FootnoteText"/>
      </w:pPr>
      <w:r w:rsidRPr="000D63E9">
        <w:rPr>
          <w:rStyle w:val="FootnoteReference"/>
          <w:i/>
          <w:iCs/>
        </w:rPr>
        <w:footnoteRef/>
      </w:r>
      <w:r w:rsidRPr="000D63E9">
        <w:rPr>
          <w:i/>
          <w:iCs/>
        </w:rPr>
        <w:t xml:space="preserve"> Quality ratings by socio-economic status of areas: Occasional paper 7, June 2020, Australian Children’s Education and Care Quality Authority</w:t>
      </w:r>
    </w:p>
  </w:footnote>
  <w:footnote w:id="10">
    <w:p w14:paraId="18610197" w14:textId="77777777" w:rsidR="000C54AA" w:rsidRDefault="000C54AA" w:rsidP="000C54AA">
      <w:pPr>
        <w:pStyle w:val="FootnoteText"/>
      </w:pPr>
      <w:r w:rsidRPr="000D63E9">
        <w:rPr>
          <w:rStyle w:val="FootnoteReference"/>
          <w:i/>
          <w:iCs/>
        </w:rPr>
        <w:footnoteRef/>
      </w:r>
      <w:r w:rsidRPr="000D63E9">
        <w:rPr>
          <w:i/>
          <w:iCs/>
        </w:rPr>
        <w:t xml:space="preserve"> </w:t>
      </w:r>
      <w:hyperlink r:id="rId4" w:history="1">
        <w:r w:rsidRPr="000D63E9">
          <w:rPr>
            <w:rStyle w:val="Hyperlink"/>
            <w:i/>
            <w:iCs/>
          </w:rPr>
          <w:t>Early Childhood Strategy Consultation Sessions: Final Report – Feedback on early childhood education and care in the ACT, 2019</w:t>
        </w:r>
      </w:hyperlink>
      <w:r>
        <w:rPr>
          <w:rStyle w:val="Hyperlink"/>
          <w:i/>
          <w:iCs/>
        </w:rPr>
        <w:t>, ACT Government</w:t>
      </w:r>
    </w:p>
  </w:footnote>
  <w:footnote w:id="11">
    <w:p w14:paraId="5C86B227" w14:textId="77777777" w:rsidR="000C54AA" w:rsidRPr="000D63E9" w:rsidRDefault="000C54AA" w:rsidP="000C54AA">
      <w:pPr>
        <w:pStyle w:val="FootnoteText"/>
        <w:rPr>
          <w:i/>
          <w:iCs/>
        </w:rPr>
      </w:pPr>
      <w:r w:rsidRPr="000D63E9">
        <w:rPr>
          <w:rStyle w:val="FootnoteReference"/>
          <w:i/>
          <w:iCs/>
        </w:rPr>
        <w:footnoteRef/>
      </w:r>
      <w:r w:rsidRPr="000D63E9">
        <w:rPr>
          <w:i/>
          <w:iCs/>
        </w:rPr>
        <w:t xml:space="preserve"> Lifting our Game: Report of the review to achieve educational excellence in Australian schools through early childhood interventions, 2017, Susan Pascoe and Deborah Brennan</w:t>
      </w:r>
    </w:p>
  </w:footnote>
  <w:footnote w:id="12">
    <w:p w14:paraId="76457317" w14:textId="77777777" w:rsidR="0031754D" w:rsidRDefault="0031754D" w:rsidP="0031754D">
      <w:pPr>
        <w:pStyle w:val="FootnoteText"/>
      </w:pPr>
      <w:r w:rsidRPr="000D63E9">
        <w:rPr>
          <w:rStyle w:val="FootnoteReference"/>
          <w:i/>
          <w:iCs/>
        </w:rPr>
        <w:footnoteRef/>
      </w:r>
      <w:r w:rsidRPr="000D63E9">
        <w:rPr>
          <w:i/>
          <w:iCs/>
        </w:rPr>
        <w:t xml:space="preserve"> </w:t>
      </w:r>
      <w:hyperlink r:id="rId5" w:history="1">
        <w:r w:rsidRPr="000D63E9">
          <w:rPr>
            <w:rStyle w:val="Hyperlink"/>
            <w:i/>
            <w:iCs/>
          </w:rPr>
          <w:t>Early Childhood Strategy Consultation Sessions: Final Report – Feedback on early childhood education and care in the ACT, 2019</w:t>
        </w:r>
      </w:hyperlink>
      <w:r>
        <w:rPr>
          <w:rStyle w:val="Hyperlink"/>
          <w:i/>
          <w:iCs/>
        </w:rPr>
        <w:t>, ACT Government</w:t>
      </w:r>
    </w:p>
  </w:footnote>
  <w:footnote w:id="13">
    <w:p w14:paraId="019C31B3" w14:textId="3B5255D5" w:rsidR="00301F69" w:rsidRPr="00EE115F" w:rsidRDefault="00301F69" w:rsidP="00EE115F">
      <w:pPr>
        <w:spacing w:after="0"/>
        <w:rPr>
          <w:sz w:val="20"/>
          <w:szCs w:val="20"/>
        </w:rPr>
      </w:pPr>
      <w:r>
        <w:rPr>
          <w:rStyle w:val="FootnoteReference"/>
        </w:rPr>
        <w:footnoteRef/>
      </w:r>
      <w:r>
        <w:t xml:space="preserve"> </w:t>
      </w:r>
      <w:r w:rsidR="00EE115F" w:rsidRPr="00EE115F">
        <w:rPr>
          <w:i/>
          <w:iCs/>
          <w:sz w:val="20"/>
          <w:szCs w:val="20"/>
        </w:rPr>
        <w:t xml:space="preserve">Transition to school: Communication and relationships, 2019, </w:t>
      </w:r>
      <w:r w:rsidR="00B77609" w:rsidRPr="00B77609">
        <w:rPr>
          <w:i/>
          <w:iCs/>
          <w:sz w:val="20"/>
          <w:szCs w:val="20"/>
        </w:rPr>
        <w:t>Kathryn Hopps</w:t>
      </w:r>
      <w:r w:rsidR="00B77609">
        <w:rPr>
          <w:i/>
          <w:iCs/>
          <w:sz w:val="20"/>
          <w:szCs w:val="20"/>
        </w:rPr>
        <w:t xml:space="preserve">, </w:t>
      </w:r>
      <w:r w:rsidR="00EE115F" w:rsidRPr="00EE115F">
        <w:rPr>
          <w:i/>
          <w:iCs/>
          <w:sz w:val="20"/>
          <w:szCs w:val="20"/>
        </w:rPr>
        <w:t>Early Childhood Australia</w:t>
      </w:r>
      <w:r w:rsidR="00EE115F">
        <w:t xml:space="preserve"> </w:t>
      </w:r>
    </w:p>
  </w:footnote>
  <w:footnote w:id="14">
    <w:p w14:paraId="615D3EBA" w14:textId="77777777" w:rsidR="0031754D" w:rsidRPr="00DC3DDA" w:rsidRDefault="0031754D" w:rsidP="0031754D">
      <w:pPr>
        <w:pStyle w:val="FootnoteText"/>
      </w:pPr>
      <w:r w:rsidRPr="000D63E9">
        <w:rPr>
          <w:rStyle w:val="FootnoteReference"/>
          <w:i/>
          <w:iCs/>
        </w:rPr>
        <w:footnoteRef/>
      </w:r>
      <w:r w:rsidRPr="000D63E9">
        <w:rPr>
          <w:i/>
          <w:iCs/>
        </w:rPr>
        <w:t xml:space="preserve"> Early Years Transitions: Supporting Children and Families at Risk of Experiencing Vulnerability – Rapid Literature Review, 2017, Victoria Department of Education and Training</w:t>
      </w:r>
    </w:p>
  </w:footnote>
  <w:footnote w:id="15">
    <w:p w14:paraId="513C4BB2" w14:textId="77777777" w:rsidR="0031754D" w:rsidRPr="000D63E9" w:rsidRDefault="0031754D" w:rsidP="0031754D">
      <w:pPr>
        <w:pStyle w:val="FootnoteText"/>
        <w:rPr>
          <w:i/>
          <w:iCs/>
        </w:rPr>
      </w:pPr>
      <w:r w:rsidRPr="000D63E9">
        <w:rPr>
          <w:rStyle w:val="FootnoteReference"/>
          <w:i/>
          <w:iCs/>
        </w:rPr>
        <w:footnoteRef/>
      </w:r>
      <w:r w:rsidRPr="000D63E9">
        <w:rPr>
          <w:i/>
          <w:iCs/>
        </w:rPr>
        <w:t xml:space="preserve"> Revisions to the Code of Ethics in 2016 were led by Lennie </w:t>
      </w:r>
      <w:r w:rsidRPr="000D63E9">
        <w:rPr>
          <w:i/>
          <w:iCs/>
        </w:rPr>
        <w:t>Barblett, Anne Kennedy, Catharine Hydon and Stephanie Jackiewicz.</w:t>
      </w:r>
    </w:p>
  </w:footnote>
  <w:footnote w:id="16">
    <w:p w14:paraId="1130DB9C" w14:textId="77777777" w:rsidR="0031754D" w:rsidRPr="000D63E9" w:rsidRDefault="0031754D" w:rsidP="0031754D">
      <w:pPr>
        <w:pStyle w:val="FootnoteText"/>
        <w:rPr>
          <w:i/>
          <w:iCs/>
        </w:rPr>
      </w:pPr>
      <w:r w:rsidRPr="000D63E9">
        <w:rPr>
          <w:rStyle w:val="FootnoteReference"/>
          <w:i/>
          <w:iCs/>
        </w:rPr>
        <w:footnoteRef/>
      </w:r>
      <w:r w:rsidRPr="000D63E9">
        <w:rPr>
          <w:i/>
          <w:iCs/>
        </w:rPr>
        <w:t xml:space="preserve"> Starting School: A Pivotal Life Transition for Children and their Families, Family Matters, 2012, Australian Institute of Family Studies</w:t>
      </w:r>
    </w:p>
  </w:footnote>
  <w:footnote w:id="17">
    <w:p w14:paraId="0E00BECE" w14:textId="77777777" w:rsidR="003740B4" w:rsidRPr="004F5B8F" w:rsidRDefault="003740B4" w:rsidP="003740B4">
      <w:pPr>
        <w:pStyle w:val="FootnoteText"/>
        <w:rPr>
          <w:i/>
          <w:iCs/>
        </w:rPr>
      </w:pPr>
      <w:r>
        <w:rPr>
          <w:rStyle w:val="FootnoteReference"/>
        </w:rPr>
        <w:footnoteRef/>
      </w:r>
      <w:r>
        <w:t xml:space="preserve"> </w:t>
      </w:r>
      <w:r>
        <w:rPr>
          <w:i/>
          <w:iCs/>
        </w:rPr>
        <w:t xml:space="preserve">Framework to </w:t>
      </w:r>
      <w:r w:rsidRPr="004F5B8F">
        <w:rPr>
          <w:i/>
          <w:iCs/>
        </w:rPr>
        <w:t>inform development of the National Aboriginal and Torres Strait Islander Early Childhood Strategy</w:t>
      </w:r>
      <w:r>
        <w:rPr>
          <w:i/>
          <w:iCs/>
        </w:rPr>
        <w:t>, 2021, Australian Government</w:t>
      </w:r>
    </w:p>
  </w:footnote>
  <w:footnote w:id="18">
    <w:p w14:paraId="4DA49D08" w14:textId="77777777" w:rsidR="003740B4" w:rsidRPr="00C73C11" w:rsidRDefault="003740B4" w:rsidP="003740B4">
      <w:pPr>
        <w:pStyle w:val="FootnoteText"/>
        <w:rPr>
          <w:i/>
          <w:iCs/>
        </w:rPr>
      </w:pPr>
      <w:r>
        <w:rPr>
          <w:rStyle w:val="FootnoteReference"/>
        </w:rPr>
        <w:footnoteRef/>
      </w:r>
      <w:r>
        <w:t xml:space="preserve"> </w:t>
      </w:r>
      <w:r>
        <w:rPr>
          <w:i/>
          <w:iCs/>
        </w:rPr>
        <w:t>Codesign in the Indigenous policy domain: Risks and opportunities, Centre for Aboriginal Economic Policy Research discussion paper, 2021, Michael Dillon</w:t>
      </w:r>
    </w:p>
  </w:footnote>
  <w:footnote w:id="19">
    <w:p w14:paraId="3F291E96" w14:textId="77777777" w:rsidR="003740B4" w:rsidRPr="000D63E9" w:rsidRDefault="003740B4" w:rsidP="003740B4">
      <w:pPr>
        <w:pStyle w:val="FootnoteText"/>
        <w:rPr>
          <w:i/>
          <w:iCs/>
        </w:rPr>
      </w:pPr>
      <w:r w:rsidRPr="000D63E9">
        <w:rPr>
          <w:rStyle w:val="FootnoteReference"/>
          <w:i/>
          <w:iCs/>
        </w:rPr>
        <w:footnoteRef/>
      </w:r>
      <w:r w:rsidRPr="000D63E9">
        <w:rPr>
          <w:i/>
          <w:iCs/>
        </w:rPr>
        <w:t xml:space="preserve"> </w:t>
      </w:r>
      <w:hyperlink r:id="rId6" w:history="1">
        <w:r w:rsidRPr="000D63E9">
          <w:rPr>
            <w:rStyle w:val="Hyperlink"/>
            <w:i/>
            <w:iCs/>
          </w:rPr>
          <w:t>Early Childhood Strategy Consultation Sessions: Final Report – Feedback on early childhood education and care in the ACT, 2019</w:t>
        </w:r>
      </w:hyperlink>
      <w:r>
        <w:rPr>
          <w:rStyle w:val="Hyperlink"/>
          <w:i/>
          <w:iCs/>
        </w:rPr>
        <w:t>, ACT Government</w:t>
      </w:r>
    </w:p>
  </w:footnote>
  <w:footnote w:id="20">
    <w:p w14:paraId="278742CD" w14:textId="77777777" w:rsidR="003740B4" w:rsidRPr="00AF44B9" w:rsidRDefault="003740B4" w:rsidP="003740B4">
      <w:pPr>
        <w:pStyle w:val="FootnoteText"/>
        <w:rPr>
          <w:i/>
          <w:iCs/>
        </w:rPr>
      </w:pPr>
      <w:r>
        <w:rPr>
          <w:rStyle w:val="FootnoteReference"/>
        </w:rPr>
        <w:footnoteRef/>
      </w:r>
      <w:r>
        <w:t xml:space="preserve"> </w:t>
      </w:r>
      <w:r>
        <w:rPr>
          <w:i/>
          <w:iCs/>
        </w:rPr>
        <w:t>Safe and Supportive Families and Communities for Children: A Synopsis and Critique of Australian Research, Child Family Community Australia paper, 2012, Lalitha Nair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C215F"/>
    <w:multiLevelType w:val="hybridMultilevel"/>
    <w:tmpl w:val="EAECE6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9E06B7"/>
    <w:multiLevelType w:val="hybridMultilevel"/>
    <w:tmpl w:val="4CD4B0F8"/>
    <w:lvl w:ilvl="0" w:tplc="43A8044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B74F72"/>
    <w:multiLevelType w:val="hybridMultilevel"/>
    <w:tmpl w:val="DA1881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3DD3A46"/>
    <w:multiLevelType w:val="hybridMultilevel"/>
    <w:tmpl w:val="B5087D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54C2E2C"/>
    <w:multiLevelType w:val="hybridMultilevel"/>
    <w:tmpl w:val="F0A21E80"/>
    <w:lvl w:ilvl="0" w:tplc="7A36CA06">
      <w:numFmt w:val="bullet"/>
      <w:lvlText w:val=""/>
      <w:lvlJc w:val="left"/>
      <w:pPr>
        <w:ind w:left="360" w:hanging="360"/>
      </w:pPr>
      <w:rPr>
        <w:rFonts w:ascii="Symbol" w:eastAsiaTheme="minorHAnsi" w:hAnsi="Symbol" w:cstheme="minorBidi"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7484A00"/>
    <w:multiLevelType w:val="hybridMultilevel"/>
    <w:tmpl w:val="66BC9E56"/>
    <w:lvl w:ilvl="0" w:tplc="43A8044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034CC0"/>
    <w:multiLevelType w:val="hybridMultilevel"/>
    <w:tmpl w:val="6EF2DD06"/>
    <w:lvl w:ilvl="0" w:tplc="77FC902C">
      <w:numFmt w:val="bullet"/>
      <w:lvlText w:val="•"/>
      <w:lvlJc w:val="left"/>
      <w:pPr>
        <w:ind w:left="720" w:hanging="360"/>
      </w:pPr>
      <w:rPr>
        <w:rFonts w:ascii="Calibri" w:eastAsiaTheme="minorHAnsi" w:hAnsi="Calibri" w:cs="Calibr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981399"/>
    <w:multiLevelType w:val="hybridMultilevel"/>
    <w:tmpl w:val="E47E3E52"/>
    <w:lvl w:ilvl="0" w:tplc="077A176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6A092E"/>
    <w:multiLevelType w:val="hybridMultilevel"/>
    <w:tmpl w:val="C02A9F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36E63AB"/>
    <w:multiLevelType w:val="hybridMultilevel"/>
    <w:tmpl w:val="D14E1F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A2869BC"/>
    <w:multiLevelType w:val="hybridMultilevel"/>
    <w:tmpl w:val="24DA4B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A553E8F"/>
    <w:multiLevelType w:val="hybridMultilevel"/>
    <w:tmpl w:val="14D2434A"/>
    <w:lvl w:ilvl="0" w:tplc="874CDA7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296909"/>
    <w:multiLevelType w:val="hybridMultilevel"/>
    <w:tmpl w:val="85800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B542D2"/>
    <w:multiLevelType w:val="hybridMultilevel"/>
    <w:tmpl w:val="8292C2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ABA2F66"/>
    <w:multiLevelType w:val="hybridMultilevel"/>
    <w:tmpl w:val="4AAE51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4B40307"/>
    <w:multiLevelType w:val="hybridMultilevel"/>
    <w:tmpl w:val="ABAEBB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7AA00A3"/>
    <w:multiLevelType w:val="hybridMultilevel"/>
    <w:tmpl w:val="12549E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8122589"/>
    <w:multiLevelType w:val="hybridMultilevel"/>
    <w:tmpl w:val="6C6014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8232756"/>
    <w:multiLevelType w:val="hybridMultilevel"/>
    <w:tmpl w:val="8A88FB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C1211A2"/>
    <w:multiLevelType w:val="hybridMultilevel"/>
    <w:tmpl w:val="39107D7C"/>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4C337A7F"/>
    <w:multiLevelType w:val="hybridMultilevel"/>
    <w:tmpl w:val="8BDAAFEC"/>
    <w:lvl w:ilvl="0" w:tplc="77FC902C">
      <w:numFmt w:val="bullet"/>
      <w:lvlText w:val="•"/>
      <w:lvlJc w:val="left"/>
      <w:pPr>
        <w:ind w:left="720" w:hanging="360"/>
      </w:pPr>
      <w:rPr>
        <w:rFonts w:ascii="Calibri" w:eastAsiaTheme="minorHAnsi" w:hAnsi="Calibri" w:cs="Calibr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DDE779E"/>
    <w:multiLevelType w:val="hybridMultilevel"/>
    <w:tmpl w:val="67DCD6AC"/>
    <w:lvl w:ilvl="0" w:tplc="69E29096">
      <w:start w:val="5"/>
      <w:numFmt w:val="bullet"/>
      <w:lvlText w:val="•"/>
      <w:lvlJc w:val="left"/>
      <w:pPr>
        <w:ind w:left="1440" w:hanging="720"/>
      </w:pPr>
      <w:rPr>
        <w:rFonts w:ascii="Calibri" w:eastAsiaTheme="minorHAnsi"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50FA5169"/>
    <w:multiLevelType w:val="hybridMultilevel"/>
    <w:tmpl w:val="D53ABC06"/>
    <w:lvl w:ilvl="0" w:tplc="E4C04EAE">
      <w:start w:val="1"/>
      <w:numFmt w:val="lowerLetter"/>
      <w:lvlText w:val="%1."/>
      <w:lvlJc w:val="left"/>
      <w:pPr>
        <w:ind w:left="1080" w:hanging="720"/>
      </w:pPr>
      <w:rPr>
        <w:rFonts w:hint="default"/>
        <w:b w:val="0"/>
        <w:bCs w:val="0"/>
        <w:color w:val="auto"/>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20D063B"/>
    <w:multiLevelType w:val="hybridMultilevel"/>
    <w:tmpl w:val="6B2632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293193F"/>
    <w:multiLevelType w:val="multilevel"/>
    <w:tmpl w:val="B46AC55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533976ED"/>
    <w:multiLevelType w:val="hybridMultilevel"/>
    <w:tmpl w:val="A1608D18"/>
    <w:lvl w:ilvl="0" w:tplc="72326F8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5C3A9F"/>
    <w:multiLevelType w:val="hybridMultilevel"/>
    <w:tmpl w:val="4CC0C0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4574FE5"/>
    <w:multiLevelType w:val="hybridMultilevel"/>
    <w:tmpl w:val="A0541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68C0665"/>
    <w:multiLevelType w:val="hybridMultilevel"/>
    <w:tmpl w:val="31CA6524"/>
    <w:lvl w:ilvl="0" w:tplc="69E29096">
      <w:start w:val="5"/>
      <w:numFmt w:val="bullet"/>
      <w:lvlText w:val="•"/>
      <w:lvlJc w:val="left"/>
      <w:pPr>
        <w:ind w:left="720" w:hanging="72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BC02936"/>
    <w:multiLevelType w:val="hybridMultilevel"/>
    <w:tmpl w:val="807A2B40"/>
    <w:lvl w:ilvl="0" w:tplc="77FC902C">
      <w:numFmt w:val="bullet"/>
      <w:lvlText w:val="•"/>
      <w:lvlJc w:val="left"/>
      <w:pPr>
        <w:ind w:left="720" w:hanging="360"/>
      </w:pPr>
      <w:rPr>
        <w:rFonts w:ascii="Calibri" w:eastAsiaTheme="minorHAnsi" w:hAnsi="Calibri" w:cs="Calibr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CA907D5"/>
    <w:multiLevelType w:val="hybridMultilevel"/>
    <w:tmpl w:val="713803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1802AF2"/>
    <w:multiLevelType w:val="hybridMultilevel"/>
    <w:tmpl w:val="8F6CCD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390451D"/>
    <w:multiLevelType w:val="hybridMultilevel"/>
    <w:tmpl w:val="455E94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5BE7052"/>
    <w:multiLevelType w:val="hybridMultilevel"/>
    <w:tmpl w:val="62E2EDC2"/>
    <w:lvl w:ilvl="0" w:tplc="FA1A4FB0">
      <w:numFmt w:val="bullet"/>
      <w:lvlText w:val=""/>
      <w:lvlJc w:val="left"/>
      <w:pPr>
        <w:ind w:left="360" w:hanging="360"/>
      </w:pPr>
      <w:rPr>
        <w:rFonts w:ascii="Symbol" w:eastAsiaTheme="minorHAnsi" w:hAnsi="Symbol"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96042E6"/>
    <w:multiLevelType w:val="hybridMultilevel"/>
    <w:tmpl w:val="5882DFF2"/>
    <w:lvl w:ilvl="0" w:tplc="43A8044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A19136F"/>
    <w:multiLevelType w:val="hybridMultilevel"/>
    <w:tmpl w:val="76E80A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CEB4C2A"/>
    <w:multiLevelType w:val="hybridMultilevel"/>
    <w:tmpl w:val="28C809BA"/>
    <w:lvl w:ilvl="0" w:tplc="6E621342">
      <w:numFmt w:val="bullet"/>
      <w:lvlText w:val=""/>
      <w:lvlJc w:val="left"/>
      <w:pPr>
        <w:ind w:left="360" w:hanging="360"/>
      </w:pPr>
      <w:rPr>
        <w:rFonts w:ascii="Symbol" w:eastAsiaTheme="minorHAnsi" w:hAnsi="Symbol" w:cstheme="minorBidi"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E2430FE"/>
    <w:multiLevelType w:val="hybridMultilevel"/>
    <w:tmpl w:val="96AA9B8A"/>
    <w:lvl w:ilvl="0" w:tplc="69E29096">
      <w:start w:val="5"/>
      <w:numFmt w:val="bullet"/>
      <w:lvlText w:val="•"/>
      <w:lvlJc w:val="left"/>
      <w:pPr>
        <w:ind w:left="72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E5749C1"/>
    <w:multiLevelType w:val="hybridMultilevel"/>
    <w:tmpl w:val="5D4A7E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0721099"/>
    <w:multiLevelType w:val="hybridMultilevel"/>
    <w:tmpl w:val="570609C2"/>
    <w:lvl w:ilvl="0" w:tplc="B02051D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59B1771"/>
    <w:multiLevelType w:val="hybridMultilevel"/>
    <w:tmpl w:val="050AD2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82C0B21"/>
    <w:multiLevelType w:val="hybridMultilevel"/>
    <w:tmpl w:val="2548A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A90319D"/>
    <w:multiLevelType w:val="hybridMultilevel"/>
    <w:tmpl w:val="750A83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7F955E4A"/>
    <w:multiLevelType w:val="hybridMultilevel"/>
    <w:tmpl w:val="01E8A2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F9E1F27"/>
    <w:multiLevelType w:val="hybridMultilevel"/>
    <w:tmpl w:val="BF1409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7FB77115"/>
    <w:multiLevelType w:val="hybridMultilevel"/>
    <w:tmpl w:val="E0ACA7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FEF5685"/>
    <w:multiLevelType w:val="hybridMultilevel"/>
    <w:tmpl w:val="FE2A557C"/>
    <w:lvl w:ilvl="0" w:tplc="77FC902C">
      <w:numFmt w:val="bullet"/>
      <w:lvlText w:val="•"/>
      <w:lvlJc w:val="left"/>
      <w:pPr>
        <w:ind w:left="720" w:hanging="360"/>
      </w:pPr>
      <w:rPr>
        <w:rFonts w:ascii="Calibri" w:eastAsiaTheme="minorHAnsi" w:hAnsi="Calibri" w:cs="Calibr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53335335">
    <w:abstractNumId w:val="11"/>
  </w:num>
  <w:num w:numId="2" w16cid:durableId="385422916">
    <w:abstractNumId w:val="33"/>
  </w:num>
  <w:num w:numId="3" w16cid:durableId="1277638708">
    <w:abstractNumId w:val="36"/>
  </w:num>
  <w:num w:numId="4" w16cid:durableId="1314144641">
    <w:abstractNumId w:val="4"/>
  </w:num>
  <w:num w:numId="5" w16cid:durableId="667752977">
    <w:abstractNumId w:val="7"/>
  </w:num>
  <w:num w:numId="6" w16cid:durableId="1131442400">
    <w:abstractNumId w:val="27"/>
  </w:num>
  <w:num w:numId="7" w16cid:durableId="807744929">
    <w:abstractNumId w:val="2"/>
  </w:num>
  <w:num w:numId="8" w16cid:durableId="1409306886">
    <w:abstractNumId w:val="35"/>
  </w:num>
  <w:num w:numId="9" w16cid:durableId="119538036">
    <w:abstractNumId w:val="12"/>
  </w:num>
  <w:num w:numId="10" w16cid:durableId="1978947946">
    <w:abstractNumId w:val="18"/>
  </w:num>
  <w:num w:numId="11" w16cid:durableId="1047342606">
    <w:abstractNumId w:val="0"/>
  </w:num>
  <w:num w:numId="12" w16cid:durableId="1563903534">
    <w:abstractNumId w:val="30"/>
  </w:num>
  <w:num w:numId="13" w16cid:durableId="257451742">
    <w:abstractNumId w:val="13"/>
  </w:num>
  <w:num w:numId="14" w16cid:durableId="126632951">
    <w:abstractNumId w:val="8"/>
  </w:num>
  <w:num w:numId="15" w16cid:durableId="776829080">
    <w:abstractNumId w:val="10"/>
  </w:num>
  <w:num w:numId="16" w16cid:durableId="213659594">
    <w:abstractNumId w:val="44"/>
  </w:num>
  <w:num w:numId="17" w16cid:durableId="2040155048">
    <w:abstractNumId w:val="26"/>
  </w:num>
  <w:num w:numId="18" w16cid:durableId="1897471026">
    <w:abstractNumId w:val="25"/>
  </w:num>
  <w:num w:numId="19" w16cid:durableId="752316632">
    <w:abstractNumId w:val="43"/>
  </w:num>
  <w:num w:numId="20" w16cid:durableId="1889101614">
    <w:abstractNumId w:val="31"/>
  </w:num>
  <w:num w:numId="21" w16cid:durableId="1436174320">
    <w:abstractNumId w:val="3"/>
  </w:num>
  <w:num w:numId="22" w16cid:durableId="1740664625">
    <w:abstractNumId w:val="40"/>
  </w:num>
  <w:num w:numId="23" w16cid:durableId="141191936">
    <w:abstractNumId w:val="9"/>
  </w:num>
  <w:num w:numId="24" w16cid:durableId="972826666">
    <w:abstractNumId w:val="45"/>
  </w:num>
  <w:num w:numId="25" w16cid:durableId="295257853">
    <w:abstractNumId w:val="22"/>
  </w:num>
  <w:num w:numId="26" w16cid:durableId="1879855613">
    <w:abstractNumId w:val="24"/>
  </w:num>
  <w:num w:numId="27" w16cid:durableId="357320787">
    <w:abstractNumId w:val="42"/>
  </w:num>
  <w:num w:numId="28" w16cid:durableId="1618176578">
    <w:abstractNumId w:val="19"/>
  </w:num>
  <w:num w:numId="29" w16cid:durableId="2126146302">
    <w:abstractNumId w:val="32"/>
  </w:num>
  <w:num w:numId="30" w16cid:durableId="170684412">
    <w:abstractNumId w:val="41"/>
  </w:num>
  <w:num w:numId="31" w16cid:durableId="4015063">
    <w:abstractNumId w:val="16"/>
  </w:num>
  <w:num w:numId="32" w16cid:durableId="906380693">
    <w:abstractNumId w:val="14"/>
  </w:num>
  <w:num w:numId="33" w16cid:durableId="1980189498">
    <w:abstractNumId w:val="28"/>
  </w:num>
  <w:num w:numId="34" w16cid:durableId="1480728507">
    <w:abstractNumId w:val="37"/>
  </w:num>
  <w:num w:numId="35" w16cid:durableId="1793943373">
    <w:abstractNumId w:val="21"/>
  </w:num>
  <w:num w:numId="36" w16cid:durableId="1308246599">
    <w:abstractNumId w:val="23"/>
  </w:num>
  <w:num w:numId="37" w16cid:durableId="596253414">
    <w:abstractNumId w:val="1"/>
  </w:num>
  <w:num w:numId="38" w16cid:durableId="1232501069">
    <w:abstractNumId w:val="20"/>
  </w:num>
  <w:num w:numId="39" w16cid:durableId="55133625">
    <w:abstractNumId w:val="5"/>
  </w:num>
  <w:num w:numId="40" w16cid:durableId="923992259">
    <w:abstractNumId w:val="34"/>
  </w:num>
  <w:num w:numId="41" w16cid:durableId="1700934288">
    <w:abstractNumId w:val="38"/>
  </w:num>
  <w:num w:numId="42" w16cid:durableId="420223173">
    <w:abstractNumId w:val="46"/>
  </w:num>
  <w:num w:numId="43" w16cid:durableId="1766271413">
    <w:abstractNumId w:val="17"/>
  </w:num>
  <w:num w:numId="44" w16cid:durableId="1876192454">
    <w:abstractNumId w:val="15"/>
  </w:num>
  <w:num w:numId="45" w16cid:durableId="175660651">
    <w:abstractNumId w:val="39"/>
  </w:num>
  <w:num w:numId="46" w16cid:durableId="2085518616">
    <w:abstractNumId w:val="29"/>
  </w:num>
  <w:num w:numId="47" w16cid:durableId="4990017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33D"/>
    <w:rsid w:val="000001AF"/>
    <w:rsid w:val="00001AC3"/>
    <w:rsid w:val="00001D83"/>
    <w:rsid w:val="000022D8"/>
    <w:rsid w:val="00002C01"/>
    <w:rsid w:val="00005305"/>
    <w:rsid w:val="0000619A"/>
    <w:rsid w:val="00011039"/>
    <w:rsid w:val="00011330"/>
    <w:rsid w:val="0001155E"/>
    <w:rsid w:val="000124BF"/>
    <w:rsid w:val="0001599C"/>
    <w:rsid w:val="00020457"/>
    <w:rsid w:val="00034419"/>
    <w:rsid w:val="0003689F"/>
    <w:rsid w:val="00045F44"/>
    <w:rsid w:val="00047F13"/>
    <w:rsid w:val="000503B4"/>
    <w:rsid w:val="00051B90"/>
    <w:rsid w:val="00052D06"/>
    <w:rsid w:val="000536BE"/>
    <w:rsid w:val="0005507A"/>
    <w:rsid w:val="00056994"/>
    <w:rsid w:val="00057CB9"/>
    <w:rsid w:val="00061F04"/>
    <w:rsid w:val="00062BBA"/>
    <w:rsid w:val="00065DE6"/>
    <w:rsid w:val="00071221"/>
    <w:rsid w:val="00072C38"/>
    <w:rsid w:val="000751ED"/>
    <w:rsid w:val="00077F74"/>
    <w:rsid w:val="0008000D"/>
    <w:rsid w:val="00080A23"/>
    <w:rsid w:val="000839D9"/>
    <w:rsid w:val="00083D3A"/>
    <w:rsid w:val="00084235"/>
    <w:rsid w:val="000875AF"/>
    <w:rsid w:val="000878B2"/>
    <w:rsid w:val="00092F1B"/>
    <w:rsid w:val="00092F83"/>
    <w:rsid w:val="00093F06"/>
    <w:rsid w:val="000A0F63"/>
    <w:rsid w:val="000A1124"/>
    <w:rsid w:val="000A1DA3"/>
    <w:rsid w:val="000A299E"/>
    <w:rsid w:val="000A320F"/>
    <w:rsid w:val="000A511E"/>
    <w:rsid w:val="000A674D"/>
    <w:rsid w:val="000A6CC0"/>
    <w:rsid w:val="000B4912"/>
    <w:rsid w:val="000B67CF"/>
    <w:rsid w:val="000C2BE5"/>
    <w:rsid w:val="000C2CAA"/>
    <w:rsid w:val="000C301C"/>
    <w:rsid w:val="000C4A29"/>
    <w:rsid w:val="000C54AA"/>
    <w:rsid w:val="000C6E48"/>
    <w:rsid w:val="000D103E"/>
    <w:rsid w:val="000D252B"/>
    <w:rsid w:val="000D4313"/>
    <w:rsid w:val="000D577B"/>
    <w:rsid w:val="000D63E9"/>
    <w:rsid w:val="000E101E"/>
    <w:rsid w:val="000E190A"/>
    <w:rsid w:val="000E4ECF"/>
    <w:rsid w:val="000E66A0"/>
    <w:rsid w:val="000E6941"/>
    <w:rsid w:val="000F2510"/>
    <w:rsid w:val="000F2AFE"/>
    <w:rsid w:val="000F6788"/>
    <w:rsid w:val="000F70AA"/>
    <w:rsid w:val="000F7C63"/>
    <w:rsid w:val="00101459"/>
    <w:rsid w:val="0010183F"/>
    <w:rsid w:val="00103E05"/>
    <w:rsid w:val="00103F00"/>
    <w:rsid w:val="001105CA"/>
    <w:rsid w:val="00112D5A"/>
    <w:rsid w:val="00112D7F"/>
    <w:rsid w:val="00113842"/>
    <w:rsid w:val="001176F4"/>
    <w:rsid w:val="001177FE"/>
    <w:rsid w:val="00124AAC"/>
    <w:rsid w:val="001308E8"/>
    <w:rsid w:val="00130BA1"/>
    <w:rsid w:val="00132DC1"/>
    <w:rsid w:val="001333AC"/>
    <w:rsid w:val="0014003E"/>
    <w:rsid w:val="001405AC"/>
    <w:rsid w:val="0014189A"/>
    <w:rsid w:val="00142C06"/>
    <w:rsid w:val="00145854"/>
    <w:rsid w:val="001458DD"/>
    <w:rsid w:val="00145E0A"/>
    <w:rsid w:val="001506C3"/>
    <w:rsid w:val="00151077"/>
    <w:rsid w:val="001517A4"/>
    <w:rsid w:val="00153556"/>
    <w:rsid w:val="001548B7"/>
    <w:rsid w:val="00154E40"/>
    <w:rsid w:val="001557B2"/>
    <w:rsid w:val="00161B9C"/>
    <w:rsid w:val="0016507B"/>
    <w:rsid w:val="00166750"/>
    <w:rsid w:val="00167A95"/>
    <w:rsid w:val="00167B7C"/>
    <w:rsid w:val="00170568"/>
    <w:rsid w:val="00170D7F"/>
    <w:rsid w:val="00172B40"/>
    <w:rsid w:val="00175D3B"/>
    <w:rsid w:val="00175F61"/>
    <w:rsid w:val="00180486"/>
    <w:rsid w:val="00181273"/>
    <w:rsid w:val="00182DAD"/>
    <w:rsid w:val="001841D9"/>
    <w:rsid w:val="00194D44"/>
    <w:rsid w:val="001955CC"/>
    <w:rsid w:val="001A06C9"/>
    <w:rsid w:val="001A1C5E"/>
    <w:rsid w:val="001A29B1"/>
    <w:rsid w:val="001A786E"/>
    <w:rsid w:val="001A7FA2"/>
    <w:rsid w:val="001B4DB2"/>
    <w:rsid w:val="001B54F2"/>
    <w:rsid w:val="001B63C3"/>
    <w:rsid w:val="001B6BAB"/>
    <w:rsid w:val="001B7853"/>
    <w:rsid w:val="001B793A"/>
    <w:rsid w:val="001C12C2"/>
    <w:rsid w:val="001C2195"/>
    <w:rsid w:val="001C28AF"/>
    <w:rsid w:val="001C3962"/>
    <w:rsid w:val="001C5447"/>
    <w:rsid w:val="001C65C4"/>
    <w:rsid w:val="001D162C"/>
    <w:rsid w:val="001D1E75"/>
    <w:rsid w:val="001D55E1"/>
    <w:rsid w:val="001D5DB0"/>
    <w:rsid w:val="001E0CE9"/>
    <w:rsid w:val="001E1777"/>
    <w:rsid w:val="001E18C0"/>
    <w:rsid w:val="001E7556"/>
    <w:rsid w:val="001F0BA8"/>
    <w:rsid w:val="001F1030"/>
    <w:rsid w:val="001F1299"/>
    <w:rsid w:val="001F252F"/>
    <w:rsid w:val="001F3F1F"/>
    <w:rsid w:val="001F5754"/>
    <w:rsid w:val="001F7E14"/>
    <w:rsid w:val="00201199"/>
    <w:rsid w:val="00203C1C"/>
    <w:rsid w:val="00203E5D"/>
    <w:rsid w:val="0020483B"/>
    <w:rsid w:val="0021415E"/>
    <w:rsid w:val="00214A88"/>
    <w:rsid w:val="00215AFF"/>
    <w:rsid w:val="0021622C"/>
    <w:rsid w:val="002174CC"/>
    <w:rsid w:val="00221AD8"/>
    <w:rsid w:val="00222783"/>
    <w:rsid w:val="00224680"/>
    <w:rsid w:val="00224A33"/>
    <w:rsid w:val="002258C7"/>
    <w:rsid w:val="00227218"/>
    <w:rsid w:val="00232140"/>
    <w:rsid w:val="002338D9"/>
    <w:rsid w:val="00243136"/>
    <w:rsid w:val="00247277"/>
    <w:rsid w:val="0024759E"/>
    <w:rsid w:val="0025100A"/>
    <w:rsid w:val="0025405B"/>
    <w:rsid w:val="002543A1"/>
    <w:rsid w:val="0025530C"/>
    <w:rsid w:val="00257D12"/>
    <w:rsid w:val="00264B1F"/>
    <w:rsid w:val="00264F95"/>
    <w:rsid w:val="0026587D"/>
    <w:rsid w:val="002667BA"/>
    <w:rsid w:val="00267B89"/>
    <w:rsid w:val="002705C4"/>
    <w:rsid w:val="002707AD"/>
    <w:rsid w:val="00270B2B"/>
    <w:rsid w:val="00274911"/>
    <w:rsid w:val="0027591B"/>
    <w:rsid w:val="00275FB6"/>
    <w:rsid w:val="002804F3"/>
    <w:rsid w:val="00280559"/>
    <w:rsid w:val="002809B5"/>
    <w:rsid w:val="00284815"/>
    <w:rsid w:val="00284FD4"/>
    <w:rsid w:val="00287780"/>
    <w:rsid w:val="002934E9"/>
    <w:rsid w:val="00295CAC"/>
    <w:rsid w:val="002A2D7F"/>
    <w:rsid w:val="002A4586"/>
    <w:rsid w:val="002B18D2"/>
    <w:rsid w:val="002B195F"/>
    <w:rsid w:val="002B24D3"/>
    <w:rsid w:val="002B4319"/>
    <w:rsid w:val="002B4E69"/>
    <w:rsid w:val="002B6980"/>
    <w:rsid w:val="002B717C"/>
    <w:rsid w:val="002C39A0"/>
    <w:rsid w:val="002C3B24"/>
    <w:rsid w:val="002D2541"/>
    <w:rsid w:val="002D2B0C"/>
    <w:rsid w:val="002D3289"/>
    <w:rsid w:val="002D33AB"/>
    <w:rsid w:val="002D35D7"/>
    <w:rsid w:val="002D3C01"/>
    <w:rsid w:val="002D4A1E"/>
    <w:rsid w:val="002D5649"/>
    <w:rsid w:val="002D7577"/>
    <w:rsid w:val="002D7AA2"/>
    <w:rsid w:val="002E05EC"/>
    <w:rsid w:val="002E187E"/>
    <w:rsid w:val="002E2972"/>
    <w:rsid w:val="002E5A3C"/>
    <w:rsid w:val="002E71B3"/>
    <w:rsid w:val="002F6458"/>
    <w:rsid w:val="00301469"/>
    <w:rsid w:val="0030193D"/>
    <w:rsid w:val="00301F69"/>
    <w:rsid w:val="0030223E"/>
    <w:rsid w:val="00304A52"/>
    <w:rsid w:val="003066E1"/>
    <w:rsid w:val="00307C38"/>
    <w:rsid w:val="00310EA6"/>
    <w:rsid w:val="003118C2"/>
    <w:rsid w:val="003134FB"/>
    <w:rsid w:val="00313C74"/>
    <w:rsid w:val="0031754D"/>
    <w:rsid w:val="003210E8"/>
    <w:rsid w:val="0032715A"/>
    <w:rsid w:val="00327D3A"/>
    <w:rsid w:val="00331269"/>
    <w:rsid w:val="00331A42"/>
    <w:rsid w:val="003329BF"/>
    <w:rsid w:val="00344366"/>
    <w:rsid w:val="00345C89"/>
    <w:rsid w:val="0034757F"/>
    <w:rsid w:val="0034762A"/>
    <w:rsid w:val="00347E94"/>
    <w:rsid w:val="0035142B"/>
    <w:rsid w:val="003575F9"/>
    <w:rsid w:val="0035760A"/>
    <w:rsid w:val="003615AE"/>
    <w:rsid w:val="00364665"/>
    <w:rsid w:val="0036728A"/>
    <w:rsid w:val="00372F31"/>
    <w:rsid w:val="003740B4"/>
    <w:rsid w:val="00377742"/>
    <w:rsid w:val="003817A6"/>
    <w:rsid w:val="00384BAD"/>
    <w:rsid w:val="003871E1"/>
    <w:rsid w:val="00390414"/>
    <w:rsid w:val="003907A5"/>
    <w:rsid w:val="003969D8"/>
    <w:rsid w:val="00397306"/>
    <w:rsid w:val="00397BFE"/>
    <w:rsid w:val="00397DA5"/>
    <w:rsid w:val="003A3D3D"/>
    <w:rsid w:val="003A54DA"/>
    <w:rsid w:val="003A73B8"/>
    <w:rsid w:val="003B1820"/>
    <w:rsid w:val="003B2E67"/>
    <w:rsid w:val="003B6032"/>
    <w:rsid w:val="003B7199"/>
    <w:rsid w:val="003C25B0"/>
    <w:rsid w:val="003C3EC8"/>
    <w:rsid w:val="003C61D6"/>
    <w:rsid w:val="003C7002"/>
    <w:rsid w:val="003D012D"/>
    <w:rsid w:val="003D1A5E"/>
    <w:rsid w:val="003D3730"/>
    <w:rsid w:val="003E1F9A"/>
    <w:rsid w:val="003E2DDD"/>
    <w:rsid w:val="003F0770"/>
    <w:rsid w:val="003F2572"/>
    <w:rsid w:val="003F3627"/>
    <w:rsid w:val="003F5BD6"/>
    <w:rsid w:val="003F7703"/>
    <w:rsid w:val="00400AC9"/>
    <w:rsid w:val="00402111"/>
    <w:rsid w:val="00404958"/>
    <w:rsid w:val="00405BE4"/>
    <w:rsid w:val="004067AB"/>
    <w:rsid w:val="0040680A"/>
    <w:rsid w:val="00410C36"/>
    <w:rsid w:val="00411B67"/>
    <w:rsid w:val="00420503"/>
    <w:rsid w:val="004218F6"/>
    <w:rsid w:val="0042683E"/>
    <w:rsid w:val="004312F5"/>
    <w:rsid w:val="00431E68"/>
    <w:rsid w:val="004324F0"/>
    <w:rsid w:val="00432B81"/>
    <w:rsid w:val="00432DBA"/>
    <w:rsid w:val="004369A2"/>
    <w:rsid w:val="0044469A"/>
    <w:rsid w:val="00445560"/>
    <w:rsid w:val="0045499F"/>
    <w:rsid w:val="00454E80"/>
    <w:rsid w:val="00455EE2"/>
    <w:rsid w:val="004619D9"/>
    <w:rsid w:val="00461DD6"/>
    <w:rsid w:val="004625F7"/>
    <w:rsid w:val="00466D87"/>
    <w:rsid w:val="00483830"/>
    <w:rsid w:val="00487335"/>
    <w:rsid w:val="004905A8"/>
    <w:rsid w:val="004937F4"/>
    <w:rsid w:val="004A0030"/>
    <w:rsid w:val="004A1D4E"/>
    <w:rsid w:val="004A4098"/>
    <w:rsid w:val="004A4A5B"/>
    <w:rsid w:val="004B1B45"/>
    <w:rsid w:val="004B2690"/>
    <w:rsid w:val="004B45CC"/>
    <w:rsid w:val="004B55CD"/>
    <w:rsid w:val="004B6890"/>
    <w:rsid w:val="004B7664"/>
    <w:rsid w:val="004B7C76"/>
    <w:rsid w:val="004C1BAD"/>
    <w:rsid w:val="004D5A96"/>
    <w:rsid w:val="004D5B14"/>
    <w:rsid w:val="004E1A97"/>
    <w:rsid w:val="004E1E1F"/>
    <w:rsid w:val="004E1E49"/>
    <w:rsid w:val="004E257F"/>
    <w:rsid w:val="004E3FB4"/>
    <w:rsid w:val="004E4282"/>
    <w:rsid w:val="004E4867"/>
    <w:rsid w:val="004F0A8D"/>
    <w:rsid w:val="004F1235"/>
    <w:rsid w:val="004F255F"/>
    <w:rsid w:val="004F5B8F"/>
    <w:rsid w:val="004F73F8"/>
    <w:rsid w:val="00501606"/>
    <w:rsid w:val="00505B07"/>
    <w:rsid w:val="00512167"/>
    <w:rsid w:val="005125F7"/>
    <w:rsid w:val="0051377C"/>
    <w:rsid w:val="00513D8B"/>
    <w:rsid w:val="005158A9"/>
    <w:rsid w:val="00516566"/>
    <w:rsid w:val="00524831"/>
    <w:rsid w:val="0053014F"/>
    <w:rsid w:val="005304EC"/>
    <w:rsid w:val="00531318"/>
    <w:rsid w:val="00532983"/>
    <w:rsid w:val="00533769"/>
    <w:rsid w:val="00533F37"/>
    <w:rsid w:val="0053464D"/>
    <w:rsid w:val="00541B50"/>
    <w:rsid w:val="00542A1C"/>
    <w:rsid w:val="0054386C"/>
    <w:rsid w:val="005459EB"/>
    <w:rsid w:val="005466A9"/>
    <w:rsid w:val="0055230B"/>
    <w:rsid w:val="00552B1A"/>
    <w:rsid w:val="00557FCA"/>
    <w:rsid w:val="00562B49"/>
    <w:rsid w:val="005630A0"/>
    <w:rsid w:val="00564084"/>
    <w:rsid w:val="0056454B"/>
    <w:rsid w:val="00564629"/>
    <w:rsid w:val="0056489C"/>
    <w:rsid w:val="00564B68"/>
    <w:rsid w:val="00571683"/>
    <w:rsid w:val="00572F0D"/>
    <w:rsid w:val="0057433B"/>
    <w:rsid w:val="00575AE3"/>
    <w:rsid w:val="0058018B"/>
    <w:rsid w:val="00592D6B"/>
    <w:rsid w:val="00593C90"/>
    <w:rsid w:val="00597EB9"/>
    <w:rsid w:val="005A0AF0"/>
    <w:rsid w:val="005A3295"/>
    <w:rsid w:val="005A3674"/>
    <w:rsid w:val="005A4417"/>
    <w:rsid w:val="005A517F"/>
    <w:rsid w:val="005A69EC"/>
    <w:rsid w:val="005B0545"/>
    <w:rsid w:val="005B4D37"/>
    <w:rsid w:val="005B60FD"/>
    <w:rsid w:val="005C124A"/>
    <w:rsid w:val="005C4414"/>
    <w:rsid w:val="005C76B5"/>
    <w:rsid w:val="005D16D9"/>
    <w:rsid w:val="005D18AC"/>
    <w:rsid w:val="005D2FD7"/>
    <w:rsid w:val="005D7893"/>
    <w:rsid w:val="005E23BB"/>
    <w:rsid w:val="005F3AD5"/>
    <w:rsid w:val="005F5B21"/>
    <w:rsid w:val="005F6A04"/>
    <w:rsid w:val="006001CA"/>
    <w:rsid w:val="00604C36"/>
    <w:rsid w:val="00607E36"/>
    <w:rsid w:val="0061406D"/>
    <w:rsid w:val="00617866"/>
    <w:rsid w:val="00621DF4"/>
    <w:rsid w:val="00622C80"/>
    <w:rsid w:val="00626AE8"/>
    <w:rsid w:val="00627278"/>
    <w:rsid w:val="00627B26"/>
    <w:rsid w:val="00630409"/>
    <w:rsid w:val="006327E1"/>
    <w:rsid w:val="006332D1"/>
    <w:rsid w:val="006338CF"/>
    <w:rsid w:val="00633CE5"/>
    <w:rsid w:val="00634C9A"/>
    <w:rsid w:val="00643653"/>
    <w:rsid w:val="00643665"/>
    <w:rsid w:val="00645A1F"/>
    <w:rsid w:val="0065221E"/>
    <w:rsid w:val="00652F5A"/>
    <w:rsid w:val="0065520D"/>
    <w:rsid w:val="006568D1"/>
    <w:rsid w:val="00656A90"/>
    <w:rsid w:val="00660FBF"/>
    <w:rsid w:val="0066485C"/>
    <w:rsid w:val="006665A1"/>
    <w:rsid w:val="0066775A"/>
    <w:rsid w:val="006679E2"/>
    <w:rsid w:val="00672018"/>
    <w:rsid w:val="00677862"/>
    <w:rsid w:val="00686977"/>
    <w:rsid w:val="00691517"/>
    <w:rsid w:val="00694343"/>
    <w:rsid w:val="00694DB1"/>
    <w:rsid w:val="006A25A7"/>
    <w:rsid w:val="006A4BAA"/>
    <w:rsid w:val="006A6B53"/>
    <w:rsid w:val="006B084A"/>
    <w:rsid w:val="006B0A45"/>
    <w:rsid w:val="006B0E9C"/>
    <w:rsid w:val="006B267E"/>
    <w:rsid w:val="006B342B"/>
    <w:rsid w:val="006B35AE"/>
    <w:rsid w:val="006B3693"/>
    <w:rsid w:val="006B5EE1"/>
    <w:rsid w:val="006B6EF3"/>
    <w:rsid w:val="006C44DE"/>
    <w:rsid w:val="006C4F08"/>
    <w:rsid w:val="006C60ED"/>
    <w:rsid w:val="006C6615"/>
    <w:rsid w:val="006D1EF7"/>
    <w:rsid w:val="006D2C08"/>
    <w:rsid w:val="006E02F9"/>
    <w:rsid w:val="006E24E1"/>
    <w:rsid w:val="006E7743"/>
    <w:rsid w:val="006E7D50"/>
    <w:rsid w:val="006F1C1A"/>
    <w:rsid w:val="006F2778"/>
    <w:rsid w:val="006F3988"/>
    <w:rsid w:val="006F39F3"/>
    <w:rsid w:val="006F4BE1"/>
    <w:rsid w:val="006F6668"/>
    <w:rsid w:val="00700344"/>
    <w:rsid w:val="00703189"/>
    <w:rsid w:val="00717A8B"/>
    <w:rsid w:val="00721357"/>
    <w:rsid w:val="007215FD"/>
    <w:rsid w:val="0072295E"/>
    <w:rsid w:val="007249F6"/>
    <w:rsid w:val="00726319"/>
    <w:rsid w:val="00731367"/>
    <w:rsid w:val="00731AFB"/>
    <w:rsid w:val="0073332D"/>
    <w:rsid w:val="0073357C"/>
    <w:rsid w:val="00733F54"/>
    <w:rsid w:val="007360FE"/>
    <w:rsid w:val="00736BCB"/>
    <w:rsid w:val="00740A4D"/>
    <w:rsid w:val="0074177F"/>
    <w:rsid w:val="007426B2"/>
    <w:rsid w:val="00745416"/>
    <w:rsid w:val="00746297"/>
    <w:rsid w:val="00747029"/>
    <w:rsid w:val="00747B40"/>
    <w:rsid w:val="00752C6F"/>
    <w:rsid w:val="00752F0D"/>
    <w:rsid w:val="00754FFF"/>
    <w:rsid w:val="00755EA1"/>
    <w:rsid w:val="00760214"/>
    <w:rsid w:val="007616DF"/>
    <w:rsid w:val="00762E0E"/>
    <w:rsid w:val="00766501"/>
    <w:rsid w:val="007668C4"/>
    <w:rsid w:val="00766DAF"/>
    <w:rsid w:val="00774749"/>
    <w:rsid w:val="00774C0B"/>
    <w:rsid w:val="00776044"/>
    <w:rsid w:val="007778F8"/>
    <w:rsid w:val="00777A0D"/>
    <w:rsid w:val="007805CA"/>
    <w:rsid w:val="00786329"/>
    <w:rsid w:val="00786487"/>
    <w:rsid w:val="00796235"/>
    <w:rsid w:val="007A3CF3"/>
    <w:rsid w:val="007A3D74"/>
    <w:rsid w:val="007A3FEE"/>
    <w:rsid w:val="007A48E4"/>
    <w:rsid w:val="007A4B7B"/>
    <w:rsid w:val="007A705C"/>
    <w:rsid w:val="007A7095"/>
    <w:rsid w:val="007B28C7"/>
    <w:rsid w:val="007B3D60"/>
    <w:rsid w:val="007B3EB8"/>
    <w:rsid w:val="007B4390"/>
    <w:rsid w:val="007B626A"/>
    <w:rsid w:val="007B7765"/>
    <w:rsid w:val="007C00B0"/>
    <w:rsid w:val="007C1ACE"/>
    <w:rsid w:val="007C1C30"/>
    <w:rsid w:val="007C359F"/>
    <w:rsid w:val="007C38E7"/>
    <w:rsid w:val="007D41B3"/>
    <w:rsid w:val="007D449C"/>
    <w:rsid w:val="007D4B44"/>
    <w:rsid w:val="007D7C13"/>
    <w:rsid w:val="007E3150"/>
    <w:rsid w:val="007E3911"/>
    <w:rsid w:val="007E5898"/>
    <w:rsid w:val="007F0AF3"/>
    <w:rsid w:val="007F0BFE"/>
    <w:rsid w:val="007F1B22"/>
    <w:rsid w:val="007F1BBA"/>
    <w:rsid w:val="007F2697"/>
    <w:rsid w:val="007F348E"/>
    <w:rsid w:val="00806B39"/>
    <w:rsid w:val="00815C7E"/>
    <w:rsid w:val="00816F74"/>
    <w:rsid w:val="00820DF0"/>
    <w:rsid w:val="00821415"/>
    <w:rsid w:val="0082149B"/>
    <w:rsid w:val="0082342F"/>
    <w:rsid w:val="00825616"/>
    <w:rsid w:val="00826D20"/>
    <w:rsid w:val="00826EA7"/>
    <w:rsid w:val="00830EB6"/>
    <w:rsid w:val="008316AC"/>
    <w:rsid w:val="00832172"/>
    <w:rsid w:val="00835858"/>
    <w:rsid w:val="008414B5"/>
    <w:rsid w:val="008442D6"/>
    <w:rsid w:val="0084550F"/>
    <w:rsid w:val="00845586"/>
    <w:rsid w:val="00846880"/>
    <w:rsid w:val="00846F04"/>
    <w:rsid w:val="00847A6A"/>
    <w:rsid w:val="00852CD4"/>
    <w:rsid w:val="00853A4E"/>
    <w:rsid w:val="008649E6"/>
    <w:rsid w:val="00864C04"/>
    <w:rsid w:val="00865BA9"/>
    <w:rsid w:val="008661F7"/>
    <w:rsid w:val="00871A94"/>
    <w:rsid w:val="00871F96"/>
    <w:rsid w:val="00872EA1"/>
    <w:rsid w:val="0087423F"/>
    <w:rsid w:val="00874A80"/>
    <w:rsid w:val="00882A63"/>
    <w:rsid w:val="00884D94"/>
    <w:rsid w:val="00885F85"/>
    <w:rsid w:val="00886013"/>
    <w:rsid w:val="008916F0"/>
    <w:rsid w:val="00891C8A"/>
    <w:rsid w:val="00892404"/>
    <w:rsid w:val="00895449"/>
    <w:rsid w:val="008A4BD7"/>
    <w:rsid w:val="008A6A9A"/>
    <w:rsid w:val="008A6CE1"/>
    <w:rsid w:val="008B0AE3"/>
    <w:rsid w:val="008B5772"/>
    <w:rsid w:val="008B71C8"/>
    <w:rsid w:val="008B769A"/>
    <w:rsid w:val="008C30F7"/>
    <w:rsid w:val="008C3CDC"/>
    <w:rsid w:val="008D32BC"/>
    <w:rsid w:val="008D4E6A"/>
    <w:rsid w:val="008D546D"/>
    <w:rsid w:val="008D7FEC"/>
    <w:rsid w:val="008E05BE"/>
    <w:rsid w:val="008E25E7"/>
    <w:rsid w:val="008E3116"/>
    <w:rsid w:val="008E37DB"/>
    <w:rsid w:val="008E6850"/>
    <w:rsid w:val="008E6F22"/>
    <w:rsid w:val="008F17FD"/>
    <w:rsid w:val="008F1C69"/>
    <w:rsid w:val="008F2BD6"/>
    <w:rsid w:val="008F6DAA"/>
    <w:rsid w:val="008F754A"/>
    <w:rsid w:val="009012F0"/>
    <w:rsid w:val="00901B1A"/>
    <w:rsid w:val="00903D1B"/>
    <w:rsid w:val="009056C1"/>
    <w:rsid w:val="0090597D"/>
    <w:rsid w:val="00906643"/>
    <w:rsid w:val="00911164"/>
    <w:rsid w:val="00921A82"/>
    <w:rsid w:val="00924C72"/>
    <w:rsid w:val="00924EAF"/>
    <w:rsid w:val="00925C0B"/>
    <w:rsid w:val="00930D85"/>
    <w:rsid w:val="00936094"/>
    <w:rsid w:val="00941A7B"/>
    <w:rsid w:val="00943240"/>
    <w:rsid w:val="009433DC"/>
    <w:rsid w:val="009434F0"/>
    <w:rsid w:val="009442AC"/>
    <w:rsid w:val="00945CBE"/>
    <w:rsid w:val="0094713C"/>
    <w:rsid w:val="009531AC"/>
    <w:rsid w:val="009548E1"/>
    <w:rsid w:val="00955F71"/>
    <w:rsid w:val="00957C0D"/>
    <w:rsid w:val="0096016A"/>
    <w:rsid w:val="00960B1A"/>
    <w:rsid w:val="00965085"/>
    <w:rsid w:val="00965767"/>
    <w:rsid w:val="00965C74"/>
    <w:rsid w:val="00967024"/>
    <w:rsid w:val="009670EB"/>
    <w:rsid w:val="00971E8D"/>
    <w:rsid w:val="00973CB6"/>
    <w:rsid w:val="00973DDF"/>
    <w:rsid w:val="0097411F"/>
    <w:rsid w:val="0098057B"/>
    <w:rsid w:val="009806EB"/>
    <w:rsid w:val="009839A5"/>
    <w:rsid w:val="00986C5B"/>
    <w:rsid w:val="00987D10"/>
    <w:rsid w:val="00987E22"/>
    <w:rsid w:val="00994F46"/>
    <w:rsid w:val="009A58E3"/>
    <w:rsid w:val="009B760B"/>
    <w:rsid w:val="009B768F"/>
    <w:rsid w:val="009C1CEB"/>
    <w:rsid w:val="009C2642"/>
    <w:rsid w:val="009C3B99"/>
    <w:rsid w:val="009C708C"/>
    <w:rsid w:val="009D1A4B"/>
    <w:rsid w:val="009D1B56"/>
    <w:rsid w:val="009D52CC"/>
    <w:rsid w:val="009D59FC"/>
    <w:rsid w:val="009E104F"/>
    <w:rsid w:val="009E32D3"/>
    <w:rsid w:val="009E6DF4"/>
    <w:rsid w:val="009E74E7"/>
    <w:rsid w:val="009F36C2"/>
    <w:rsid w:val="009F456F"/>
    <w:rsid w:val="009F4CF7"/>
    <w:rsid w:val="00A002BC"/>
    <w:rsid w:val="00A05535"/>
    <w:rsid w:val="00A07A78"/>
    <w:rsid w:val="00A10912"/>
    <w:rsid w:val="00A10FD0"/>
    <w:rsid w:val="00A11EFE"/>
    <w:rsid w:val="00A14DAC"/>
    <w:rsid w:val="00A15C85"/>
    <w:rsid w:val="00A1659C"/>
    <w:rsid w:val="00A17A93"/>
    <w:rsid w:val="00A20FB7"/>
    <w:rsid w:val="00A22730"/>
    <w:rsid w:val="00A23A53"/>
    <w:rsid w:val="00A26397"/>
    <w:rsid w:val="00A27992"/>
    <w:rsid w:val="00A27AE6"/>
    <w:rsid w:val="00A35151"/>
    <w:rsid w:val="00A35853"/>
    <w:rsid w:val="00A43522"/>
    <w:rsid w:val="00A43D93"/>
    <w:rsid w:val="00A509A8"/>
    <w:rsid w:val="00A50BAB"/>
    <w:rsid w:val="00A563C2"/>
    <w:rsid w:val="00A5672E"/>
    <w:rsid w:val="00A62149"/>
    <w:rsid w:val="00A63613"/>
    <w:rsid w:val="00A66814"/>
    <w:rsid w:val="00A70A30"/>
    <w:rsid w:val="00A71892"/>
    <w:rsid w:val="00A71F71"/>
    <w:rsid w:val="00A754B9"/>
    <w:rsid w:val="00A7581B"/>
    <w:rsid w:val="00A76C30"/>
    <w:rsid w:val="00A77757"/>
    <w:rsid w:val="00A77DB5"/>
    <w:rsid w:val="00A803AA"/>
    <w:rsid w:val="00A820A6"/>
    <w:rsid w:val="00A83A6A"/>
    <w:rsid w:val="00A867E0"/>
    <w:rsid w:val="00A91947"/>
    <w:rsid w:val="00A979A7"/>
    <w:rsid w:val="00A97AEA"/>
    <w:rsid w:val="00A97E04"/>
    <w:rsid w:val="00A97E51"/>
    <w:rsid w:val="00AA0EA5"/>
    <w:rsid w:val="00AA7296"/>
    <w:rsid w:val="00AA77E7"/>
    <w:rsid w:val="00AB0CBA"/>
    <w:rsid w:val="00AB4ADE"/>
    <w:rsid w:val="00AC0D94"/>
    <w:rsid w:val="00AC5530"/>
    <w:rsid w:val="00AC5CCD"/>
    <w:rsid w:val="00AC6786"/>
    <w:rsid w:val="00AC682B"/>
    <w:rsid w:val="00AD2088"/>
    <w:rsid w:val="00AE1254"/>
    <w:rsid w:val="00AE32E8"/>
    <w:rsid w:val="00AE433C"/>
    <w:rsid w:val="00AE493B"/>
    <w:rsid w:val="00AE67C2"/>
    <w:rsid w:val="00AE707E"/>
    <w:rsid w:val="00AE7453"/>
    <w:rsid w:val="00AE74E6"/>
    <w:rsid w:val="00AF2C87"/>
    <w:rsid w:val="00AF44B9"/>
    <w:rsid w:val="00AF6016"/>
    <w:rsid w:val="00B0244D"/>
    <w:rsid w:val="00B02696"/>
    <w:rsid w:val="00B0393F"/>
    <w:rsid w:val="00B05E12"/>
    <w:rsid w:val="00B076CA"/>
    <w:rsid w:val="00B16BBA"/>
    <w:rsid w:val="00B23555"/>
    <w:rsid w:val="00B25D8C"/>
    <w:rsid w:val="00B2635D"/>
    <w:rsid w:val="00B27DD8"/>
    <w:rsid w:val="00B37F3A"/>
    <w:rsid w:val="00B40E84"/>
    <w:rsid w:val="00B419B5"/>
    <w:rsid w:val="00B41F97"/>
    <w:rsid w:val="00B51564"/>
    <w:rsid w:val="00B51BFE"/>
    <w:rsid w:val="00B55F42"/>
    <w:rsid w:val="00B56253"/>
    <w:rsid w:val="00B62F8F"/>
    <w:rsid w:val="00B64DD2"/>
    <w:rsid w:val="00B66F5E"/>
    <w:rsid w:val="00B70B56"/>
    <w:rsid w:val="00B7385E"/>
    <w:rsid w:val="00B76D3B"/>
    <w:rsid w:val="00B77609"/>
    <w:rsid w:val="00B8075D"/>
    <w:rsid w:val="00B810D0"/>
    <w:rsid w:val="00B82589"/>
    <w:rsid w:val="00B8298E"/>
    <w:rsid w:val="00B9003F"/>
    <w:rsid w:val="00B900EE"/>
    <w:rsid w:val="00B9124D"/>
    <w:rsid w:val="00B931C9"/>
    <w:rsid w:val="00B94635"/>
    <w:rsid w:val="00B95717"/>
    <w:rsid w:val="00BA0450"/>
    <w:rsid w:val="00BA0E96"/>
    <w:rsid w:val="00BA4B9C"/>
    <w:rsid w:val="00BA72D2"/>
    <w:rsid w:val="00BB56D4"/>
    <w:rsid w:val="00BC71BF"/>
    <w:rsid w:val="00BD0C2F"/>
    <w:rsid w:val="00BD1F8D"/>
    <w:rsid w:val="00BD2293"/>
    <w:rsid w:val="00BD3A4F"/>
    <w:rsid w:val="00BE180B"/>
    <w:rsid w:val="00BE405F"/>
    <w:rsid w:val="00BE426F"/>
    <w:rsid w:val="00BE48C6"/>
    <w:rsid w:val="00BE5B92"/>
    <w:rsid w:val="00BF0DCB"/>
    <w:rsid w:val="00BF1F84"/>
    <w:rsid w:val="00BF7C11"/>
    <w:rsid w:val="00C02A5A"/>
    <w:rsid w:val="00C06124"/>
    <w:rsid w:val="00C10700"/>
    <w:rsid w:val="00C1261C"/>
    <w:rsid w:val="00C141CB"/>
    <w:rsid w:val="00C15529"/>
    <w:rsid w:val="00C15CDB"/>
    <w:rsid w:val="00C15FCD"/>
    <w:rsid w:val="00C16397"/>
    <w:rsid w:val="00C167DA"/>
    <w:rsid w:val="00C16A69"/>
    <w:rsid w:val="00C24C38"/>
    <w:rsid w:val="00C25485"/>
    <w:rsid w:val="00C260E6"/>
    <w:rsid w:val="00C30472"/>
    <w:rsid w:val="00C308B0"/>
    <w:rsid w:val="00C32622"/>
    <w:rsid w:val="00C34A49"/>
    <w:rsid w:val="00C373BB"/>
    <w:rsid w:val="00C37B9E"/>
    <w:rsid w:val="00C51A8D"/>
    <w:rsid w:val="00C53DB5"/>
    <w:rsid w:val="00C55D96"/>
    <w:rsid w:val="00C564CF"/>
    <w:rsid w:val="00C57AB5"/>
    <w:rsid w:val="00C64939"/>
    <w:rsid w:val="00C73165"/>
    <w:rsid w:val="00C73C11"/>
    <w:rsid w:val="00C74231"/>
    <w:rsid w:val="00C754BB"/>
    <w:rsid w:val="00C76491"/>
    <w:rsid w:val="00C7763F"/>
    <w:rsid w:val="00C81E3E"/>
    <w:rsid w:val="00C86AE0"/>
    <w:rsid w:val="00C9389E"/>
    <w:rsid w:val="00C9437E"/>
    <w:rsid w:val="00C94AF3"/>
    <w:rsid w:val="00CA53D8"/>
    <w:rsid w:val="00CB0030"/>
    <w:rsid w:val="00CB262F"/>
    <w:rsid w:val="00CB35D6"/>
    <w:rsid w:val="00CB572B"/>
    <w:rsid w:val="00CB651B"/>
    <w:rsid w:val="00CC11D3"/>
    <w:rsid w:val="00CC2F52"/>
    <w:rsid w:val="00CC50D9"/>
    <w:rsid w:val="00CD297B"/>
    <w:rsid w:val="00CD3865"/>
    <w:rsid w:val="00CD4743"/>
    <w:rsid w:val="00CD50B9"/>
    <w:rsid w:val="00CD6300"/>
    <w:rsid w:val="00CD7754"/>
    <w:rsid w:val="00CD7DA5"/>
    <w:rsid w:val="00CE1875"/>
    <w:rsid w:val="00CE1DC9"/>
    <w:rsid w:val="00CE333D"/>
    <w:rsid w:val="00CE5B8D"/>
    <w:rsid w:val="00CE5BA4"/>
    <w:rsid w:val="00CF0DE4"/>
    <w:rsid w:val="00CF4CDD"/>
    <w:rsid w:val="00CF4DB7"/>
    <w:rsid w:val="00CF4E7A"/>
    <w:rsid w:val="00D00C02"/>
    <w:rsid w:val="00D034D7"/>
    <w:rsid w:val="00D03E1F"/>
    <w:rsid w:val="00D074D1"/>
    <w:rsid w:val="00D114E1"/>
    <w:rsid w:val="00D12798"/>
    <w:rsid w:val="00D15BCA"/>
    <w:rsid w:val="00D1628E"/>
    <w:rsid w:val="00D20EA3"/>
    <w:rsid w:val="00D21F5E"/>
    <w:rsid w:val="00D22E67"/>
    <w:rsid w:val="00D23356"/>
    <w:rsid w:val="00D24D9C"/>
    <w:rsid w:val="00D256EB"/>
    <w:rsid w:val="00D27231"/>
    <w:rsid w:val="00D278B9"/>
    <w:rsid w:val="00D33B7B"/>
    <w:rsid w:val="00D3751E"/>
    <w:rsid w:val="00D37CCD"/>
    <w:rsid w:val="00D428E5"/>
    <w:rsid w:val="00D52AB2"/>
    <w:rsid w:val="00D55814"/>
    <w:rsid w:val="00D5593D"/>
    <w:rsid w:val="00D5733D"/>
    <w:rsid w:val="00D57C6C"/>
    <w:rsid w:val="00D57E5C"/>
    <w:rsid w:val="00D637BF"/>
    <w:rsid w:val="00D63AD7"/>
    <w:rsid w:val="00D668C3"/>
    <w:rsid w:val="00D677D5"/>
    <w:rsid w:val="00D70685"/>
    <w:rsid w:val="00D74DAD"/>
    <w:rsid w:val="00D75407"/>
    <w:rsid w:val="00D761AB"/>
    <w:rsid w:val="00D80299"/>
    <w:rsid w:val="00D80E8B"/>
    <w:rsid w:val="00D83555"/>
    <w:rsid w:val="00D843A4"/>
    <w:rsid w:val="00D84AE5"/>
    <w:rsid w:val="00D84DDA"/>
    <w:rsid w:val="00D868B3"/>
    <w:rsid w:val="00D86C65"/>
    <w:rsid w:val="00D908FA"/>
    <w:rsid w:val="00D950E1"/>
    <w:rsid w:val="00DA115F"/>
    <w:rsid w:val="00DA6338"/>
    <w:rsid w:val="00DB0E8E"/>
    <w:rsid w:val="00DB6C30"/>
    <w:rsid w:val="00DB6C83"/>
    <w:rsid w:val="00DB7574"/>
    <w:rsid w:val="00DC3DDA"/>
    <w:rsid w:val="00DC4B2C"/>
    <w:rsid w:val="00DC4D77"/>
    <w:rsid w:val="00DC5D91"/>
    <w:rsid w:val="00DC61D9"/>
    <w:rsid w:val="00DC6E99"/>
    <w:rsid w:val="00DD1904"/>
    <w:rsid w:val="00DD3F0E"/>
    <w:rsid w:val="00DE01D8"/>
    <w:rsid w:val="00DE115C"/>
    <w:rsid w:val="00DE264F"/>
    <w:rsid w:val="00DF07F4"/>
    <w:rsid w:val="00DF14CA"/>
    <w:rsid w:val="00DF2140"/>
    <w:rsid w:val="00DF2479"/>
    <w:rsid w:val="00DF41A2"/>
    <w:rsid w:val="00DF5C9E"/>
    <w:rsid w:val="00DF70E6"/>
    <w:rsid w:val="00E0656B"/>
    <w:rsid w:val="00E071F4"/>
    <w:rsid w:val="00E07C03"/>
    <w:rsid w:val="00E10352"/>
    <w:rsid w:val="00E11452"/>
    <w:rsid w:val="00E1247B"/>
    <w:rsid w:val="00E13EB1"/>
    <w:rsid w:val="00E159B8"/>
    <w:rsid w:val="00E169A2"/>
    <w:rsid w:val="00E20B1E"/>
    <w:rsid w:val="00E23112"/>
    <w:rsid w:val="00E351CE"/>
    <w:rsid w:val="00E40134"/>
    <w:rsid w:val="00E4426E"/>
    <w:rsid w:val="00E465EF"/>
    <w:rsid w:val="00E478AB"/>
    <w:rsid w:val="00E50037"/>
    <w:rsid w:val="00E50F33"/>
    <w:rsid w:val="00E514A6"/>
    <w:rsid w:val="00E53CAF"/>
    <w:rsid w:val="00E5616B"/>
    <w:rsid w:val="00E572D8"/>
    <w:rsid w:val="00E608DD"/>
    <w:rsid w:val="00E61A9B"/>
    <w:rsid w:val="00E65F71"/>
    <w:rsid w:val="00E67849"/>
    <w:rsid w:val="00E7001C"/>
    <w:rsid w:val="00E721FD"/>
    <w:rsid w:val="00E73195"/>
    <w:rsid w:val="00E756FC"/>
    <w:rsid w:val="00E77311"/>
    <w:rsid w:val="00E842B0"/>
    <w:rsid w:val="00E90EDC"/>
    <w:rsid w:val="00E96E4D"/>
    <w:rsid w:val="00EA1988"/>
    <w:rsid w:val="00EA2615"/>
    <w:rsid w:val="00EA4020"/>
    <w:rsid w:val="00EA40E4"/>
    <w:rsid w:val="00EA5A99"/>
    <w:rsid w:val="00EA610E"/>
    <w:rsid w:val="00EA6E8C"/>
    <w:rsid w:val="00EB016C"/>
    <w:rsid w:val="00EB0286"/>
    <w:rsid w:val="00EB239D"/>
    <w:rsid w:val="00EB2594"/>
    <w:rsid w:val="00EB2F63"/>
    <w:rsid w:val="00EB4C52"/>
    <w:rsid w:val="00EB57AC"/>
    <w:rsid w:val="00EB587B"/>
    <w:rsid w:val="00EB6EED"/>
    <w:rsid w:val="00EC07F1"/>
    <w:rsid w:val="00EC5A00"/>
    <w:rsid w:val="00ED10E0"/>
    <w:rsid w:val="00ED3061"/>
    <w:rsid w:val="00ED3F3F"/>
    <w:rsid w:val="00ED4272"/>
    <w:rsid w:val="00ED46DF"/>
    <w:rsid w:val="00ED62C0"/>
    <w:rsid w:val="00EE0FF5"/>
    <w:rsid w:val="00EE115F"/>
    <w:rsid w:val="00EE6D8E"/>
    <w:rsid w:val="00EE7563"/>
    <w:rsid w:val="00EE772C"/>
    <w:rsid w:val="00EF05EC"/>
    <w:rsid w:val="00EF0E1D"/>
    <w:rsid w:val="00EF345A"/>
    <w:rsid w:val="00EF6B02"/>
    <w:rsid w:val="00F00640"/>
    <w:rsid w:val="00F00F69"/>
    <w:rsid w:val="00F018FD"/>
    <w:rsid w:val="00F02E0D"/>
    <w:rsid w:val="00F04FE3"/>
    <w:rsid w:val="00F05622"/>
    <w:rsid w:val="00F06C8F"/>
    <w:rsid w:val="00F0776B"/>
    <w:rsid w:val="00F175DF"/>
    <w:rsid w:val="00F203D9"/>
    <w:rsid w:val="00F216E4"/>
    <w:rsid w:val="00F2294E"/>
    <w:rsid w:val="00F25288"/>
    <w:rsid w:val="00F2697A"/>
    <w:rsid w:val="00F26EE0"/>
    <w:rsid w:val="00F27802"/>
    <w:rsid w:val="00F27AB9"/>
    <w:rsid w:val="00F30141"/>
    <w:rsid w:val="00F31F3E"/>
    <w:rsid w:val="00F34886"/>
    <w:rsid w:val="00F419BB"/>
    <w:rsid w:val="00F41D18"/>
    <w:rsid w:val="00F42E0C"/>
    <w:rsid w:val="00F46C1A"/>
    <w:rsid w:val="00F50F05"/>
    <w:rsid w:val="00F51436"/>
    <w:rsid w:val="00F5191E"/>
    <w:rsid w:val="00F523F6"/>
    <w:rsid w:val="00F52916"/>
    <w:rsid w:val="00F5314D"/>
    <w:rsid w:val="00F53C83"/>
    <w:rsid w:val="00F54379"/>
    <w:rsid w:val="00F549C9"/>
    <w:rsid w:val="00F55684"/>
    <w:rsid w:val="00F558BA"/>
    <w:rsid w:val="00F60CFD"/>
    <w:rsid w:val="00F64C38"/>
    <w:rsid w:val="00F64D64"/>
    <w:rsid w:val="00F64F2C"/>
    <w:rsid w:val="00F66339"/>
    <w:rsid w:val="00F70E83"/>
    <w:rsid w:val="00F710FA"/>
    <w:rsid w:val="00F71B29"/>
    <w:rsid w:val="00F737E9"/>
    <w:rsid w:val="00F73E65"/>
    <w:rsid w:val="00F75613"/>
    <w:rsid w:val="00F763CD"/>
    <w:rsid w:val="00F87E71"/>
    <w:rsid w:val="00F951E1"/>
    <w:rsid w:val="00F95CFA"/>
    <w:rsid w:val="00F960D9"/>
    <w:rsid w:val="00FA1963"/>
    <w:rsid w:val="00FA35BA"/>
    <w:rsid w:val="00FA411B"/>
    <w:rsid w:val="00FB3AB3"/>
    <w:rsid w:val="00FB401E"/>
    <w:rsid w:val="00FB5832"/>
    <w:rsid w:val="00FB739F"/>
    <w:rsid w:val="00FB7684"/>
    <w:rsid w:val="00FB7CF5"/>
    <w:rsid w:val="00FC56CE"/>
    <w:rsid w:val="00FC59B7"/>
    <w:rsid w:val="00FC5D56"/>
    <w:rsid w:val="00FC6406"/>
    <w:rsid w:val="00FD0F46"/>
    <w:rsid w:val="00FD385C"/>
    <w:rsid w:val="00FD6A1C"/>
    <w:rsid w:val="00FE1C85"/>
    <w:rsid w:val="00FE1D62"/>
    <w:rsid w:val="00FE333A"/>
    <w:rsid w:val="00FE569B"/>
    <w:rsid w:val="00FF0BDD"/>
    <w:rsid w:val="00FF221D"/>
    <w:rsid w:val="3E1A2F75"/>
    <w:rsid w:val="43A48B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3D055"/>
  <w15:docId w15:val="{1C6B200F-93B8-4B6A-9E9D-07A6B73A5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3555"/>
    <w:pPr>
      <w:keepNext/>
      <w:keepLines/>
      <w:spacing w:before="240" w:after="0"/>
      <w:outlineLvl w:val="0"/>
    </w:pPr>
    <w:rPr>
      <w:rFonts w:ascii="Montserrat" w:eastAsiaTheme="majorEastAsia" w:hAnsi="Montserrat" w:cstheme="majorBidi"/>
      <w:color w:val="2F5496" w:themeColor="accent1" w:themeShade="BF"/>
      <w:sz w:val="40"/>
      <w:szCs w:val="40"/>
    </w:rPr>
  </w:style>
  <w:style w:type="paragraph" w:styleId="Heading2">
    <w:name w:val="heading 2"/>
    <w:basedOn w:val="Normal"/>
    <w:next w:val="Normal"/>
    <w:link w:val="Heading2Char"/>
    <w:uiPriority w:val="9"/>
    <w:unhideWhenUsed/>
    <w:qFormat/>
    <w:rsid w:val="00CE333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034D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CE333D"/>
    <w:rPr>
      <w:b/>
      <w:bCs/>
      <w:smallCaps/>
      <w:color w:val="4472C4" w:themeColor="accent1"/>
      <w:spacing w:val="5"/>
    </w:rPr>
  </w:style>
  <w:style w:type="character" w:customStyle="1" w:styleId="Heading2Char">
    <w:name w:val="Heading 2 Char"/>
    <w:basedOn w:val="DefaultParagraphFont"/>
    <w:link w:val="Heading2"/>
    <w:uiPriority w:val="9"/>
    <w:rsid w:val="00CE333D"/>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B23555"/>
    <w:rPr>
      <w:rFonts w:ascii="Montserrat" w:eastAsiaTheme="majorEastAsia" w:hAnsi="Montserrat" w:cstheme="majorBidi"/>
      <w:color w:val="2F5496" w:themeColor="accent1" w:themeShade="BF"/>
      <w:sz w:val="40"/>
      <w:szCs w:val="40"/>
    </w:rPr>
  </w:style>
  <w:style w:type="paragraph" w:styleId="ListParagraph">
    <w:name w:val="List Paragraph"/>
    <w:aliases w:val="1 heading,Bullet Point,Bullet point,Bullet points,Bulleted Para,Content descriptions,FooterText,L,List Paragraph1,List Paragraph11,NAST Quote,NFP GP Bulleted List,Paragraphe de liste1,Recommendation,bullet point list,numbered,列出段落,列出段落1"/>
    <w:basedOn w:val="Normal"/>
    <w:link w:val="ListParagraphChar"/>
    <w:uiPriority w:val="34"/>
    <w:qFormat/>
    <w:rsid w:val="00CE333D"/>
    <w:pPr>
      <w:ind w:left="720"/>
      <w:contextualSpacing/>
    </w:pPr>
  </w:style>
  <w:style w:type="table" w:styleId="TableGrid">
    <w:name w:val="Table Grid"/>
    <w:basedOn w:val="TableNormal"/>
    <w:uiPriority w:val="39"/>
    <w:rsid w:val="00CE3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2">
    <w:name w:val="Grid Table 1 Light Accent 2"/>
    <w:basedOn w:val="TableNormal"/>
    <w:uiPriority w:val="46"/>
    <w:rsid w:val="00CE333D"/>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3-Accent2">
    <w:name w:val="Grid Table 3 Accent 2"/>
    <w:basedOn w:val="TableNormal"/>
    <w:uiPriority w:val="48"/>
    <w:rsid w:val="00CE333D"/>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5Dark-Accent2">
    <w:name w:val="Grid Table 5 Dark Accent 2"/>
    <w:basedOn w:val="TableNormal"/>
    <w:uiPriority w:val="50"/>
    <w:rsid w:val="00E7731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character" w:styleId="CommentReference">
    <w:name w:val="annotation reference"/>
    <w:basedOn w:val="DefaultParagraphFont"/>
    <w:uiPriority w:val="99"/>
    <w:semiHidden/>
    <w:unhideWhenUsed/>
    <w:rsid w:val="00F549C9"/>
    <w:rPr>
      <w:sz w:val="16"/>
      <w:szCs w:val="16"/>
    </w:rPr>
  </w:style>
  <w:style w:type="paragraph" w:styleId="CommentText">
    <w:name w:val="annotation text"/>
    <w:basedOn w:val="Normal"/>
    <w:link w:val="CommentTextChar"/>
    <w:uiPriority w:val="99"/>
    <w:unhideWhenUsed/>
    <w:rsid w:val="00F549C9"/>
    <w:pPr>
      <w:spacing w:line="240" w:lineRule="auto"/>
    </w:pPr>
    <w:rPr>
      <w:sz w:val="20"/>
      <w:szCs w:val="20"/>
    </w:rPr>
  </w:style>
  <w:style w:type="character" w:customStyle="1" w:styleId="CommentTextChar">
    <w:name w:val="Comment Text Char"/>
    <w:basedOn w:val="DefaultParagraphFont"/>
    <w:link w:val="CommentText"/>
    <w:uiPriority w:val="99"/>
    <w:rsid w:val="00F549C9"/>
    <w:rPr>
      <w:sz w:val="20"/>
      <w:szCs w:val="20"/>
    </w:rPr>
  </w:style>
  <w:style w:type="paragraph" w:styleId="CommentSubject">
    <w:name w:val="annotation subject"/>
    <w:basedOn w:val="CommentText"/>
    <w:next w:val="CommentText"/>
    <w:link w:val="CommentSubjectChar"/>
    <w:uiPriority w:val="99"/>
    <w:semiHidden/>
    <w:unhideWhenUsed/>
    <w:rsid w:val="00F549C9"/>
    <w:rPr>
      <w:b/>
      <w:bCs/>
    </w:rPr>
  </w:style>
  <w:style w:type="character" w:customStyle="1" w:styleId="CommentSubjectChar">
    <w:name w:val="Comment Subject Char"/>
    <w:basedOn w:val="CommentTextChar"/>
    <w:link w:val="CommentSubject"/>
    <w:uiPriority w:val="99"/>
    <w:semiHidden/>
    <w:rsid w:val="00F549C9"/>
    <w:rPr>
      <w:b/>
      <w:bCs/>
      <w:sz w:val="20"/>
      <w:szCs w:val="20"/>
    </w:rPr>
  </w:style>
  <w:style w:type="table" w:styleId="ListTable7Colorful-Accent2">
    <w:name w:val="List Table 7 Colorful Accent 2"/>
    <w:basedOn w:val="TableNormal"/>
    <w:uiPriority w:val="52"/>
    <w:rsid w:val="003F3627"/>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2">
    <w:name w:val="Grid Table 7 Colorful Accent 2"/>
    <w:basedOn w:val="TableNormal"/>
    <w:uiPriority w:val="52"/>
    <w:rsid w:val="003F3627"/>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paragraph" w:styleId="FootnoteText">
    <w:name w:val="footnote text"/>
    <w:basedOn w:val="Normal"/>
    <w:link w:val="FootnoteTextChar"/>
    <w:uiPriority w:val="99"/>
    <w:semiHidden/>
    <w:unhideWhenUsed/>
    <w:rsid w:val="002D2B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2B0C"/>
    <w:rPr>
      <w:sz w:val="20"/>
      <w:szCs w:val="20"/>
    </w:rPr>
  </w:style>
  <w:style w:type="character" w:styleId="FootnoteReference">
    <w:name w:val="footnote reference"/>
    <w:basedOn w:val="DefaultParagraphFont"/>
    <w:uiPriority w:val="99"/>
    <w:semiHidden/>
    <w:unhideWhenUsed/>
    <w:rsid w:val="002D2B0C"/>
    <w:rPr>
      <w:vertAlign w:val="superscript"/>
    </w:rPr>
  </w:style>
  <w:style w:type="paragraph" w:styleId="Revision">
    <w:name w:val="Revision"/>
    <w:hidden/>
    <w:uiPriority w:val="99"/>
    <w:semiHidden/>
    <w:rsid w:val="0094713C"/>
    <w:pPr>
      <w:spacing w:after="0" w:line="240" w:lineRule="auto"/>
    </w:pPr>
  </w:style>
  <w:style w:type="character" w:styleId="Hyperlink">
    <w:name w:val="Hyperlink"/>
    <w:basedOn w:val="DefaultParagraphFont"/>
    <w:uiPriority w:val="99"/>
    <w:unhideWhenUsed/>
    <w:rsid w:val="009E32D3"/>
    <w:rPr>
      <w:color w:val="0000FF"/>
      <w:u w:val="single"/>
    </w:rPr>
  </w:style>
  <w:style w:type="table" w:styleId="GridTable5Dark-Accent1">
    <w:name w:val="Grid Table 5 Dark Accent 1"/>
    <w:basedOn w:val="TableNormal"/>
    <w:uiPriority w:val="50"/>
    <w:rsid w:val="00E50F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UnresolvedMention">
    <w:name w:val="Unresolved Mention"/>
    <w:basedOn w:val="DefaultParagraphFont"/>
    <w:uiPriority w:val="99"/>
    <w:semiHidden/>
    <w:unhideWhenUsed/>
    <w:rsid w:val="00E50F33"/>
    <w:rPr>
      <w:color w:val="605E5C"/>
      <w:shd w:val="clear" w:color="auto" w:fill="E1DFDD"/>
    </w:rPr>
  </w:style>
  <w:style w:type="character" w:styleId="FollowedHyperlink">
    <w:name w:val="FollowedHyperlink"/>
    <w:basedOn w:val="DefaultParagraphFont"/>
    <w:uiPriority w:val="99"/>
    <w:semiHidden/>
    <w:unhideWhenUsed/>
    <w:rsid w:val="0014003E"/>
    <w:rPr>
      <w:color w:val="954F72" w:themeColor="followedHyperlink"/>
      <w:u w:val="single"/>
    </w:rPr>
  </w:style>
  <w:style w:type="paragraph" w:styleId="Header">
    <w:name w:val="header"/>
    <w:basedOn w:val="Normal"/>
    <w:link w:val="HeaderChar"/>
    <w:uiPriority w:val="99"/>
    <w:unhideWhenUsed/>
    <w:rsid w:val="00AE70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707E"/>
  </w:style>
  <w:style w:type="paragraph" w:styleId="Footer">
    <w:name w:val="footer"/>
    <w:basedOn w:val="Normal"/>
    <w:link w:val="FooterChar"/>
    <w:uiPriority w:val="99"/>
    <w:unhideWhenUsed/>
    <w:rsid w:val="00AE70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707E"/>
  </w:style>
  <w:style w:type="table" w:styleId="GridTable4-Accent1">
    <w:name w:val="Grid Table 4 Accent 1"/>
    <w:basedOn w:val="TableNormal"/>
    <w:uiPriority w:val="49"/>
    <w:rsid w:val="00E351CE"/>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5Dark-Accent5">
    <w:name w:val="Grid Table 5 Dark Accent 5"/>
    <w:basedOn w:val="TableNormal"/>
    <w:uiPriority w:val="50"/>
    <w:rsid w:val="00E351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3">
    <w:name w:val="Grid Table 5 Dark Accent 3"/>
    <w:basedOn w:val="TableNormal"/>
    <w:uiPriority w:val="50"/>
    <w:rsid w:val="00E351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6">
    <w:name w:val="Grid Table 5 Dark Accent 6"/>
    <w:basedOn w:val="TableNormal"/>
    <w:uiPriority w:val="50"/>
    <w:rsid w:val="00E351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Title">
    <w:name w:val="Title"/>
    <w:basedOn w:val="Normal"/>
    <w:next w:val="Normal"/>
    <w:link w:val="TitleChar"/>
    <w:uiPriority w:val="10"/>
    <w:qFormat/>
    <w:rsid w:val="007B7765"/>
    <w:pPr>
      <w:spacing w:after="0" w:line="240" w:lineRule="auto"/>
      <w:contextualSpacing/>
    </w:pPr>
    <w:rPr>
      <w:rFonts w:ascii="Montserrat Black" w:eastAsiaTheme="majorEastAsia" w:hAnsi="Montserrat Black" w:cstheme="majorBidi"/>
      <w:color w:val="11519E"/>
      <w:kern w:val="28"/>
      <w:sz w:val="72"/>
      <w:szCs w:val="72"/>
    </w:rPr>
  </w:style>
  <w:style w:type="character" w:customStyle="1" w:styleId="TitleChar">
    <w:name w:val="Title Char"/>
    <w:basedOn w:val="DefaultParagraphFont"/>
    <w:link w:val="Title"/>
    <w:uiPriority w:val="10"/>
    <w:rsid w:val="007B7765"/>
    <w:rPr>
      <w:rFonts w:ascii="Montserrat Black" w:eastAsiaTheme="majorEastAsia" w:hAnsi="Montserrat Black" w:cstheme="majorBidi"/>
      <w:color w:val="11519E"/>
      <w:kern w:val="28"/>
      <w:sz w:val="72"/>
      <w:szCs w:val="72"/>
    </w:rPr>
  </w:style>
  <w:style w:type="character" w:customStyle="1" w:styleId="Heading3Char">
    <w:name w:val="Heading 3 Char"/>
    <w:basedOn w:val="DefaultParagraphFont"/>
    <w:link w:val="Heading3"/>
    <w:uiPriority w:val="9"/>
    <w:rsid w:val="00D034D7"/>
    <w:rPr>
      <w:rFonts w:asciiTheme="majorHAnsi" w:eastAsiaTheme="majorEastAsia" w:hAnsiTheme="majorHAnsi" w:cstheme="majorBidi"/>
      <w:color w:val="1F3763" w:themeColor="accent1" w:themeShade="7F"/>
      <w:sz w:val="24"/>
      <w:szCs w:val="24"/>
    </w:rPr>
  </w:style>
  <w:style w:type="paragraph" w:styleId="Caption">
    <w:name w:val="caption"/>
    <w:basedOn w:val="Normal"/>
    <w:next w:val="Normal"/>
    <w:uiPriority w:val="35"/>
    <w:unhideWhenUsed/>
    <w:qFormat/>
    <w:rsid w:val="00D034D7"/>
    <w:pPr>
      <w:spacing w:after="200" w:line="240" w:lineRule="auto"/>
    </w:pPr>
    <w:rPr>
      <w:rFonts w:asciiTheme="majorHAnsi" w:hAnsiTheme="majorHAnsi"/>
      <w:i/>
      <w:iCs/>
      <w:color w:val="44546A" w:themeColor="text2"/>
      <w:sz w:val="18"/>
      <w:szCs w:val="18"/>
    </w:rPr>
  </w:style>
  <w:style w:type="character" w:customStyle="1" w:styleId="ListParagraphChar">
    <w:name w:val="List Paragraph Char"/>
    <w:aliases w:val="1 heading Char,Bullet Point Char,Bullet point Char,Bullet points Char,Bulleted Para Char,Content descriptions Char,FooterText Char,L Char,List Paragraph1 Char,List Paragraph11 Char,NAST Quote Char,NFP GP Bulleted List Char,列出段落 Char"/>
    <w:link w:val="ListParagraph"/>
    <w:uiPriority w:val="34"/>
    <w:qFormat/>
    <w:locked/>
    <w:rsid w:val="00A07A78"/>
  </w:style>
  <w:style w:type="paragraph" w:styleId="NormalWeb">
    <w:name w:val="Normal (Web)"/>
    <w:basedOn w:val="Normal"/>
    <w:uiPriority w:val="99"/>
    <w:unhideWhenUsed/>
    <w:rsid w:val="00A07A78"/>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83545">
      <w:bodyDiv w:val="1"/>
      <w:marLeft w:val="0"/>
      <w:marRight w:val="0"/>
      <w:marTop w:val="0"/>
      <w:marBottom w:val="0"/>
      <w:divBdr>
        <w:top w:val="none" w:sz="0" w:space="0" w:color="auto"/>
        <w:left w:val="none" w:sz="0" w:space="0" w:color="auto"/>
        <w:bottom w:val="none" w:sz="0" w:space="0" w:color="auto"/>
        <w:right w:val="none" w:sz="0" w:space="0" w:color="auto"/>
      </w:divBdr>
    </w:div>
    <w:div w:id="272595766">
      <w:bodyDiv w:val="1"/>
      <w:marLeft w:val="0"/>
      <w:marRight w:val="0"/>
      <w:marTop w:val="0"/>
      <w:marBottom w:val="0"/>
      <w:divBdr>
        <w:top w:val="none" w:sz="0" w:space="0" w:color="auto"/>
        <w:left w:val="none" w:sz="0" w:space="0" w:color="auto"/>
        <w:bottom w:val="none" w:sz="0" w:space="0" w:color="auto"/>
        <w:right w:val="none" w:sz="0" w:space="0" w:color="auto"/>
      </w:divBdr>
    </w:div>
    <w:div w:id="339084166">
      <w:bodyDiv w:val="1"/>
      <w:marLeft w:val="0"/>
      <w:marRight w:val="0"/>
      <w:marTop w:val="0"/>
      <w:marBottom w:val="0"/>
      <w:divBdr>
        <w:top w:val="none" w:sz="0" w:space="0" w:color="auto"/>
        <w:left w:val="none" w:sz="0" w:space="0" w:color="auto"/>
        <w:bottom w:val="none" w:sz="0" w:space="0" w:color="auto"/>
        <w:right w:val="none" w:sz="0" w:space="0" w:color="auto"/>
      </w:divBdr>
    </w:div>
    <w:div w:id="466774886">
      <w:bodyDiv w:val="1"/>
      <w:marLeft w:val="0"/>
      <w:marRight w:val="0"/>
      <w:marTop w:val="0"/>
      <w:marBottom w:val="0"/>
      <w:divBdr>
        <w:top w:val="none" w:sz="0" w:space="0" w:color="auto"/>
        <w:left w:val="none" w:sz="0" w:space="0" w:color="auto"/>
        <w:bottom w:val="none" w:sz="0" w:space="0" w:color="auto"/>
        <w:right w:val="none" w:sz="0" w:space="0" w:color="auto"/>
      </w:divBdr>
    </w:div>
    <w:div w:id="682900696">
      <w:bodyDiv w:val="1"/>
      <w:marLeft w:val="0"/>
      <w:marRight w:val="0"/>
      <w:marTop w:val="0"/>
      <w:marBottom w:val="0"/>
      <w:divBdr>
        <w:top w:val="none" w:sz="0" w:space="0" w:color="auto"/>
        <w:left w:val="none" w:sz="0" w:space="0" w:color="auto"/>
        <w:bottom w:val="none" w:sz="0" w:space="0" w:color="auto"/>
        <w:right w:val="none" w:sz="0" w:space="0" w:color="auto"/>
      </w:divBdr>
    </w:div>
    <w:div w:id="1334381087">
      <w:bodyDiv w:val="1"/>
      <w:marLeft w:val="0"/>
      <w:marRight w:val="0"/>
      <w:marTop w:val="0"/>
      <w:marBottom w:val="0"/>
      <w:divBdr>
        <w:top w:val="none" w:sz="0" w:space="0" w:color="auto"/>
        <w:left w:val="none" w:sz="0" w:space="0" w:color="auto"/>
        <w:bottom w:val="none" w:sz="0" w:space="0" w:color="auto"/>
        <w:right w:val="none" w:sz="0" w:space="0" w:color="auto"/>
      </w:divBdr>
    </w:div>
    <w:div w:id="17816112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footnotes.xml.rels><?xml version="1.0" encoding="UTF-8" standalone="yes"?>
<Relationships xmlns="http://schemas.openxmlformats.org/package/2006/relationships"><Relationship Id="rId3" Type="http://schemas.openxmlformats.org/officeDocument/2006/relationships/hyperlink" Target="https://www.snaicc.org.au/wp-content/uploads/2019/02/SNAICC-ECA-Discussion-Paper-Feb2019.pdf" TargetMode="External"/><Relationship Id="rId2" Type="http://schemas.openxmlformats.org/officeDocument/2006/relationships/hyperlink" Target="https://apo.org.au/node/315210" TargetMode="External"/><Relationship Id="rId1" Type="http://schemas.openxmlformats.org/officeDocument/2006/relationships/hyperlink" Target="https://www.education.act.gov.au/__data/assets/pdf_file/0009/1627686/Early-Childhood-Strategy-consultation-final-report.pdf" TargetMode="External"/><Relationship Id="rId6" Type="http://schemas.openxmlformats.org/officeDocument/2006/relationships/hyperlink" Target="https://www.education.act.gov.au/__data/assets/pdf_file/0009/1627686/Early-Childhood-Strategy-consultation-final-report.pdf" TargetMode="External"/><Relationship Id="rId5" Type="http://schemas.openxmlformats.org/officeDocument/2006/relationships/hyperlink" Target="https://www.education.act.gov.au/__data/assets/pdf_file/0009/1627686/Early-Childhood-Strategy-consultation-final-report.pdf" TargetMode="External"/><Relationship Id="rId4" Type="http://schemas.openxmlformats.org/officeDocument/2006/relationships/hyperlink" Target="https://www.education.act.gov.au/__data/assets/pdf_file/0009/1627686/Early-Childhood-Strategy-consultation-final-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0286F33704294299E0210587A38756" ma:contentTypeVersion="7" ma:contentTypeDescription="Create a new document." ma:contentTypeScope="" ma:versionID="ca5dc505a8b50b6577e47ee6f976fe95">
  <xsd:schema xmlns:xsd="http://www.w3.org/2001/XMLSchema" xmlns:xs="http://www.w3.org/2001/XMLSchema" xmlns:p="http://schemas.microsoft.com/office/2006/metadata/properties" xmlns:ns2="2d057cc2-410a-46e1-a895-95eff28ea422" xmlns:ns3="742a2d6f-299a-47cf-ba3a-47a646319b7c" targetNamespace="http://schemas.microsoft.com/office/2006/metadata/properties" ma:root="true" ma:fieldsID="210dd08818a82d2dc1292fb0aa8bb80b" ns2:_="" ns3:_="">
    <xsd:import namespace="2d057cc2-410a-46e1-a895-95eff28ea422"/>
    <xsd:import namespace="742a2d6f-299a-47cf-ba3a-47a646319b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057cc2-410a-46e1-a895-95eff28ea4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2a2d6f-299a-47cf-ba3a-47a646319b7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D407F7-63D1-406C-8B3F-8B3B9966BC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057cc2-410a-46e1-a895-95eff28ea422"/>
    <ds:schemaRef ds:uri="742a2d6f-299a-47cf-ba3a-47a646319b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C4CCEB-5620-407A-A1AE-83DA69A97A0E}">
  <ds:schemaRefs>
    <ds:schemaRef ds:uri="http://schemas.openxmlformats.org/officeDocument/2006/bibliography"/>
  </ds:schemaRefs>
</ds:datastoreItem>
</file>

<file path=customXml/itemProps3.xml><?xml version="1.0" encoding="utf-8"?>
<ds:datastoreItem xmlns:ds="http://schemas.openxmlformats.org/officeDocument/2006/customXml" ds:itemID="{FF9A6D4E-AD2F-4FBD-B165-DCE2C369B744}">
  <ds:schemaRefs>
    <ds:schemaRef ds:uri="http://schemas.microsoft.com/office/2006/documentManagement/types"/>
    <ds:schemaRef ds:uri="2d057cc2-410a-46e1-a895-95eff28ea422"/>
    <ds:schemaRef ds:uri="742a2d6f-299a-47cf-ba3a-47a646319b7c"/>
    <ds:schemaRef ds:uri="http://purl.org/dc/terms/"/>
    <ds:schemaRef ds:uri="http://purl.org/dc/dcmitype/"/>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17C3F036-389F-40BF-9BDA-BC182DF4BC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5295</Words>
  <Characters>30188</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Kable, Aimee</dc:creator>
  <cp:keywords/>
  <dc:description/>
  <cp:lastModifiedBy>Sculthorpe, Emmalene</cp:lastModifiedBy>
  <cp:revision>2</cp:revision>
  <cp:lastPrinted>2023-06-30T02:26:00Z</cp:lastPrinted>
  <dcterms:created xsi:type="dcterms:W3CDTF">2024-01-08T08:41:00Z</dcterms:created>
  <dcterms:modified xsi:type="dcterms:W3CDTF">2024-01-08T08:41:00Z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0x010100540286F33704294299E0210587A38756</vt:lpwstr>
  </property>
</Properties>
</file>