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5A90E52E"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0A5EB8">
                                  <w:rPr>
                                    <w:rFonts w:ascii="Calibri Light" w:hAnsi="Calibri Light" w:cs="Calibri Light"/>
                                    <w:b/>
                                    <w:bCs/>
                                    <w:sz w:val="56"/>
                                    <w:szCs w:val="56"/>
                                  </w:rPr>
                                  <w:t>PAYMENT OF FEES AND PROVISION OF RECEIPT</w:t>
                                </w:r>
                                <w:r w:rsidR="00AF2DB9">
                                  <w:rPr>
                                    <w:rFonts w:ascii="Calibri Light" w:hAnsi="Calibri Light" w:cs="Calibri Light"/>
                                    <w:b/>
                                    <w:bCs/>
                                    <w:sz w:val="56"/>
                                    <w:szCs w:val="56"/>
                                  </w:rPr>
                                  <w:t xml:space="preserve"> PROCEDURE</w:t>
                                </w:r>
                              </w:p>
                              <w:p w14:paraId="37BF1EDB" w14:textId="6E687ED9"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BD39E4">
                                  <w:rPr>
                                    <w:color w:val="FFFFFF" w:themeColor="background1"/>
                                  </w:rPr>
                                  <w:t>00PPP-12</w:t>
                                </w:r>
                                <w:r>
                                  <w:rPr>
                                    <w:color w:val="FFFFFF" w:themeColor="background1"/>
                                  </w:rPr>
                                  <w:t xml:space="preserve"> </w:t>
                                </w:r>
                              </w:p>
                              <w:p w14:paraId="2B776530" w14:textId="747E1D40"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AF18CB">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5A90E52E"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0A5EB8">
                            <w:rPr>
                              <w:rFonts w:ascii="Calibri Light" w:hAnsi="Calibri Light" w:cs="Calibri Light"/>
                              <w:b/>
                              <w:bCs/>
                              <w:sz w:val="56"/>
                              <w:szCs w:val="56"/>
                            </w:rPr>
                            <w:t>PAYMENT OF FEES AND PROVISION OF RECEIPT</w:t>
                          </w:r>
                          <w:r w:rsidR="00AF2DB9">
                            <w:rPr>
                              <w:rFonts w:ascii="Calibri Light" w:hAnsi="Calibri Light" w:cs="Calibri Light"/>
                              <w:b/>
                              <w:bCs/>
                              <w:sz w:val="56"/>
                              <w:szCs w:val="56"/>
                            </w:rPr>
                            <w:t xml:space="preserve"> PROCEDURE</w:t>
                          </w:r>
                        </w:p>
                        <w:p w14:paraId="37BF1EDB" w14:textId="6E687ED9"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BD39E4">
                            <w:rPr>
                              <w:color w:val="FFFFFF" w:themeColor="background1"/>
                            </w:rPr>
                            <w:t>00PPP-12</w:t>
                          </w:r>
                          <w:r>
                            <w:rPr>
                              <w:color w:val="FFFFFF" w:themeColor="background1"/>
                            </w:rPr>
                            <w:t xml:space="preserve"> </w:t>
                          </w:r>
                        </w:p>
                        <w:p w14:paraId="2B776530" w14:textId="747E1D40"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AF18CB">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7166F64C" w14:textId="0297B418" w:rsidR="00AF18CB"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33228727" w:history="1">
                <w:r w:rsidR="00AF18CB" w:rsidRPr="00F50FCA">
                  <w:rPr>
                    <w:rStyle w:val="Hyperlink"/>
                    <w:noProof/>
                  </w:rPr>
                  <w:t>1.</w:t>
                </w:r>
                <w:r w:rsidR="00AF18CB">
                  <w:rPr>
                    <w:rFonts w:eastAsiaTheme="minorEastAsia" w:cstheme="minorBidi"/>
                    <w:smallCaps w:val="0"/>
                    <w:noProof/>
                    <w:spacing w:val="0"/>
                    <w:sz w:val="22"/>
                    <w:szCs w:val="22"/>
                    <w:lang w:val="en-AU" w:eastAsia="en-AU"/>
                  </w:rPr>
                  <w:tab/>
                </w:r>
                <w:r w:rsidR="00AF18CB" w:rsidRPr="00F50FCA">
                  <w:rPr>
                    <w:rStyle w:val="Hyperlink"/>
                    <w:noProof/>
                  </w:rPr>
                  <w:t>Overview</w:t>
                </w:r>
                <w:r w:rsidR="00AF18CB">
                  <w:rPr>
                    <w:noProof/>
                    <w:webHidden/>
                  </w:rPr>
                  <w:tab/>
                </w:r>
                <w:r w:rsidR="00AF18CB">
                  <w:rPr>
                    <w:noProof/>
                    <w:webHidden/>
                  </w:rPr>
                  <w:fldChar w:fldCharType="begin"/>
                </w:r>
                <w:r w:rsidR="00AF18CB">
                  <w:rPr>
                    <w:noProof/>
                    <w:webHidden/>
                  </w:rPr>
                  <w:instrText xml:space="preserve"> PAGEREF _Toc133228727 \h </w:instrText>
                </w:r>
                <w:r w:rsidR="00AF18CB">
                  <w:rPr>
                    <w:noProof/>
                    <w:webHidden/>
                  </w:rPr>
                </w:r>
                <w:r w:rsidR="00AF18CB">
                  <w:rPr>
                    <w:noProof/>
                    <w:webHidden/>
                  </w:rPr>
                  <w:fldChar w:fldCharType="separate"/>
                </w:r>
                <w:r w:rsidR="00AF18CB">
                  <w:rPr>
                    <w:noProof/>
                    <w:webHidden/>
                  </w:rPr>
                  <w:t>1</w:t>
                </w:r>
                <w:r w:rsidR="00AF18CB">
                  <w:rPr>
                    <w:noProof/>
                    <w:webHidden/>
                  </w:rPr>
                  <w:fldChar w:fldCharType="end"/>
                </w:r>
              </w:hyperlink>
            </w:p>
            <w:p w14:paraId="1603C290" w14:textId="6A4E5A9F"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28" w:history="1">
                <w:r w:rsidR="00AF18CB" w:rsidRPr="00F50FCA">
                  <w:rPr>
                    <w:rStyle w:val="Hyperlink"/>
                    <w:noProof/>
                  </w:rPr>
                  <w:t>2.</w:t>
                </w:r>
                <w:r w:rsidR="00AF18CB">
                  <w:rPr>
                    <w:rFonts w:eastAsiaTheme="minorEastAsia" w:cstheme="minorBidi"/>
                    <w:smallCaps w:val="0"/>
                    <w:noProof/>
                    <w:spacing w:val="0"/>
                    <w:sz w:val="22"/>
                    <w:szCs w:val="22"/>
                    <w:lang w:val="en-AU" w:eastAsia="en-AU"/>
                  </w:rPr>
                  <w:tab/>
                </w:r>
                <w:r w:rsidR="00AF18CB" w:rsidRPr="00F50FCA">
                  <w:rPr>
                    <w:rStyle w:val="Hyperlink"/>
                    <w:noProof/>
                  </w:rPr>
                  <w:t>Rationale</w:t>
                </w:r>
                <w:r w:rsidR="00AF18CB">
                  <w:rPr>
                    <w:noProof/>
                    <w:webHidden/>
                  </w:rPr>
                  <w:tab/>
                </w:r>
                <w:r w:rsidR="00AF18CB">
                  <w:rPr>
                    <w:noProof/>
                    <w:webHidden/>
                  </w:rPr>
                  <w:fldChar w:fldCharType="begin"/>
                </w:r>
                <w:r w:rsidR="00AF18CB">
                  <w:rPr>
                    <w:noProof/>
                    <w:webHidden/>
                  </w:rPr>
                  <w:instrText xml:space="preserve"> PAGEREF _Toc133228728 \h </w:instrText>
                </w:r>
                <w:r w:rsidR="00AF18CB">
                  <w:rPr>
                    <w:noProof/>
                    <w:webHidden/>
                  </w:rPr>
                </w:r>
                <w:r w:rsidR="00AF18CB">
                  <w:rPr>
                    <w:noProof/>
                    <w:webHidden/>
                  </w:rPr>
                  <w:fldChar w:fldCharType="separate"/>
                </w:r>
                <w:r w:rsidR="00AF18CB">
                  <w:rPr>
                    <w:noProof/>
                    <w:webHidden/>
                  </w:rPr>
                  <w:t>1</w:t>
                </w:r>
                <w:r w:rsidR="00AF18CB">
                  <w:rPr>
                    <w:noProof/>
                    <w:webHidden/>
                  </w:rPr>
                  <w:fldChar w:fldCharType="end"/>
                </w:r>
              </w:hyperlink>
            </w:p>
            <w:p w14:paraId="294BD905" w14:textId="0F49706B"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29" w:history="1">
                <w:r w:rsidR="00AF18CB" w:rsidRPr="00F50FCA">
                  <w:rPr>
                    <w:rStyle w:val="Hyperlink"/>
                    <w:noProof/>
                  </w:rPr>
                  <w:t>3.</w:t>
                </w:r>
                <w:r w:rsidR="00AF18CB">
                  <w:rPr>
                    <w:rFonts w:eastAsiaTheme="minorEastAsia" w:cstheme="minorBidi"/>
                    <w:smallCaps w:val="0"/>
                    <w:noProof/>
                    <w:spacing w:val="0"/>
                    <w:sz w:val="22"/>
                    <w:szCs w:val="22"/>
                    <w:lang w:val="en-AU" w:eastAsia="en-AU"/>
                  </w:rPr>
                  <w:tab/>
                </w:r>
                <w:r w:rsidR="00AF18CB" w:rsidRPr="00F50FCA">
                  <w:rPr>
                    <w:rStyle w:val="Hyperlink"/>
                    <w:noProof/>
                  </w:rPr>
                  <w:t>Procedures</w:t>
                </w:r>
                <w:r w:rsidR="00AF18CB">
                  <w:rPr>
                    <w:noProof/>
                    <w:webHidden/>
                  </w:rPr>
                  <w:tab/>
                </w:r>
                <w:r w:rsidR="00AF18CB">
                  <w:rPr>
                    <w:noProof/>
                    <w:webHidden/>
                  </w:rPr>
                  <w:fldChar w:fldCharType="begin"/>
                </w:r>
                <w:r w:rsidR="00AF18CB">
                  <w:rPr>
                    <w:noProof/>
                    <w:webHidden/>
                  </w:rPr>
                  <w:instrText xml:space="preserve"> PAGEREF _Toc133228729 \h </w:instrText>
                </w:r>
                <w:r w:rsidR="00AF18CB">
                  <w:rPr>
                    <w:noProof/>
                    <w:webHidden/>
                  </w:rPr>
                </w:r>
                <w:r w:rsidR="00AF18CB">
                  <w:rPr>
                    <w:noProof/>
                    <w:webHidden/>
                  </w:rPr>
                  <w:fldChar w:fldCharType="separate"/>
                </w:r>
                <w:r w:rsidR="00AF18CB">
                  <w:rPr>
                    <w:noProof/>
                    <w:webHidden/>
                  </w:rPr>
                  <w:t>1</w:t>
                </w:r>
                <w:r w:rsidR="00AF18CB">
                  <w:rPr>
                    <w:noProof/>
                    <w:webHidden/>
                  </w:rPr>
                  <w:fldChar w:fldCharType="end"/>
                </w:r>
              </w:hyperlink>
            </w:p>
            <w:p w14:paraId="5DD14BF6" w14:textId="4A97BEC2"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30" w:history="1">
                <w:r w:rsidR="00AF18CB" w:rsidRPr="00F50FCA">
                  <w:rPr>
                    <w:rStyle w:val="Hyperlink"/>
                    <w:noProof/>
                  </w:rPr>
                  <w:t>4.</w:t>
                </w:r>
                <w:r w:rsidR="00AF18CB">
                  <w:rPr>
                    <w:rFonts w:eastAsiaTheme="minorEastAsia" w:cstheme="minorBidi"/>
                    <w:smallCaps w:val="0"/>
                    <w:noProof/>
                    <w:spacing w:val="0"/>
                    <w:sz w:val="22"/>
                    <w:szCs w:val="22"/>
                    <w:lang w:val="en-AU" w:eastAsia="en-AU"/>
                  </w:rPr>
                  <w:tab/>
                </w:r>
                <w:r w:rsidR="00AF18CB" w:rsidRPr="00F50FCA">
                  <w:rPr>
                    <w:rStyle w:val="Hyperlink"/>
                    <w:noProof/>
                  </w:rPr>
                  <w:t>Contact</w:t>
                </w:r>
                <w:r w:rsidR="00AF18CB">
                  <w:rPr>
                    <w:noProof/>
                    <w:webHidden/>
                  </w:rPr>
                  <w:tab/>
                </w:r>
                <w:r w:rsidR="00AF18CB">
                  <w:rPr>
                    <w:noProof/>
                    <w:webHidden/>
                  </w:rPr>
                  <w:fldChar w:fldCharType="begin"/>
                </w:r>
                <w:r w:rsidR="00AF18CB">
                  <w:rPr>
                    <w:noProof/>
                    <w:webHidden/>
                  </w:rPr>
                  <w:instrText xml:space="preserve"> PAGEREF _Toc133228730 \h </w:instrText>
                </w:r>
                <w:r w:rsidR="00AF18CB">
                  <w:rPr>
                    <w:noProof/>
                    <w:webHidden/>
                  </w:rPr>
                </w:r>
                <w:r w:rsidR="00AF18CB">
                  <w:rPr>
                    <w:noProof/>
                    <w:webHidden/>
                  </w:rPr>
                  <w:fldChar w:fldCharType="separate"/>
                </w:r>
                <w:r w:rsidR="00AF18CB">
                  <w:rPr>
                    <w:noProof/>
                    <w:webHidden/>
                  </w:rPr>
                  <w:t>1</w:t>
                </w:r>
                <w:r w:rsidR="00AF18CB">
                  <w:rPr>
                    <w:noProof/>
                    <w:webHidden/>
                  </w:rPr>
                  <w:fldChar w:fldCharType="end"/>
                </w:r>
              </w:hyperlink>
            </w:p>
            <w:p w14:paraId="415C1095" w14:textId="581645BB"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31" w:history="1">
                <w:r w:rsidR="00AF18CB" w:rsidRPr="00F50FCA">
                  <w:rPr>
                    <w:rStyle w:val="Hyperlink"/>
                    <w:noProof/>
                  </w:rPr>
                  <w:t>5.</w:t>
                </w:r>
                <w:r w:rsidR="00AF18CB">
                  <w:rPr>
                    <w:rFonts w:eastAsiaTheme="minorEastAsia" w:cstheme="minorBidi"/>
                    <w:smallCaps w:val="0"/>
                    <w:noProof/>
                    <w:spacing w:val="0"/>
                    <w:sz w:val="22"/>
                    <w:szCs w:val="22"/>
                    <w:lang w:val="en-AU" w:eastAsia="en-AU"/>
                  </w:rPr>
                  <w:tab/>
                </w:r>
                <w:r w:rsidR="00AF18CB" w:rsidRPr="00F50FCA">
                  <w:rPr>
                    <w:rStyle w:val="Hyperlink"/>
                    <w:noProof/>
                  </w:rPr>
                  <w:t>Monitoring and</w:t>
                </w:r>
                <w:r w:rsidR="00AF18CB" w:rsidRPr="00F50FCA">
                  <w:rPr>
                    <w:rStyle w:val="Hyperlink"/>
                    <w:noProof/>
                    <w:spacing w:val="1"/>
                  </w:rPr>
                  <w:t xml:space="preserve"> </w:t>
                </w:r>
                <w:r w:rsidR="00AF18CB" w:rsidRPr="00F50FCA">
                  <w:rPr>
                    <w:rStyle w:val="Hyperlink"/>
                    <w:noProof/>
                  </w:rPr>
                  <w:t>review</w:t>
                </w:r>
                <w:r w:rsidR="00AF18CB">
                  <w:rPr>
                    <w:noProof/>
                    <w:webHidden/>
                  </w:rPr>
                  <w:tab/>
                </w:r>
                <w:r w:rsidR="00AF18CB">
                  <w:rPr>
                    <w:noProof/>
                    <w:webHidden/>
                  </w:rPr>
                  <w:fldChar w:fldCharType="begin"/>
                </w:r>
                <w:r w:rsidR="00AF18CB">
                  <w:rPr>
                    <w:noProof/>
                    <w:webHidden/>
                  </w:rPr>
                  <w:instrText xml:space="preserve"> PAGEREF _Toc133228731 \h </w:instrText>
                </w:r>
                <w:r w:rsidR="00AF18CB">
                  <w:rPr>
                    <w:noProof/>
                    <w:webHidden/>
                  </w:rPr>
                </w:r>
                <w:r w:rsidR="00AF18CB">
                  <w:rPr>
                    <w:noProof/>
                    <w:webHidden/>
                  </w:rPr>
                  <w:fldChar w:fldCharType="separate"/>
                </w:r>
                <w:r w:rsidR="00AF18CB">
                  <w:rPr>
                    <w:noProof/>
                    <w:webHidden/>
                  </w:rPr>
                  <w:t>1</w:t>
                </w:r>
                <w:r w:rsidR="00AF18CB">
                  <w:rPr>
                    <w:noProof/>
                    <w:webHidden/>
                  </w:rPr>
                  <w:fldChar w:fldCharType="end"/>
                </w:r>
              </w:hyperlink>
            </w:p>
            <w:p w14:paraId="03F4F368" w14:textId="15E39FDD"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32" w:history="1">
                <w:r w:rsidR="00AF18CB" w:rsidRPr="00F50FCA">
                  <w:rPr>
                    <w:rStyle w:val="Hyperlink"/>
                    <w:noProof/>
                  </w:rPr>
                  <w:t>6.</w:t>
                </w:r>
                <w:r w:rsidR="00AF18CB">
                  <w:rPr>
                    <w:rFonts w:eastAsiaTheme="minorEastAsia" w:cstheme="minorBidi"/>
                    <w:smallCaps w:val="0"/>
                    <w:noProof/>
                    <w:spacing w:val="0"/>
                    <w:sz w:val="22"/>
                    <w:szCs w:val="22"/>
                    <w:lang w:val="en-AU" w:eastAsia="en-AU"/>
                  </w:rPr>
                  <w:tab/>
                </w:r>
                <w:r w:rsidR="00AF18CB" w:rsidRPr="00F50FCA">
                  <w:rPr>
                    <w:rStyle w:val="Hyperlink"/>
                    <w:noProof/>
                  </w:rPr>
                  <w:t>Complaints</w:t>
                </w:r>
                <w:r w:rsidR="00AF18CB">
                  <w:rPr>
                    <w:noProof/>
                    <w:webHidden/>
                  </w:rPr>
                  <w:tab/>
                </w:r>
                <w:r w:rsidR="00AF18CB">
                  <w:rPr>
                    <w:noProof/>
                    <w:webHidden/>
                  </w:rPr>
                  <w:fldChar w:fldCharType="begin"/>
                </w:r>
                <w:r w:rsidR="00AF18CB">
                  <w:rPr>
                    <w:noProof/>
                    <w:webHidden/>
                  </w:rPr>
                  <w:instrText xml:space="preserve"> PAGEREF _Toc133228732 \h </w:instrText>
                </w:r>
                <w:r w:rsidR="00AF18CB">
                  <w:rPr>
                    <w:noProof/>
                    <w:webHidden/>
                  </w:rPr>
                </w:r>
                <w:r w:rsidR="00AF18CB">
                  <w:rPr>
                    <w:noProof/>
                    <w:webHidden/>
                  </w:rPr>
                  <w:fldChar w:fldCharType="separate"/>
                </w:r>
                <w:r w:rsidR="00AF18CB">
                  <w:rPr>
                    <w:noProof/>
                    <w:webHidden/>
                  </w:rPr>
                  <w:t>2</w:t>
                </w:r>
                <w:r w:rsidR="00AF18CB">
                  <w:rPr>
                    <w:noProof/>
                    <w:webHidden/>
                  </w:rPr>
                  <w:fldChar w:fldCharType="end"/>
                </w:r>
              </w:hyperlink>
            </w:p>
            <w:p w14:paraId="672A9700" w14:textId="6EFCE385"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33" w:history="1">
                <w:r w:rsidR="00AF18CB" w:rsidRPr="00F50FCA">
                  <w:rPr>
                    <w:rStyle w:val="Hyperlink"/>
                    <w:noProof/>
                  </w:rPr>
                  <w:t>7.</w:t>
                </w:r>
                <w:r w:rsidR="00AF18CB">
                  <w:rPr>
                    <w:rFonts w:eastAsiaTheme="minorEastAsia" w:cstheme="minorBidi"/>
                    <w:smallCaps w:val="0"/>
                    <w:noProof/>
                    <w:spacing w:val="0"/>
                    <w:sz w:val="22"/>
                    <w:szCs w:val="22"/>
                    <w:lang w:val="en-AU" w:eastAsia="en-AU"/>
                  </w:rPr>
                  <w:tab/>
                </w:r>
                <w:r w:rsidR="00AF18CB" w:rsidRPr="00F50FCA">
                  <w:rPr>
                    <w:rStyle w:val="Hyperlink"/>
                    <w:noProof/>
                  </w:rPr>
                  <w:t>Related</w:t>
                </w:r>
                <w:r w:rsidR="00AF18CB" w:rsidRPr="00F50FCA">
                  <w:rPr>
                    <w:rStyle w:val="Hyperlink"/>
                    <w:noProof/>
                    <w:spacing w:val="-3"/>
                  </w:rPr>
                  <w:t xml:space="preserve"> </w:t>
                </w:r>
                <w:r w:rsidR="00AF18CB" w:rsidRPr="00F50FCA">
                  <w:rPr>
                    <w:rStyle w:val="Hyperlink"/>
                    <w:noProof/>
                  </w:rPr>
                  <w:t>Policies and</w:t>
                </w:r>
                <w:r w:rsidR="00AF18CB" w:rsidRPr="00F50FCA">
                  <w:rPr>
                    <w:rStyle w:val="Hyperlink"/>
                    <w:noProof/>
                    <w:spacing w:val="-5"/>
                  </w:rPr>
                  <w:t xml:space="preserve"> </w:t>
                </w:r>
                <w:r w:rsidR="00AF18CB" w:rsidRPr="00F50FCA">
                  <w:rPr>
                    <w:rStyle w:val="Hyperlink"/>
                    <w:noProof/>
                  </w:rPr>
                  <w:t>Implementation Documents</w:t>
                </w:r>
                <w:r w:rsidR="00AF18CB">
                  <w:rPr>
                    <w:noProof/>
                    <w:webHidden/>
                  </w:rPr>
                  <w:tab/>
                </w:r>
                <w:r w:rsidR="00AF18CB">
                  <w:rPr>
                    <w:noProof/>
                    <w:webHidden/>
                  </w:rPr>
                  <w:fldChar w:fldCharType="begin"/>
                </w:r>
                <w:r w:rsidR="00AF18CB">
                  <w:rPr>
                    <w:noProof/>
                    <w:webHidden/>
                  </w:rPr>
                  <w:instrText xml:space="preserve"> PAGEREF _Toc133228733 \h </w:instrText>
                </w:r>
                <w:r w:rsidR="00AF18CB">
                  <w:rPr>
                    <w:noProof/>
                    <w:webHidden/>
                  </w:rPr>
                </w:r>
                <w:r w:rsidR="00AF18CB">
                  <w:rPr>
                    <w:noProof/>
                    <w:webHidden/>
                  </w:rPr>
                  <w:fldChar w:fldCharType="separate"/>
                </w:r>
                <w:r w:rsidR="00AF18CB">
                  <w:rPr>
                    <w:noProof/>
                    <w:webHidden/>
                  </w:rPr>
                  <w:t>2</w:t>
                </w:r>
                <w:r w:rsidR="00AF18CB">
                  <w:rPr>
                    <w:noProof/>
                    <w:webHidden/>
                  </w:rPr>
                  <w:fldChar w:fldCharType="end"/>
                </w:r>
              </w:hyperlink>
            </w:p>
            <w:p w14:paraId="67EFBA02" w14:textId="7C089AB7" w:rsidR="00AF18CB" w:rsidRDefault="00BD39E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8734" w:history="1">
                <w:r w:rsidR="00AF18CB" w:rsidRPr="00F50FCA">
                  <w:rPr>
                    <w:rStyle w:val="Hyperlink"/>
                    <w:noProof/>
                  </w:rPr>
                  <w:t>8.</w:t>
                </w:r>
                <w:r w:rsidR="00AF18CB">
                  <w:rPr>
                    <w:rFonts w:eastAsiaTheme="minorEastAsia" w:cstheme="minorBidi"/>
                    <w:smallCaps w:val="0"/>
                    <w:noProof/>
                    <w:spacing w:val="0"/>
                    <w:sz w:val="22"/>
                    <w:szCs w:val="22"/>
                    <w:lang w:val="en-AU" w:eastAsia="en-AU"/>
                  </w:rPr>
                  <w:tab/>
                </w:r>
                <w:r w:rsidR="00AF18CB" w:rsidRPr="00F50FCA">
                  <w:rPr>
                    <w:rStyle w:val="Hyperlink"/>
                    <w:noProof/>
                  </w:rPr>
                  <w:t>References</w:t>
                </w:r>
                <w:r w:rsidR="00AF18CB">
                  <w:rPr>
                    <w:noProof/>
                    <w:webHidden/>
                  </w:rPr>
                  <w:tab/>
                </w:r>
                <w:r w:rsidR="00AF18CB">
                  <w:rPr>
                    <w:noProof/>
                    <w:webHidden/>
                  </w:rPr>
                  <w:fldChar w:fldCharType="begin"/>
                </w:r>
                <w:r w:rsidR="00AF18CB">
                  <w:rPr>
                    <w:noProof/>
                    <w:webHidden/>
                  </w:rPr>
                  <w:instrText xml:space="preserve"> PAGEREF _Toc133228734 \h </w:instrText>
                </w:r>
                <w:r w:rsidR="00AF18CB">
                  <w:rPr>
                    <w:noProof/>
                    <w:webHidden/>
                  </w:rPr>
                </w:r>
                <w:r w:rsidR="00AF18CB">
                  <w:rPr>
                    <w:noProof/>
                    <w:webHidden/>
                  </w:rPr>
                  <w:fldChar w:fldCharType="separate"/>
                </w:r>
                <w:r w:rsidR="00AF18CB">
                  <w:rPr>
                    <w:noProof/>
                    <w:webHidden/>
                  </w:rPr>
                  <w:t>2</w:t>
                </w:r>
                <w:r w:rsidR="00AF18CB">
                  <w:rPr>
                    <w:noProof/>
                    <w:webHidden/>
                  </w:rPr>
                  <w:fldChar w:fldCharType="end"/>
                </w:r>
              </w:hyperlink>
            </w:p>
            <w:p w14:paraId="60F946C5" w14:textId="72BFC4DA"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act of supporting familiarity and understanding with reference to a setting, processes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 xml:space="preserve">Does not include a parent who is prohibited by a court order from having contact </w:t>
                </w:r>
                <w:r w:rsidRPr="00FE2F2F">
                  <w:rPr>
                    <w:sz w:val="22"/>
                    <w:szCs w:val="22"/>
                  </w:rPr>
                  <w:lastRenderedPageBreak/>
                  <w:t>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72005532" w14:textId="77777777" w:rsidR="00AF18CB" w:rsidRDefault="00AF18CB" w:rsidP="00DB4E8E">
          <w:pPr>
            <w:pStyle w:val="Subtitle"/>
          </w:pPr>
        </w:p>
        <w:p w14:paraId="25D4A709" w14:textId="77777777" w:rsidR="00AF18CB" w:rsidRDefault="00AF18CB">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11D14F1C"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24F99365" w:rsidR="00925E82" w:rsidRPr="00925E82" w:rsidRDefault="00925E82" w:rsidP="00925E82">
      <w:pPr>
        <w:pStyle w:val="ListParagraph"/>
        <w:numPr>
          <w:ilvl w:val="2"/>
          <w:numId w:val="2"/>
        </w:numPr>
        <w:ind w:left="1134"/>
      </w:pPr>
      <w:r w:rsidRPr="00925E82">
        <w:t>payment of fees and provision of a statement of fees charged by the education a</w:t>
      </w:r>
      <w:r w:rsidR="004C3D00">
        <w:t>n</w:t>
      </w:r>
      <w:r w:rsidRPr="00925E82">
        <w:t>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33228727"/>
      <w:r w:rsidRPr="00362305">
        <w:lastRenderedPageBreak/>
        <w:t>Overview</w:t>
      </w:r>
      <w:bookmarkEnd w:id="2"/>
    </w:p>
    <w:p w14:paraId="41C97AEA" w14:textId="7434BFDC" w:rsidR="000A5EB8" w:rsidRPr="000A5EB8" w:rsidRDefault="000A5EB8" w:rsidP="000A5EB8">
      <w:pPr>
        <w:pStyle w:val="ListParagraph"/>
      </w:pPr>
      <w:r w:rsidRPr="000A5EB8">
        <w:t xml:space="preserve">This document provides guidance to nominated supervisors relating to the general principles of the </w:t>
      </w:r>
      <w:r w:rsidRPr="000A5EB8">
        <w:rPr>
          <w:i/>
          <w:iCs/>
        </w:rPr>
        <w:t>Education Act 2004</w:t>
      </w:r>
      <w:r w:rsidRPr="000A5EB8">
        <w:t>, which priorities the delivery of high quality, free education for all children attending a government school or preschool.</w:t>
      </w:r>
    </w:p>
    <w:p w14:paraId="492345D9" w14:textId="2AE62DF5" w:rsidR="000317E7" w:rsidRPr="004C3D00" w:rsidRDefault="00472C86" w:rsidP="00E4216D">
      <w:pPr>
        <w:pStyle w:val="ListParagraph"/>
      </w:pPr>
      <w:r w:rsidRPr="004C3D00">
        <w:t xml:space="preserve">Regulation </w:t>
      </w:r>
      <w:r w:rsidR="004C3D00" w:rsidRPr="004C3D00">
        <w:t>168</w:t>
      </w:r>
      <w:r w:rsidRPr="004C3D00">
        <w:t xml:space="preserve"> </w:t>
      </w:r>
      <w:r w:rsidR="000317E7" w:rsidRPr="004C3D00">
        <w:t xml:space="preserve">of the </w:t>
      </w:r>
      <w:hyperlink r:id="rId26" w:history="1">
        <w:r w:rsidR="000317E7" w:rsidRPr="004C3D00">
          <w:rPr>
            <w:rStyle w:val="Hyperlink"/>
          </w:rPr>
          <w:t>National Law</w:t>
        </w:r>
      </w:hyperlink>
      <w:r w:rsidR="004C3D00" w:rsidRPr="004C3D00">
        <w:t xml:space="preserve"> requires that </w:t>
      </w:r>
      <w:r w:rsidR="004C3D00" w:rsidRPr="004C3D00">
        <w:rPr>
          <w:rStyle w:val="fontsizexlarge"/>
        </w:rPr>
        <w:t xml:space="preserve">education and care services must have policies and procedures in relation to the payment of fees </w:t>
      </w:r>
      <w:r w:rsidR="004C3D00" w:rsidRPr="004C3D00">
        <w:t>and provision of a statement of fees charged by the education and care service</w:t>
      </w:r>
      <w:r w:rsidR="000317E7" w:rsidRPr="004C3D00">
        <w:t>.</w:t>
      </w:r>
    </w:p>
    <w:p w14:paraId="6269243B" w14:textId="52E6B07B" w:rsidR="00403CBA" w:rsidRDefault="00403CBA" w:rsidP="008A4036">
      <w:pPr>
        <w:pStyle w:val="Heading2"/>
      </w:pPr>
      <w:bookmarkStart w:id="3" w:name="_Toc128468924"/>
      <w:bookmarkStart w:id="4" w:name="_Toc133228728"/>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7" w:history="1">
        <w:r w:rsidR="00472C86" w:rsidRPr="000317E7">
          <w:rPr>
            <w:rStyle w:val="Hyperlink"/>
          </w:rPr>
          <w:t>National Law</w:t>
        </w:r>
      </w:hyperlink>
      <w:r>
        <w:rPr>
          <w:i/>
        </w:rPr>
        <w:t>.</w:t>
      </w:r>
    </w:p>
    <w:p w14:paraId="5CCD6D6E" w14:textId="77777777" w:rsidR="000A5EB8" w:rsidRPr="000A5EB8" w:rsidRDefault="000A5EB8" w:rsidP="000A5EB8">
      <w:pPr>
        <w:pStyle w:val="ListParagraph"/>
      </w:pPr>
      <w:r w:rsidRPr="000A5EB8">
        <w:t>The aim of this procedure is to outline the responsibilities of principals/nominated supervisors, school boards, families and guardians in relation to voluntary contributions and the provision of a statement.</w:t>
      </w:r>
    </w:p>
    <w:p w14:paraId="51237AC0" w14:textId="520D0805" w:rsidR="00403CBA" w:rsidRDefault="00403CBA" w:rsidP="008A4036">
      <w:pPr>
        <w:pStyle w:val="Heading2"/>
      </w:pPr>
      <w:bookmarkStart w:id="6" w:name="_Toc133228729"/>
      <w:r>
        <w:t>Procedures</w:t>
      </w:r>
      <w:bookmarkEnd w:id="5"/>
      <w:bookmarkEnd w:id="6"/>
    </w:p>
    <w:p w14:paraId="054A1C4A" w14:textId="701FF816" w:rsidR="000A5EB8" w:rsidRPr="00AF18CB" w:rsidRDefault="000A5EB8" w:rsidP="000A5EB8">
      <w:pPr>
        <w:pStyle w:val="ListParagraph"/>
      </w:pPr>
      <w:bookmarkStart w:id="7" w:name="_Hlk128571656"/>
      <w:r w:rsidRPr="00AF18CB">
        <w:t>School Boards may collect</w:t>
      </w:r>
      <w:r w:rsidRPr="00AF18CB">
        <w:rPr>
          <w:spacing w:val="-3"/>
        </w:rPr>
        <w:t xml:space="preserve"> </w:t>
      </w:r>
      <w:r w:rsidRPr="00AF18CB">
        <w:t>voluntary</w:t>
      </w:r>
      <w:r w:rsidRPr="00AF18CB">
        <w:rPr>
          <w:spacing w:val="-7"/>
        </w:rPr>
        <w:t xml:space="preserve"> </w:t>
      </w:r>
      <w:r w:rsidRPr="00AF18CB">
        <w:t>contributions from</w:t>
      </w:r>
      <w:r w:rsidRPr="00AF18CB">
        <w:rPr>
          <w:spacing w:val="-6"/>
        </w:rPr>
        <w:t xml:space="preserve"> </w:t>
      </w:r>
      <w:r w:rsidRPr="00AF18CB">
        <w:t>families</w:t>
      </w:r>
      <w:r w:rsidRPr="00AF18CB">
        <w:rPr>
          <w:spacing w:val="-3"/>
        </w:rPr>
        <w:t xml:space="preserve"> </w:t>
      </w:r>
      <w:r w:rsidRPr="00AF18CB">
        <w:t>in</w:t>
      </w:r>
      <w:r w:rsidRPr="00AF18CB">
        <w:rPr>
          <w:spacing w:val="-3"/>
        </w:rPr>
        <w:t xml:space="preserve"> </w:t>
      </w:r>
      <w:r w:rsidRPr="00AF18CB">
        <w:t>accordance</w:t>
      </w:r>
      <w:r w:rsidRPr="00AF18CB">
        <w:rPr>
          <w:spacing w:val="-3"/>
        </w:rPr>
        <w:t xml:space="preserve"> </w:t>
      </w:r>
      <w:r w:rsidRPr="00AF18CB">
        <w:t>with</w:t>
      </w:r>
      <w:r w:rsidRPr="00AF18CB">
        <w:rPr>
          <w:spacing w:val="-5"/>
        </w:rPr>
        <w:t xml:space="preserve"> </w:t>
      </w:r>
      <w:r w:rsidRPr="00AF18CB">
        <w:t xml:space="preserve">Section 27(1) of the </w:t>
      </w:r>
      <w:hyperlink r:id="rId28" w:history="1">
        <w:r w:rsidRPr="00AF18CB">
          <w:rPr>
            <w:rStyle w:val="Hyperlink"/>
          </w:rPr>
          <w:t>Education Act</w:t>
        </w:r>
      </w:hyperlink>
      <w:r w:rsidRPr="00AF18CB">
        <w:t>.</w:t>
      </w:r>
    </w:p>
    <w:p w14:paraId="072C00ED" w14:textId="1B6CE8C2" w:rsidR="000A5EB8" w:rsidRPr="00AF18CB" w:rsidRDefault="000A5EB8" w:rsidP="000A5EB8">
      <w:pPr>
        <w:pStyle w:val="ListParagraph"/>
      </w:pPr>
      <w:r w:rsidRPr="00AF18CB">
        <w:t>School Boards</w:t>
      </w:r>
      <w:r w:rsidRPr="00AF18CB">
        <w:rPr>
          <w:spacing w:val="-6"/>
        </w:rPr>
        <w:t xml:space="preserve"> </w:t>
      </w:r>
      <w:r w:rsidRPr="00AF18CB">
        <w:t>will liaise</w:t>
      </w:r>
      <w:r w:rsidRPr="00AF18CB">
        <w:rPr>
          <w:spacing w:val="-7"/>
        </w:rPr>
        <w:t xml:space="preserve"> </w:t>
      </w:r>
      <w:r w:rsidRPr="00AF18CB">
        <w:t>with</w:t>
      </w:r>
      <w:r w:rsidRPr="00AF18CB">
        <w:rPr>
          <w:spacing w:val="-3"/>
        </w:rPr>
        <w:t xml:space="preserve"> </w:t>
      </w:r>
      <w:r w:rsidRPr="00AF18CB">
        <w:t>the</w:t>
      </w:r>
      <w:r w:rsidRPr="00AF18CB">
        <w:rPr>
          <w:spacing w:val="-5"/>
        </w:rPr>
        <w:t xml:space="preserve"> </w:t>
      </w:r>
      <w:r w:rsidRPr="00AF18CB">
        <w:t>nominated supervisor</w:t>
      </w:r>
      <w:r w:rsidRPr="00AF18CB">
        <w:rPr>
          <w:spacing w:val="-5"/>
        </w:rPr>
        <w:t xml:space="preserve"> </w:t>
      </w:r>
      <w:r w:rsidRPr="00AF18CB">
        <w:t>to</w:t>
      </w:r>
      <w:r w:rsidRPr="00AF18CB">
        <w:rPr>
          <w:spacing w:val="-6"/>
        </w:rPr>
        <w:t xml:space="preserve"> </w:t>
      </w:r>
      <w:r w:rsidRPr="00AF18CB">
        <w:t>identify communication strategies surrounding requests for voluntary contributions by families.</w:t>
      </w:r>
    </w:p>
    <w:p w14:paraId="3E2C46DC" w14:textId="7F85FFA8" w:rsidR="000A5EB8" w:rsidRPr="00AF18CB" w:rsidRDefault="000A5EB8" w:rsidP="000A5EB8">
      <w:pPr>
        <w:pStyle w:val="ListParagraph"/>
      </w:pPr>
      <w:r w:rsidRPr="00AF18CB">
        <w:t>If</w:t>
      </w:r>
      <w:r w:rsidRPr="00AF18CB">
        <w:rPr>
          <w:spacing w:val="-2"/>
        </w:rPr>
        <w:t xml:space="preserve"> </w:t>
      </w:r>
      <w:r w:rsidRPr="00AF18CB">
        <w:t>School</w:t>
      </w:r>
      <w:r w:rsidRPr="00AF18CB">
        <w:rPr>
          <w:spacing w:val="-5"/>
        </w:rPr>
        <w:t xml:space="preserve"> </w:t>
      </w:r>
      <w:r w:rsidRPr="00AF18CB">
        <w:t>Boards</w:t>
      </w:r>
      <w:r w:rsidRPr="00AF18CB">
        <w:rPr>
          <w:spacing w:val="-5"/>
        </w:rPr>
        <w:t xml:space="preserve"> </w:t>
      </w:r>
      <w:r w:rsidRPr="00AF18CB">
        <w:t>do</w:t>
      </w:r>
      <w:r w:rsidRPr="00AF18CB">
        <w:rPr>
          <w:spacing w:val="-5"/>
        </w:rPr>
        <w:t xml:space="preserve"> </w:t>
      </w:r>
      <w:r w:rsidRPr="00AF18CB">
        <w:t>make</w:t>
      </w:r>
      <w:r w:rsidRPr="00AF18CB">
        <w:rPr>
          <w:spacing w:val="-2"/>
        </w:rPr>
        <w:t xml:space="preserve"> </w:t>
      </w:r>
      <w:r w:rsidRPr="00AF18CB">
        <w:t>requests</w:t>
      </w:r>
      <w:r w:rsidRPr="00AF18CB">
        <w:rPr>
          <w:spacing w:val="-3"/>
        </w:rPr>
        <w:t xml:space="preserve"> </w:t>
      </w:r>
      <w:r w:rsidRPr="00AF18CB">
        <w:t>for</w:t>
      </w:r>
      <w:r w:rsidRPr="00AF18CB">
        <w:rPr>
          <w:spacing w:val="-2"/>
        </w:rPr>
        <w:t xml:space="preserve"> </w:t>
      </w:r>
      <w:r w:rsidRPr="00AF18CB">
        <w:t>voluntary</w:t>
      </w:r>
      <w:r w:rsidRPr="00AF18CB">
        <w:rPr>
          <w:spacing w:val="-5"/>
        </w:rPr>
        <w:t xml:space="preserve"> </w:t>
      </w:r>
      <w:r w:rsidRPr="00AF18CB">
        <w:t>contributions,</w:t>
      </w:r>
      <w:r w:rsidRPr="00AF18CB">
        <w:rPr>
          <w:spacing w:val="-5"/>
        </w:rPr>
        <w:t xml:space="preserve"> </w:t>
      </w:r>
      <w:r w:rsidRPr="00AF18CB">
        <w:t>families</w:t>
      </w:r>
      <w:r w:rsidRPr="00AF18CB">
        <w:rPr>
          <w:spacing w:val="-2"/>
        </w:rPr>
        <w:t xml:space="preserve"> </w:t>
      </w:r>
      <w:r w:rsidRPr="00AF18CB">
        <w:t>must be</w:t>
      </w:r>
      <w:r w:rsidRPr="00AF18CB">
        <w:rPr>
          <w:spacing w:val="-2"/>
        </w:rPr>
        <w:t xml:space="preserve"> </w:t>
      </w:r>
      <w:r w:rsidRPr="00AF18CB">
        <w:t>made</w:t>
      </w:r>
      <w:r w:rsidRPr="00AF18CB">
        <w:rPr>
          <w:spacing w:val="-5"/>
        </w:rPr>
        <w:t xml:space="preserve"> </w:t>
      </w:r>
      <w:r w:rsidRPr="00AF18CB">
        <w:t xml:space="preserve">aware of the principles that apply in relation to financial contributions outlined in Section 27(3) of the </w:t>
      </w:r>
      <w:hyperlink r:id="rId29" w:history="1">
        <w:r w:rsidR="00AF18CB" w:rsidRPr="00AF18CB">
          <w:rPr>
            <w:rStyle w:val="Hyperlink"/>
          </w:rPr>
          <w:t>Education Act</w:t>
        </w:r>
      </w:hyperlink>
      <w:r w:rsidRPr="00AF18CB">
        <w:t>.</w:t>
      </w:r>
    </w:p>
    <w:p w14:paraId="43A739B1" w14:textId="77777777" w:rsidR="000A5EB8" w:rsidRDefault="000A5EB8" w:rsidP="000A5EB8">
      <w:pPr>
        <w:pStyle w:val="ListParagraph"/>
      </w:pPr>
      <w:r>
        <w:t>School Boards</w:t>
      </w:r>
      <w:r>
        <w:rPr>
          <w:spacing w:val="-2"/>
        </w:rPr>
        <w:t xml:space="preserve"> </w:t>
      </w:r>
      <w:r>
        <w:t>will</w:t>
      </w:r>
      <w:r>
        <w:rPr>
          <w:spacing w:val="-2"/>
        </w:rPr>
        <w:t xml:space="preserve"> </w:t>
      </w:r>
      <w:r>
        <w:t>work</w:t>
      </w:r>
      <w:r>
        <w:rPr>
          <w:spacing w:val="-1"/>
        </w:rPr>
        <w:t xml:space="preserve"> </w:t>
      </w:r>
      <w:r>
        <w:t>in collaboration with</w:t>
      </w:r>
      <w:r>
        <w:rPr>
          <w:spacing w:val="-1"/>
        </w:rPr>
        <w:t xml:space="preserve"> </w:t>
      </w:r>
      <w:r>
        <w:t>governing</w:t>
      </w:r>
      <w:r>
        <w:rPr>
          <w:spacing w:val="-2"/>
        </w:rPr>
        <w:t xml:space="preserve"> </w:t>
      </w:r>
      <w:r>
        <w:t>schools</w:t>
      </w:r>
      <w:r>
        <w:rPr>
          <w:spacing w:val="-2"/>
        </w:rPr>
        <w:t xml:space="preserve"> </w:t>
      </w:r>
      <w:r>
        <w:t>to</w:t>
      </w:r>
      <w:r>
        <w:rPr>
          <w:spacing w:val="-2"/>
        </w:rPr>
        <w:t xml:space="preserve"> </w:t>
      </w:r>
      <w:r>
        <w:t>ensure that voluntary contributions</w:t>
      </w:r>
      <w:r>
        <w:rPr>
          <w:spacing w:val="-5"/>
        </w:rPr>
        <w:t xml:space="preserve"> </w:t>
      </w:r>
      <w:r>
        <w:t>support</w:t>
      </w:r>
      <w:r>
        <w:rPr>
          <w:spacing w:val="-5"/>
        </w:rPr>
        <w:t xml:space="preserve"> </w:t>
      </w:r>
      <w:r>
        <w:t>the</w:t>
      </w:r>
      <w:r>
        <w:rPr>
          <w:spacing w:val="-3"/>
        </w:rPr>
        <w:t xml:space="preserve"> </w:t>
      </w:r>
      <w:r>
        <w:t>acquisition</w:t>
      </w:r>
      <w:r>
        <w:rPr>
          <w:spacing w:val="-3"/>
        </w:rPr>
        <w:t xml:space="preserve"> </w:t>
      </w:r>
      <w:r>
        <w:t>of</w:t>
      </w:r>
      <w:r>
        <w:rPr>
          <w:spacing w:val="-3"/>
        </w:rPr>
        <w:t xml:space="preserve"> </w:t>
      </w:r>
      <w:r>
        <w:t>educational resources</w:t>
      </w:r>
      <w:r>
        <w:rPr>
          <w:spacing w:val="-6"/>
        </w:rPr>
        <w:t xml:space="preserve"> </w:t>
      </w:r>
      <w:r>
        <w:t>for</w:t>
      </w:r>
      <w:r>
        <w:rPr>
          <w:spacing w:val="-5"/>
        </w:rPr>
        <w:t xml:space="preserve"> </w:t>
      </w:r>
      <w:r>
        <w:t>use</w:t>
      </w:r>
      <w:r>
        <w:rPr>
          <w:spacing w:val="-6"/>
        </w:rPr>
        <w:t xml:space="preserve"> </w:t>
      </w:r>
      <w:r>
        <w:t>within</w:t>
      </w:r>
      <w:r>
        <w:rPr>
          <w:spacing w:val="-5"/>
        </w:rPr>
        <w:t xml:space="preserve"> </w:t>
      </w:r>
      <w:r>
        <w:t>preschools.</w:t>
      </w:r>
    </w:p>
    <w:p w14:paraId="015D17FE" w14:textId="77777777" w:rsidR="000A5EB8" w:rsidRDefault="000A5EB8" w:rsidP="000A5EB8">
      <w:pPr>
        <w:pStyle w:val="ListParagraph"/>
      </w:pPr>
      <w:r>
        <w:t>Parents</w:t>
      </w:r>
      <w:r>
        <w:rPr>
          <w:spacing w:val="-3"/>
        </w:rPr>
        <w:t xml:space="preserve"> </w:t>
      </w:r>
      <w:r>
        <w:t>or guardians</w:t>
      </w:r>
      <w:r>
        <w:rPr>
          <w:spacing w:val="-5"/>
        </w:rPr>
        <w:t xml:space="preserve"> </w:t>
      </w:r>
      <w:r>
        <w:t>may</w:t>
      </w:r>
      <w:r>
        <w:rPr>
          <w:spacing w:val="-3"/>
        </w:rPr>
        <w:t xml:space="preserve"> </w:t>
      </w:r>
      <w:r>
        <w:t>opt to</w:t>
      </w:r>
      <w:r>
        <w:rPr>
          <w:spacing w:val="-5"/>
        </w:rPr>
        <w:t xml:space="preserve"> </w:t>
      </w:r>
      <w:r>
        <w:t>make partial</w:t>
      </w:r>
      <w:r>
        <w:rPr>
          <w:spacing w:val="-3"/>
        </w:rPr>
        <w:t xml:space="preserve"> </w:t>
      </w:r>
      <w:r>
        <w:t>voluntary</w:t>
      </w:r>
      <w:r>
        <w:rPr>
          <w:spacing w:val="-3"/>
        </w:rPr>
        <w:t xml:space="preserve"> </w:t>
      </w:r>
      <w:r>
        <w:t>contributions</w:t>
      </w:r>
      <w:r>
        <w:rPr>
          <w:spacing w:val="-5"/>
        </w:rPr>
        <w:t xml:space="preserve"> </w:t>
      </w:r>
      <w:r>
        <w:t>throughout a</w:t>
      </w:r>
      <w:r>
        <w:rPr>
          <w:spacing w:val="-3"/>
        </w:rPr>
        <w:t xml:space="preserve"> </w:t>
      </w:r>
      <w:r>
        <w:t xml:space="preserve">school </w:t>
      </w:r>
      <w:r>
        <w:rPr>
          <w:spacing w:val="-2"/>
        </w:rPr>
        <w:t>year.</w:t>
      </w:r>
    </w:p>
    <w:p w14:paraId="6B6E12D5" w14:textId="0514C3F6" w:rsidR="000A5EB8" w:rsidRDefault="000A5EB8" w:rsidP="000A5EB8">
      <w:pPr>
        <w:pStyle w:val="ListParagraph"/>
      </w:pPr>
      <w:r>
        <w:t>Individual records</w:t>
      </w:r>
      <w:r>
        <w:rPr>
          <w:spacing w:val="-6"/>
        </w:rPr>
        <w:t xml:space="preserve"> </w:t>
      </w:r>
      <w:r>
        <w:t>of</w:t>
      </w:r>
      <w:r>
        <w:rPr>
          <w:spacing w:val="-3"/>
        </w:rPr>
        <w:t xml:space="preserve"> </w:t>
      </w:r>
      <w:r>
        <w:t xml:space="preserve">voluntary contributions </w:t>
      </w:r>
      <w:r w:rsidR="00540A14">
        <w:t>must be</w:t>
      </w:r>
      <w:r>
        <w:rPr>
          <w:spacing w:val="-5"/>
        </w:rPr>
        <w:t xml:space="preserve"> </w:t>
      </w:r>
      <w:r>
        <w:t>maintained at the governing school</w:t>
      </w:r>
      <w:r>
        <w:rPr>
          <w:spacing w:val="-2"/>
        </w:rPr>
        <w:t xml:space="preserve"> </w:t>
      </w:r>
      <w:r>
        <w:t>and remain confidential.</w:t>
      </w:r>
    </w:p>
    <w:p w14:paraId="78D571FC" w14:textId="043088E2" w:rsidR="000A5EB8" w:rsidRDefault="000A5EB8" w:rsidP="000A5EB8">
      <w:pPr>
        <w:pStyle w:val="ListParagraph"/>
      </w:pPr>
      <w:r>
        <w:t>Receipt of</w:t>
      </w:r>
      <w:r>
        <w:rPr>
          <w:spacing w:val="-2"/>
        </w:rPr>
        <w:t xml:space="preserve"> </w:t>
      </w:r>
      <w:r>
        <w:t>voluntary</w:t>
      </w:r>
      <w:r>
        <w:rPr>
          <w:spacing w:val="-3"/>
        </w:rPr>
        <w:t xml:space="preserve"> </w:t>
      </w:r>
      <w:r>
        <w:t>contributions</w:t>
      </w:r>
      <w:r>
        <w:rPr>
          <w:spacing w:val="-2"/>
        </w:rPr>
        <w:t xml:space="preserve"> </w:t>
      </w:r>
      <w:r w:rsidR="00540A14">
        <w:t>must</w:t>
      </w:r>
      <w:r>
        <w:rPr>
          <w:spacing w:val="-5"/>
        </w:rPr>
        <w:t xml:space="preserve"> </w:t>
      </w:r>
      <w:r>
        <w:t>be provided</w:t>
      </w:r>
      <w:r>
        <w:rPr>
          <w:spacing w:val="-2"/>
        </w:rPr>
        <w:t xml:space="preserve"> </w:t>
      </w:r>
      <w:r>
        <w:t>by</w:t>
      </w:r>
      <w:r>
        <w:rPr>
          <w:spacing w:val="-3"/>
        </w:rPr>
        <w:t xml:space="preserve"> </w:t>
      </w:r>
      <w:r>
        <w:t>school</w:t>
      </w:r>
      <w:r>
        <w:rPr>
          <w:spacing w:val="-5"/>
        </w:rPr>
        <w:t xml:space="preserve"> </w:t>
      </w:r>
      <w:r>
        <w:t>administrations</w:t>
      </w:r>
      <w:r>
        <w:rPr>
          <w:spacing w:val="-3"/>
        </w:rPr>
        <w:t xml:space="preserve"> </w:t>
      </w:r>
      <w:r>
        <w:t>to families</w:t>
      </w:r>
      <w:r>
        <w:rPr>
          <w:spacing w:val="-5"/>
        </w:rPr>
        <w:t xml:space="preserve"> </w:t>
      </w:r>
      <w:r>
        <w:t xml:space="preserve">upon </w:t>
      </w:r>
      <w:r>
        <w:rPr>
          <w:spacing w:val="-2"/>
        </w:rPr>
        <w:t>payment.</w:t>
      </w:r>
    </w:p>
    <w:p w14:paraId="2F82B8A0" w14:textId="77777777" w:rsidR="000A5EB8" w:rsidRDefault="000A5EB8" w:rsidP="000A5EB8">
      <w:pPr>
        <w:pStyle w:val="ListParagraph"/>
      </w:pPr>
      <w:r>
        <w:t>In</w:t>
      </w:r>
      <w:r>
        <w:rPr>
          <w:spacing w:val="-2"/>
        </w:rPr>
        <w:t xml:space="preserve"> </w:t>
      </w:r>
      <w:r>
        <w:t>accordance</w:t>
      </w:r>
      <w:r>
        <w:rPr>
          <w:spacing w:val="-2"/>
        </w:rPr>
        <w:t xml:space="preserve"> </w:t>
      </w:r>
      <w:r>
        <w:t>with the Education</w:t>
      </w:r>
      <w:r>
        <w:rPr>
          <w:spacing w:val="-3"/>
        </w:rPr>
        <w:t xml:space="preserve"> </w:t>
      </w:r>
      <w:r>
        <w:t>Act, no</w:t>
      </w:r>
      <w:r>
        <w:rPr>
          <w:spacing w:val="-2"/>
        </w:rPr>
        <w:t xml:space="preserve"> </w:t>
      </w:r>
      <w:r>
        <w:t>child will</w:t>
      </w:r>
      <w:r>
        <w:rPr>
          <w:spacing w:val="-3"/>
        </w:rPr>
        <w:t xml:space="preserve"> </w:t>
      </w:r>
      <w:r>
        <w:t>be refused benefits or</w:t>
      </w:r>
      <w:r>
        <w:rPr>
          <w:spacing w:val="-2"/>
        </w:rPr>
        <w:t xml:space="preserve"> </w:t>
      </w:r>
      <w:r>
        <w:t>services</w:t>
      </w:r>
      <w:r>
        <w:rPr>
          <w:spacing w:val="-2"/>
        </w:rPr>
        <w:t xml:space="preserve"> </w:t>
      </w:r>
      <w:r>
        <w:t>by</w:t>
      </w:r>
      <w:r>
        <w:rPr>
          <w:spacing w:val="-3"/>
        </w:rPr>
        <w:t xml:space="preserve"> </w:t>
      </w:r>
      <w:r>
        <w:t>a preschool if parents or guardians choose not to contribute.</w:t>
      </w:r>
    </w:p>
    <w:p w14:paraId="11E8444B" w14:textId="3A7FEF4F" w:rsidR="00220ACF" w:rsidRPr="00747860" w:rsidRDefault="00220ACF" w:rsidP="00220ACF">
      <w:pPr>
        <w:pStyle w:val="Heading2"/>
      </w:pPr>
      <w:bookmarkStart w:id="8" w:name="_Toc133228730"/>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0">
        <w:r w:rsidRPr="00E4216D">
          <w:rPr>
            <w:color w:val="0000FF"/>
            <w:u w:val="single" w:color="005577"/>
          </w:rPr>
          <w:t>SchoolOperations@act.gov.au</w:t>
        </w:r>
      </w:hyperlink>
    </w:p>
    <w:p w14:paraId="1BD84B52" w14:textId="77777777" w:rsidR="00AF18CB" w:rsidRDefault="00AF18CB">
      <w:pPr>
        <w:widowControl/>
        <w:autoSpaceDE/>
        <w:autoSpaceDN/>
        <w:spacing w:before="0" w:after="160" w:line="259" w:lineRule="auto"/>
        <w:ind w:left="0" w:right="0"/>
        <w:rPr>
          <w:b/>
          <w:bCs/>
          <w:spacing w:val="-2"/>
        </w:rPr>
      </w:pPr>
      <w:bookmarkStart w:id="9" w:name="_Toc133228731"/>
      <w:r>
        <w:br w:type="page"/>
      </w:r>
    </w:p>
    <w:p w14:paraId="15483CF9" w14:textId="71246234" w:rsidR="00220ACF" w:rsidRDefault="00220ACF" w:rsidP="00220ACF">
      <w:pPr>
        <w:pStyle w:val="Heading2"/>
      </w:pPr>
      <w:r>
        <w:lastRenderedPageBreak/>
        <w:t>Monitoring</w:t>
      </w:r>
      <w:r>
        <w:rPr>
          <w:spacing w:val="-4"/>
        </w:rPr>
        <w:t xml:space="preserve"> </w:t>
      </w:r>
      <w:r>
        <w:t>and</w:t>
      </w:r>
      <w:r>
        <w:rPr>
          <w:spacing w:val="1"/>
        </w:rPr>
        <w:t xml:space="preserve"> </w:t>
      </w:r>
      <w:r>
        <w:t>review</w:t>
      </w:r>
      <w:bookmarkEnd w:id="9"/>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0" w:name="_Toc133228732"/>
      <w:r>
        <w:t>Complaints</w:t>
      </w:r>
      <w:bookmarkEnd w:id="10"/>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1">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2">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3">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1" w:name="_Toc133228733"/>
      <w:bookmarkEnd w:id="7"/>
      <w:r>
        <w:t>Related</w:t>
      </w:r>
      <w:r>
        <w:rPr>
          <w:spacing w:val="-3"/>
        </w:rPr>
        <w:t xml:space="preserve"> </w:t>
      </w:r>
      <w:r>
        <w:t>Policies</w:t>
      </w:r>
      <w:r>
        <w:rPr>
          <w:spacing w:val="-4"/>
        </w:rPr>
        <w:t xml:space="preserve"> </w:t>
      </w:r>
      <w:r>
        <w:t>and</w:t>
      </w:r>
      <w:r>
        <w:rPr>
          <w:spacing w:val="-5"/>
        </w:rPr>
        <w:t xml:space="preserve"> </w:t>
      </w:r>
      <w:r>
        <w:t>Implementation Documents</w:t>
      </w:r>
      <w:bookmarkEnd w:id="11"/>
    </w:p>
    <w:p w14:paraId="3A38F6ED" w14:textId="391D28CC" w:rsidR="000A5EB8" w:rsidRDefault="00BD39E4" w:rsidP="000A5EB8">
      <w:pPr>
        <w:pStyle w:val="ListParagraph"/>
        <w:numPr>
          <w:ilvl w:val="2"/>
          <w:numId w:val="2"/>
        </w:numPr>
      </w:pPr>
      <w:hyperlink r:id="rId34" w:history="1">
        <w:r w:rsidR="000A5EB8" w:rsidRPr="007D0749">
          <w:rPr>
            <w:rStyle w:val="Hyperlink"/>
          </w:rPr>
          <w:t>International Fee-paying Students Policy</w:t>
        </w:r>
      </w:hyperlink>
    </w:p>
    <w:p w14:paraId="2D481FD8" w14:textId="7A15CEB0" w:rsidR="00C66FB5" w:rsidRDefault="00BD39E4" w:rsidP="000A5EB8">
      <w:pPr>
        <w:pStyle w:val="ListParagraph"/>
        <w:numPr>
          <w:ilvl w:val="2"/>
          <w:numId w:val="2"/>
        </w:numPr>
      </w:pPr>
      <w:hyperlink r:id="rId35" w:history="1">
        <w:r w:rsidR="000A5EB8" w:rsidRPr="00F160EF">
          <w:rPr>
            <w:rStyle w:val="Hyperlink"/>
          </w:rPr>
          <w:t>International Fee-paying Students Procedure</w:t>
        </w:r>
      </w:hyperlink>
    </w:p>
    <w:p w14:paraId="47C913FE" w14:textId="77777777" w:rsidR="00220ACF" w:rsidRDefault="00220ACF" w:rsidP="00220ACF">
      <w:pPr>
        <w:pStyle w:val="Heading2"/>
      </w:pPr>
      <w:bookmarkStart w:id="12" w:name="_Toc133228734"/>
      <w:r>
        <w:t>References</w:t>
      </w:r>
      <w:bookmarkEnd w:id="12"/>
    </w:p>
    <w:p w14:paraId="4FF035EF" w14:textId="0AC3BF6C" w:rsidR="000A5EB8" w:rsidRPr="00D23F17" w:rsidRDefault="00BD39E4" w:rsidP="00220ACF">
      <w:pPr>
        <w:pStyle w:val="ListParagraph"/>
        <w:numPr>
          <w:ilvl w:val="2"/>
          <w:numId w:val="2"/>
        </w:numPr>
      </w:pPr>
      <w:hyperlink r:id="rId36" w:history="1">
        <w:r w:rsidR="000A5EB8" w:rsidRPr="00AF18CB">
          <w:rPr>
            <w:rStyle w:val="Hyperlink"/>
          </w:rPr>
          <w:t>Education Act 2004</w:t>
        </w:r>
      </w:hyperlink>
    </w:p>
    <w:p w14:paraId="29CD4819" w14:textId="2C8D9DEC" w:rsidR="00747860" w:rsidRPr="00747860" w:rsidRDefault="00BD39E4" w:rsidP="00220ACF">
      <w:pPr>
        <w:pStyle w:val="ListParagraph"/>
        <w:numPr>
          <w:ilvl w:val="2"/>
          <w:numId w:val="2"/>
        </w:numPr>
      </w:pPr>
      <w:hyperlink r:id="rId37"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44D572A5"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4C3D00">
      <w:rPr>
        <w:b/>
        <w:bCs/>
        <w:sz w:val="18"/>
        <w:szCs w:val="18"/>
      </w:rPr>
      <w:t xml:space="preserve">Regulation </w:t>
    </w:r>
    <w:r w:rsidR="004C3D00">
      <w:rPr>
        <w:b/>
        <w:bCs/>
        <w:sz w:val="18"/>
        <w:szCs w:val="18"/>
      </w:rPr>
      <w:t>168</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413F9906" w:rsidR="0083632F" w:rsidRPr="00220ACF" w:rsidRDefault="00BD39E4" w:rsidP="008F0A80">
    <w:pPr>
      <w:spacing w:before="0"/>
      <w:jc w:val="both"/>
      <w:rPr>
        <w:b/>
        <w:i/>
        <w:sz w:val="18"/>
        <w:szCs w:val="18"/>
      </w:rPr>
    </w:pPr>
    <w:r>
      <w:rPr>
        <w:b/>
        <w:sz w:val="18"/>
        <w:szCs w:val="18"/>
      </w:rPr>
      <w:t>00PPP-12</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BD39E4">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34B5542B"/>
    <w:multiLevelType w:val="multilevel"/>
    <w:tmpl w:val="88243A6C"/>
    <w:lvl w:ilvl="0">
      <w:start w:val="1"/>
      <w:numFmt w:val="decimal"/>
      <w:lvlText w:val="%1."/>
      <w:lvlJc w:val="left"/>
      <w:pPr>
        <w:ind w:left="804"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04"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70"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75" w:hanging="567"/>
      </w:pPr>
      <w:rPr>
        <w:rFonts w:hint="default"/>
        <w:lang w:val="en-US" w:eastAsia="en-US" w:bidi="ar-SA"/>
      </w:rPr>
    </w:lvl>
    <w:lvl w:ilvl="4">
      <w:numFmt w:val="bullet"/>
      <w:lvlText w:val="•"/>
      <w:lvlJc w:val="left"/>
      <w:pPr>
        <w:ind w:left="4373" w:hanging="567"/>
      </w:pPr>
      <w:rPr>
        <w:rFonts w:hint="default"/>
        <w:lang w:val="en-US" w:eastAsia="en-US" w:bidi="ar-SA"/>
      </w:rPr>
    </w:lvl>
    <w:lvl w:ilvl="5">
      <w:numFmt w:val="bullet"/>
      <w:lvlText w:val="•"/>
      <w:lvlJc w:val="left"/>
      <w:pPr>
        <w:ind w:left="5370" w:hanging="567"/>
      </w:pPr>
      <w:rPr>
        <w:rFonts w:hint="default"/>
        <w:lang w:val="en-US" w:eastAsia="en-US" w:bidi="ar-SA"/>
      </w:rPr>
    </w:lvl>
    <w:lvl w:ilvl="6">
      <w:numFmt w:val="bullet"/>
      <w:lvlText w:val="•"/>
      <w:lvlJc w:val="left"/>
      <w:pPr>
        <w:ind w:left="6368" w:hanging="567"/>
      </w:pPr>
      <w:rPr>
        <w:rFonts w:hint="default"/>
        <w:lang w:val="en-US" w:eastAsia="en-US" w:bidi="ar-SA"/>
      </w:rPr>
    </w:lvl>
    <w:lvl w:ilvl="7">
      <w:numFmt w:val="bullet"/>
      <w:lvlText w:val="•"/>
      <w:lvlJc w:val="left"/>
      <w:pPr>
        <w:ind w:left="7366" w:hanging="567"/>
      </w:pPr>
      <w:rPr>
        <w:rFonts w:hint="default"/>
        <w:lang w:val="en-US" w:eastAsia="en-US" w:bidi="ar-SA"/>
      </w:rPr>
    </w:lvl>
    <w:lvl w:ilvl="8">
      <w:numFmt w:val="bullet"/>
      <w:lvlText w:val="•"/>
      <w:lvlJc w:val="left"/>
      <w:pPr>
        <w:ind w:left="8363" w:hanging="567"/>
      </w:pPr>
      <w:rPr>
        <w:rFonts w:hint="default"/>
        <w:lang w:val="en-US" w:eastAsia="en-US" w:bidi="ar-SA"/>
      </w:rPr>
    </w:lvl>
  </w:abstractNum>
  <w:abstractNum w:abstractNumId="6"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7"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8"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9"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3"/>
  </w:num>
  <w:num w:numId="4" w16cid:durableId="1179583118">
    <w:abstractNumId w:val="6"/>
  </w:num>
  <w:num w:numId="5" w16cid:durableId="1361930341">
    <w:abstractNumId w:val="8"/>
  </w:num>
  <w:num w:numId="6" w16cid:durableId="1968780960">
    <w:abstractNumId w:val="2"/>
  </w:num>
  <w:num w:numId="7" w16cid:durableId="82879105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9"/>
  </w:num>
  <w:num w:numId="10" w16cid:durableId="118301092">
    <w:abstractNumId w:val="7"/>
  </w:num>
  <w:num w:numId="11" w16cid:durableId="265965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0A5EB8"/>
    <w:rsid w:val="00160EA4"/>
    <w:rsid w:val="001901C6"/>
    <w:rsid w:val="001E5FF5"/>
    <w:rsid w:val="00220ACF"/>
    <w:rsid w:val="002D7BEB"/>
    <w:rsid w:val="00403CBA"/>
    <w:rsid w:val="00472C86"/>
    <w:rsid w:val="00497AFA"/>
    <w:rsid w:val="004C3D00"/>
    <w:rsid w:val="00516E35"/>
    <w:rsid w:val="00540A14"/>
    <w:rsid w:val="00572843"/>
    <w:rsid w:val="006564A6"/>
    <w:rsid w:val="00691D3E"/>
    <w:rsid w:val="00747860"/>
    <w:rsid w:val="007D0749"/>
    <w:rsid w:val="0083632F"/>
    <w:rsid w:val="008A4036"/>
    <w:rsid w:val="008C52A0"/>
    <w:rsid w:val="008F0A80"/>
    <w:rsid w:val="00925E82"/>
    <w:rsid w:val="009A75FF"/>
    <w:rsid w:val="009D00D4"/>
    <w:rsid w:val="00A44A75"/>
    <w:rsid w:val="00A86D95"/>
    <w:rsid w:val="00AF18CB"/>
    <w:rsid w:val="00AF2DB9"/>
    <w:rsid w:val="00B21696"/>
    <w:rsid w:val="00BD39E4"/>
    <w:rsid w:val="00C66FB5"/>
    <w:rsid w:val="00C90323"/>
    <w:rsid w:val="00CF5ED2"/>
    <w:rsid w:val="00D23F17"/>
    <w:rsid w:val="00DB4E8E"/>
    <w:rsid w:val="00DC0E7C"/>
    <w:rsid w:val="00DF55AC"/>
    <w:rsid w:val="00E33B54"/>
    <w:rsid w:val="00E4216D"/>
    <w:rsid w:val="00E55A2E"/>
    <w:rsid w:val="00F160EF"/>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www.legislation.act.gov.au/a/2011-4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act.gov.au/open-access/publications/education/international-fee-paying-students-policy"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education.act.gov.au/publications_and_policies/corporate-policies/school-administration-and-management/complaints/complaints-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legislation.act.gov.au/a/2004-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mailto:complaintsCECA@act.gov.au" TargetMode="External"/><Relationship Id="rId37" Type="http://schemas.openxmlformats.org/officeDocument/2006/relationships/hyperlink" Target="https://www.acecqa.gov.au/nqf/national-law-regulations/national-regulat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04-17" TargetMode="External"/><Relationship Id="rId36" Type="http://schemas.openxmlformats.org/officeDocument/2006/relationships/hyperlink" Target="https://www.legislation.act.gov.au/a/2004-17"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accesscanberra.act.gov.au/s/feedback-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mailto:SchoolOperations@act.gov.au" TargetMode="External"/><Relationship Id="rId35" Type="http://schemas.openxmlformats.org/officeDocument/2006/relationships/hyperlink" Target="https://www.education.act.gov.au/publications_and_policies/School-and-Corporate-Policies/access-and-equity/international-students/overseas-students/overseas-students-fees-charging-poli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258F-8422-4432-A9D7-4C314C2F5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33677-543A-442A-9648-3D976943576D}">
  <ds:schemaRefs>
    <ds:schemaRef ds:uri="http://schemas.microsoft.com/sharepoint/v3/contenttype/forms"/>
  </ds:schemaRefs>
</ds:datastoreItem>
</file>

<file path=customXml/itemProps3.xml><?xml version="1.0" encoding="utf-8"?>
<ds:datastoreItem xmlns:ds="http://schemas.openxmlformats.org/officeDocument/2006/customXml" ds:itemID="{264BB796-9735-4223-A527-2279528C59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3ff4780-ee02-46af-94ab-d3967e3fae6c"/>
    <ds:schemaRef ds:uri="http://www.w3.org/XML/1998/namespace"/>
    <ds:schemaRef ds:uri="http://purl.org/dc/elements/1.1/"/>
  </ds:schemaRefs>
</ds:datastoreItem>
</file>

<file path=customXml/itemProps4.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9534</Characters>
  <Application>Microsoft Office Word</Application>
  <DocSecurity>0</DocSecurity>
  <Lines>221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2024-03-28T01:58:00Z</dcterms:created>
  <dcterms:modified xsi:type="dcterms:W3CDTF">2024-03-28T01:58:00Z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