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0F97" w:rsidRPr="00663B5C" w:rsidRDefault="000B3A45" w:rsidP="006C1E2C">
      <w:pPr>
        <w:ind w:left="-709" w:right="-284"/>
      </w:pPr>
      <w:bookmarkStart w:id="0" w:name="_Toc421272764"/>
      <w:bookmarkStart w:id="1" w:name="_Toc421272723"/>
      <w:bookmarkStart w:id="2" w:name="_Toc421268291"/>
      <w:bookmarkStart w:id="3" w:name="_Toc421191637"/>
      <w:bookmarkStart w:id="4" w:name="_Toc421191255"/>
      <w:bookmarkStart w:id="5" w:name="_Toc418845920"/>
      <w:bookmarkStart w:id="6" w:name="_Toc418844083"/>
      <w:bookmarkStart w:id="7" w:name="_Toc418503333"/>
      <w:bookmarkStart w:id="8" w:name="_Toc415136071"/>
      <w:bookmarkStart w:id="9" w:name="_Toc415057906"/>
      <w:bookmarkStart w:id="10" w:name="_Toc411006487"/>
      <w:bookmarkStart w:id="11" w:name="_Toc411006270"/>
      <w:bookmarkStart w:id="12" w:name="_Toc410644308"/>
      <w:bookmarkStart w:id="13" w:name="_Toc410643744"/>
      <w:bookmarkStart w:id="14" w:name="_Toc409686343"/>
      <w:bookmarkStart w:id="15" w:name="_Toc409100028"/>
      <w:bookmarkStart w:id="16" w:name="_Toc409095947"/>
      <w:bookmarkStart w:id="17" w:name="_Toc409093847"/>
      <w:bookmarkStart w:id="18" w:name="_Toc408914162"/>
      <w:bookmarkStart w:id="19" w:name="_Toc408913267"/>
      <w:bookmarkStart w:id="20" w:name="_Toc408849024"/>
      <w:bookmarkStart w:id="21" w:name="_Toc408848267"/>
      <w:bookmarkStart w:id="22" w:name="_Toc408840021"/>
      <w:bookmarkStart w:id="23" w:name="_Toc408820890"/>
      <w:bookmarkStart w:id="24" w:name="_Toc406681003"/>
      <w:bookmarkStart w:id="25" w:name="_Toc406680934"/>
      <w:bookmarkStart w:id="26" w:name="_Toc406679491"/>
      <w:bookmarkStart w:id="27" w:name="_Toc406679193"/>
      <w:bookmarkStart w:id="28" w:name="_Toc404698376"/>
      <w:bookmarkStart w:id="29" w:name="_Toc404697474"/>
      <w:bookmarkStart w:id="30" w:name="_Toc404697239"/>
      <w:bookmarkStart w:id="31" w:name="_Toc404695442"/>
      <w:bookmarkStart w:id="32" w:name="_Toc404695369"/>
      <w:bookmarkStart w:id="33" w:name="_Toc404695289"/>
      <w:bookmarkStart w:id="34" w:name="_Toc396318411"/>
      <w:bookmarkStart w:id="35" w:name="_Toc396303433"/>
      <w:bookmarkStart w:id="36" w:name="_Toc396303299"/>
      <w:bookmarkStart w:id="37" w:name="_GoBack"/>
      <w:bookmarkEnd w:id="37"/>
      <w:r>
        <w:tab/>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6D0F97" w:rsidRPr="000B3A45" w:rsidRDefault="006D0F97" w:rsidP="006D0F97">
      <w:pPr>
        <w:pStyle w:val="BodyText2"/>
        <w:rPr>
          <w:bCs/>
          <w:i/>
          <w:szCs w:val="22"/>
        </w:rPr>
      </w:pPr>
    </w:p>
    <w:p w:rsidR="00B8777D" w:rsidRDefault="00B8777D" w:rsidP="00B8777D">
      <w:pPr>
        <w:widowControl w:val="0"/>
        <w:autoSpaceDE w:val="0"/>
        <w:autoSpaceDN w:val="0"/>
        <w:adjustRightInd w:val="0"/>
        <w:jc w:val="center"/>
        <w:rPr>
          <w:rFonts w:cs="Calibri"/>
          <w:b/>
          <w:bCs/>
          <w:color w:val="000000"/>
          <w:sz w:val="56"/>
          <w:szCs w:val="56"/>
        </w:rPr>
      </w:pPr>
    </w:p>
    <w:p w:rsidR="00B8777D" w:rsidRDefault="00B8777D" w:rsidP="00B8777D">
      <w:pPr>
        <w:widowControl w:val="0"/>
        <w:autoSpaceDE w:val="0"/>
        <w:autoSpaceDN w:val="0"/>
        <w:adjustRightInd w:val="0"/>
        <w:jc w:val="center"/>
        <w:rPr>
          <w:rFonts w:cs="Calibri"/>
          <w:b/>
          <w:bCs/>
          <w:color w:val="000000"/>
          <w:sz w:val="56"/>
          <w:szCs w:val="56"/>
        </w:rPr>
      </w:pPr>
    </w:p>
    <w:p w:rsidR="00B8777D" w:rsidRDefault="00B8777D" w:rsidP="00B8777D">
      <w:pPr>
        <w:widowControl w:val="0"/>
        <w:autoSpaceDE w:val="0"/>
        <w:autoSpaceDN w:val="0"/>
        <w:adjustRightInd w:val="0"/>
        <w:jc w:val="center"/>
        <w:rPr>
          <w:rFonts w:cs="Calibri"/>
          <w:b/>
          <w:bCs/>
          <w:color w:val="000000"/>
          <w:sz w:val="56"/>
          <w:szCs w:val="56"/>
        </w:rPr>
      </w:pPr>
      <w:r w:rsidRPr="00B8777D">
        <w:rPr>
          <w:rFonts w:cs="Calibri"/>
          <w:b/>
          <w:bCs/>
          <w:color w:val="000000"/>
          <w:sz w:val="56"/>
          <w:szCs w:val="56"/>
        </w:rPr>
        <w:t xml:space="preserve">ACT POST SCHOOL DESTINATIONS AND PATHWAYS IN </w:t>
      </w:r>
      <w:r w:rsidR="00EF0843" w:rsidRPr="00C12935">
        <w:rPr>
          <w:rFonts w:cs="Calibri"/>
          <w:b/>
          <w:bCs/>
          <w:color w:val="000000"/>
          <w:sz w:val="56"/>
          <w:szCs w:val="56"/>
        </w:rPr>
        <w:t>201</w:t>
      </w:r>
      <w:r w:rsidR="00E51802" w:rsidRPr="00C12935">
        <w:rPr>
          <w:rFonts w:cs="Calibri"/>
          <w:b/>
          <w:bCs/>
          <w:color w:val="000000"/>
          <w:sz w:val="56"/>
          <w:szCs w:val="56"/>
        </w:rPr>
        <w:t>9</w:t>
      </w:r>
    </w:p>
    <w:p w:rsidR="00270220" w:rsidRDefault="00270220" w:rsidP="00B8777D"/>
    <w:p w:rsidR="00270220" w:rsidRDefault="00270220" w:rsidP="00A646EA">
      <w:pPr>
        <w:shd w:val="clear" w:color="auto" w:fill="FFFFFF"/>
      </w:pPr>
    </w:p>
    <w:p w:rsidR="00270220" w:rsidRDefault="00270220" w:rsidP="00A646EA">
      <w:pPr>
        <w:shd w:val="clear" w:color="auto" w:fill="FFFFFF"/>
      </w:pPr>
    </w:p>
    <w:p w:rsidR="00155BCF" w:rsidRDefault="00155BCF" w:rsidP="00A646EA">
      <w:pPr>
        <w:shd w:val="clear" w:color="auto" w:fill="FFFFFF"/>
      </w:pPr>
    </w:p>
    <w:p w:rsidR="00B8777D" w:rsidRPr="00B8777D" w:rsidRDefault="00C12935" w:rsidP="00B8777D">
      <w:pPr>
        <w:rPr>
          <w:color w:val="000000"/>
          <w:sz w:val="40"/>
          <w:szCs w:val="40"/>
        </w:rPr>
      </w:pPr>
      <w:r>
        <w:rPr>
          <w:color w:val="000000"/>
          <w:sz w:val="40"/>
          <w:szCs w:val="40"/>
        </w:rPr>
        <w:t>R</w:t>
      </w:r>
      <w:r w:rsidR="00B8777D" w:rsidRPr="00B8777D">
        <w:rPr>
          <w:color w:val="000000"/>
          <w:sz w:val="40"/>
          <w:szCs w:val="40"/>
        </w:rPr>
        <w:t xml:space="preserve">esults from the survey of </w:t>
      </w:r>
      <w:r w:rsidR="00E51802" w:rsidRPr="00C12935">
        <w:rPr>
          <w:color w:val="000000"/>
          <w:sz w:val="40"/>
          <w:szCs w:val="40"/>
        </w:rPr>
        <w:t>2018</w:t>
      </w:r>
      <w:r w:rsidR="00B8777D" w:rsidRPr="00B8777D">
        <w:rPr>
          <w:color w:val="000000"/>
          <w:sz w:val="40"/>
          <w:szCs w:val="40"/>
        </w:rPr>
        <w:t xml:space="preserve"> year 12 graduates and school leavers and the longitudinal survey of </w:t>
      </w:r>
      <w:r w:rsidR="005225B5" w:rsidRPr="00C12935">
        <w:rPr>
          <w:color w:val="000000"/>
          <w:sz w:val="40"/>
          <w:szCs w:val="40"/>
        </w:rPr>
        <w:t>2017</w:t>
      </w:r>
      <w:r w:rsidR="00B8777D" w:rsidRPr="00C12935">
        <w:rPr>
          <w:color w:val="000000"/>
          <w:sz w:val="40"/>
          <w:szCs w:val="40"/>
        </w:rPr>
        <w:t xml:space="preserve"> year</w:t>
      </w:r>
      <w:r w:rsidR="00B8777D" w:rsidRPr="00B8777D">
        <w:rPr>
          <w:color w:val="000000"/>
          <w:sz w:val="40"/>
          <w:szCs w:val="40"/>
        </w:rPr>
        <w:t xml:space="preserve"> 12 graduates and school leavers.</w:t>
      </w: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B8777D" w:rsidRPr="00B8777D" w:rsidRDefault="00B8777D" w:rsidP="00B8777D">
      <w:pPr>
        <w:pStyle w:val="Subtitle"/>
        <w:ind w:right="-1"/>
        <w:rPr>
          <w:color w:val="000000"/>
        </w:rPr>
      </w:pPr>
      <w:bookmarkStart w:id="38" w:name="_Toc527621272"/>
      <w:bookmarkStart w:id="39" w:name="_Toc21519836"/>
      <w:r w:rsidRPr="00B8777D">
        <w:rPr>
          <w:color w:val="000000"/>
        </w:rPr>
        <w:t>Key Findings</w:t>
      </w:r>
      <w:bookmarkEnd w:id="38"/>
      <w:bookmarkEnd w:id="39"/>
    </w:p>
    <w:p w:rsidR="00B8777D" w:rsidRPr="003314F4" w:rsidRDefault="00B8777D" w:rsidP="00FC2852">
      <w:pPr>
        <w:numPr>
          <w:ilvl w:val="0"/>
          <w:numId w:val="5"/>
        </w:numPr>
        <w:spacing w:after="60"/>
        <w:ind w:left="709" w:hanging="352"/>
        <w:rPr>
          <w:color w:val="000000"/>
        </w:rPr>
      </w:pPr>
      <w:bookmarkStart w:id="40" w:name="_Hlk25746461"/>
      <w:r w:rsidRPr="00B8777D">
        <w:rPr>
          <w:color w:val="000000"/>
        </w:rPr>
        <w:t xml:space="preserve">Ninety-three </w:t>
      </w:r>
      <w:r w:rsidRPr="003314F4">
        <w:rPr>
          <w:color w:val="000000"/>
        </w:rPr>
        <w:t xml:space="preserve">percent of </w:t>
      </w:r>
      <w:r w:rsidR="00E51802" w:rsidRPr="003314F4">
        <w:rPr>
          <w:color w:val="000000"/>
        </w:rPr>
        <w:t>2018</w:t>
      </w:r>
      <w:r w:rsidRPr="003314F4">
        <w:rPr>
          <w:color w:val="000000"/>
        </w:rPr>
        <w:t xml:space="preserve"> year 12 graduates were employed and/or studying in </w:t>
      </w:r>
      <w:r w:rsidR="00E51802" w:rsidRPr="003314F4">
        <w:rPr>
          <w:color w:val="000000"/>
        </w:rPr>
        <w:t>2019</w:t>
      </w:r>
      <w:r w:rsidRPr="003314F4">
        <w:rPr>
          <w:color w:val="000000"/>
        </w:rPr>
        <w:t xml:space="preserve">, compared with </w:t>
      </w:r>
      <w:r w:rsidR="00B55784" w:rsidRPr="003314F4">
        <w:rPr>
          <w:color w:val="000000"/>
        </w:rPr>
        <w:t>71</w:t>
      </w:r>
      <w:r w:rsidRPr="003314F4">
        <w:rPr>
          <w:color w:val="000000"/>
        </w:rPr>
        <w:t xml:space="preserve"> percent of </w:t>
      </w:r>
      <w:r w:rsidR="00E51802" w:rsidRPr="003314F4">
        <w:rPr>
          <w:color w:val="000000"/>
        </w:rPr>
        <w:t>2018</w:t>
      </w:r>
      <w:r w:rsidRPr="003314F4">
        <w:rPr>
          <w:color w:val="000000"/>
        </w:rPr>
        <w:t xml:space="preserve"> school leavers in the survey.</w:t>
      </w:r>
    </w:p>
    <w:p w:rsidR="00B8777D" w:rsidRPr="00311724" w:rsidRDefault="00B70E3A" w:rsidP="00FC2852">
      <w:pPr>
        <w:numPr>
          <w:ilvl w:val="0"/>
          <w:numId w:val="5"/>
        </w:numPr>
        <w:spacing w:after="60"/>
        <w:ind w:left="709" w:hanging="352"/>
        <w:rPr>
          <w:color w:val="000000"/>
        </w:rPr>
      </w:pPr>
      <w:r w:rsidRPr="003314F4">
        <w:rPr>
          <w:color w:val="000000"/>
        </w:rPr>
        <w:t>Fifty-nine</w:t>
      </w:r>
      <w:r w:rsidR="00373BB6" w:rsidRPr="003314F4">
        <w:rPr>
          <w:color w:val="000000"/>
        </w:rPr>
        <w:t xml:space="preserve"> </w:t>
      </w:r>
      <w:r w:rsidR="00B8777D" w:rsidRPr="003314F4">
        <w:rPr>
          <w:color w:val="000000"/>
        </w:rPr>
        <w:t xml:space="preserve">percent of </w:t>
      </w:r>
      <w:r w:rsidR="00E51802" w:rsidRPr="003314F4">
        <w:rPr>
          <w:color w:val="000000"/>
        </w:rPr>
        <w:t>2018</w:t>
      </w:r>
      <w:r w:rsidR="00B8777D" w:rsidRPr="003314F4">
        <w:rPr>
          <w:color w:val="000000"/>
        </w:rPr>
        <w:t xml:space="preserve"> year 12 graduates were studying in </w:t>
      </w:r>
      <w:r w:rsidR="00E51802" w:rsidRPr="003314F4">
        <w:rPr>
          <w:color w:val="000000"/>
        </w:rPr>
        <w:t>2019</w:t>
      </w:r>
      <w:r w:rsidR="00B8777D" w:rsidRPr="003314F4">
        <w:rPr>
          <w:color w:val="000000"/>
        </w:rPr>
        <w:t xml:space="preserve"> and</w:t>
      </w:r>
      <w:r w:rsidR="00B8777D" w:rsidRPr="00B8777D">
        <w:rPr>
          <w:color w:val="000000"/>
        </w:rPr>
        <w:t xml:space="preserve"> a further </w:t>
      </w:r>
      <w:r w:rsidRPr="00311724">
        <w:rPr>
          <w:color w:val="000000"/>
        </w:rPr>
        <w:t>29</w:t>
      </w:r>
      <w:r w:rsidR="00B8777D" w:rsidRPr="00311724">
        <w:rPr>
          <w:color w:val="000000"/>
        </w:rPr>
        <w:t xml:space="preserve"> percent intended to start some study in the next two years.</w:t>
      </w:r>
    </w:p>
    <w:p w:rsidR="00B8777D" w:rsidRPr="00311724" w:rsidRDefault="00B55784" w:rsidP="00FC2852">
      <w:pPr>
        <w:numPr>
          <w:ilvl w:val="0"/>
          <w:numId w:val="5"/>
        </w:numPr>
        <w:spacing w:after="60"/>
        <w:ind w:left="709" w:hanging="352"/>
        <w:rPr>
          <w:color w:val="000000"/>
        </w:rPr>
      </w:pPr>
      <w:r w:rsidRPr="00311724">
        <w:rPr>
          <w:color w:val="000000"/>
        </w:rPr>
        <w:t>Forty-four</w:t>
      </w:r>
      <w:r w:rsidR="00373BB6" w:rsidRPr="00311724">
        <w:rPr>
          <w:color w:val="000000"/>
        </w:rPr>
        <w:t xml:space="preserve"> </w:t>
      </w:r>
      <w:r w:rsidR="00B8777D" w:rsidRPr="00311724">
        <w:rPr>
          <w:color w:val="000000"/>
        </w:rPr>
        <w:t xml:space="preserve">percent of </w:t>
      </w:r>
      <w:r w:rsidR="00E51802" w:rsidRPr="00311724">
        <w:rPr>
          <w:color w:val="000000"/>
        </w:rPr>
        <w:t>2018</w:t>
      </w:r>
      <w:r w:rsidR="00B8777D" w:rsidRPr="00311724">
        <w:rPr>
          <w:color w:val="000000"/>
        </w:rPr>
        <w:t xml:space="preserve"> school leavers were studying in </w:t>
      </w:r>
      <w:r w:rsidR="00E51802" w:rsidRPr="00311724">
        <w:rPr>
          <w:color w:val="000000"/>
        </w:rPr>
        <w:t>2019</w:t>
      </w:r>
      <w:r w:rsidR="00B8777D" w:rsidRPr="00311724">
        <w:rPr>
          <w:color w:val="000000"/>
        </w:rPr>
        <w:t xml:space="preserve"> and a further </w:t>
      </w:r>
      <w:r w:rsidRPr="00311724">
        <w:rPr>
          <w:color w:val="000000"/>
        </w:rPr>
        <w:t>26</w:t>
      </w:r>
      <w:r w:rsidR="00B8777D" w:rsidRPr="00311724">
        <w:rPr>
          <w:color w:val="000000"/>
        </w:rPr>
        <w:t xml:space="preserve"> percent intended to start some study in the next two years.</w:t>
      </w:r>
    </w:p>
    <w:p w:rsidR="00B8777D" w:rsidRPr="003314F4" w:rsidRDefault="00B55784" w:rsidP="00FC2852">
      <w:pPr>
        <w:numPr>
          <w:ilvl w:val="0"/>
          <w:numId w:val="5"/>
        </w:numPr>
        <w:spacing w:after="60"/>
        <w:ind w:left="709" w:hanging="352"/>
        <w:rPr>
          <w:color w:val="000000"/>
        </w:rPr>
      </w:pPr>
      <w:r w:rsidRPr="003314F4">
        <w:rPr>
          <w:color w:val="000000"/>
        </w:rPr>
        <w:t>Seventy-five</w:t>
      </w:r>
      <w:r w:rsidR="00B70E3A" w:rsidRPr="003314F4">
        <w:rPr>
          <w:color w:val="000000"/>
        </w:rPr>
        <w:t xml:space="preserve"> </w:t>
      </w:r>
      <w:r w:rsidR="00B8777D" w:rsidRPr="003314F4">
        <w:rPr>
          <w:color w:val="000000"/>
        </w:rPr>
        <w:t xml:space="preserve">percent of </w:t>
      </w:r>
      <w:r w:rsidR="00E51802" w:rsidRPr="003314F4">
        <w:rPr>
          <w:color w:val="000000"/>
        </w:rPr>
        <w:t>2018</w:t>
      </w:r>
      <w:r w:rsidR="00B8777D" w:rsidRPr="003314F4">
        <w:rPr>
          <w:color w:val="000000"/>
        </w:rPr>
        <w:t xml:space="preserve"> year 12 graduates were employed in </w:t>
      </w:r>
      <w:r w:rsidR="00E51802" w:rsidRPr="003314F4">
        <w:rPr>
          <w:color w:val="000000"/>
        </w:rPr>
        <w:t>2019</w:t>
      </w:r>
      <w:r w:rsidR="00B8777D" w:rsidRPr="003314F4">
        <w:rPr>
          <w:color w:val="000000"/>
        </w:rPr>
        <w:t xml:space="preserve">, compared with </w:t>
      </w:r>
      <w:r w:rsidRPr="003314F4">
        <w:rPr>
          <w:color w:val="000000"/>
        </w:rPr>
        <w:br/>
        <w:t xml:space="preserve">57 </w:t>
      </w:r>
      <w:r w:rsidR="00B8777D" w:rsidRPr="003314F4">
        <w:rPr>
          <w:color w:val="000000"/>
        </w:rPr>
        <w:t xml:space="preserve">percent of </w:t>
      </w:r>
      <w:r w:rsidR="00E51802" w:rsidRPr="003314F4">
        <w:rPr>
          <w:color w:val="000000"/>
        </w:rPr>
        <w:t>2018</w:t>
      </w:r>
      <w:r w:rsidR="00B8777D" w:rsidRPr="003314F4">
        <w:rPr>
          <w:color w:val="000000"/>
        </w:rPr>
        <w:t xml:space="preserve"> school leavers.</w:t>
      </w:r>
    </w:p>
    <w:p w:rsidR="00B8777D" w:rsidRPr="003314F4" w:rsidRDefault="00B8777D" w:rsidP="00FC2852">
      <w:pPr>
        <w:numPr>
          <w:ilvl w:val="0"/>
          <w:numId w:val="5"/>
        </w:numPr>
        <w:spacing w:after="60"/>
        <w:ind w:left="709" w:hanging="352"/>
        <w:rPr>
          <w:color w:val="000000"/>
        </w:rPr>
      </w:pPr>
      <w:r w:rsidRPr="003314F4">
        <w:rPr>
          <w:color w:val="000000"/>
        </w:rPr>
        <w:t xml:space="preserve">The percentage of </w:t>
      </w:r>
      <w:r w:rsidR="00E51802" w:rsidRPr="003314F4">
        <w:rPr>
          <w:color w:val="000000"/>
        </w:rPr>
        <w:t>201</w:t>
      </w:r>
      <w:r w:rsidR="002805D0" w:rsidRPr="003314F4">
        <w:rPr>
          <w:color w:val="000000"/>
        </w:rPr>
        <w:t>7</w:t>
      </w:r>
      <w:r w:rsidRPr="003314F4">
        <w:rPr>
          <w:color w:val="000000"/>
        </w:rPr>
        <w:t xml:space="preserve"> year 12 graduates studying increased from </w:t>
      </w:r>
      <w:r w:rsidR="00AE6996" w:rsidRPr="003314F4">
        <w:rPr>
          <w:color w:val="000000"/>
        </w:rPr>
        <w:t>58</w:t>
      </w:r>
      <w:r w:rsidRPr="003314F4">
        <w:rPr>
          <w:color w:val="000000"/>
        </w:rPr>
        <w:t xml:space="preserve"> percent in </w:t>
      </w:r>
      <w:r w:rsidR="00E51802" w:rsidRPr="003314F4">
        <w:rPr>
          <w:color w:val="000000"/>
        </w:rPr>
        <w:t>201</w:t>
      </w:r>
      <w:r w:rsidR="002805D0" w:rsidRPr="003314F4">
        <w:rPr>
          <w:color w:val="000000"/>
        </w:rPr>
        <w:t>8</w:t>
      </w:r>
      <w:r w:rsidRPr="003314F4">
        <w:rPr>
          <w:color w:val="000000"/>
        </w:rPr>
        <w:t xml:space="preserve"> to </w:t>
      </w:r>
      <w:r w:rsidR="00AE6996" w:rsidRPr="003314F4">
        <w:rPr>
          <w:color w:val="000000"/>
        </w:rPr>
        <w:t>7</w:t>
      </w:r>
      <w:r w:rsidR="009D0DBA" w:rsidRPr="003314F4">
        <w:rPr>
          <w:color w:val="000000"/>
        </w:rPr>
        <w:t>3</w:t>
      </w:r>
      <w:r w:rsidR="00373BB6" w:rsidRPr="003314F4">
        <w:rPr>
          <w:color w:val="000000"/>
        </w:rPr>
        <w:t xml:space="preserve"> </w:t>
      </w:r>
      <w:r w:rsidRPr="003314F4">
        <w:rPr>
          <w:color w:val="000000"/>
        </w:rPr>
        <w:t xml:space="preserve">percent in </w:t>
      </w:r>
      <w:r w:rsidR="00E51802" w:rsidRPr="003314F4">
        <w:rPr>
          <w:color w:val="000000"/>
        </w:rPr>
        <w:t>2019</w:t>
      </w:r>
      <w:r w:rsidRPr="003314F4">
        <w:rPr>
          <w:color w:val="000000"/>
        </w:rPr>
        <w:t>.</w:t>
      </w:r>
    </w:p>
    <w:p w:rsidR="00B8777D" w:rsidRPr="003314F4" w:rsidRDefault="00AE6996" w:rsidP="00FC2852">
      <w:pPr>
        <w:numPr>
          <w:ilvl w:val="0"/>
          <w:numId w:val="5"/>
        </w:numPr>
        <w:spacing w:after="60"/>
        <w:ind w:left="709" w:hanging="352"/>
        <w:rPr>
          <w:color w:val="000000"/>
        </w:rPr>
      </w:pPr>
      <w:r w:rsidRPr="003314F4">
        <w:rPr>
          <w:color w:val="000000"/>
        </w:rPr>
        <w:t>Seventy-seven</w:t>
      </w:r>
      <w:r w:rsidR="00B8777D" w:rsidRPr="003314F4">
        <w:rPr>
          <w:color w:val="000000"/>
        </w:rPr>
        <w:t xml:space="preserve"> percent of the </w:t>
      </w:r>
      <w:r w:rsidR="00E51802" w:rsidRPr="003314F4">
        <w:rPr>
          <w:color w:val="000000"/>
        </w:rPr>
        <w:t>201</w:t>
      </w:r>
      <w:r w:rsidR="00E06172" w:rsidRPr="003314F4">
        <w:rPr>
          <w:color w:val="000000"/>
        </w:rPr>
        <w:t>7</w:t>
      </w:r>
      <w:r w:rsidR="00B8777D" w:rsidRPr="003314F4">
        <w:rPr>
          <w:color w:val="000000"/>
        </w:rPr>
        <w:t xml:space="preserve"> year 12 graduates who deferred university in </w:t>
      </w:r>
      <w:r w:rsidR="00E51802" w:rsidRPr="003314F4">
        <w:rPr>
          <w:color w:val="000000"/>
        </w:rPr>
        <w:t>201</w:t>
      </w:r>
      <w:r w:rsidR="009D0DBA" w:rsidRPr="003314F4">
        <w:rPr>
          <w:color w:val="000000"/>
        </w:rPr>
        <w:t>8</w:t>
      </w:r>
      <w:r w:rsidR="00B8777D" w:rsidRPr="003314F4">
        <w:rPr>
          <w:color w:val="000000"/>
        </w:rPr>
        <w:t xml:space="preserve"> were attending university in </w:t>
      </w:r>
      <w:r w:rsidR="00E51802" w:rsidRPr="003314F4">
        <w:rPr>
          <w:color w:val="000000"/>
        </w:rPr>
        <w:t>2019</w:t>
      </w:r>
      <w:r w:rsidR="00B8777D" w:rsidRPr="003314F4">
        <w:rPr>
          <w:color w:val="000000"/>
        </w:rPr>
        <w:t>.</w:t>
      </w:r>
    </w:p>
    <w:p w:rsidR="00B8777D" w:rsidRPr="003314F4" w:rsidRDefault="00AE6996" w:rsidP="00FC2852">
      <w:pPr>
        <w:numPr>
          <w:ilvl w:val="0"/>
          <w:numId w:val="4"/>
        </w:numPr>
        <w:spacing w:after="60"/>
        <w:ind w:left="709" w:hanging="352"/>
        <w:rPr>
          <w:color w:val="000000"/>
        </w:rPr>
      </w:pPr>
      <w:r w:rsidRPr="003314F4">
        <w:rPr>
          <w:color w:val="000000"/>
        </w:rPr>
        <w:t>Fifty-</w:t>
      </w:r>
      <w:r w:rsidR="00154D8F" w:rsidRPr="003314F4">
        <w:rPr>
          <w:color w:val="000000"/>
        </w:rPr>
        <w:t>four</w:t>
      </w:r>
      <w:r w:rsidRPr="003314F4">
        <w:rPr>
          <w:color w:val="000000"/>
        </w:rPr>
        <w:t xml:space="preserve"> </w:t>
      </w:r>
      <w:r w:rsidR="00B8777D" w:rsidRPr="003314F4">
        <w:rPr>
          <w:color w:val="000000"/>
        </w:rPr>
        <w:t xml:space="preserve">percent of </w:t>
      </w:r>
      <w:r w:rsidR="00E51802" w:rsidRPr="003314F4">
        <w:rPr>
          <w:color w:val="000000"/>
        </w:rPr>
        <w:t>201</w:t>
      </w:r>
      <w:r w:rsidR="009D0DBA" w:rsidRPr="003314F4">
        <w:rPr>
          <w:color w:val="000000"/>
        </w:rPr>
        <w:t>7</w:t>
      </w:r>
      <w:r w:rsidR="00B8777D" w:rsidRPr="003314F4">
        <w:rPr>
          <w:color w:val="000000"/>
        </w:rPr>
        <w:t xml:space="preserve"> year 12 graduates and </w:t>
      </w:r>
      <w:r w:rsidRPr="003314F4">
        <w:rPr>
          <w:color w:val="000000"/>
        </w:rPr>
        <w:t>3</w:t>
      </w:r>
      <w:r w:rsidR="00154D8F" w:rsidRPr="003314F4">
        <w:rPr>
          <w:color w:val="000000"/>
        </w:rPr>
        <w:t>0</w:t>
      </w:r>
      <w:r w:rsidR="00B8777D" w:rsidRPr="003314F4">
        <w:rPr>
          <w:color w:val="000000"/>
        </w:rPr>
        <w:t xml:space="preserve"> percent of </w:t>
      </w:r>
      <w:r w:rsidR="00E51802" w:rsidRPr="003314F4">
        <w:rPr>
          <w:color w:val="000000"/>
        </w:rPr>
        <w:t>201</w:t>
      </w:r>
      <w:r w:rsidR="009D0DBA" w:rsidRPr="003314F4">
        <w:rPr>
          <w:color w:val="000000"/>
        </w:rPr>
        <w:t>7</w:t>
      </w:r>
      <w:r w:rsidR="00B8777D" w:rsidRPr="003314F4">
        <w:rPr>
          <w:color w:val="000000"/>
        </w:rPr>
        <w:t xml:space="preserve"> school leavers who were not studying in </w:t>
      </w:r>
      <w:r w:rsidR="00E51802" w:rsidRPr="003314F4">
        <w:rPr>
          <w:color w:val="000000"/>
        </w:rPr>
        <w:t>201</w:t>
      </w:r>
      <w:r w:rsidR="009D0DBA" w:rsidRPr="003314F4">
        <w:rPr>
          <w:color w:val="000000"/>
        </w:rPr>
        <w:t>8</w:t>
      </w:r>
      <w:r w:rsidR="00B8777D" w:rsidRPr="003314F4">
        <w:rPr>
          <w:color w:val="000000"/>
        </w:rPr>
        <w:t xml:space="preserve">, </w:t>
      </w:r>
      <w:r w:rsidR="00B70E3A" w:rsidRPr="003314F4">
        <w:rPr>
          <w:color w:val="000000"/>
        </w:rPr>
        <w:t>were</w:t>
      </w:r>
      <w:r w:rsidR="00B8777D" w:rsidRPr="003314F4">
        <w:rPr>
          <w:color w:val="000000"/>
        </w:rPr>
        <w:t xml:space="preserve"> studying in </w:t>
      </w:r>
      <w:r w:rsidR="00E51802" w:rsidRPr="003314F4">
        <w:rPr>
          <w:color w:val="000000"/>
        </w:rPr>
        <w:t>2019</w:t>
      </w:r>
    </w:p>
    <w:bookmarkEnd w:id="40"/>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Default="00270220"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Default="00B8777D" w:rsidP="00A646EA">
      <w:pPr>
        <w:shd w:val="clear" w:color="auto" w:fill="FFFFFF"/>
        <w:rPr>
          <w:color w:val="000000"/>
        </w:rPr>
      </w:pPr>
    </w:p>
    <w:p w:rsidR="00B8777D" w:rsidRPr="00B8777D" w:rsidRDefault="00B8777D" w:rsidP="00A646EA">
      <w:pPr>
        <w:shd w:val="clear" w:color="auto" w:fill="FFFFFF"/>
        <w:rPr>
          <w:color w:val="000000"/>
        </w:rPr>
      </w:pPr>
    </w:p>
    <w:p w:rsidR="00270220" w:rsidRPr="00B8777D" w:rsidRDefault="00270220" w:rsidP="00A646EA">
      <w:pPr>
        <w:shd w:val="clear" w:color="auto" w:fill="FFFFFF"/>
        <w:rPr>
          <w:color w:val="000000"/>
        </w:rPr>
      </w:pPr>
    </w:p>
    <w:p w:rsidR="00270220" w:rsidRPr="00B8777D" w:rsidRDefault="00270220" w:rsidP="00A646EA">
      <w:pPr>
        <w:shd w:val="clear" w:color="auto" w:fill="FFFFFF"/>
        <w:rPr>
          <w:color w:val="000000"/>
        </w:rPr>
      </w:pPr>
    </w:p>
    <w:p w:rsidR="00270220" w:rsidRDefault="00270220" w:rsidP="00A646EA">
      <w:pPr>
        <w:shd w:val="clear" w:color="auto" w:fill="FFFFFF"/>
      </w:pPr>
    </w:p>
    <w:p w:rsidR="00270220" w:rsidRDefault="00270220" w:rsidP="00A646EA">
      <w:pPr>
        <w:shd w:val="clear" w:color="auto" w:fill="FFFFFF"/>
      </w:pPr>
    </w:p>
    <w:p w:rsidR="00270220" w:rsidRDefault="00270220" w:rsidP="00A646EA">
      <w:pPr>
        <w:shd w:val="clear" w:color="auto" w:fill="FFFFFF"/>
      </w:pPr>
    </w:p>
    <w:p w:rsidR="00270220" w:rsidRDefault="00270220" w:rsidP="00A646EA">
      <w:pPr>
        <w:shd w:val="clear" w:color="auto" w:fill="FFFFFF"/>
      </w:pPr>
    </w:p>
    <w:p w:rsidR="00270220" w:rsidRDefault="00270220" w:rsidP="00A646EA">
      <w:pPr>
        <w:shd w:val="clear" w:color="auto" w:fill="FFFFFF"/>
      </w:pPr>
    </w:p>
    <w:p w:rsidR="00270220" w:rsidRDefault="00270220" w:rsidP="00A646EA">
      <w:pPr>
        <w:shd w:val="clear" w:color="auto" w:fill="FFFFFF"/>
      </w:pPr>
    </w:p>
    <w:p w:rsidR="00270220" w:rsidRDefault="00270220" w:rsidP="00A646EA">
      <w:pPr>
        <w:shd w:val="clear" w:color="auto" w:fill="FFFFFF"/>
      </w:pPr>
    </w:p>
    <w:p w:rsidR="00270220" w:rsidRDefault="00270220" w:rsidP="00A646EA">
      <w:pPr>
        <w:shd w:val="clear" w:color="auto" w:fill="FFFFFF"/>
      </w:pPr>
    </w:p>
    <w:p w:rsidR="00264816" w:rsidRPr="00A646EA" w:rsidRDefault="00264816" w:rsidP="00A646EA">
      <w:pPr>
        <w:shd w:val="clear" w:color="auto" w:fill="FFFFFF"/>
      </w:pPr>
    </w:p>
    <w:p w:rsidR="00270220" w:rsidRDefault="00270220" w:rsidP="00270220">
      <w:pPr>
        <w:pStyle w:val="BodyText2"/>
        <w:spacing w:line="276" w:lineRule="auto"/>
        <w:ind w:right="850"/>
        <w:rPr>
          <w:bCs/>
          <w:szCs w:val="22"/>
        </w:rPr>
      </w:pPr>
      <w:r>
        <w:rPr>
          <w:bCs/>
          <w:szCs w:val="22"/>
        </w:rPr>
        <w:t xml:space="preserve">© Australian Capital Territory, Canberra, </w:t>
      </w:r>
      <w:r w:rsidR="00EF0843">
        <w:rPr>
          <w:bCs/>
          <w:szCs w:val="22"/>
        </w:rPr>
        <w:t>201</w:t>
      </w:r>
      <w:r w:rsidR="00965B89">
        <w:rPr>
          <w:bCs/>
          <w:szCs w:val="22"/>
        </w:rPr>
        <w:t>9</w:t>
      </w:r>
    </w:p>
    <w:p w:rsidR="00270220" w:rsidRPr="00A646EA" w:rsidRDefault="00270220" w:rsidP="00270220">
      <w:pPr>
        <w:shd w:val="clear" w:color="auto" w:fill="FFFFFF"/>
        <w:spacing w:after="120"/>
        <w:rPr>
          <w:bCs/>
          <w:sz w:val="20"/>
          <w:szCs w:val="20"/>
        </w:rPr>
      </w:pPr>
      <w:r w:rsidRPr="00A646EA">
        <w:rPr>
          <w:sz w:val="20"/>
          <w:szCs w:val="20"/>
        </w:rPr>
        <w:t xml:space="preserve">This publication has been produced by the </w:t>
      </w:r>
      <w:r w:rsidRPr="00A646EA">
        <w:rPr>
          <w:color w:val="000000"/>
          <w:sz w:val="20"/>
          <w:szCs w:val="20"/>
        </w:rPr>
        <w:t>ACT Government</w:t>
      </w:r>
      <w:r w:rsidRPr="00A646EA">
        <w:rPr>
          <w:sz w:val="20"/>
          <w:szCs w:val="20"/>
        </w:rPr>
        <w:t xml:space="preserve">. Apart from any use permitted under the </w:t>
      </w:r>
      <w:r w:rsidRPr="00A646EA">
        <w:rPr>
          <w:i/>
          <w:iCs/>
          <w:sz w:val="20"/>
          <w:szCs w:val="20"/>
        </w:rPr>
        <w:t>Copyright Act 1968</w:t>
      </w:r>
      <w:r w:rsidRPr="00A646EA">
        <w:rPr>
          <w:sz w:val="20"/>
          <w:szCs w:val="20"/>
        </w:rPr>
        <w:t>, no part of this publication may be reproduced by any process without written permission</w:t>
      </w:r>
      <w:r w:rsidRPr="00A646EA">
        <w:rPr>
          <w:bCs/>
          <w:sz w:val="20"/>
          <w:szCs w:val="20"/>
        </w:rPr>
        <w:t xml:space="preserve"> from the ACT Government’s Education Directorate.</w:t>
      </w:r>
      <w:r w:rsidRPr="00A646EA">
        <w:rPr>
          <w:sz w:val="20"/>
          <w:szCs w:val="20"/>
        </w:rPr>
        <w:t xml:space="preserve"> </w:t>
      </w:r>
    </w:p>
    <w:p w:rsidR="00347054" w:rsidRDefault="00C93AF2" w:rsidP="00965B89">
      <w:pPr>
        <w:pStyle w:val="Subtitle"/>
        <w:rPr>
          <w:noProof/>
        </w:rPr>
      </w:pPr>
      <w:bookmarkStart w:id="41" w:name="_Toc397337267"/>
      <w:bookmarkStart w:id="42" w:name="_Toc397338260"/>
      <w:bookmarkStart w:id="43" w:name="_Toc401671283"/>
      <w:bookmarkStart w:id="44" w:name="_Toc427937609"/>
      <w:bookmarkStart w:id="45" w:name="_Toc428269257"/>
      <w:bookmarkStart w:id="46" w:name="_Toc428269306"/>
      <w:bookmarkStart w:id="47" w:name="_Toc429057353"/>
      <w:bookmarkStart w:id="48" w:name="_Toc429057476"/>
      <w:bookmarkStart w:id="49" w:name="_Toc431562369"/>
      <w:bookmarkStart w:id="50" w:name="_Toc438715219"/>
      <w:bookmarkStart w:id="51" w:name="_Toc450205235"/>
      <w:bookmarkStart w:id="52" w:name="_Toc484785541"/>
      <w:bookmarkStart w:id="53" w:name="_Toc485121606"/>
      <w:bookmarkStart w:id="54" w:name="_Toc491850501"/>
      <w:bookmarkStart w:id="55" w:name="_Toc491850747"/>
      <w:bookmarkStart w:id="56" w:name="_Toc527621273"/>
      <w:bookmarkStart w:id="57" w:name="_Toc21519837"/>
      <w:r>
        <w:lastRenderedPageBreak/>
        <w:t>Contents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644647">
        <w:fldChar w:fldCharType="begin"/>
      </w:r>
      <w:r w:rsidR="00644647">
        <w:instrText xml:space="preserve"> TOC \h \z \t "Heading 1,2,Heading 2,3,Subtitle,1,Title,1,Sub Heading,4" </w:instrText>
      </w:r>
      <w:r w:rsidR="00644647">
        <w:fldChar w:fldCharType="separate"/>
      </w:r>
    </w:p>
    <w:p w:rsidR="00347054" w:rsidRPr="0092528C" w:rsidRDefault="000036BC">
      <w:pPr>
        <w:pStyle w:val="TOC1"/>
        <w:tabs>
          <w:tab w:val="right" w:leader="dot" w:pos="9912"/>
        </w:tabs>
        <w:rPr>
          <w:noProof/>
          <w:sz w:val="22"/>
          <w:szCs w:val="22"/>
        </w:rPr>
      </w:pPr>
      <w:hyperlink w:anchor="_Toc21519836" w:history="1">
        <w:r w:rsidR="00347054" w:rsidRPr="003366A2">
          <w:rPr>
            <w:rStyle w:val="Hyperlink"/>
            <w:noProof/>
          </w:rPr>
          <w:t>Key Findings</w:t>
        </w:r>
        <w:r w:rsidR="00347054">
          <w:rPr>
            <w:noProof/>
            <w:webHidden/>
          </w:rPr>
          <w:tab/>
        </w:r>
        <w:r w:rsidR="00347054">
          <w:rPr>
            <w:noProof/>
            <w:webHidden/>
          </w:rPr>
          <w:fldChar w:fldCharType="begin"/>
        </w:r>
        <w:r w:rsidR="00347054">
          <w:rPr>
            <w:noProof/>
            <w:webHidden/>
          </w:rPr>
          <w:instrText xml:space="preserve"> PAGEREF _Toc21519836 \h </w:instrText>
        </w:r>
        <w:r w:rsidR="00347054">
          <w:rPr>
            <w:noProof/>
            <w:webHidden/>
          </w:rPr>
        </w:r>
        <w:r w:rsidR="00347054">
          <w:rPr>
            <w:noProof/>
            <w:webHidden/>
          </w:rPr>
          <w:fldChar w:fldCharType="separate"/>
        </w:r>
        <w:r w:rsidR="0039475A">
          <w:rPr>
            <w:noProof/>
            <w:webHidden/>
          </w:rPr>
          <w:t>1</w:t>
        </w:r>
        <w:r w:rsidR="00347054">
          <w:rPr>
            <w:noProof/>
            <w:webHidden/>
          </w:rPr>
          <w:fldChar w:fldCharType="end"/>
        </w:r>
      </w:hyperlink>
    </w:p>
    <w:p w:rsidR="00347054" w:rsidRPr="0092528C" w:rsidRDefault="000036BC">
      <w:pPr>
        <w:pStyle w:val="TOC1"/>
        <w:tabs>
          <w:tab w:val="right" w:leader="dot" w:pos="9912"/>
        </w:tabs>
        <w:rPr>
          <w:noProof/>
          <w:sz w:val="22"/>
          <w:szCs w:val="22"/>
        </w:rPr>
      </w:pPr>
      <w:hyperlink w:anchor="_Toc21519837" w:history="1">
        <w:r w:rsidR="00347054" w:rsidRPr="003366A2">
          <w:rPr>
            <w:rStyle w:val="Hyperlink"/>
            <w:noProof/>
          </w:rPr>
          <w:t>Contents</w:t>
        </w:r>
        <w:r w:rsidR="00347054">
          <w:rPr>
            <w:noProof/>
            <w:webHidden/>
          </w:rPr>
          <w:tab/>
        </w:r>
        <w:r w:rsidR="00347054">
          <w:rPr>
            <w:noProof/>
            <w:webHidden/>
          </w:rPr>
          <w:fldChar w:fldCharType="begin"/>
        </w:r>
        <w:r w:rsidR="00347054">
          <w:rPr>
            <w:noProof/>
            <w:webHidden/>
          </w:rPr>
          <w:instrText xml:space="preserve"> PAGEREF _Toc21519837 \h </w:instrText>
        </w:r>
        <w:r w:rsidR="00347054">
          <w:rPr>
            <w:noProof/>
            <w:webHidden/>
          </w:rPr>
        </w:r>
        <w:r w:rsidR="00347054">
          <w:rPr>
            <w:noProof/>
            <w:webHidden/>
          </w:rPr>
          <w:fldChar w:fldCharType="separate"/>
        </w:r>
        <w:r w:rsidR="0039475A">
          <w:rPr>
            <w:noProof/>
            <w:webHidden/>
          </w:rPr>
          <w:t>3</w:t>
        </w:r>
        <w:r w:rsidR="00347054">
          <w:rPr>
            <w:noProof/>
            <w:webHidden/>
          </w:rPr>
          <w:fldChar w:fldCharType="end"/>
        </w:r>
      </w:hyperlink>
    </w:p>
    <w:p w:rsidR="00347054" w:rsidRPr="0092528C" w:rsidRDefault="000036BC">
      <w:pPr>
        <w:pStyle w:val="TOC1"/>
        <w:tabs>
          <w:tab w:val="right" w:leader="dot" w:pos="9912"/>
        </w:tabs>
        <w:rPr>
          <w:noProof/>
          <w:sz w:val="22"/>
          <w:szCs w:val="22"/>
        </w:rPr>
      </w:pPr>
      <w:hyperlink w:anchor="_Toc21519838" w:history="1">
        <w:r w:rsidR="00347054" w:rsidRPr="003366A2">
          <w:rPr>
            <w:rStyle w:val="Hyperlink"/>
            <w:noProof/>
          </w:rPr>
          <w:t>Executive Summary</w:t>
        </w:r>
        <w:r w:rsidR="00347054">
          <w:rPr>
            <w:noProof/>
            <w:webHidden/>
          </w:rPr>
          <w:tab/>
        </w:r>
        <w:r w:rsidR="00347054">
          <w:rPr>
            <w:noProof/>
            <w:webHidden/>
          </w:rPr>
          <w:fldChar w:fldCharType="begin"/>
        </w:r>
        <w:r w:rsidR="00347054">
          <w:rPr>
            <w:noProof/>
            <w:webHidden/>
          </w:rPr>
          <w:instrText xml:space="preserve"> PAGEREF _Toc21519838 \h </w:instrText>
        </w:r>
        <w:r w:rsidR="00347054">
          <w:rPr>
            <w:noProof/>
            <w:webHidden/>
          </w:rPr>
        </w:r>
        <w:r w:rsidR="00347054">
          <w:rPr>
            <w:noProof/>
            <w:webHidden/>
          </w:rPr>
          <w:fldChar w:fldCharType="separate"/>
        </w:r>
        <w:r w:rsidR="0039475A">
          <w:rPr>
            <w:noProof/>
            <w:webHidden/>
          </w:rPr>
          <w:t>4</w:t>
        </w:r>
        <w:r w:rsidR="00347054">
          <w:rPr>
            <w:noProof/>
            <w:webHidden/>
          </w:rPr>
          <w:fldChar w:fldCharType="end"/>
        </w:r>
      </w:hyperlink>
    </w:p>
    <w:p w:rsidR="00347054" w:rsidRPr="0092528C" w:rsidRDefault="000036BC">
      <w:pPr>
        <w:pStyle w:val="TOC1"/>
        <w:tabs>
          <w:tab w:val="right" w:leader="dot" w:pos="9912"/>
        </w:tabs>
        <w:rPr>
          <w:noProof/>
          <w:sz w:val="22"/>
          <w:szCs w:val="22"/>
        </w:rPr>
      </w:pPr>
      <w:hyperlink w:anchor="_Toc21519839" w:history="1">
        <w:r w:rsidR="00347054" w:rsidRPr="003366A2">
          <w:rPr>
            <w:rStyle w:val="Hyperlink"/>
            <w:noProof/>
          </w:rPr>
          <w:t>Background</w:t>
        </w:r>
        <w:r w:rsidR="00347054">
          <w:rPr>
            <w:noProof/>
            <w:webHidden/>
          </w:rPr>
          <w:tab/>
        </w:r>
        <w:r w:rsidR="00347054">
          <w:rPr>
            <w:noProof/>
            <w:webHidden/>
          </w:rPr>
          <w:fldChar w:fldCharType="begin"/>
        </w:r>
        <w:r w:rsidR="00347054">
          <w:rPr>
            <w:noProof/>
            <w:webHidden/>
          </w:rPr>
          <w:instrText xml:space="preserve"> PAGEREF _Toc21519839 \h </w:instrText>
        </w:r>
        <w:r w:rsidR="00347054">
          <w:rPr>
            <w:noProof/>
            <w:webHidden/>
          </w:rPr>
        </w:r>
        <w:r w:rsidR="00347054">
          <w:rPr>
            <w:noProof/>
            <w:webHidden/>
          </w:rPr>
          <w:fldChar w:fldCharType="separate"/>
        </w:r>
        <w:r w:rsidR="0039475A">
          <w:rPr>
            <w:noProof/>
            <w:webHidden/>
          </w:rPr>
          <w:t>6</w:t>
        </w:r>
        <w:r w:rsidR="00347054">
          <w:rPr>
            <w:noProof/>
            <w:webHidden/>
          </w:rPr>
          <w:fldChar w:fldCharType="end"/>
        </w:r>
      </w:hyperlink>
    </w:p>
    <w:p w:rsidR="00347054" w:rsidRPr="0092528C" w:rsidRDefault="000036BC">
      <w:pPr>
        <w:pStyle w:val="TOC1"/>
        <w:tabs>
          <w:tab w:val="right" w:leader="dot" w:pos="9912"/>
        </w:tabs>
        <w:rPr>
          <w:noProof/>
          <w:sz w:val="22"/>
          <w:szCs w:val="22"/>
        </w:rPr>
      </w:pPr>
      <w:hyperlink w:anchor="_Toc21519840" w:history="1">
        <w:r w:rsidR="00347054" w:rsidRPr="003366A2">
          <w:rPr>
            <w:rStyle w:val="Hyperlink"/>
            <w:noProof/>
          </w:rPr>
          <w:t xml:space="preserve">Part 1 – </w:t>
        </w:r>
        <w:r w:rsidR="00347054" w:rsidRPr="00EB4A2E">
          <w:rPr>
            <w:rStyle w:val="Hyperlink"/>
            <w:noProof/>
          </w:rPr>
          <w:t>2018</w:t>
        </w:r>
        <w:r w:rsidR="00347054" w:rsidRPr="003366A2">
          <w:rPr>
            <w:rStyle w:val="Hyperlink"/>
            <w:noProof/>
          </w:rPr>
          <w:t xml:space="preserve"> Year 12 Graduates and School Leavers</w:t>
        </w:r>
        <w:r w:rsidR="00347054">
          <w:rPr>
            <w:noProof/>
            <w:webHidden/>
          </w:rPr>
          <w:tab/>
        </w:r>
        <w:r w:rsidR="00347054">
          <w:rPr>
            <w:noProof/>
            <w:webHidden/>
          </w:rPr>
          <w:fldChar w:fldCharType="begin"/>
        </w:r>
        <w:r w:rsidR="00347054">
          <w:rPr>
            <w:noProof/>
            <w:webHidden/>
          </w:rPr>
          <w:instrText xml:space="preserve"> PAGEREF _Toc21519840 \h </w:instrText>
        </w:r>
        <w:r w:rsidR="00347054">
          <w:rPr>
            <w:noProof/>
            <w:webHidden/>
          </w:rPr>
        </w:r>
        <w:r w:rsidR="00347054">
          <w:rPr>
            <w:noProof/>
            <w:webHidden/>
          </w:rPr>
          <w:fldChar w:fldCharType="separate"/>
        </w:r>
        <w:r w:rsidR="0039475A">
          <w:rPr>
            <w:noProof/>
            <w:webHidden/>
          </w:rPr>
          <w:t>6</w:t>
        </w:r>
        <w:r w:rsidR="00347054">
          <w:rPr>
            <w:noProof/>
            <w:webHidden/>
          </w:rPr>
          <w:fldChar w:fldCharType="end"/>
        </w:r>
      </w:hyperlink>
    </w:p>
    <w:p w:rsidR="00347054" w:rsidRPr="0092528C" w:rsidRDefault="000036BC">
      <w:pPr>
        <w:pStyle w:val="TOC2"/>
        <w:tabs>
          <w:tab w:val="right" w:leader="dot" w:pos="9912"/>
        </w:tabs>
        <w:rPr>
          <w:noProof/>
          <w:sz w:val="22"/>
          <w:szCs w:val="22"/>
        </w:rPr>
      </w:pPr>
      <w:hyperlink w:anchor="_Toc21519841" w:history="1">
        <w:r w:rsidR="00347054" w:rsidRPr="003366A2">
          <w:rPr>
            <w:rStyle w:val="Hyperlink"/>
            <w:noProof/>
          </w:rPr>
          <w:t xml:space="preserve">Destination of </w:t>
        </w:r>
        <w:r w:rsidR="00347054" w:rsidRPr="00EB4A2E">
          <w:rPr>
            <w:rStyle w:val="Hyperlink"/>
            <w:noProof/>
          </w:rPr>
          <w:t>2018</w:t>
        </w:r>
        <w:r w:rsidR="00347054" w:rsidRPr="003366A2">
          <w:rPr>
            <w:rStyle w:val="Hyperlink"/>
            <w:noProof/>
          </w:rPr>
          <w:t xml:space="preserve"> year 12 graduates</w:t>
        </w:r>
        <w:r w:rsidR="00347054">
          <w:rPr>
            <w:noProof/>
            <w:webHidden/>
          </w:rPr>
          <w:tab/>
        </w:r>
        <w:r w:rsidR="00347054">
          <w:rPr>
            <w:noProof/>
            <w:webHidden/>
          </w:rPr>
          <w:fldChar w:fldCharType="begin"/>
        </w:r>
        <w:r w:rsidR="00347054">
          <w:rPr>
            <w:noProof/>
            <w:webHidden/>
          </w:rPr>
          <w:instrText xml:space="preserve"> PAGEREF _Toc21519841 \h </w:instrText>
        </w:r>
        <w:r w:rsidR="00347054">
          <w:rPr>
            <w:noProof/>
            <w:webHidden/>
          </w:rPr>
        </w:r>
        <w:r w:rsidR="00347054">
          <w:rPr>
            <w:noProof/>
            <w:webHidden/>
          </w:rPr>
          <w:fldChar w:fldCharType="separate"/>
        </w:r>
        <w:r w:rsidR="0039475A">
          <w:rPr>
            <w:noProof/>
            <w:webHidden/>
          </w:rPr>
          <w:t>6</w:t>
        </w:r>
        <w:r w:rsidR="00347054">
          <w:rPr>
            <w:noProof/>
            <w:webHidden/>
          </w:rPr>
          <w:fldChar w:fldCharType="end"/>
        </w:r>
      </w:hyperlink>
    </w:p>
    <w:p w:rsidR="00347054" w:rsidRPr="0092528C" w:rsidRDefault="000036BC">
      <w:pPr>
        <w:pStyle w:val="TOC4"/>
        <w:tabs>
          <w:tab w:val="right" w:leader="dot" w:pos="9912"/>
        </w:tabs>
        <w:rPr>
          <w:noProof/>
          <w:sz w:val="22"/>
          <w:szCs w:val="22"/>
        </w:rPr>
      </w:pPr>
      <w:hyperlink w:anchor="_Toc21519842" w:history="1">
        <w:r w:rsidR="00347054" w:rsidRPr="003366A2">
          <w:rPr>
            <w:rStyle w:val="Hyperlink"/>
            <w:noProof/>
          </w:rPr>
          <w:t>Key outcomes</w:t>
        </w:r>
        <w:r w:rsidR="00347054">
          <w:rPr>
            <w:noProof/>
            <w:webHidden/>
          </w:rPr>
          <w:tab/>
        </w:r>
        <w:r w:rsidR="00347054">
          <w:rPr>
            <w:noProof/>
            <w:webHidden/>
          </w:rPr>
          <w:fldChar w:fldCharType="begin"/>
        </w:r>
        <w:r w:rsidR="00347054">
          <w:rPr>
            <w:noProof/>
            <w:webHidden/>
          </w:rPr>
          <w:instrText xml:space="preserve"> PAGEREF _Toc21519842 \h </w:instrText>
        </w:r>
        <w:r w:rsidR="00347054">
          <w:rPr>
            <w:noProof/>
            <w:webHidden/>
          </w:rPr>
        </w:r>
        <w:r w:rsidR="00347054">
          <w:rPr>
            <w:noProof/>
            <w:webHidden/>
          </w:rPr>
          <w:fldChar w:fldCharType="separate"/>
        </w:r>
        <w:r w:rsidR="0039475A">
          <w:rPr>
            <w:noProof/>
            <w:webHidden/>
          </w:rPr>
          <w:t>6</w:t>
        </w:r>
        <w:r w:rsidR="00347054">
          <w:rPr>
            <w:noProof/>
            <w:webHidden/>
          </w:rPr>
          <w:fldChar w:fldCharType="end"/>
        </w:r>
      </w:hyperlink>
    </w:p>
    <w:p w:rsidR="00347054" w:rsidRPr="0092528C" w:rsidRDefault="000036BC">
      <w:pPr>
        <w:pStyle w:val="TOC4"/>
        <w:tabs>
          <w:tab w:val="right" w:leader="dot" w:pos="9912"/>
        </w:tabs>
        <w:rPr>
          <w:noProof/>
          <w:sz w:val="22"/>
          <w:szCs w:val="22"/>
        </w:rPr>
      </w:pPr>
      <w:hyperlink w:anchor="_Toc21519843" w:history="1">
        <w:r w:rsidR="00347054" w:rsidRPr="003366A2">
          <w:rPr>
            <w:rStyle w:val="Hyperlink"/>
            <w:noProof/>
          </w:rPr>
          <w:t>Study</w:t>
        </w:r>
        <w:r w:rsidR="00347054">
          <w:rPr>
            <w:noProof/>
            <w:webHidden/>
          </w:rPr>
          <w:tab/>
        </w:r>
        <w:r w:rsidR="00347054">
          <w:rPr>
            <w:noProof/>
            <w:webHidden/>
          </w:rPr>
          <w:fldChar w:fldCharType="begin"/>
        </w:r>
        <w:r w:rsidR="00347054">
          <w:rPr>
            <w:noProof/>
            <w:webHidden/>
          </w:rPr>
          <w:instrText xml:space="preserve"> PAGEREF _Toc21519843 \h </w:instrText>
        </w:r>
        <w:r w:rsidR="00347054">
          <w:rPr>
            <w:noProof/>
            <w:webHidden/>
          </w:rPr>
        </w:r>
        <w:r w:rsidR="00347054">
          <w:rPr>
            <w:noProof/>
            <w:webHidden/>
          </w:rPr>
          <w:fldChar w:fldCharType="separate"/>
        </w:r>
        <w:r w:rsidR="0039475A">
          <w:rPr>
            <w:noProof/>
            <w:webHidden/>
          </w:rPr>
          <w:t>8</w:t>
        </w:r>
        <w:r w:rsidR="00347054">
          <w:rPr>
            <w:noProof/>
            <w:webHidden/>
          </w:rPr>
          <w:fldChar w:fldCharType="end"/>
        </w:r>
      </w:hyperlink>
    </w:p>
    <w:p w:rsidR="00347054" w:rsidRPr="0092528C" w:rsidRDefault="000036BC">
      <w:pPr>
        <w:pStyle w:val="TOC4"/>
        <w:tabs>
          <w:tab w:val="right" w:leader="dot" w:pos="9912"/>
        </w:tabs>
        <w:rPr>
          <w:noProof/>
          <w:sz w:val="22"/>
          <w:szCs w:val="22"/>
        </w:rPr>
      </w:pPr>
      <w:hyperlink w:anchor="_Toc21519844" w:history="1">
        <w:r w:rsidR="00347054" w:rsidRPr="003366A2">
          <w:rPr>
            <w:rStyle w:val="Hyperlink"/>
            <w:noProof/>
          </w:rPr>
          <w:t>Labour force status</w:t>
        </w:r>
        <w:r w:rsidR="00347054">
          <w:rPr>
            <w:noProof/>
            <w:webHidden/>
          </w:rPr>
          <w:tab/>
        </w:r>
        <w:r w:rsidR="00347054">
          <w:rPr>
            <w:noProof/>
            <w:webHidden/>
          </w:rPr>
          <w:fldChar w:fldCharType="begin"/>
        </w:r>
        <w:r w:rsidR="00347054">
          <w:rPr>
            <w:noProof/>
            <w:webHidden/>
          </w:rPr>
          <w:instrText xml:space="preserve"> PAGEREF _Toc21519844 \h </w:instrText>
        </w:r>
        <w:r w:rsidR="00347054">
          <w:rPr>
            <w:noProof/>
            <w:webHidden/>
          </w:rPr>
        </w:r>
        <w:r w:rsidR="00347054">
          <w:rPr>
            <w:noProof/>
            <w:webHidden/>
          </w:rPr>
          <w:fldChar w:fldCharType="separate"/>
        </w:r>
        <w:r w:rsidR="0039475A">
          <w:rPr>
            <w:noProof/>
            <w:webHidden/>
          </w:rPr>
          <w:t>12</w:t>
        </w:r>
        <w:r w:rsidR="00347054">
          <w:rPr>
            <w:noProof/>
            <w:webHidden/>
          </w:rPr>
          <w:fldChar w:fldCharType="end"/>
        </w:r>
      </w:hyperlink>
    </w:p>
    <w:p w:rsidR="00347054" w:rsidRPr="0092528C" w:rsidRDefault="000036BC">
      <w:pPr>
        <w:pStyle w:val="TOC4"/>
        <w:tabs>
          <w:tab w:val="right" w:leader="dot" w:pos="9912"/>
        </w:tabs>
        <w:rPr>
          <w:noProof/>
          <w:sz w:val="22"/>
          <w:szCs w:val="22"/>
        </w:rPr>
      </w:pPr>
      <w:hyperlink w:anchor="_Toc21519845" w:history="1">
        <w:r w:rsidR="00347054" w:rsidRPr="003366A2">
          <w:rPr>
            <w:rStyle w:val="Hyperlink"/>
            <w:noProof/>
          </w:rPr>
          <w:t>Participation in other post-school activities</w:t>
        </w:r>
        <w:r w:rsidR="00347054">
          <w:rPr>
            <w:noProof/>
            <w:webHidden/>
          </w:rPr>
          <w:tab/>
        </w:r>
        <w:r w:rsidR="00347054">
          <w:rPr>
            <w:noProof/>
            <w:webHidden/>
          </w:rPr>
          <w:fldChar w:fldCharType="begin"/>
        </w:r>
        <w:r w:rsidR="00347054">
          <w:rPr>
            <w:noProof/>
            <w:webHidden/>
          </w:rPr>
          <w:instrText xml:space="preserve"> PAGEREF _Toc21519845 \h </w:instrText>
        </w:r>
        <w:r w:rsidR="00347054">
          <w:rPr>
            <w:noProof/>
            <w:webHidden/>
          </w:rPr>
        </w:r>
        <w:r w:rsidR="00347054">
          <w:rPr>
            <w:noProof/>
            <w:webHidden/>
          </w:rPr>
          <w:fldChar w:fldCharType="separate"/>
        </w:r>
        <w:r w:rsidR="0039475A">
          <w:rPr>
            <w:noProof/>
            <w:webHidden/>
          </w:rPr>
          <w:t>13</w:t>
        </w:r>
        <w:r w:rsidR="00347054">
          <w:rPr>
            <w:noProof/>
            <w:webHidden/>
          </w:rPr>
          <w:fldChar w:fldCharType="end"/>
        </w:r>
      </w:hyperlink>
    </w:p>
    <w:p w:rsidR="00347054" w:rsidRPr="0092528C" w:rsidRDefault="000036BC">
      <w:pPr>
        <w:pStyle w:val="TOC2"/>
        <w:tabs>
          <w:tab w:val="right" w:leader="dot" w:pos="9912"/>
        </w:tabs>
        <w:rPr>
          <w:noProof/>
          <w:sz w:val="22"/>
          <w:szCs w:val="22"/>
        </w:rPr>
      </w:pPr>
      <w:hyperlink w:anchor="_Toc21519846" w:history="1">
        <w:r w:rsidR="00347054" w:rsidRPr="003366A2">
          <w:rPr>
            <w:rStyle w:val="Hyperlink"/>
            <w:noProof/>
          </w:rPr>
          <w:t>Destination of 2018 school leavers</w:t>
        </w:r>
        <w:r w:rsidR="00347054">
          <w:rPr>
            <w:noProof/>
            <w:webHidden/>
          </w:rPr>
          <w:tab/>
        </w:r>
        <w:r w:rsidR="00347054">
          <w:rPr>
            <w:noProof/>
            <w:webHidden/>
          </w:rPr>
          <w:fldChar w:fldCharType="begin"/>
        </w:r>
        <w:r w:rsidR="00347054">
          <w:rPr>
            <w:noProof/>
            <w:webHidden/>
          </w:rPr>
          <w:instrText xml:space="preserve"> PAGEREF _Toc21519846 \h </w:instrText>
        </w:r>
        <w:r w:rsidR="00347054">
          <w:rPr>
            <w:noProof/>
            <w:webHidden/>
          </w:rPr>
        </w:r>
        <w:r w:rsidR="00347054">
          <w:rPr>
            <w:noProof/>
            <w:webHidden/>
          </w:rPr>
          <w:fldChar w:fldCharType="separate"/>
        </w:r>
        <w:r w:rsidR="0039475A">
          <w:rPr>
            <w:noProof/>
            <w:webHidden/>
          </w:rPr>
          <w:t>13</w:t>
        </w:r>
        <w:r w:rsidR="00347054">
          <w:rPr>
            <w:noProof/>
            <w:webHidden/>
          </w:rPr>
          <w:fldChar w:fldCharType="end"/>
        </w:r>
      </w:hyperlink>
    </w:p>
    <w:p w:rsidR="00347054" w:rsidRPr="0092528C" w:rsidRDefault="000036BC">
      <w:pPr>
        <w:pStyle w:val="TOC2"/>
        <w:tabs>
          <w:tab w:val="right" w:leader="dot" w:pos="9912"/>
        </w:tabs>
        <w:rPr>
          <w:noProof/>
          <w:sz w:val="22"/>
          <w:szCs w:val="22"/>
        </w:rPr>
      </w:pPr>
      <w:hyperlink w:anchor="_Toc21519847" w:history="1">
        <w:r w:rsidR="00347054" w:rsidRPr="003366A2">
          <w:rPr>
            <w:rStyle w:val="Hyperlink"/>
            <w:noProof/>
          </w:rPr>
          <w:t>Characteristics of students who left school in 2018</w:t>
        </w:r>
        <w:r w:rsidR="00347054">
          <w:rPr>
            <w:noProof/>
            <w:webHidden/>
          </w:rPr>
          <w:tab/>
        </w:r>
        <w:r w:rsidR="00347054">
          <w:rPr>
            <w:noProof/>
            <w:webHidden/>
          </w:rPr>
          <w:fldChar w:fldCharType="begin"/>
        </w:r>
        <w:r w:rsidR="00347054">
          <w:rPr>
            <w:noProof/>
            <w:webHidden/>
          </w:rPr>
          <w:instrText xml:space="preserve"> PAGEREF _Toc21519847 \h </w:instrText>
        </w:r>
        <w:r w:rsidR="00347054">
          <w:rPr>
            <w:noProof/>
            <w:webHidden/>
          </w:rPr>
        </w:r>
        <w:r w:rsidR="00347054">
          <w:rPr>
            <w:noProof/>
            <w:webHidden/>
          </w:rPr>
          <w:fldChar w:fldCharType="separate"/>
        </w:r>
        <w:r w:rsidR="0039475A">
          <w:rPr>
            <w:noProof/>
            <w:webHidden/>
          </w:rPr>
          <w:t>17</w:t>
        </w:r>
        <w:r w:rsidR="00347054">
          <w:rPr>
            <w:noProof/>
            <w:webHidden/>
          </w:rPr>
          <w:fldChar w:fldCharType="end"/>
        </w:r>
      </w:hyperlink>
    </w:p>
    <w:p w:rsidR="00347054" w:rsidRPr="0092528C" w:rsidRDefault="000036BC">
      <w:pPr>
        <w:pStyle w:val="TOC2"/>
        <w:tabs>
          <w:tab w:val="right" w:leader="dot" w:pos="9912"/>
        </w:tabs>
        <w:rPr>
          <w:noProof/>
          <w:sz w:val="22"/>
          <w:szCs w:val="22"/>
        </w:rPr>
      </w:pPr>
      <w:hyperlink w:anchor="_Toc21519848" w:history="1">
        <w:r w:rsidR="00347054" w:rsidRPr="003366A2">
          <w:rPr>
            <w:rStyle w:val="Hyperlink"/>
            <w:noProof/>
          </w:rPr>
          <w:t>Satisfaction with school</w:t>
        </w:r>
        <w:r w:rsidR="00347054">
          <w:rPr>
            <w:noProof/>
            <w:webHidden/>
          </w:rPr>
          <w:tab/>
        </w:r>
        <w:r w:rsidR="00347054">
          <w:rPr>
            <w:noProof/>
            <w:webHidden/>
          </w:rPr>
          <w:fldChar w:fldCharType="begin"/>
        </w:r>
        <w:r w:rsidR="00347054">
          <w:rPr>
            <w:noProof/>
            <w:webHidden/>
          </w:rPr>
          <w:instrText xml:space="preserve"> PAGEREF _Toc21519848 \h </w:instrText>
        </w:r>
        <w:r w:rsidR="00347054">
          <w:rPr>
            <w:noProof/>
            <w:webHidden/>
          </w:rPr>
        </w:r>
        <w:r w:rsidR="00347054">
          <w:rPr>
            <w:noProof/>
            <w:webHidden/>
          </w:rPr>
          <w:fldChar w:fldCharType="separate"/>
        </w:r>
        <w:r w:rsidR="0039475A">
          <w:rPr>
            <w:noProof/>
            <w:webHidden/>
          </w:rPr>
          <w:t>18</w:t>
        </w:r>
        <w:r w:rsidR="00347054">
          <w:rPr>
            <w:noProof/>
            <w:webHidden/>
          </w:rPr>
          <w:fldChar w:fldCharType="end"/>
        </w:r>
      </w:hyperlink>
    </w:p>
    <w:p w:rsidR="00347054" w:rsidRPr="0092528C" w:rsidRDefault="000036BC">
      <w:pPr>
        <w:pStyle w:val="TOC2"/>
        <w:tabs>
          <w:tab w:val="right" w:leader="dot" w:pos="9912"/>
        </w:tabs>
        <w:rPr>
          <w:noProof/>
          <w:sz w:val="22"/>
          <w:szCs w:val="22"/>
        </w:rPr>
      </w:pPr>
      <w:hyperlink w:anchor="_Toc21519849" w:history="1">
        <w:r w:rsidR="00347054" w:rsidRPr="003366A2">
          <w:rPr>
            <w:rStyle w:val="Hyperlink"/>
            <w:noProof/>
          </w:rPr>
          <w:t>Reasons for leaving school</w:t>
        </w:r>
        <w:r w:rsidR="00347054">
          <w:rPr>
            <w:noProof/>
            <w:webHidden/>
          </w:rPr>
          <w:tab/>
        </w:r>
        <w:r w:rsidR="00347054">
          <w:rPr>
            <w:noProof/>
            <w:webHidden/>
          </w:rPr>
          <w:fldChar w:fldCharType="begin"/>
        </w:r>
        <w:r w:rsidR="00347054">
          <w:rPr>
            <w:noProof/>
            <w:webHidden/>
          </w:rPr>
          <w:instrText xml:space="preserve"> PAGEREF _Toc21519849 \h </w:instrText>
        </w:r>
        <w:r w:rsidR="00347054">
          <w:rPr>
            <w:noProof/>
            <w:webHidden/>
          </w:rPr>
        </w:r>
        <w:r w:rsidR="00347054">
          <w:rPr>
            <w:noProof/>
            <w:webHidden/>
          </w:rPr>
          <w:fldChar w:fldCharType="separate"/>
        </w:r>
        <w:r w:rsidR="0039475A">
          <w:rPr>
            <w:noProof/>
            <w:webHidden/>
          </w:rPr>
          <w:t>19</w:t>
        </w:r>
        <w:r w:rsidR="00347054">
          <w:rPr>
            <w:noProof/>
            <w:webHidden/>
          </w:rPr>
          <w:fldChar w:fldCharType="end"/>
        </w:r>
      </w:hyperlink>
    </w:p>
    <w:p w:rsidR="00347054" w:rsidRPr="0092528C" w:rsidRDefault="000036BC">
      <w:pPr>
        <w:pStyle w:val="TOC1"/>
        <w:tabs>
          <w:tab w:val="right" w:leader="dot" w:pos="9912"/>
        </w:tabs>
        <w:rPr>
          <w:noProof/>
          <w:sz w:val="22"/>
          <w:szCs w:val="22"/>
        </w:rPr>
      </w:pPr>
      <w:hyperlink w:anchor="_Toc21519850" w:history="1">
        <w:r w:rsidR="00347054" w:rsidRPr="003366A2">
          <w:rPr>
            <w:rStyle w:val="Hyperlink"/>
            <w:noProof/>
          </w:rPr>
          <w:t>Part 2 –   2017 Year 12 Graduates and School Leavers</w:t>
        </w:r>
        <w:r w:rsidR="00347054">
          <w:rPr>
            <w:noProof/>
            <w:webHidden/>
          </w:rPr>
          <w:tab/>
        </w:r>
        <w:r w:rsidR="00347054">
          <w:rPr>
            <w:noProof/>
            <w:webHidden/>
          </w:rPr>
          <w:fldChar w:fldCharType="begin"/>
        </w:r>
        <w:r w:rsidR="00347054">
          <w:rPr>
            <w:noProof/>
            <w:webHidden/>
          </w:rPr>
          <w:instrText xml:space="preserve"> PAGEREF _Toc21519850 \h </w:instrText>
        </w:r>
        <w:r w:rsidR="00347054">
          <w:rPr>
            <w:noProof/>
            <w:webHidden/>
          </w:rPr>
        </w:r>
        <w:r w:rsidR="00347054">
          <w:rPr>
            <w:noProof/>
            <w:webHidden/>
          </w:rPr>
          <w:fldChar w:fldCharType="separate"/>
        </w:r>
        <w:r w:rsidR="0039475A">
          <w:rPr>
            <w:noProof/>
            <w:webHidden/>
          </w:rPr>
          <w:t>20</w:t>
        </w:r>
        <w:r w:rsidR="00347054">
          <w:rPr>
            <w:noProof/>
            <w:webHidden/>
          </w:rPr>
          <w:fldChar w:fldCharType="end"/>
        </w:r>
      </w:hyperlink>
    </w:p>
    <w:p w:rsidR="00347054" w:rsidRPr="0092528C" w:rsidRDefault="000036BC">
      <w:pPr>
        <w:pStyle w:val="TOC2"/>
        <w:tabs>
          <w:tab w:val="right" w:leader="dot" w:pos="9912"/>
        </w:tabs>
        <w:rPr>
          <w:noProof/>
          <w:sz w:val="22"/>
          <w:szCs w:val="22"/>
        </w:rPr>
      </w:pPr>
      <w:hyperlink w:anchor="_Toc21519851" w:history="1">
        <w:r w:rsidR="00347054" w:rsidRPr="003366A2">
          <w:rPr>
            <w:rStyle w:val="Hyperlink"/>
            <w:noProof/>
          </w:rPr>
          <w:t>Pathways of 2017 year 12 graduates</w:t>
        </w:r>
        <w:r w:rsidR="00347054">
          <w:rPr>
            <w:noProof/>
            <w:webHidden/>
          </w:rPr>
          <w:tab/>
        </w:r>
        <w:r w:rsidR="00347054">
          <w:rPr>
            <w:noProof/>
            <w:webHidden/>
          </w:rPr>
          <w:fldChar w:fldCharType="begin"/>
        </w:r>
        <w:r w:rsidR="00347054">
          <w:rPr>
            <w:noProof/>
            <w:webHidden/>
          </w:rPr>
          <w:instrText xml:space="preserve"> PAGEREF _Toc21519851 \h </w:instrText>
        </w:r>
        <w:r w:rsidR="00347054">
          <w:rPr>
            <w:noProof/>
            <w:webHidden/>
          </w:rPr>
        </w:r>
        <w:r w:rsidR="00347054">
          <w:rPr>
            <w:noProof/>
            <w:webHidden/>
          </w:rPr>
          <w:fldChar w:fldCharType="separate"/>
        </w:r>
        <w:r w:rsidR="0039475A">
          <w:rPr>
            <w:noProof/>
            <w:webHidden/>
          </w:rPr>
          <w:t>20</w:t>
        </w:r>
        <w:r w:rsidR="00347054">
          <w:rPr>
            <w:noProof/>
            <w:webHidden/>
          </w:rPr>
          <w:fldChar w:fldCharType="end"/>
        </w:r>
      </w:hyperlink>
    </w:p>
    <w:p w:rsidR="00347054" w:rsidRPr="0092528C" w:rsidRDefault="000036BC">
      <w:pPr>
        <w:pStyle w:val="TOC4"/>
        <w:tabs>
          <w:tab w:val="right" w:leader="dot" w:pos="9912"/>
        </w:tabs>
        <w:rPr>
          <w:noProof/>
          <w:sz w:val="22"/>
          <w:szCs w:val="22"/>
        </w:rPr>
      </w:pPr>
      <w:hyperlink w:anchor="_Toc21519852" w:history="1">
        <w:r w:rsidR="00347054" w:rsidRPr="003366A2">
          <w:rPr>
            <w:rStyle w:val="Hyperlink"/>
            <w:noProof/>
          </w:rPr>
          <w:t>Key outcomes</w:t>
        </w:r>
        <w:r w:rsidR="00347054">
          <w:rPr>
            <w:noProof/>
            <w:webHidden/>
          </w:rPr>
          <w:tab/>
        </w:r>
        <w:r w:rsidR="00347054">
          <w:rPr>
            <w:noProof/>
            <w:webHidden/>
          </w:rPr>
          <w:fldChar w:fldCharType="begin"/>
        </w:r>
        <w:r w:rsidR="00347054">
          <w:rPr>
            <w:noProof/>
            <w:webHidden/>
          </w:rPr>
          <w:instrText xml:space="preserve"> PAGEREF _Toc21519852 \h </w:instrText>
        </w:r>
        <w:r w:rsidR="00347054">
          <w:rPr>
            <w:noProof/>
            <w:webHidden/>
          </w:rPr>
        </w:r>
        <w:r w:rsidR="00347054">
          <w:rPr>
            <w:noProof/>
            <w:webHidden/>
          </w:rPr>
          <w:fldChar w:fldCharType="separate"/>
        </w:r>
        <w:r w:rsidR="0039475A">
          <w:rPr>
            <w:noProof/>
            <w:webHidden/>
          </w:rPr>
          <w:t>20</w:t>
        </w:r>
        <w:r w:rsidR="00347054">
          <w:rPr>
            <w:noProof/>
            <w:webHidden/>
          </w:rPr>
          <w:fldChar w:fldCharType="end"/>
        </w:r>
      </w:hyperlink>
    </w:p>
    <w:p w:rsidR="00347054" w:rsidRPr="0092528C" w:rsidRDefault="000036BC">
      <w:pPr>
        <w:pStyle w:val="TOC4"/>
        <w:tabs>
          <w:tab w:val="right" w:leader="dot" w:pos="9912"/>
        </w:tabs>
        <w:rPr>
          <w:noProof/>
          <w:sz w:val="22"/>
          <w:szCs w:val="22"/>
        </w:rPr>
      </w:pPr>
      <w:hyperlink w:anchor="_Toc21519853" w:history="1">
        <w:r w:rsidR="00347054" w:rsidRPr="003366A2">
          <w:rPr>
            <w:rStyle w:val="Hyperlink"/>
            <w:noProof/>
          </w:rPr>
          <w:t>Study</w:t>
        </w:r>
        <w:r w:rsidR="00347054">
          <w:rPr>
            <w:noProof/>
            <w:webHidden/>
          </w:rPr>
          <w:tab/>
        </w:r>
        <w:r w:rsidR="00347054">
          <w:rPr>
            <w:noProof/>
            <w:webHidden/>
          </w:rPr>
          <w:fldChar w:fldCharType="begin"/>
        </w:r>
        <w:r w:rsidR="00347054">
          <w:rPr>
            <w:noProof/>
            <w:webHidden/>
          </w:rPr>
          <w:instrText xml:space="preserve"> PAGEREF _Toc21519853 \h </w:instrText>
        </w:r>
        <w:r w:rsidR="00347054">
          <w:rPr>
            <w:noProof/>
            <w:webHidden/>
          </w:rPr>
        </w:r>
        <w:r w:rsidR="00347054">
          <w:rPr>
            <w:noProof/>
            <w:webHidden/>
          </w:rPr>
          <w:fldChar w:fldCharType="separate"/>
        </w:r>
        <w:r w:rsidR="0039475A">
          <w:rPr>
            <w:noProof/>
            <w:webHidden/>
          </w:rPr>
          <w:t>21</w:t>
        </w:r>
        <w:r w:rsidR="00347054">
          <w:rPr>
            <w:noProof/>
            <w:webHidden/>
          </w:rPr>
          <w:fldChar w:fldCharType="end"/>
        </w:r>
      </w:hyperlink>
    </w:p>
    <w:p w:rsidR="00347054" w:rsidRPr="0092528C" w:rsidRDefault="000036BC">
      <w:pPr>
        <w:pStyle w:val="TOC4"/>
        <w:tabs>
          <w:tab w:val="right" w:leader="dot" w:pos="9912"/>
        </w:tabs>
        <w:rPr>
          <w:noProof/>
          <w:sz w:val="22"/>
          <w:szCs w:val="22"/>
        </w:rPr>
      </w:pPr>
      <w:hyperlink w:anchor="_Toc21519854" w:history="1">
        <w:r w:rsidR="00347054" w:rsidRPr="003366A2">
          <w:rPr>
            <w:rStyle w:val="Hyperlink"/>
            <w:noProof/>
          </w:rPr>
          <w:t>Labour force status</w:t>
        </w:r>
        <w:r w:rsidR="00347054">
          <w:rPr>
            <w:noProof/>
            <w:webHidden/>
          </w:rPr>
          <w:tab/>
        </w:r>
        <w:r w:rsidR="00347054">
          <w:rPr>
            <w:noProof/>
            <w:webHidden/>
          </w:rPr>
          <w:fldChar w:fldCharType="begin"/>
        </w:r>
        <w:r w:rsidR="00347054">
          <w:rPr>
            <w:noProof/>
            <w:webHidden/>
          </w:rPr>
          <w:instrText xml:space="preserve"> PAGEREF _Toc21519854 \h </w:instrText>
        </w:r>
        <w:r w:rsidR="00347054">
          <w:rPr>
            <w:noProof/>
            <w:webHidden/>
          </w:rPr>
        </w:r>
        <w:r w:rsidR="00347054">
          <w:rPr>
            <w:noProof/>
            <w:webHidden/>
          </w:rPr>
          <w:fldChar w:fldCharType="separate"/>
        </w:r>
        <w:r w:rsidR="0039475A">
          <w:rPr>
            <w:noProof/>
            <w:webHidden/>
          </w:rPr>
          <w:t>25</w:t>
        </w:r>
        <w:r w:rsidR="00347054">
          <w:rPr>
            <w:noProof/>
            <w:webHidden/>
          </w:rPr>
          <w:fldChar w:fldCharType="end"/>
        </w:r>
      </w:hyperlink>
    </w:p>
    <w:p w:rsidR="00347054" w:rsidRPr="0092528C" w:rsidRDefault="000036BC">
      <w:pPr>
        <w:pStyle w:val="TOC2"/>
        <w:tabs>
          <w:tab w:val="right" w:leader="dot" w:pos="9912"/>
        </w:tabs>
        <w:rPr>
          <w:noProof/>
          <w:sz w:val="22"/>
          <w:szCs w:val="22"/>
        </w:rPr>
      </w:pPr>
      <w:hyperlink w:anchor="_Toc21519855" w:history="1">
        <w:r w:rsidR="00347054" w:rsidRPr="003366A2">
          <w:rPr>
            <w:rStyle w:val="Hyperlink"/>
            <w:noProof/>
          </w:rPr>
          <w:t>Pathways of 2017 school leavers</w:t>
        </w:r>
        <w:r w:rsidR="00347054">
          <w:rPr>
            <w:noProof/>
            <w:webHidden/>
          </w:rPr>
          <w:tab/>
        </w:r>
        <w:r w:rsidR="00347054">
          <w:rPr>
            <w:noProof/>
            <w:webHidden/>
          </w:rPr>
          <w:fldChar w:fldCharType="begin"/>
        </w:r>
        <w:r w:rsidR="00347054">
          <w:rPr>
            <w:noProof/>
            <w:webHidden/>
          </w:rPr>
          <w:instrText xml:space="preserve"> PAGEREF _Toc21519855 \h </w:instrText>
        </w:r>
        <w:r w:rsidR="00347054">
          <w:rPr>
            <w:noProof/>
            <w:webHidden/>
          </w:rPr>
        </w:r>
        <w:r w:rsidR="00347054">
          <w:rPr>
            <w:noProof/>
            <w:webHidden/>
          </w:rPr>
          <w:fldChar w:fldCharType="separate"/>
        </w:r>
        <w:r w:rsidR="0039475A">
          <w:rPr>
            <w:noProof/>
            <w:webHidden/>
          </w:rPr>
          <w:t>28</w:t>
        </w:r>
        <w:r w:rsidR="00347054">
          <w:rPr>
            <w:noProof/>
            <w:webHidden/>
          </w:rPr>
          <w:fldChar w:fldCharType="end"/>
        </w:r>
      </w:hyperlink>
    </w:p>
    <w:p w:rsidR="00347054" w:rsidRPr="0092528C" w:rsidRDefault="000036BC">
      <w:pPr>
        <w:pStyle w:val="TOC2"/>
        <w:tabs>
          <w:tab w:val="right" w:leader="dot" w:pos="9912"/>
        </w:tabs>
        <w:rPr>
          <w:noProof/>
          <w:sz w:val="22"/>
          <w:szCs w:val="22"/>
        </w:rPr>
      </w:pPr>
      <w:hyperlink w:anchor="_Toc21519856" w:history="1">
        <w:r w:rsidR="00347054" w:rsidRPr="003366A2">
          <w:rPr>
            <w:rStyle w:val="Hyperlink"/>
            <w:noProof/>
          </w:rPr>
          <w:t>Satisfaction with life</w:t>
        </w:r>
        <w:r w:rsidR="00347054">
          <w:rPr>
            <w:noProof/>
            <w:webHidden/>
          </w:rPr>
          <w:tab/>
        </w:r>
        <w:r w:rsidR="00347054">
          <w:rPr>
            <w:noProof/>
            <w:webHidden/>
          </w:rPr>
          <w:fldChar w:fldCharType="begin"/>
        </w:r>
        <w:r w:rsidR="00347054">
          <w:rPr>
            <w:noProof/>
            <w:webHidden/>
          </w:rPr>
          <w:instrText xml:space="preserve"> PAGEREF _Toc21519856 \h </w:instrText>
        </w:r>
        <w:r w:rsidR="00347054">
          <w:rPr>
            <w:noProof/>
            <w:webHidden/>
          </w:rPr>
        </w:r>
        <w:r w:rsidR="00347054">
          <w:rPr>
            <w:noProof/>
            <w:webHidden/>
          </w:rPr>
          <w:fldChar w:fldCharType="separate"/>
        </w:r>
        <w:r w:rsidR="0039475A">
          <w:rPr>
            <w:noProof/>
            <w:webHidden/>
          </w:rPr>
          <w:t>29</w:t>
        </w:r>
        <w:r w:rsidR="00347054">
          <w:rPr>
            <w:noProof/>
            <w:webHidden/>
          </w:rPr>
          <w:fldChar w:fldCharType="end"/>
        </w:r>
      </w:hyperlink>
    </w:p>
    <w:p w:rsidR="00347054" w:rsidRPr="0092528C" w:rsidRDefault="000036BC">
      <w:pPr>
        <w:pStyle w:val="TOC1"/>
        <w:tabs>
          <w:tab w:val="right" w:leader="dot" w:pos="9912"/>
        </w:tabs>
        <w:rPr>
          <w:noProof/>
          <w:sz w:val="22"/>
          <w:szCs w:val="22"/>
        </w:rPr>
      </w:pPr>
      <w:hyperlink w:anchor="_Toc21519857" w:history="1">
        <w:r w:rsidR="00347054" w:rsidRPr="003366A2">
          <w:rPr>
            <w:rStyle w:val="Hyperlink"/>
            <w:noProof/>
          </w:rPr>
          <w:t>Glossary</w:t>
        </w:r>
        <w:r w:rsidR="00347054">
          <w:rPr>
            <w:noProof/>
            <w:webHidden/>
          </w:rPr>
          <w:tab/>
        </w:r>
        <w:r w:rsidR="00347054">
          <w:rPr>
            <w:noProof/>
            <w:webHidden/>
          </w:rPr>
          <w:fldChar w:fldCharType="begin"/>
        </w:r>
        <w:r w:rsidR="00347054">
          <w:rPr>
            <w:noProof/>
            <w:webHidden/>
          </w:rPr>
          <w:instrText xml:space="preserve"> PAGEREF _Toc21519857 \h </w:instrText>
        </w:r>
        <w:r w:rsidR="00347054">
          <w:rPr>
            <w:noProof/>
            <w:webHidden/>
          </w:rPr>
        </w:r>
        <w:r w:rsidR="00347054">
          <w:rPr>
            <w:noProof/>
            <w:webHidden/>
          </w:rPr>
          <w:fldChar w:fldCharType="separate"/>
        </w:r>
        <w:r w:rsidR="0039475A">
          <w:rPr>
            <w:noProof/>
            <w:webHidden/>
          </w:rPr>
          <w:t>30</w:t>
        </w:r>
        <w:r w:rsidR="00347054">
          <w:rPr>
            <w:noProof/>
            <w:webHidden/>
          </w:rPr>
          <w:fldChar w:fldCharType="end"/>
        </w:r>
      </w:hyperlink>
    </w:p>
    <w:p w:rsidR="00347054" w:rsidRPr="0092528C" w:rsidRDefault="000036BC">
      <w:pPr>
        <w:pStyle w:val="TOC1"/>
        <w:tabs>
          <w:tab w:val="right" w:leader="dot" w:pos="9912"/>
        </w:tabs>
        <w:rPr>
          <w:noProof/>
          <w:sz w:val="22"/>
          <w:szCs w:val="22"/>
        </w:rPr>
      </w:pPr>
      <w:hyperlink w:anchor="_Toc21519858" w:history="1">
        <w:r w:rsidR="00347054" w:rsidRPr="003366A2">
          <w:rPr>
            <w:rStyle w:val="Hyperlink"/>
            <w:noProof/>
          </w:rPr>
          <w:t>References</w:t>
        </w:r>
        <w:r w:rsidR="00347054">
          <w:rPr>
            <w:noProof/>
            <w:webHidden/>
          </w:rPr>
          <w:tab/>
        </w:r>
        <w:r w:rsidR="00347054">
          <w:rPr>
            <w:noProof/>
            <w:webHidden/>
          </w:rPr>
          <w:fldChar w:fldCharType="begin"/>
        </w:r>
        <w:r w:rsidR="00347054">
          <w:rPr>
            <w:noProof/>
            <w:webHidden/>
          </w:rPr>
          <w:instrText xml:space="preserve"> PAGEREF _Toc21519858 \h </w:instrText>
        </w:r>
        <w:r w:rsidR="00347054">
          <w:rPr>
            <w:noProof/>
            <w:webHidden/>
          </w:rPr>
        </w:r>
        <w:r w:rsidR="00347054">
          <w:rPr>
            <w:noProof/>
            <w:webHidden/>
          </w:rPr>
          <w:fldChar w:fldCharType="separate"/>
        </w:r>
        <w:r w:rsidR="0039475A">
          <w:rPr>
            <w:noProof/>
            <w:webHidden/>
          </w:rPr>
          <w:t>31</w:t>
        </w:r>
        <w:r w:rsidR="00347054">
          <w:rPr>
            <w:noProof/>
            <w:webHidden/>
          </w:rPr>
          <w:fldChar w:fldCharType="end"/>
        </w:r>
      </w:hyperlink>
    </w:p>
    <w:p w:rsidR="004E3027" w:rsidRPr="002455DB" w:rsidRDefault="00644647" w:rsidP="00F76DD2">
      <w:pPr>
        <w:pStyle w:val="Heading1"/>
      </w:pPr>
      <w:r>
        <w:fldChar w:fldCharType="end"/>
      </w:r>
    </w:p>
    <w:p w:rsidR="000D5FFC" w:rsidRPr="00877314" w:rsidRDefault="00684117" w:rsidP="000D5FFC">
      <w:pPr>
        <w:pStyle w:val="Subtitle"/>
      </w:pPr>
      <w:r>
        <w:br w:type="page"/>
      </w:r>
      <w:bookmarkStart w:id="58" w:name="_Toc465072450"/>
      <w:bookmarkStart w:id="59" w:name="_Toc21519838"/>
      <w:r w:rsidR="000D5FFC" w:rsidRPr="00877314">
        <w:lastRenderedPageBreak/>
        <w:t>Executive Summary</w:t>
      </w:r>
      <w:bookmarkEnd w:id="58"/>
      <w:bookmarkEnd w:id="59"/>
    </w:p>
    <w:p w:rsidR="000D5FFC" w:rsidRDefault="000D5FFC" w:rsidP="000D5FFC">
      <w:r w:rsidRPr="00877314">
        <w:t xml:space="preserve">The ACT Government believes every student in the ACT should have access to the opportunities provided through quality education. The Education Directorate </w:t>
      </w:r>
      <w:r w:rsidR="00E51802">
        <w:rPr>
          <w:i/>
        </w:rPr>
        <w:t>2019</w:t>
      </w:r>
      <w:r w:rsidR="00B70E3A">
        <w:rPr>
          <w:i/>
        </w:rPr>
        <w:t>-21</w:t>
      </w:r>
      <w:r w:rsidRPr="00877314">
        <w:t xml:space="preserve"> </w:t>
      </w:r>
      <w:r w:rsidRPr="00877314">
        <w:rPr>
          <w:i/>
        </w:rPr>
        <w:t>Strategic Plan</w:t>
      </w:r>
      <w:r w:rsidRPr="00877314">
        <w:t xml:space="preserve"> sets out </w:t>
      </w:r>
      <w:r w:rsidR="00B70E3A">
        <w:t>a clear</w:t>
      </w:r>
      <w:r w:rsidRPr="00877314">
        <w:t xml:space="preserve"> agenda </w:t>
      </w:r>
      <w:r w:rsidR="00B70E3A">
        <w:t>for the delivery of educational services that empower each young person in the ACT to learn for life.</w:t>
      </w:r>
      <w:r w:rsidRPr="00877314">
        <w:t xml:space="preserve">  </w:t>
      </w:r>
    </w:p>
    <w:p w:rsidR="000D5FFC" w:rsidRPr="00877314" w:rsidRDefault="000D5FFC" w:rsidP="000D5FFC"/>
    <w:p w:rsidR="000D5FFC" w:rsidRDefault="000D5FFC" w:rsidP="000D5FFC">
      <w:r w:rsidRPr="00877314">
        <w:t>In its commitment to an educated and skilled workforce to meet the present and future needs of the ACT, the Education Directorate has prioritised learning pathways designed to meet the needs of young people through flexible training options and engagement with industry and employers.</w:t>
      </w:r>
    </w:p>
    <w:p w:rsidR="000D5FFC" w:rsidRDefault="000D5FFC" w:rsidP="000D5FFC"/>
    <w:p w:rsidR="000D5FFC" w:rsidRPr="003314F4" w:rsidRDefault="000D5FFC" w:rsidP="000D5FFC">
      <w:r>
        <w:t xml:space="preserve">In </w:t>
      </w:r>
      <w:r w:rsidRPr="003314F4">
        <w:t xml:space="preserve">May </w:t>
      </w:r>
      <w:r w:rsidR="00E51802" w:rsidRPr="003314F4">
        <w:t>2019</w:t>
      </w:r>
      <w:r w:rsidRPr="003314F4">
        <w:t xml:space="preserve"> the Education Directorate conducted two post school destination surveys.</w:t>
      </w:r>
    </w:p>
    <w:p w:rsidR="000D5FFC" w:rsidRDefault="000D5FFC" w:rsidP="00FC2852">
      <w:pPr>
        <w:pStyle w:val="ListParagraph"/>
        <w:numPr>
          <w:ilvl w:val="0"/>
          <w:numId w:val="6"/>
        </w:numPr>
        <w:spacing w:after="0"/>
      </w:pPr>
      <w:r w:rsidRPr="003314F4">
        <w:t xml:space="preserve">The annual survey of </w:t>
      </w:r>
      <w:r w:rsidR="00E51802" w:rsidRPr="003314F4">
        <w:t>2018</w:t>
      </w:r>
      <w:r w:rsidRPr="003314F4">
        <w:t xml:space="preserve"> ACT year 12 graduates (those who completed an ACT Senior Secondary Certificate in </w:t>
      </w:r>
      <w:r w:rsidR="00E51802" w:rsidRPr="003314F4">
        <w:t>2018</w:t>
      </w:r>
      <w:r w:rsidRPr="003314F4">
        <w:t xml:space="preserve">) and year 9 to 12 school leavers (those who were in year 9 to 12 when they left school in </w:t>
      </w:r>
      <w:r w:rsidR="00E51802" w:rsidRPr="003314F4">
        <w:t>2018</w:t>
      </w:r>
      <w:r w:rsidRPr="003314F4">
        <w:t xml:space="preserve"> prior to completing an ACT Senior Secondary Certificate).  A total of </w:t>
      </w:r>
      <w:r w:rsidR="004B4974" w:rsidRPr="003314F4">
        <w:rPr>
          <w:color w:val="000000"/>
        </w:rPr>
        <w:t>2305</w:t>
      </w:r>
      <w:r w:rsidRPr="003314F4">
        <w:t xml:space="preserve"> graduates and </w:t>
      </w:r>
      <w:r w:rsidR="004B4974" w:rsidRPr="003314F4">
        <w:rPr>
          <w:color w:val="000000"/>
        </w:rPr>
        <w:t>262</w:t>
      </w:r>
      <w:r>
        <w:t xml:space="preserve"> school leavers </w:t>
      </w:r>
      <w:r w:rsidRPr="006B46AD">
        <w:t>completed the survey</w:t>
      </w:r>
      <w:r>
        <w:t>.</w:t>
      </w:r>
      <w:r w:rsidRPr="006B46AD">
        <w:t xml:space="preserve"> </w:t>
      </w:r>
    </w:p>
    <w:p w:rsidR="003E38DE" w:rsidRDefault="003E38DE" w:rsidP="003E38DE">
      <w:pPr>
        <w:pStyle w:val="ListParagraph"/>
        <w:numPr>
          <w:ilvl w:val="0"/>
          <w:numId w:val="6"/>
        </w:numPr>
        <w:spacing w:after="0"/>
      </w:pPr>
      <w:r>
        <w:t xml:space="preserve">A longitudinal survey of 2017 ACT year 12 graduates and school leavers (approximately 1.5 years after leaving school). </w:t>
      </w:r>
      <w:r w:rsidRPr="0054745C">
        <w:t>Th</w:t>
      </w:r>
      <w:r>
        <w:t xml:space="preserve">is </w:t>
      </w:r>
      <w:r w:rsidRPr="0054745C">
        <w:t xml:space="preserve">longitudinal </w:t>
      </w:r>
      <w:r>
        <w:t>survey was the second wave of the three-year longitudinal study of 201</w:t>
      </w:r>
      <w:r w:rsidR="003314F4">
        <w:t>7</w:t>
      </w:r>
      <w:r>
        <w:t xml:space="preserve"> ACT year 12 graduates and school leavers (conducted in 201</w:t>
      </w:r>
      <w:r w:rsidR="003314F4">
        <w:t>8</w:t>
      </w:r>
      <w:r>
        <w:t>, 201</w:t>
      </w:r>
      <w:r w:rsidR="003314F4">
        <w:t>9</w:t>
      </w:r>
      <w:r>
        <w:t xml:space="preserve"> &amp; 20</w:t>
      </w:r>
      <w:r w:rsidR="003314F4">
        <w:t>20</w:t>
      </w:r>
      <w:r>
        <w:t>).</w:t>
      </w:r>
      <w:r w:rsidRPr="0054745C">
        <w:t xml:space="preserve"> </w:t>
      </w:r>
      <w:r>
        <w:t xml:space="preserve">A total of 993 graduates and 142 school leavers </w:t>
      </w:r>
      <w:r w:rsidRPr="006B46AD">
        <w:t>completed the survey</w:t>
      </w:r>
      <w:r>
        <w:t>.</w:t>
      </w:r>
    </w:p>
    <w:p w:rsidR="000D5FFC" w:rsidRDefault="000D5FFC" w:rsidP="000D5FFC">
      <w:pPr>
        <w:pStyle w:val="ListParagraph"/>
        <w:numPr>
          <w:ilvl w:val="0"/>
          <w:numId w:val="0"/>
        </w:numPr>
      </w:pPr>
    </w:p>
    <w:p w:rsidR="000D5FFC" w:rsidRPr="0054745C" w:rsidRDefault="000D5FFC" w:rsidP="000D5FFC">
      <w:pPr>
        <w:pStyle w:val="Normalparagraph"/>
      </w:pPr>
      <w:r>
        <w:t xml:space="preserve">Part 1 of the </w:t>
      </w:r>
      <w:r w:rsidRPr="00877314">
        <w:rPr>
          <w:i/>
        </w:rPr>
        <w:t xml:space="preserve">ACT Post School Destinations and Pathways in </w:t>
      </w:r>
      <w:r w:rsidR="00E51802" w:rsidRPr="003314F4">
        <w:rPr>
          <w:i/>
        </w:rPr>
        <w:t>2019</w:t>
      </w:r>
      <w:r w:rsidRPr="003314F4">
        <w:t xml:space="preserve"> report </w:t>
      </w:r>
      <w:r w:rsidRPr="003314F4">
        <w:rPr>
          <w:lang w:val="en-US"/>
        </w:rPr>
        <w:t xml:space="preserve">presents information about the </w:t>
      </w:r>
      <w:r w:rsidR="00E51802" w:rsidRPr="003314F4">
        <w:t>2019</w:t>
      </w:r>
      <w:r w:rsidRPr="003314F4">
        <w:t xml:space="preserve"> destinations of </w:t>
      </w:r>
      <w:r w:rsidR="00E51802" w:rsidRPr="003314F4">
        <w:t>2018</w:t>
      </w:r>
      <w:r w:rsidRPr="003314F4">
        <w:t xml:space="preserve"> ACT year 12 graduates and school leavers and part 2 presents information about the pathways </w:t>
      </w:r>
      <w:r w:rsidR="00E51802" w:rsidRPr="003314F4">
        <w:t>201</w:t>
      </w:r>
      <w:r w:rsidR="003314F4" w:rsidRPr="003314F4">
        <w:t>7</w:t>
      </w:r>
      <w:r w:rsidRPr="003314F4">
        <w:t xml:space="preserve"> year 12 graduates and school leavers have taken from </w:t>
      </w:r>
      <w:r w:rsidR="00E51802" w:rsidRPr="003314F4">
        <w:t>201</w:t>
      </w:r>
      <w:r w:rsidR="003314F4">
        <w:t>8</w:t>
      </w:r>
      <w:r w:rsidRPr="003314F4">
        <w:t xml:space="preserve"> to </w:t>
      </w:r>
      <w:r w:rsidR="00E51802" w:rsidRPr="003314F4">
        <w:t>2019</w:t>
      </w:r>
      <w:r w:rsidRPr="003314F4">
        <w:t>.</w:t>
      </w:r>
    </w:p>
    <w:p w:rsidR="000D5FFC" w:rsidRPr="003314F4" w:rsidRDefault="000D5FFC" w:rsidP="000D5FFC">
      <w:pPr>
        <w:pStyle w:val="NoSpacing"/>
        <w:rPr>
          <w:sz w:val="24"/>
          <w:szCs w:val="24"/>
        </w:rPr>
      </w:pPr>
      <w:r w:rsidRPr="00877314">
        <w:rPr>
          <w:sz w:val="24"/>
          <w:szCs w:val="24"/>
        </w:rPr>
        <w:t xml:space="preserve">The vast majority </w:t>
      </w:r>
      <w:r w:rsidR="00B70E3A" w:rsidRPr="003314F4">
        <w:rPr>
          <w:sz w:val="24"/>
          <w:szCs w:val="24"/>
        </w:rPr>
        <w:t>(93</w:t>
      </w:r>
      <w:r w:rsidRPr="003314F4">
        <w:rPr>
          <w:sz w:val="24"/>
          <w:szCs w:val="24"/>
        </w:rPr>
        <w:t xml:space="preserve">%) of </w:t>
      </w:r>
      <w:r w:rsidR="00E51802" w:rsidRPr="003314F4">
        <w:rPr>
          <w:sz w:val="24"/>
          <w:szCs w:val="24"/>
        </w:rPr>
        <w:t>2018</w:t>
      </w:r>
      <w:r w:rsidRPr="003314F4">
        <w:rPr>
          <w:sz w:val="24"/>
          <w:szCs w:val="24"/>
        </w:rPr>
        <w:t xml:space="preserve"> ACT year 12 graduates, were employed and/or studying in </w:t>
      </w:r>
      <w:r w:rsidR="00E51802" w:rsidRPr="003314F4">
        <w:rPr>
          <w:sz w:val="24"/>
          <w:szCs w:val="24"/>
        </w:rPr>
        <w:t>2019</w:t>
      </w:r>
      <w:r w:rsidRPr="003314F4">
        <w:rPr>
          <w:sz w:val="24"/>
          <w:szCs w:val="24"/>
        </w:rPr>
        <w:t>, with the report highlighting that females, those who gained an ATAR and/or did not receive a pension</w:t>
      </w:r>
      <w:r w:rsidR="00B70E3A" w:rsidRPr="003314F4">
        <w:rPr>
          <w:sz w:val="24"/>
          <w:szCs w:val="24"/>
        </w:rPr>
        <w:t xml:space="preserve"> at the time of the survey</w:t>
      </w:r>
      <w:r w:rsidRPr="003314F4">
        <w:rPr>
          <w:sz w:val="24"/>
          <w:szCs w:val="24"/>
        </w:rPr>
        <w:t>, were more likely to be employed and/or studying than their peers.</w:t>
      </w:r>
      <w:r w:rsidR="00133FBE" w:rsidRPr="003314F4">
        <w:rPr>
          <w:sz w:val="24"/>
          <w:szCs w:val="24"/>
        </w:rPr>
        <w:t xml:space="preserve"> </w:t>
      </w:r>
    </w:p>
    <w:p w:rsidR="000D5FFC" w:rsidRPr="003314F4" w:rsidRDefault="000D5FFC" w:rsidP="000D5FFC">
      <w:pPr>
        <w:pStyle w:val="NoSpacing"/>
        <w:rPr>
          <w:sz w:val="24"/>
          <w:szCs w:val="24"/>
        </w:rPr>
      </w:pPr>
    </w:p>
    <w:p w:rsidR="000D5FFC" w:rsidRPr="003314F4" w:rsidRDefault="000D5FFC" w:rsidP="000D5FFC">
      <w:pPr>
        <w:pStyle w:val="NoSpacing"/>
        <w:rPr>
          <w:sz w:val="24"/>
          <w:szCs w:val="24"/>
        </w:rPr>
      </w:pPr>
      <w:r w:rsidRPr="003314F4">
        <w:rPr>
          <w:sz w:val="24"/>
          <w:szCs w:val="24"/>
        </w:rPr>
        <w:t xml:space="preserve">Survey results for </w:t>
      </w:r>
      <w:r w:rsidR="00E51802" w:rsidRPr="003314F4">
        <w:rPr>
          <w:sz w:val="24"/>
          <w:szCs w:val="24"/>
        </w:rPr>
        <w:t>2018</w:t>
      </w:r>
      <w:r w:rsidRPr="003314F4">
        <w:rPr>
          <w:sz w:val="24"/>
          <w:szCs w:val="24"/>
        </w:rPr>
        <w:t xml:space="preserve"> school leavers showed that </w:t>
      </w:r>
      <w:r w:rsidR="00B70E3A" w:rsidRPr="003314F4">
        <w:rPr>
          <w:color w:val="000000"/>
        </w:rPr>
        <w:t>7</w:t>
      </w:r>
      <w:r w:rsidR="003E38DE" w:rsidRPr="003314F4">
        <w:rPr>
          <w:color w:val="000000"/>
        </w:rPr>
        <w:t>1</w:t>
      </w:r>
      <w:r w:rsidR="00133FBE" w:rsidRPr="003314F4">
        <w:rPr>
          <w:sz w:val="24"/>
          <w:szCs w:val="24"/>
        </w:rPr>
        <w:t xml:space="preserve"> percent</w:t>
      </w:r>
      <w:r w:rsidRPr="003314F4">
        <w:rPr>
          <w:sz w:val="24"/>
          <w:szCs w:val="24"/>
        </w:rPr>
        <w:t xml:space="preserve"> were employed and/or studying in </w:t>
      </w:r>
      <w:r w:rsidR="00E51802" w:rsidRPr="003314F4">
        <w:rPr>
          <w:sz w:val="24"/>
          <w:szCs w:val="24"/>
        </w:rPr>
        <w:t>2019</w:t>
      </w:r>
      <w:r w:rsidRPr="003314F4">
        <w:rPr>
          <w:sz w:val="24"/>
          <w:szCs w:val="24"/>
        </w:rPr>
        <w:t xml:space="preserve">. </w:t>
      </w:r>
      <w:r w:rsidR="00133FBE" w:rsidRPr="003314F4">
        <w:rPr>
          <w:sz w:val="24"/>
          <w:szCs w:val="24"/>
        </w:rPr>
        <w:t>The report highlights that</w:t>
      </w:r>
      <w:r w:rsidRPr="003314F4">
        <w:rPr>
          <w:sz w:val="24"/>
          <w:szCs w:val="24"/>
        </w:rPr>
        <w:t xml:space="preserve"> </w:t>
      </w:r>
      <w:r w:rsidR="00133FBE" w:rsidRPr="003314F4">
        <w:rPr>
          <w:sz w:val="24"/>
          <w:szCs w:val="24"/>
        </w:rPr>
        <w:t xml:space="preserve">those who </w:t>
      </w:r>
      <w:r w:rsidR="004A6905" w:rsidRPr="003314F4">
        <w:rPr>
          <w:sz w:val="24"/>
          <w:szCs w:val="24"/>
        </w:rPr>
        <w:t>received career guidance</w:t>
      </w:r>
      <w:r w:rsidR="00BD4962" w:rsidRPr="003314F4">
        <w:rPr>
          <w:sz w:val="24"/>
          <w:szCs w:val="24"/>
        </w:rPr>
        <w:t xml:space="preserve">, participated in workplace learning </w:t>
      </w:r>
      <w:r w:rsidRPr="003314F4">
        <w:rPr>
          <w:sz w:val="24"/>
          <w:szCs w:val="24"/>
        </w:rPr>
        <w:t xml:space="preserve">and/or did not receive a pension were more likely to be employed and/or studying than their peers. </w:t>
      </w:r>
    </w:p>
    <w:p w:rsidR="000D5FFC" w:rsidRPr="003314F4" w:rsidRDefault="000D5FFC" w:rsidP="000D5FFC">
      <w:pPr>
        <w:pStyle w:val="NoSpacing"/>
        <w:rPr>
          <w:sz w:val="24"/>
          <w:szCs w:val="24"/>
        </w:rPr>
      </w:pPr>
    </w:p>
    <w:p w:rsidR="000D5FFC" w:rsidRDefault="004A6905" w:rsidP="000D5FFC">
      <w:r w:rsidRPr="003314F4">
        <w:t>The report shows that</w:t>
      </w:r>
      <w:r w:rsidR="000D5FFC" w:rsidRPr="003314F4">
        <w:t xml:space="preserve"> </w:t>
      </w:r>
      <w:r w:rsidR="00E80747" w:rsidRPr="003314F4">
        <w:rPr>
          <w:color w:val="000000"/>
        </w:rPr>
        <w:t>34</w:t>
      </w:r>
      <w:r w:rsidR="000D5FFC" w:rsidRPr="003314F4">
        <w:t xml:space="preserve"> percent of </w:t>
      </w:r>
      <w:r w:rsidR="00E51802" w:rsidRPr="003314F4">
        <w:t>2018</w:t>
      </w:r>
      <w:r w:rsidR="000D5FFC" w:rsidRPr="003314F4">
        <w:t xml:space="preserve"> year 12 graduates and </w:t>
      </w:r>
      <w:r w:rsidR="00E80747" w:rsidRPr="003314F4">
        <w:t>26</w:t>
      </w:r>
      <w:r w:rsidR="00BD4962" w:rsidRPr="003314F4">
        <w:t xml:space="preserve"> percent of </w:t>
      </w:r>
      <w:r w:rsidR="00E51802" w:rsidRPr="003314F4">
        <w:t>2018</w:t>
      </w:r>
      <w:r w:rsidR="00155BCF" w:rsidRPr="003314F4">
        <w:t xml:space="preserve"> </w:t>
      </w:r>
      <w:r w:rsidR="000D5FFC" w:rsidRPr="003314F4">
        <w:t xml:space="preserve">school leavers were not studying in </w:t>
      </w:r>
      <w:r w:rsidR="00E51802" w:rsidRPr="003314F4">
        <w:t>2019</w:t>
      </w:r>
      <w:r w:rsidR="000D5FFC" w:rsidRPr="003314F4">
        <w:t xml:space="preserve">, but were intending to study in the next two years. A similar trend has been observed in previous years. </w:t>
      </w:r>
      <w:r w:rsidR="00B26145" w:rsidRPr="003314F4">
        <w:t>The results from the longitudinal survey found that over</w:t>
      </w:r>
      <w:r w:rsidR="00B26145">
        <w:t xml:space="preserve"> half </w:t>
      </w:r>
      <w:r w:rsidR="00B26145" w:rsidRPr="00877314">
        <w:t>of</w:t>
      </w:r>
      <w:r w:rsidR="00B26145">
        <w:t xml:space="preserve"> the</w:t>
      </w:r>
      <w:r w:rsidR="00B26145" w:rsidRPr="00877314">
        <w:t xml:space="preserve"> </w:t>
      </w:r>
      <w:r w:rsidR="00B26145">
        <w:t>2017 graduates</w:t>
      </w:r>
      <w:r w:rsidR="00B26145" w:rsidRPr="00877314">
        <w:t xml:space="preserve"> who indicated their intention to study in </w:t>
      </w:r>
      <w:r w:rsidR="003314F4">
        <w:t>the next two years</w:t>
      </w:r>
      <w:r w:rsidR="00B26145">
        <w:t xml:space="preserve"> when surveyed in 2018,</w:t>
      </w:r>
      <w:r w:rsidR="00B26145" w:rsidRPr="00877314">
        <w:t xml:space="preserve"> did start study</w:t>
      </w:r>
      <w:r w:rsidR="00B26145">
        <w:t>ing</w:t>
      </w:r>
      <w:r w:rsidR="00B26145" w:rsidRPr="00877314">
        <w:t xml:space="preserve"> in </w:t>
      </w:r>
      <w:r w:rsidR="00B26145">
        <w:t>2019</w:t>
      </w:r>
      <w:r w:rsidR="00B26145" w:rsidRPr="00877314">
        <w:t xml:space="preserve">. </w:t>
      </w:r>
      <w:r w:rsidR="00B26145" w:rsidRPr="00696DB0">
        <w:rPr>
          <w:u w:val="single"/>
        </w:rPr>
        <w:t xml:space="preserve">Figure </w:t>
      </w:r>
      <w:r w:rsidR="00B26145">
        <w:rPr>
          <w:u w:val="single"/>
        </w:rPr>
        <w:t>1</w:t>
      </w:r>
      <w:r w:rsidR="00B26145">
        <w:t xml:space="preserve"> shows the</w:t>
      </w:r>
      <w:r w:rsidR="00B26145" w:rsidRPr="00877314">
        <w:t xml:space="preserve"> </w:t>
      </w:r>
      <w:r w:rsidR="00B26145">
        <w:t xml:space="preserve">overall </w:t>
      </w:r>
      <w:r w:rsidR="00B26145" w:rsidRPr="00877314">
        <w:t>increase</w:t>
      </w:r>
      <w:r w:rsidR="00B26145" w:rsidRPr="00877314">
        <w:rPr>
          <w:i/>
        </w:rPr>
        <w:t xml:space="preserve"> </w:t>
      </w:r>
      <w:r w:rsidR="00B26145">
        <w:t xml:space="preserve">in the percentage of 2017 year 12 graduates and school leavers commencing study in </w:t>
      </w:r>
      <w:r w:rsidR="00B26145" w:rsidRPr="00877314">
        <w:t>201</w:t>
      </w:r>
      <w:r w:rsidR="00B26145">
        <w:t>8</w:t>
      </w:r>
      <w:r w:rsidR="00B26145" w:rsidRPr="00877314">
        <w:t>.</w:t>
      </w:r>
      <w:r w:rsidR="00B26145">
        <w:t xml:space="preserve"> 2017 year 12 graduates </w:t>
      </w:r>
      <w:r w:rsidR="00B26145" w:rsidRPr="004A6905">
        <w:t>who formally deferred university in 201</w:t>
      </w:r>
      <w:r w:rsidR="00B26145">
        <w:t>8</w:t>
      </w:r>
      <w:r w:rsidR="00B26145" w:rsidRPr="004A6905">
        <w:t xml:space="preserve"> were more likely to start study in 201</w:t>
      </w:r>
      <w:r w:rsidR="00B26145">
        <w:t>9</w:t>
      </w:r>
      <w:r w:rsidR="00B26145" w:rsidRPr="004A6905">
        <w:t xml:space="preserve"> than those who had an informal intention to study</w:t>
      </w:r>
      <w:r w:rsidR="000D5FFC" w:rsidRPr="00877314">
        <w:t xml:space="preserve">    </w:t>
      </w:r>
    </w:p>
    <w:p w:rsidR="000D5FFC" w:rsidRDefault="000D5FFC" w:rsidP="000D5FFC">
      <w:pPr>
        <w:pStyle w:val="Heading20"/>
      </w:pPr>
      <w:r>
        <w:br w:type="page"/>
      </w:r>
      <w:r w:rsidRPr="00142D2C">
        <w:lastRenderedPageBreak/>
        <w:t xml:space="preserve">Figure </w:t>
      </w:r>
      <w:r>
        <w:t>1</w:t>
      </w:r>
      <w:r w:rsidRPr="00142D2C">
        <w:t xml:space="preserve">: </w:t>
      </w:r>
      <w:r w:rsidR="00E51802" w:rsidRPr="003314F4">
        <w:t>201</w:t>
      </w:r>
      <w:r w:rsidR="00B26145" w:rsidRPr="003314F4">
        <w:t>7</w:t>
      </w:r>
      <w:r w:rsidRPr="003314F4">
        <w:t xml:space="preserve"> year 12 graduates and school leavers by study status in </w:t>
      </w:r>
      <w:r w:rsidR="00B26145" w:rsidRPr="003314F4">
        <w:t xml:space="preserve"> </w:t>
      </w:r>
      <w:r w:rsidR="00E51802" w:rsidRPr="003314F4">
        <w:t>2018</w:t>
      </w:r>
      <w:r w:rsidR="004214C6" w:rsidRPr="003314F4">
        <w:t xml:space="preserve"> </w:t>
      </w:r>
      <w:r w:rsidRPr="003314F4">
        <w:t xml:space="preserve">and </w:t>
      </w:r>
      <w:r w:rsidR="00E51802" w:rsidRPr="003314F4">
        <w:t>2019</w:t>
      </w:r>
      <w:r w:rsidRPr="003314F4">
        <w:t xml:space="preserve"> (%)</w:t>
      </w:r>
    </w:p>
    <w:p w:rsidR="00B26145" w:rsidRDefault="000036BC" w:rsidP="000D5FFC">
      <w:pPr>
        <w:pStyle w:val="Heading20"/>
      </w:pPr>
      <w:r>
        <w:rPr>
          <w:noProof/>
        </w:rPr>
        <w:drawing>
          <wp:inline distT="0" distB="0" distL="0" distR="0">
            <wp:extent cx="5924550" cy="28670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2867025"/>
                    </a:xfrm>
                    <a:prstGeom prst="rect">
                      <a:avLst/>
                    </a:prstGeom>
                    <a:noFill/>
                    <a:ln>
                      <a:noFill/>
                    </a:ln>
                  </pic:spPr>
                </pic:pic>
              </a:graphicData>
            </a:graphic>
          </wp:inline>
        </w:drawing>
      </w:r>
    </w:p>
    <w:p w:rsidR="00B26145" w:rsidRDefault="00B26145" w:rsidP="000D5FFC">
      <w:pPr>
        <w:pStyle w:val="Heading20"/>
      </w:pPr>
    </w:p>
    <w:p w:rsidR="000D5FFC" w:rsidRDefault="000D5FFC" w:rsidP="003314F4">
      <w:pPr>
        <w:pStyle w:val="Unreadablestylename"/>
        <w:spacing w:before="0" w:after="240" w:line="240" w:lineRule="auto"/>
        <w:rPr>
          <w:rFonts w:ascii="Calibri" w:hAnsi="Calibri" w:cs="Calibri"/>
          <w:sz w:val="24"/>
          <w:szCs w:val="24"/>
        </w:rPr>
      </w:pPr>
      <w:r>
        <w:rPr>
          <w:rFonts w:ascii="Calibri" w:hAnsi="Calibri" w:cs="Calibri"/>
          <w:sz w:val="24"/>
          <w:szCs w:val="24"/>
        </w:rPr>
        <w:t xml:space="preserve">Overall, the report presents a positive picture of the pathways from school to further study and employment for young people both graduating from and leaving ACT schools. However, the report clearly shows that those young people who complete an ACT Senior Secondary Certificate are advantaged both in terms of employment and further study outcomes, six months after leaving school, when compared with their peers who leave school before </w:t>
      </w:r>
      <w:r w:rsidR="004A6905">
        <w:rPr>
          <w:rFonts w:ascii="Calibri" w:hAnsi="Calibri" w:cs="Calibri"/>
          <w:sz w:val="24"/>
          <w:szCs w:val="24"/>
        </w:rPr>
        <w:t xml:space="preserve">completing an ACT Senior Secondary Certificate </w:t>
      </w:r>
      <w:r w:rsidR="004A6905" w:rsidRPr="004A6905">
        <w:rPr>
          <w:rFonts w:ascii="Calibri" w:hAnsi="Calibri" w:cs="Calibri"/>
          <w:sz w:val="24"/>
          <w:szCs w:val="24"/>
        </w:rPr>
        <w:t>(</w:t>
      </w:r>
      <w:r w:rsidR="0017581F">
        <w:rPr>
          <w:rFonts w:ascii="Calibri" w:hAnsi="Calibri" w:cs="Calibri"/>
          <w:sz w:val="24"/>
          <w:szCs w:val="24"/>
        </w:rPr>
        <w:t xml:space="preserve">see </w:t>
      </w:r>
      <w:r w:rsidRPr="00C26887">
        <w:rPr>
          <w:rFonts w:ascii="Calibri" w:hAnsi="Calibri" w:cs="Calibri"/>
          <w:sz w:val="24"/>
          <w:szCs w:val="24"/>
          <w:u w:val="single"/>
        </w:rPr>
        <w:t xml:space="preserve">Figure </w:t>
      </w:r>
      <w:r>
        <w:rPr>
          <w:rFonts w:ascii="Calibri" w:hAnsi="Calibri" w:cs="Calibri"/>
          <w:sz w:val="24"/>
          <w:szCs w:val="24"/>
          <w:u w:val="single"/>
        </w:rPr>
        <w:t>2</w:t>
      </w:r>
      <w:r w:rsidR="0017581F" w:rsidRPr="0017581F">
        <w:rPr>
          <w:rFonts w:ascii="Calibri" w:hAnsi="Calibri" w:cs="Calibri"/>
          <w:sz w:val="24"/>
          <w:szCs w:val="24"/>
        </w:rPr>
        <w:t xml:space="preserve"> below</w:t>
      </w:r>
      <w:r>
        <w:rPr>
          <w:rFonts w:ascii="Calibri" w:hAnsi="Calibri" w:cs="Calibri"/>
          <w:sz w:val="24"/>
          <w:szCs w:val="24"/>
        </w:rPr>
        <w:t>).</w:t>
      </w:r>
    </w:p>
    <w:p w:rsidR="000D5FFC" w:rsidRDefault="000D5FFC" w:rsidP="000D5FFC">
      <w:pPr>
        <w:pStyle w:val="Heading20"/>
      </w:pPr>
      <w:r w:rsidRPr="00142D2C">
        <w:t xml:space="preserve">Figure </w:t>
      </w:r>
      <w:r>
        <w:t>2</w:t>
      </w:r>
      <w:r w:rsidRPr="00142D2C">
        <w:t xml:space="preserve">: </w:t>
      </w:r>
      <w:r w:rsidR="00E51802">
        <w:t>2018</w:t>
      </w:r>
      <w:r>
        <w:t xml:space="preserve"> </w:t>
      </w:r>
      <w:r w:rsidRPr="00142D2C">
        <w:t xml:space="preserve">year 12 graduates </w:t>
      </w:r>
      <w:r>
        <w:t xml:space="preserve">and school leavers by main destination in </w:t>
      </w:r>
      <w:r w:rsidR="00E51802">
        <w:t>2019</w:t>
      </w:r>
      <w:r>
        <w:t xml:space="preserve"> </w:t>
      </w:r>
      <w:r w:rsidRPr="00142D2C">
        <w:t>(%)</w:t>
      </w:r>
    </w:p>
    <w:p w:rsidR="005E680E" w:rsidRDefault="000036BC" w:rsidP="000D5FFC">
      <w:pPr>
        <w:pStyle w:val="Heading20"/>
      </w:pPr>
      <w:r>
        <w:rPr>
          <w:noProof/>
        </w:rPr>
        <w:drawing>
          <wp:inline distT="0" distB="0" distL="0" distR="0">
            <wp:extent cx="6296025"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2447925"/>
                    </a:xfrm>
                    <a:prstGeom prst="rect">
                      <a:avLst/>
                    </a:prstGeom>
                    <a:noFill/>
                    <a:ln>
                      <a:noFill/>
                    </a:ln>
                  </pic:spPr>
                </pic:pic>
              </a:graphicData>
            </a:graphic>
          </wp:inline>
        </w:drawing>
      </w:r>
    </w:p>
    <w:p w:rsidR="000D5FFC" w:rsidRDefault="000D5FFC" w:rsidP="000D5FFC">
      <w:pPr>
        <w:pStyle w:val="Quote"/>
      </w:pPr>
      <w:r>
        <w:t>N</w:t>
      </w:r>
      <w:r w:rsidRPr="00F82043">
        <w:t xml:space="preserve">ote: </w:t>
      </w:r>
      <w:r>
        <w:t>NILFET means ‘not in labour force, education or training’.</w:t>
      </w:r>
    </w:p>
    <w:p w:rsidR="000D5FFC" w:rsidRDefault="000D5FFC" w:rsidP="000D5FFC">
      <w:pPr>
        <w:pStyle w:val="Normalparagraph"/>
      </w:pPr>
      <w:r w:rsidRPr="008B2D17">
        <w:t xml:space="preserve">The School Leaver Survey results provide important information </w:t>
      </w:r>
      <w:r>
        <w:t xml:space="preserve">that </w:t>
      </w:r>
      <w:r w:rsidRPr="008B2D17">
        <w:t>inform</w:t>
      </w:r>
      <w:r>
        <w:t xml:space="preserve">s </w:t>
      </w:r>
      <w:r w:rsidRPr="008B2D17">
        <w:t xml:space="preserve">planning, development and provision of education and training </w:t>
      </w:r>
      <w:r>
        <w:t>choices</w:t>
      </w:r>
      <w:r w:rsidRPr="008B2D17">
        <w:t xml:space="preserve"> for the young people of the ACT</w:t>
      </w:r>
      <w:r>
        <w:t>. The Directorate works closely with school staff in ACT public and non-government schools to ensure the survey results are disseminated and used for curriculum planning and to assist students with study and career choices at school and beyond.</w:t>
      </w:r>
    </w:p>
    <w:p w:rsidR="000D5FFC" w:rsidRPr="00877314" w:rsidRDefault="000D5FFC" w:rsidP="000D5FFC">
      <w:pPr>
        <w:ind w:hanging="142"/>
      </w:pPr>
    </w:p>
    <w:p w:rsidR="007E2F95" w:rsidRPr="000B11DA" w:rsidRDefault="00A40BE7" w:rsidP="007E2F95">
      <w:pPr>
        <w:pStyle w:val="Subtitle"/>
      </w:pPr>
      <w:r>
        <w:br w:type="page"/>
      </w:r>
      <w:bookmarkStart w:id="60" w:name="_Toc21519839"/>
      <w:r w:rsidR="007E2F95" w:rsidRPr="000C4866">
        <w:lastRenderedPageBreak/>
        <w:t>Background</w:t>
      </w:r>
      <w:bookmarkEnd w:id="60"/>
    </w:p>
    <w:p w:rsidR="004214C6" w:rsidRPr="002A120A" w:rsidRDefault="004214C6" w:rsidP="004214C6">
      <w:pPr>
        <w:pStyle w:val="Normalparagraph"/>
      </w:pPr>
      <w:r w:rsidRPr="00C7653B">
        <w:t xml:space="preserve">Australia is </w:t>
      </w:r>
      <w:r w:rsidRPr="002A120A">
        <w:t xml:space="preserve">in a period of significant education and training reform. The </w:t>
      </w:r>
      <w:r>
        <w:t xml:space="preserve">current </w:t>
      </w:r>
      <w:r w:rsidRPr="002A120A">
        <w:t xml:space="preserve">national </w:t>
      </w:r>
      <w:r>
        <w:t xml:space="preserve">reform </w:t>
      </w:r>
      <w:r w:rsidRPr="002A120A">
        <w:t>agenda is impacting on all sectors of education, training and skills development. The ACT is proactive in looking to the future of education and training in our region, building on the strengths of current collaborations, relationships and partnerships within the sector, and promoting opportunities for change.</w:t>
      </w:r>
    </w:p>
    <w:p w:rsidR="004214C6" w:rsidRPr="002A120A" w:rsidRDefault="004214C6" w:rsidP="004214C6">
      <w:pPr>
        <w:pStyle w:val="Normalparagraph"/>
        <w:rPr>
          <w:rFonts w:cs="Calibri"/>
        </w:rPr>
      </w:pPr>
      <w:r w:rsidRPr="002A120A">
        <w:rPr>
          <w:rFonts w:cs="Calibri"/>
        </w:rPr>
        <w:t xml:space="preserve">The </w:t>
      </w:r>
      <w:r>
        <w:rPr>
          <w:rFonts w:cs="Calibri"/>
        </w:rPr>
        <w:t>ACT</w:t>
      </w:r>
      <w:r w:rsidRPr="002A120A">
        <w:rPr>
          <w:rFonts w:cs="Calibri"/>
        </w:rPr>
        <w:t xml:space="preserve"> is committed to providing learning pathways for students which result in an edu</w:t>
      </w:r>
      <w:r>
        <w:rPr>
          <w:rFonts w:cs="Calibri"/>
        </w:rPr>
        <w:t xml:space="preserve">cated and skilled workforce to meet the </w:t>
      </w:r>
      <w:r w:rsidRPr="002A120A">
        <w:rPr>
          <w:rFonts w:cs="Calibri"/>
        </w:rPr>
        <w:t xml:space="preserve">present and future needs of the ACT and region. </w:t>
      </w:r>
      <w:r>
        <w:rPr>
          <w:rFonts w:cs="Calibri"/>
        </w:rPr>
        <w:t xml:space="preserve">The focus is </w:t>
      </w:r>
      <w:r w:rsidRPr="002A120A">
        <w:rPr>
          <w:rFonts w:cs="Calibri"/>
        </w:rPr>
        <w:t>on ensuring young people’s needs are met, providing flexible and responsive training options, engaging with industry and employers and improving retention rates. Together these strategies empower students to shape their own learning pathways whil</w:t>
      </w:r>
      <w:r>
        <w:rPr>
          <w:rFonts w:cs="Calibri"/>
        </w:rPr>
        <w:t>e</w:t>
      </w:r>
      <w:r w:rsidRPr="002A120A">
        <w:rPr>
          <w:rFonts w:cs="Calibri"/>
        </w:rPr>
        <w:t xml:space="preserve"> meeting industry needs.</w:t>
      </w:r>
    </w:p>
    <w:p w:rsidR="004214C6" w:rsidRDefault="004214C6" w:rsidP="004214C6">
      <w:pPr>
        <w:pStyle w:val="Normalparagraph"/>
      </w:pPr>
      <w:r>
        <w:rPr>
          <w:rFonts w:cs="Calibri"/>
        </w:rPr>
        <w:t xml:space="preserve">Results from the School Leaver Surveys provide important information </w:t>
      </w:r>
      <w:r>
        <w:t xml:space="preserve">that </w:t>
      </w:r>
      <w:r w:rsidRPr="008B2D17">
        <w:t>inform</w:t>
      </w:r>
      <w:r>
        <w:t xml:space="preserve">s </w:t>
      </w:r>
      <w:r w:rsidRPr="008B2D17">
        <w:t xml:space="preserve">planning, development and provision of education and training </w:t>
      </w:r>
      <w:r>
        <w:t>choices</w:t>
      </w:r>
      <w:r w:rsidRPr="008B2D17">
        <w:t xml:space="preserve"> for the young people of the ACT</w:t>
      </w:r>
      <w:r>
        <w:t>.</w:t>
      </w:r>
    </w:p>
    <w:p w:rsidR="004214C6" w:rsidRDefault="004214C6" w:rsidP="004214C6">
      <w:pPr>
        <w:pStyle w:val="Normalparagraph"/>
      </w:pPr>
      <w:r>
        <w:t xml:space="preserve">In this publication </w:t>
      </w:r>
      <w:r w:rsidRPr="00EA6D46">
        <w:t>student</w:t>
      </w:r>
      <w:r>
        <w:t xml:space="preserve">s who </w:t>
      </w:r>
      <w:r w:rsidRPr="00EA6D46">
        <w:t xml:space="preserve">completed an ACT </w:t>
      </w:r>
      <w:r>
        <w:t>Senior Secondary</w:t>
      </w:r>
      <w:r w:rsidRPr="00EA6D46">
        <w:t xml:space="preserve"> Certificate</w:t>
      </w:r>
      <w:r>
        <w:t xml:space="preserve"> in </w:t>
      </w:r>
      <w:r w:rsidR="00E51802" w:rsidRPr="00EB4A2E">
        <w:t>2018</w:t>
      </w:r>
      <w:r>
        <w:t xml:space="preserve"> are described </w:t>
      </w:r>
      <w:r w:rsidRPr="00EB4A2E">
        <w:t xml:space="preserve">as </w:t>
      </w:r>
      <w:r w:rsidR="00E51802" w:rsidRPr="00EB4A2E">
        <w:rPr>
          <w:b/>
          <w:i/>
        </w:rPr>
        <w:t>2018</w:t>
      </w:r>
      <w:r w:rsidRPr="0017581F">
        <w:rPr>
          <w:b/>
          <w:i/>
        </w:rPr>
        <w:t xml:space="preserve"> year 12 graduates</w:t>
      </w:r>
      <w:r w:rsidRPr="00BD7F10">
        <w:t xml:space="preserve">. </w:t>
      </w:r>
      <w:r>
        <w:t xml:space="preserve">Students who were in year 9 to 12 when they left school in </w:t>
      </w:r>
      <w:r w:rsidR="00E51802">
        <w:t>2018</w:t>
      </w:r>
      <w:r>
        <w:t xml:space="preserve"> prior to completing </w:t>
      </w:r>
      <w:r w:rsidRPr="00EA6D46">
        <w:t xml:space="preserve">an ACT </w:t>
      </w:r>
      <w:r>
        <w:t>Senior Secondary</w:t>
      </w:r>
      <w:r w:rsidRPr="00EA6D46">
        <w:t xml:space="preserve"> Certificate</w:t>
      </w:r>
      <w:r>
        <w:t xml:space="preserve"> are described as </w:t>
      </w:r>
      <w:r w:rsidR="00E51802" w:rsidRPr="00EB4A2E">
        <w:rPr>
          <w:b/>
          <w:i/>
        </w:rPr>
        <w:t>2018</w:t>
      </w:r>
      <w:r w:rsidRPr="00EB4A2E">
        <w:rPr>
          <w:b/>
          <w:i/>
        </w:rPr>
        <w:t xml:space="preserve"> sc</w:t>
      </w:r>
      <w:r w:rsidRPr="0017581F">
        <w:rPr>
          <w:b/>
          <w:i/>
        </w:rPr>
        <w:t>hool leavers</w:t>
      </w:r>
      <w:r>
        <w:t>. S</w:t>
      </w:r>
      <w:r w:rsidRPr="00EA6D46">
        <w:t>tudent</w:t>
      </w:r>
      <w:r>
        <w:t xml:space="preserve">s who </w:t>
      </w:r>
      <w:r w:rsidRPr="00EA6D46">
        <w:t xml:space="preserve">completed an ACT </w:t>
      </w:r>
      <w:r w:rsidR="00A40BE7">
        <w:t>Senior Secondary</w:t>
      </w:r>
      <w:r w:rsidR="00A40BE7" w:rsidRPr="00EA6D46">
        <w:t xml:space="preserve"> </w:t>
      </w:r>
      <w:r w:rsidRPr="00EA6D46">
        <w:t>Certificate</w:t>
      </w:r>
      <w:r>
        <w:t xml:space="preserve"> in </w:t>
      </w:r>
      <w:r w:rsidR="00E51802">
        <w:t>201</w:t>
      </w:r>
      <w:r w:rsidR="00EB4A2E">
        <w:t>7</w:t>
      </w:r>
      <w:r>
        <w:t xml:space="preserve"> are described as </w:t>
      </w:r>
      <w:r w:rsidR="00B809D8">
        <w:br/>
      </w:r>
      <w:r w:rsidR="00E51802" w:rsidRPr="00EB4A2E">
        <w:rPr>
          <w:b/>
          <w:i/>
        </w:rPr>
        <w:t>201</w:t>
      </w:r>
      <w:r w:rsidR="00B809D8" w:rsidRPr="00EB4A2E">
        <w:rPr>
          <w:b/>
          <w:i/>
        </w:rPr>
        <w:t>7</w:t>
      </w:r>
      <w:r w:rsidR="00B809D8">
        <w:rPr>
          <w:b/>
          <w:i/>
        </w:rPr>
        <w:t xml:space="preserve"> </w:t>
      </w:r>
      <w:r w:rsidRPr="0017581F">
        <w:rPr>
          <w:b/>
          <w:i/>
        </w:rPr>
        <w:t>y</w:t>
      </w:r>
      <w:r w:rsidR="0017581F">
        <w:rPr>
          <w:b/>
          <w:i/>
        </w:rPr>
        <w:t>ear</w:t>
      </w:r>
      <w:r w:rsidR="00B809D8">
        <w:rPr>
          <w:b/>
          <w:i/>
        </w:rPr>
        <w:t xml:space="preserve"> </w:t>
      </w:r>
      <w:r w:rsidRPr="0017581F">
        <w:rPr>
          <w:b/>
          <w:i/>
        </w:rPr>
        <w:t>12</w:t>
      </w:r>
      <w:r w:rsidR="00B809D8">
        <w:rPr>
          <w:b/>
          <w:i/>
        </w:rPr>
        <w:t xml:space="preserve"> </w:t>
      </w:r>
      <w:r w:rsidRPr="0017581F">
        <w:rPr>
          <w:b/>
          <w:i/>
        </w:rPr>
        <w:t>graduates</w:t>
      </w:r>
      <w:r>
        <w:t>.</w:t>
      </w:r>
      <w:r w:rsidRPr="00BD7F10">
        <w:t xml:space="preserve"> </w:t>
      </w:r>
      <w:r>
        <w:t xml:space="preserve">Students who were in year 9 to 12 when they left school </w:t>
      </w:r>
      <w:r w:rsidRPr="00EB4A2E">
        <w:t xml:space="preserve">in </w:t>
      </w:r>
      <w:r w:rsidR="00E51802" w:rsidRPr="00EB4A2E">
        <w:t>201</w:t>
      </w:r>
      <w:r w:rsidR="00B809D8" w:rsidRPr="00EB4A2E">
        <w:t>7</w:t>
      </w:r>
      <w:r>
        <w:t xml:space="preserve"> prior to completing </w:t>
      </w:r>
      <w:r w:rsidRPr="00EA6D46">
        <w:t xml:space="preserve">an ACT </w:t>
      </w:r>
      <w:r w:rsidR="00A40BE7">
        <w:t>Senior Secondary</w:t>
      </w:r>
      <w:r w:rsidR="00A40BE7" w:rsidRPr="00EA6D46">
        <w:t xml:space="preserve"> </w:t>
      </w:r>
      <w:r w:rsidRPr="00EA6D46">
        <w:t>Certificate</w:t>
      </w:r>
      <w:r>
        <w:t xml:space="preserve"> are described </w:t>
      </w:r>
      <w:r w:rsidRPr="0017581F">
        <w:t xml:space="preserve">as </w:t>
      </w:r>
      <w:r w:rsidR="00E51802" w:rsidRPr="00EB4A2E">
        <w:rPr>
          <w:b/>
          <w:i/>
        </w:rPr>
        <w:t>201</w:t>
      </w:r>
      <w:r w:rsidR="00B809D8" w:rsidRPr="00EB4A2E">
        <w:rPr>
          <w:b/>
          <w:i/>
        </w:rPr>
        <w:t>7</w:t>
      </w:r>
      <w:r w:rsidRPr="0017581F">
        <w:rPr>
          <w:b/>
          <w:i/>
        </w:rPr>
        <w:t xml:space="preserve"> school leavers</w:t>
      </w:r>
      <w:r>
        <w:t xml:space="preserve">. </w:t>
      </w:r>
    </w:p>
    <w:p w:rsidR="008A7F60" w:rsidRDefault="008A7F60" w:rsidP="0024258E">
      <w:pPr>
        <w:pStyle w:val="Subtitle"/>
      </w:pPr>
    </w:p>
    <w:p w:rsidR="008C371A" w:rsidRPr="0024258E" w:rsidRDefault="008C371A" w:rsidP="008C371A">
      <w:pPr>
        <w:pStyle w:val="Subtitle"/>
      </w:pPr>
      <w:bookmarkStart w:id="61" w:name="_Toc465072452"/>
      <w:bookmarkStart w:id="62" w:name="_Toc21519840"/>
      <w:r w:rsidRPr="0024258E">
        <w:t xml:space="preserve">Part 1 – </w:t>
      </w:r>
      <w:r w:rsidR="00E51802" w:rsidRPr="00EB4A2E">
        <w:t>2018</w:t>
      </w:r>
      <w:r w:rsidRPr="0024258E">
        <w:t xml:space="preserve"> Year 12 Graduates and School Leavers</w:t>
      </w:r>
      <w:bookmarkEnd w:id="61"/>
      <w:bookmarkEnd w:id="62"/>
    </w:p>
    <w:p w:rsidR="008C371A" w:rsidRPr="00411B5E" w:rsidRDefault="008C371A" w:rsidP="008C371A">
      <w:pPr>
        <w:pStyle w:val="Heading1"/>
      </w:pPr>
      <w:bookmarkStart w:id="63" w:name="_Toc465072453"/>
      <w:bookmarkStart w:id="64" w:name="_Toc21519841"/>
      <w:r w:rsidRPr="00411B5E">
        <w:t xml:space="preserve">Destination of </w:t>
      </w:r>
      <w:r w:rsidR="00E51802" w:rsidRPr="00EB4A2E">
        <w:t>2018</w:t>
      </w:r>
      <w:r w:rsidR="00BC4816">
        <w:t xml:space="preserve"> </w:t>
      </w:r>
      <w:r w:rsidRPr="00411B5E">
        <w:t>year 12 graduates</w:t>
      </w:r>
      <w:bookmarkEnd w:id="63"/>
      <w:bookmarkEnd w:id="64"/>
    </w:p>
    <w:p w:rsidR="008C371A" w:rsidRPr="00411B5E" w:rsidRDefault="008C371A" w:rsidP="008C371A">
      <w:pPr>
        <w:pStyle w:val="SubHeading"/>
      </w:pPr>
      <w:bookmarkStart w:id="65" w:name="_Toc465072454"/>
      <w:bookmarkStart w:id="66" w:name="_Toc21519842"/>
      <w:r w:rsidRPr="00411B5E">
        <w:t>Key outcomes</w:t>
      </w:r>
      <w:bookmarkEnd w:id="65"/>
      <w:bookmarkEnd w:id="66"/>
    </w:p>
    <w:p w:rsidR="008C371A" w:rsidRDefault="00BD4962" w:rsidP="008C371A">
      <w:pPr>
        <w:pStyle w:val="Normalparagraph"/>
      </w:pPr>
      <w:r>
        <w:rPr>
          <w:color w:val="000000"/>
        </w:rPr>
        <w:t>Ninety-three</w:t>
      </w:r>
      <w:r w:rsidR="00F017A5" w:rsidRPr="002A120A">
        <w:t xml:space="preserve"> </w:t>
      </w:r>
      <w:r w:rsidR="008C371A" w:rsidRPr="002A120A">
        <w:t xml:space="preserve">percent </w:t>
      </w:r>
      <w:r w:rsidR="008C371A">
        <w:t xml:space="preserve">of </w:t>
      </w:r>
      <w:r w:rsidR="00E51802" w:rsidRPr="00EB4A2E">
        <w:t>2018</w:t>
      </w:r>
      <w:r w:rsidR="008C371A">
        <w:t xml:space="preserve"> year 12 graduates </w:t>
      </w:r>
      <w:r w:rsidR="008C371A" w:rsidRPr="002A120A">
        <w:t xml:space="preserve">reported that they were employed </w:t>
      </w:r>
      <w:r w:rsidR="008C371A">
        <w:t>and/</w:t>
      </w:r>
      <w:r w:rsidR="008C371A" w:rsidRPr="002A120A">
        <w:t xml:space="preserve">or studying in </w:t>
      </w:r>
      <w:r w:rsidR="00E51802" w:rsidRPr="00EB4A2E">
        <w:t>2019</w:t>
      </w:r>
      <w:r w:rsidR="008C371A" w:rsidRPr="00EB4A2E">
        <w:t>.</w:t>
      </w:r>
      <w:r w:rsidR="008C371A" w:rsidRPr="002A120A">
        <w:t xml:space="preserve"> </w:t>
      </w:r>
      <w:r w:rsidR="008C371A" w:rsidRPr="0089740B">
        <w:t xml:space="preserve">This </w:t>
      </w:r>
      <w:r w:rsidR="0089740B" w:rsidRPr="0089740B">
        <w:t xml:space="preserve">is </w:t>
      </w:r>
      <w:r w:rsidR="00DB097E">
        <w:t>higher than the</w:t>
      </w:r>
      <w:r w:rsidR="008C371A" w:rsidRPr="0089740B">
        <w:t xml:space="preserve"> Australian employed and/or studying rate in </w:t>
      </w:r>
      <w:r w:rsidR="00E51802" w:rsidRPr="00EB4A2E">
        <w:t>201</w:t>
      </w:r>
      <w:r w:rsidR="00767F8F">
        <w:t>9</w:t>
      </w:r>
      <w:r w:rsidR="008C371A" w:rsidRPr="0089740B">
        <w:t xml:space="preserve"> of </w:t>
      </w:r>
      <w:r w:rsidRPr="00EB4A2E">
        <w:rPr>
          <w:color w:val="000000"/>
        </w:rPr>
        <w:t>8</w:t>
      </w:r>
      <w:r w:rsidR="007262EB">
        <w:rPr>
          <w:color w:val="000000"/>
        </w:rPr>
        <w:t>9</w:t>
      </w:r>
      <w:r w:rsidR="008C371A" w:rsidRPr="0089740B">
        <w:t xml:space="preserve"> percent for 15</w:t>
      </w:r>
      <w:r w:rsidR="00E17227">
        <w:noBreakHyphen/>
      </w:r>
      <w:r w:rsidR="008C371A" w:rsidRPr="0089740B">
        <w:t>2</w:t>
      </w:r>
      <w:r>
        <w:t>0</w:t>
      </w:r>
      <w:r w:rsidR="008C371A" w:rsidRPr="0089740B">
        <w:t xml:space="preserve"> year olds who completed year 12 prior to leaving school in </w:t>
      </w:r>
      <w:r w:rsidR="00E51802" w:rsidRPr="00EB4A2E">
        <w:t>201</w:t>
      </w:r>
      <w:r w:rsidR="00767F8F">
        <w:t>8</w:t>
      </w:r>
      <w:r w:rsidR="008C371A" w:rsidRPr="00EB4A2E">
        <w:t xml:space="preserve"> (</w:t>
      </w:r>
      <w:r w:rsidR="008C371A" w:rsidRPr="0089740B">
        <w:t xml:space="preserve">Australian Bureau of Statistics, </w:t>
      </w:r>
      <w:r w:rsidR="00E51802">
        <w:t>201</w:t>
      </w:r>
      <w:r w:rsidR="007262EB">
        <w:t>9</w:t>
      </w:r>
      <w:r w:rsidR="008C371A" w:rsidRPr="0089740B">
        <w:t>).</w:t>
      </w:r>
      <w:r w:rsidR="006F05A8">
        <w:t xml:space="preserve">  </w:t>
      </w:r>
    </w:p>
    <w:p w:rsidR="008C371A" w:rsidRDefault="008C371A" w:rsidP="008C371A">
      <w:pPr>
        <w:pStyle w:val="Normalparagraph"/>
        <w:spacing w:after="0"/>
      </w:pPr>
      <w:r>
        <w:rPr>
          <w:u w:val="single"/>
        </w:rPr>
        <w:br w:type="page"/>
      </w:r>
      <w:r w:rsidRPr="006D3A60">
        <w:rPr>
          <w:u w:val="single"/>
        </w:rPr>
        <w:lastRenderedPageBreak/>
        <w:t>Table 1</w:t>
      </w:r>
      <w:r w:rsidRPr="002A120A">
        <w:t xml:space="preserve"> provides an overview of </w:t>
      </w:r>
      <w:r>
        <w:t xml:space="preserve">the percentage of year 12 graduates </w:t>
      </w:r>
      <w:r w:rsidRPr="002A120A">
        <w:t>employ</w:t>
      </w:r>
      <w:r>
        <w:t>ed</w:t>
      </w:r>
      <w:r w:rsidRPr="002A120A">
        <w:t>, study</w:t>
      </w:r>
      <w:r>
        <w:t xml:space="preserve">ing </w:t>
      </w:r>
      <w:r w:rsidRPr="002A120A">
        <w:t xml:space="preserve">and employed </w:t>
      </w:r>
      <w:r>
        <w:t>and/</w:t>
      </w:r>
      <w:r w:rsidRPr="002A120A">
        <w:t xml:space="preserve">or studying in the year following graduation. Data are presented for surveys conducted </w:t>
      </w:r>
      <w:r>
        <w:t>with</w:t>
      </w:r>
      <w:r w:rsidRPr="002A120A">
        <w:t xml:space="preserve"> </w:t>
      </w:r>
      <w:r w:rsidR="00924C37" w:rsidRPr="00EB4A2E">
        <w:t>2015, 2016, 2017 and 2018</w:t>
      </w:r>
      <w:r w:rsidRPr="00EB4A2E">
        <w:t xml:space="preserve"> year 12</w:t>
      </w:r>
      <w:r w:rsidRPr="002A120A">
        <w:t xml:space="preserve"> graduates.</w:t>
      </w:r>
      <w:r>
        <w:t xml:space="preserve"> The following points were consistently noted over the four years:</w:t>
      </w:r>
    </w:p>
    <w:p w:rsidR="008C371A" w:rsidRPr="009273D9" w:rsidRDefault="008C371A" w:rsidP="00BC4816">
      <w:pPr>
        <w:pStyle w:val="ListParagraph"/>
        <w:tabs>
          <w:tab w:val="clear" w:pos="360"/>
          <w:tab w:val="num" w:pos="709"/>
        </w:tabs>
        <w:spacing w:after="0"/>
        <w:ind w:left="709" w:hanging="425"/>
      </w:pPr>
      <w:r w:rsidRPr="00EB4A2E">
        <w:t>female</w:t>
      </w:r>
      <w:r w:rsidRPr="009273D9">
        <w:t xml:space="preserve"> students were more likely to be employed and more likely to be employed and/or studying than </w:t>
      </w:r>
      <w:r w:rsidRPr="00EB4A2E">
        <w:t>male</w:t>
      </w:r>
      <w:r w:rsidRPr="009273D9">
        <w:t xml:space="preserve"> graduates. For example, </w:t>
      </w:r>
      <w:r w:rsidR="00422051">
        <w:rPr>
          <w:color w:val="000000"/>
        </w:rPr>
        <w:t>77</w:t>
      </w:r>
      <w:r w:rsidRPr="009273D9">
        <w:t xml:space="preserve"> percent of female </w:t>
      </w:r>
      <w:r w:rsidR="00E51802" w:rsidRPr="00D15DD5">
        <w:t>2018</w:t>
      </w:r>
      <w:r w:rsidRPr="009273D9">
        <w:t xml:space="preserve"> year 12 graduates were employed in </w:t>
      </w:r>
      <w:r w:rsidR="00E51802" w:rsidRPr="00D15DD5">
        <w:t>2019</w:t>
      </w:r>
      <w:r w:rsidRPr="00D15DD5">
        <w:t xml:space="preserve"> compared to </w:t>
      </w:r>
      <w:r w:rsidR="008D2DCD" w:rsidRPr="00D15DD5">
        <w:rPr>
          <w:color w:val="000000"/>
        </w:rPr>
        <w:t>7</w:t>
      </w:r>
      <w:r w:rsidR="00422051" w:rsidRPr="00D15DD5">
        <w:rPr>
          <w:color w:val="000000"/>
        </w:rPr>
        <w:t>4</w:t>
      </w:r>
      <w:r w:rsidRPr="00D15DD5">
        <w:t xml:space="preserve"> percent of male</w:t>
      </w:r>
      <w:r w:rsidRPr="009273D9">
        <w:t xml:space="preserve"> graduates </w:t>
      </w:r>
    </w:p>
    <w:p w:rsidR="008C371A" w:rsidRPr="00F1215B" w:rsidRDefault="008C371A" w:rsidP="00BC4816">
      <w:pPr>
        <w:pStyle w:val="ListParagraph"/>
        <w:tabs>
          <w:tab w:val="clear" w:pos="360"/>
          <w:tab w:val="num" w:pos="709"/>
        </w:tabs>
        <w:spacing w:after="0"/>
        <w:ind w:left="709" w:hanging="425"/>
      </w:pPr>
      <w:r w:rsidRPr="00F1215B">
        <w:t xml:space="preserve">graduates who spoke a language other than English at home (LBOTE) were more likely to be studying </w:t>
      </w:r>
      <w:r w:rsidR="004A6905">
        <w:t>and less</w:t>
      </w:r>
      <w:r w:rsidRPr="00F1215B">
        <w:t xml:space="preserve"> likely to be employed</w:t>
      </w:r>
      <w:r w:rsidR="004A6905">
        <w:t xml:space="preserve"> than</w:t>
      </w:r>
      <w:r w:rsidR="004A6905" w:rsidRPr="00F1215B">
        <w:t xml:space="preserve"> graduates who were not LBOTE</w:t>
      </w:r>
    </w:p>
    <w:p w:rsidR="003C5C40" w:rsidRPr="003C5C40" w:rsidRDefault="008C371A" w:rsidP="003C5C40">
      <w:pPr>
        <w:pStyle w:val="ListParagraph"/>
        <w:tabs>
          <w:tab w:val="clear" w:pos="360"/>
          <w:tab w:val="num" w:pos="709"/>
        </w:tabs>
        <w:spacing w:after="0"/>
        <w:ind w:left="709" w:hanging="425"/>
        <w:rPr>
          <w:szCs w:val="23"/>
        </w:rPr>
      </w:pPr>
      <w:r w:rsidRPr="003C5C40">
        <w:rPr>
          <w:szCs w:val="23"/>
        </w:rPr>
        <w:t xml:space="preserve">graduates who did not obtain an </w:t>
      </w:r>
      <w:r w:rsidRPr="00F1215B">
        <w:t>Australian Tertiary Admission Rank</w:t>
      </w:r>
      <w:r w:rsidRPr="003C5C40">
        <w:rPr>
          <w:b/>
          <w:lang w:val="en"/>
        </w:rPr>
        <w:t xml:space="preserve"> </w:t>
      </w:r>
      <w:r w:rsidRPr="00F1215B">
        <w:t xml:space="preserve">(ATAR) </w:t>
      </w:r>
      <w:r w:rsidR="0017581F">
        <w:t xml:space="preserve">were </w:t>
      </w:r>
      <w:r w:rsidRPr="00F1215B">
        <w:t>less likely to be employed and/or studying</w:t>
      </w:r>
      <w:r w:rsidR="005B698C">
        <w:t xml:space="preserve"> </w:t>
      </w:r>
    </w:p>
    <w:p w:rsidR="008C371A" w:rsidRPr="003C5C40" w:rsidRDefault="008C371A" w:rsidP="00BC4816">
      <w:pPr>
        <w:pStyle w:val="ListParagraph"/>
        <w:tabs>
          <w:tab w:val="clear" w:pos="360"/>
          <w:tab w:val="num" w:pos="709"/>
        </w:tabs>
        <w:spacing w:after="240"/>
        <w:ind w:left="709" w:hanging="425"/>
        <w:rPr>
          <w:szCs w:val="23"/>
        </w:rPr>
      </w:pPr>
      <w:r w:rsidRPr="003C5C40">
        <w:rPr>
          <w:szCs w:val="23"/>
        </w:rPr>
        <w:t xml:space="preserve">graduates who were receiving a Government pension, allowance or benefit </w:t>
      </w:r>
      <w:r w:rsidRPr="00F1215B">
        <w:t>were more likely to be studying, less likely to be employed and less likely to be employed and/or studying</w:t>
      </w:r>
      <w:r w:rsidRPr="003C5C40">
        <w:rPr>
          <w:szCs w:val="23"/>
        </w:rPr>
        <w:t>.</w:t>
      </w:r>
    </w:p>
    <w:p w:rsidR="008D2DCD" w:rsidRPr="002B39C6" w:rsidRDefault="008C371A" w:rsidP="008D2DCD">
      <w:pPr>
        <w:pStyle w:val="Heading20"/>
      </w:pPr>
      <w:r w:rsidRPr="001A4E16">
        <w:t xml:space="preserve">Table 1: </w:t>
      </w:r>
      <w:r>
        <w:t>Year 12 graduates</w:t>
      </w:r>
      <w:r w:rsidRPr="001A4E16">
        <w:t xml:space="preserve"> employed </w:t>
      </w:r>
      <w:r>
        <w:t>and/</w:t>
      </w:r>
      <w:r w:rsidRPr="001A4E16">
        <w:t xml:space="preserve">or </w:t>
      </w:r>
      <w:r w:rsidRPr="002263D9">
        <w:t>studying</w:t>
      </w:r>
      <w:r>
        <w:t>,</w:t>
      </w:r>
      <w:r w:rsidRPr="001A4E16">
        <w:t xml:space="preserve"> by selected demo</w:t>
      </w:r>
      <w:r w:rsidRPr="00CF3643">
        <w:t>graphi</w:t>
      </w:r>
      <w:r w:rsidRPr="001A4E16">
        <w:t>cs</w:t>
      </w:r>
      <w:r>
        <w:t xml:space="preserve"> </w:t>
      </w:r>
      <w:r w:rsidRPr="002B39C6">
        <w:t>(%)</w:t>
      </w:r>
      <w:bookmarkStart w:id="67" w:name="_Toc465072455"/>
      <w:r w:rsidR="00422051" w:rsidRPr="002B39C6">
        <w:t xml:space="preserve"> </w:t>
      </w:r>
    </w:p>
    <w:tbl>
      <w:tblPr>
        <w:tblW w:w="10302" w:type="dxa"/>
        <w:tblInd w:w="108" w:type="dxa"/>
        <w:tblLook w:val="04A0" w:firstRow="1" w:lastRow="0" w:firstColumn="1" w:lastColumn="0" w:noHBand="0" w:noVBand="1"/>
      </w:tblPr>
      <w:tblGrid>
        <w:gridCol w:w="261"/>
        <w:gridCol w:w="1185"/>
        <w:gridCol w:w="703"/>
        <w:gridCol w:w="703"/>
        <w:gridCol w:w="703"/>
        <w:gridCol w:w="703"/>
        <w:gridCol w:w="257"/>
        <w:gridCol w:w="703"/>
        <w:gridCol w:w="700"/>
        <w:gridCol w:w="700"/>
        <w:gridCol w:w="700"/>
        <w:gridCol w:w="257"/>
        <w:gridCol w:w="700"/>
        <w:gridCol w:w="700"/>
        <w:gridCol w:w="700"/>
        <w:gridCol w:w="700"/>
      </w:tblGrid>
      <w:tr w:rsidR="002B39C6" w:rsidRPr="002B39C6" w:rsidTr="002B39C6">
        <w:trPr>
          <w:trHeight w:val="300"/>
        </w:trPr>
        <w:tc>
          <w:tcPr>
            <w:tcW w:w="261" w:type="dxa"/>
            <w:tcBorders>
              <w:top w:val="single" w:sz="4" w:space="0" w:color="3366FF"/>
              <w:left w:val="nil"/>
              <w:bottom w:val="nil"/>
              <w:right w:val="nil"/>
            </w:tcBorders>
            <w:shd w:val="clear" w:color="auto" w:fill="auto"/>
            <w:noWrap/>
            <w:vAlign w:val="bottom"/>
            <w:hideMark/>
          </w:tcPr>
          <w:p w:rsidR="002B39C6" w:rsidRPr="002B39C6" w:rsidRDefault="002B39C6" w:rsidP="002B39C6">
            <w:pPr>
              <w:jc w:val="center"/>
              <w:rPr>
                <w:rFonts w:cs="Calibri"/>
                <w:b/>
                <w:bCs/>
                <w:sz w:val="18"/>
                <w:szCs w:val="18"/>
              </w:rPr>
            </w:pPr>
            <w:r w:rsidRPr="002B39C6">
              <w:rPr>
                <w:rFonts w:cs="Calibri"/>
                <w:b/>
                <w:bCs/>
                <w:sz w:val="18"/>
                <w:szCs w:val="18"/>
              </w:rPr>
              <w:t> </w:t>
            </w:r>
          </w:p>
        </w:tc>
        <w:tc>
          <w:tcPr>
            <w:tcW w:w="1185" w:type="dxa"/>
            <w:tcBorders>
              <w:top w:val="single" w:sz="4" w:space="0" w:color="3366FF"/>
              <w:left w:val="nil"/>
              <w:bottom w:val="nil"/>
              <w:right w:val="nil"/>
            </w:tcBorders>
            <w:shd w:val="clear" w:color="auto" w:fill="auto"/>
            <w:noWrap/>
            <w:vAlign w:val="bottom"/>
            <w:hideMark/>
          </w:tcPr>
          <w:p w:rsidR="002B39C6" w:rsidRPr="002B39C6" w:rsidRDefault="002B39C6" w:rsidP="002B39C6">
            <w:pPr>
              <w:jc w:val="center"/>
              <w:rPr>
                <w:rFonts w:cs="Calibri"/>
                <w:b/>
                <w:bCs/>
                <w:sz w:val="18"/>
                <w:szCs w:val="18"/>
              </w:rPr>
            </w:pPr>
            <w:r w:rsidRPr="002B39C6">
              <w:rPr>
                <w:rFonts w:cs="Calibri"/>
                <w:b/>
                <w:bCs/>
                <w:sz w:val="18"/>
                <w:szCs w:val="18"/>
              </w:rPr>
              <w:t> </w:t>
            </w:r>
          </w:p>
        </w:tc>
        <w:tc>
          <w:tcPr>
            <w:tcW w:w="2812" w:type="dxa"/>
            <w:gridSpan w:val="4"/>
            <w:tcBorders>
              <w:top w:val="single" w:sz="4" w:space="0" w:color="3366FF"/>
              <w:left w:val="nil"/>
              <w:bottom w:val="single" w:sz="4" w:space="0" w:color="3366FF"/>
              <w:right w:val="nil"/>
            </w:tcBorders>
            <w:shd w:val="clear" w:color="auto" w:fill="auto"/>
            <w:noWrap/>
            <w:vAlign w:val="bottom"/>
            <w:hideMark/>
          </w:tcPr>
          <w:p w:rsidR="002B39C6" w:rsidRPr="002B39C6" w:rsidRDefault="002B39C6" w:rsidP="002B39C6">
            <w:pPr>
              <w:jc w:val="center"/>
              <w:rPr>
                <w:rFonts w:cs="Calibri"/>
                <w:b/>
                <w:bCs/>
                <w:sz w:val="18"/>
                <w:szCs w:val="18"/>
              </w:rPr>
            </w:pPr>
            <w:r w:rsidRPr="002B39C6">
              <w:rPr>
                <w:rFonts w:cs="Calibri"/>
                <w:b/>
                <w:bCs/>
                <w:sz w:val="18"/>
                <w:szCs w:val="18"/>
              </w:rPr>
              <w:t>Employed</w:t>
            </w:r>
          </w:p>
        </w:tc>
        <w:tc>
          <w:tcPr>
            <w:tcW w:w="221" w:type="dxa"/>
            <w:tcBorders>
              <w:top w:val="single" w:sz="4" w:space="0" w:color="3366FF"/>
              <w:left w:val="nil"/>
              <w:bottom w:val="nil"/>
              <w:right w:val="nil"/>
            </w:tcBorders>
            <w:shd w:val="clear" w:color="auto" w:fill="auto"/>
            <w:noWrap/>
            <w:vAlign w:val="bottom"/>
            <w:hideMark/>
          </w:tcPr>
          <w:p w:rsidR="002B39C6" w:rsidRPr="002B39C6" w:rsidRDefault="002B39C6" w:rsidP="002B39C6">
            <w:pPr>
              <w:jc w:val="center"/>
              <w:rPr>
                <w:rFonts w:cs="Calibri"/>
                <w:color w:val="000000"/>
                <w:sz w:val="18"/>
                <w:szCs w:val="18"/>
              </w:rPr>
            </w:pPr>
            <w:r w:rsidRPr="002B39C6">
              <w:rPr>
                <w:rFonts w:cs="Calibri"/>
                <w:color w:val="000000"/>
                <w:sz w:val="18"/>
                <w:szCs w:val="18"/>
              </w:rPr>
              <w:t> </w:t>
            </w:r>
          </w:p>
        </w:tc>
        <w:tc>
          <w:tcPr>
            <w:tcW w:w="2803" w:type="dxa"/>
            <w:gridSpan w:val="4"/>
            <w:tcBorders>
              <w:top w:val="single" w:sz="4" w:space="0" w:color="3366FF"/>
              <w:left w:val="nil"/>
              <w:bottom w:val="single" w:sz="4" w:space="0" w:color="3366FF"/>
              <w:right w:val="nil"/>
            </w:tcBorders>
            <w:shd w:val="clear" w:color="auto" w:fill="auto"/>
            <w:noWrap/>
            <w:vAlign w:val="bottom"/>
            <w:hideMark/>
          </w:tcPr>
          <w:p w:rsidR="002B39C6" w:rsidRPr="002B39C6" w:rsidRDefault="002B39C6" w:rsidP="002B39C6">
            <w:pPr>
              <w:jc w:val="center"/>
              <w:rPr>
                <w:rFonts w:cs="Calibri"/>
                <w:b/>
                <w:bCs/>
                <w:sz w:val="18"/>
                <w:szCs w:val="18"/>
              </w:rPr>
            </w:pPr>
            <w:r w:rsidRPr="002B39C6">
              <w:rPr>
                <w:rFonts w:cs="Calibri"/>
                <w:b/>
                <w:bCs/>
                <w:sz w:val="18"/>
                <w:szCs w:val="18"/>
              </w:rPr>
              <w:t>Currently studying</w:t>
            </w:r>
          </w:p>
        </w:tc>
        <w:tc>
          <w:tcPr>
            <w:tcW w:w="220" w:type="dxa"/>
            <w:tcBorders>
              <w:top w:val="single" w:sz="4" w:space="0" w:color="3366FF"/>
              <w:left w:val="nil"/>
              <w:bottom w:val="nil"/>
              <w:right w:val="nil"/>
            </w:tcBorders>
            <w:shd w:val="clear" w:color="auto" w:fill="auto"/>
            <w:noWrap/>
            <w:vAlign w:val="bottom"/>
            <w:hideMark/>
          </w:tcPr>
          <w:p w:rsidR="002B39C6" w:rsidRPr="002B39C6" w:rsidRDefault="002B39C6" w:rsidP="002B39C6">
            <w:pPr>
              <w:jc w:val="center"/>
              <w:rPr>
                <w:rFonts w:cs="Calibri"/>
                <w:color w:val="000000"/>
                <w:sz w:val="18"/>
                <w:szCs w:val="18"/>
              </w:rPr>
            </w:pPr>
            <w:r w:rsidRPr="002B39C6">
              <w:rPr>
                <w:rFonts w:cs="Calibri"/>
                <w:color w:val="000000"/>
                <w:sz w:val="18"/>
                <w:szCs w:val="18"/>
              </w:rPr>
              <w:t> </w:t>
            </w:r>
          </w:p>
        </w:tc>
        <w:tc>
          <w:tcPr>
            <w:tcW w:w="2800" w:type="dxa"/>
            <w:gridSpan w:val="4"/>
            <w:tcBorders>
              <w:top w:val="single" w:sz="4" w:space="0" w:color="3366FF"/>
              <w:left w:val="nil"/>
              <w:bottom w:val="single" w:sz="4" w:space="0" w:color="3366FF"/>
              <w:right w:val="nil"/>
            </w:tcBorders>
            <w:shd w:val="clear" w:color="auto" w:fill="auto"/>
            <w:noWrap/>
            <w:vAlign w:val="bottom"/>
            <w:hideMark/>
          </w:tcPr>
          <w:p w:rsidR="002B39C6" w:rsidRPr="002B39C6" w:rsidRDefault="002B39C6" w:rsidP="002B39C6">
            <w:pPr>
              <w:jc w:val="center"/>
              <w:rPr>
                <w:rFonts w:cs="Calibri"/>
                <w:b/>
                <w:bCs/>
                <w:sz w:val="18"/>
                <w:szCs w:val="18"/>
              </w:rPr>
            </w:pPr>
            <w:r w:rsidRPr="002B39C6">
              <w:rPr>
                <w:rFonts w:cs="Calibri"/>
                <w:b/>
                <w:bCs/>
                <w:sz w:val="18"/>
                <w:szCs w:val="18"/>
              </w:rPr>
              <w:t>Employed and/or studying</w:t>
            </w:r>
          </w:p>
        </w:tc>
      </w:tr>
      <w:tr w:rsidR="002B39C6" w:rsidRPr="002B39C6" w:rsidTr="002B39C6">
        <w:trPr>
          <w:trHeight w:val="300"/>
        </w:trPr>
        <w:tc>
          <w:tcPr>
            <w:tcW w:w="1446" w:type="dxa"/>
            <w:gridSpan w:val="2"/>
            <w:tcBorders>
              <w:top w:val="nil"/>
              <w:left w:val="nil"/>
              <w:bottom w:val="single" w:sz="4" w:space="0" w:color="3366FF"/>
              <w:right w:val="nil"/>
            </w:tcBorders>
            <w:shd w:val="clear" w:color="auto" w:fill="auto"/>
            <w:noWrap/>
            <w:vAlign w:val="bottom"/>
            <w:hideMark/>
          </w:tcPr>
          <w:p w:rsidR="002B39C6" w:rsidRPr="002B39C6" w:rsidRDefault="002B39C6" w:rsidP="002B39C6">
            <w:pPr>
              <w:rPr>
                <w:rFonts w:cs="Calibri"/>
                <w:b/>
                <w:bCs/>
                <w:sz w:val="14"/>
                <w:szCs w:val="14"/>
              </w:rPr>
            </w:pPr>
            <w:r w:rsidRPr="002B39C6">
              <w:rPr>
                <w:rFonts w:cs="Calibri"/>
                <w:b/>
                <w:bCs/>
                <w:sz w:val="14"/>
                <w:szCs w:val="14"/>
              </w:rPr>
              <w:t>Year of graduation</w:t>
            </w:r>
          </w:p>
        </w:tc>
        <w:tc>
          <w:tcPr>
            <w:tcW w:w="703"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2015</w:t>
            </w:r>
          </w:p>
        </w:tc>
        <w:tc>
          <w:tcPr>
            <w:tcW w:w="703"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2016</w:t>
            </w:r>
          </w:p>
        </w:tc>
        <w:tc>
          <w:tcPr>
            <w:tcW w:w="703"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2017</w:t>
            </w:r>
          </w:p>
        </w:tc>
        <w:tc>
          <w:tcPr>
            <w:tcW w:w="703"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2018</w:t>
            </w:r>
          </w:p>
        </w:tc>
        <w:tc>
          <w:tcPr>
            <w:tcW w:w="221" w:type="dxa"/>
            <w:tcBorders>
              <w:top w:val="nil"/>
              <w:left w:val="nil"/>
              <w:bottom w:val="single" w:sz="4" w:space="0" w:color="3366FF"/>
              <w:right w:val="nil"/>
            </w:tcBorders>
            <w:shd w:val="clear" w:color="auto" w:fill="auto"/>
            <w:vAlign w:val="bottom"/>
            <w:hideMark/>
          </w:tcPr>
          <w:p w:rsidR="002B39C6" w:rsidRPr="002B39C6" w:rsidRDefault="002B39C6" w:rsidP="002B39C6">
            <w:pPr>
              <w:rPr>
                <w:rFonts w:cs="Calibri"/>
                <w:sz w:val="18"/>
                <w:szCs w:val="18"/>
              </w:rPr>
            </w:pPr>
            <w:r w:rsidRPr="002B39C6">
              <w:rPr>
                <w:rFonts w:cs="Calibri"/>
                <w:sz w:val="18"/>
                <w:szCs w:val="18"/>
              </w:rPr>
              <w:t> </w:t>
            </w:r>
          </w:p>
        </w:tc>
        <w:tc>
          <w:tcPr>
            <w:tcW w:w="703"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2015</w:t>
            </w:r>
          </w:p>
        </w:tc>
        <w:tc>
          <w:tcPr>
            <w:tcW w:w="700"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2016</w:t>
            </w:r>
          </w:p>
        </w:tc>
        <w:tc>
          <w:tcPr>
            <w:tcW w:w="700"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2017</w:t>
            </w:r>
          </w:p>
        </w:tc>
        <w:tc>
          <w:tcPr>
            <w:tcW w:w="700"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2018</w:t>
            </w:r>
          </w:p>
        </w:tc>
        <w:tc>
          <w:tcPr>
            <w:tcW w:w="220" w:type="dxa"/>
            <w:tcBorders>
              <w:top w:val="nil"/>
              <w:left w:val="nil"/>
              <w:bottom w:val="single" w:sz="4" w:space="0" w:color="3366FF"/>
              <w:right w:val="nil"/>
            </w:tcBorders>
            <w:shd w:val="clear" w:color="auto" w:fill="auto"/>
            <w:vAlign w:val="bottom"/>
            <w:hideMark/>
          </w:tcPr>
          <w:p w:rsidR="002B39C6" w:rsidRPr="002B39C6" w:rsidRDefault="002B39C6" w:rsidP="002B39C6">
            <w:pPr>
              <w:rPr>
                <w:rFonts w:cs="Calibri"/>
                <w:sz w:val="18"/>
                <w:szCs w:val="18"/>
              </w:rPr>
            </w:pPr>
            <w:r w:rsidRPr="002B39C6">
              <w:rPr>
                <w:rFonts w:cs="Calibri"/>
                <w:sz w:val="18"/>
                <w:szCs w:val="18"/>
              </w:rPr>
              <w:t> </w:t>
            </w:r>
          </w:p>
        </w:tc>
        <w:tc>
          <w:tcPr>
            <w:tcW w:w="700"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2015</w:t>
            </w:r>
          </w:p>
        </w:tc>
        <w:tc>
          <w:tcPr>
            <w:tcW w:w="700"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2016</w:t>
            </w:r>
          </w:p>
        </w:tc>
        <w:tc>
          <w:tcPr>
            <w:tcW w:w="700"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2017</w:t>
            </w:r>
          </w:p>
        </w:tc>
        <w:tc>
          <w:tcPr>
            <w:tcW w:w="700" w:type="dxa"/>
            <w:tcBorders>
              <w:top w:val="nil"/>
              <w:left w:val="nil"/>
              <w:bottom w:val="single" w:sz="4" w:space="0" w:color="3366FF"/>
              <w:right w:val="nil"/>
            </w:tcBorders>
            <w:shd w:val="clear" w:color="auto" w:fill="auto"/>
            <w:vAlign w:val="bottom"/>
            <w:hideMark/>
          </w:tcPr>
          <w:p w:rsidR="002B39C6" w:rsidRPr="002B39C6" w:rsidRDefault="002B39C6" w:rsidP="002B39C6">
            <w:pPr>
              <w:jc w:val="right"/>
              <w:rPr>
                <w:rFonts w:cs="Calibri"/>
                <w:sz w:val="18"/>
                <w:szCs w:val="18"/>
              </w:rPr>
            </w:pPr>
            <w:r w:rsidRPr="002B39C6">
              <w:rPr>
                <w:rFonts w:cs="Calibri"/>
                <w:sz w:val="18"/>
                <w:szCs w:val="18"/>
              </w:rPr>
              <w:t>2018</w:t>
            </w:r>
          </w:p>
        </w:tc>
      </w:tr>
      <w:tr w:rsidR="002B39C6" w:rsidRPr="002B39C6" w:rsidTr="002B39C6">
        <w:trPr>
          <w:trHeight w:val="300"/>
        </w:trPr>
        <w:tc>
          <w:tcPr>
            <w:tcW w:w="1446" w:type="dxa"/>
            <w:gridSpan w:val="2"/>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r w:rsidRPr="002B39C6">
              <w:rPr>
                <w:rFonts w:cs="Calibri"/>
                <w:b/>
                <w:bCs/>
                <w:sz w:val="18"/>
                <w:szCs w:val="18"/>
              </w:rPr>
              <w:t>Gender</w:t>
            </w:r>
          </w:p>
        </w:tc>
        <w:tc>
          <w:tcPr>
            <w:tcW w:w="703" w:type="dxa"/>
            <w:tcBorders>
              <w:top w:val="nil"/>
              <w:left w:val="nil"/>
              <w:bottom w:val="nil"/>
              <w:right w:val="nil"/>
            </w:tcBorders>
            <w:shd w:val="clear" w:color="auto" w:fill="auto"/>
            <w:noWrap/>
            <w:vAlign w:val="bottom"/>
            <w:hideMark/>
          </w:tcPr>
          <w:p w:rsidR="002B39C6" w:rsidRPr="002B39C6" w:rsidRDefault="002B39C6" w:rsidP="002B39C6">
            <w:pPr>
              <w:rPr>
                <w:rFonts w:cs="Calibri"/>
                <w:b/>
                <w:bCs/>
                <w:sz w:val="18"/>
                <w:szCs w:val="18"/>
              </w:rPr>
            </w:pPr>
          </w:p>
        </w:tc>
        <w:tc>
          <w:tcPr>
            <w:tcW w:w="703"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c>
          <w:tcPr>
            <w:tcW w:w="703"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c>
          <w:tcPr>
            <w:tcW w:w="703"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c>
          <w:tcPr>
            <w:tcW w:w="221" w:type="dxa"/>
            <w:tcBorders>
              <w:top w:val="nil"/>
              <w:left w:val="nil"/>
              <w:bottom w:val="nil"/>
              <w:right w:val="nil"/>
            </w:tcBorders>
            <w:shd w:val="clear" w:color="auto" w:fill="auto"/>
            <w:vAlign w:val="center"/>
            <w:hideMark/>
          </w:tcPr>
          <w:p w:rsidR="002B39C6" w:rsidRPr="002B39C6" w:rsidRDefault="002B39C6" w:rsidP="002B39C6">
            <w:pPr>
              <w:rPr>
                <w:rFonts w:ascii="Times New Roman" w:hAnsi="Times New Roman"/>
                <w:sz w:val="20"/>
                <w:szCs w:val="20"/>
              </w:rPr>
            </w:pPr>
          </w:p>
        </w:tc>
        <w:tc>
          <w:tcPr>
            <w:tcW w:w="703"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c>
          <w:tcPr>
            <w:tcW w:w="700"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c>
          <w:tcPr>
            <w:tcW w:w="700"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c>
          <w:tcPr>
            <w:tcW w:w="700"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c>
          <w:tcPr>
            <w:tcW w:w="220" w:type="dxa"/>
            <w:tcBorders>
              <w:top w:val="nil"/>
              <w:left w:val="nil"/>
              <w:bottom w:val="nil"/>
              <w:right w:val="nil"/>
            </w:tcBorders>
            <w:shd w:val="clear" w:color="auto" w:fill="auto"/>
            <w:vAlign w:val="center"/>
            <w:hideMark/>
          </w:tcPr>
          <w:p w:rsidR="002B39C6" w:rsidRPr="002B39C6" w:rsidRDefault="002B39C6" w:rsidP="002B39C6">
            <w:pPr>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rPr>
                <w:rFonts w:ascii="Times New Roman" w:hAnsi="Times New Roman"/>
                <w:sz w:val="20"/>
                <w:szCs w:val="20"/>
              </w:rPr>
            </w:pPr>
          </w:p>
        </w:tc>
        <w:tc>
          <w:tcPr>
            <w:tcW w:w="700"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c>
          <w:tcPr>
            <w:tcW w:w="700"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c>
          <w:tcPr>
            <w:tcW w:w="700" w:type="dxa"/>
            <w:tcBorders>
              <w:top w:val="nil"/>
              <w:left w:val="nil"/>
              <w:bottom w:val="nil"/>
              <w:right w:val="nil"/>
            </w:tcBorders>
            <w:shd w:val="clear" w:color="auto" w:fill="auto"/>
            <w:noWrap/>
            <w:vAlign w:val="bottom"/>
            <w:hideMark/>
          </w:tcPr>
          <w:p w:rsidR="002B39C6" w:rsidRPr="002B39C6" w:rsidRDefault="002B39C6" w:rsidP="002B39C6">
            <w:pPr>
              <w:rPr>
                <w:rFonts w:ascii="Times New Roman" w:hAnsi="Times New Roman"/>
                <w:sz w:val="20"/>
                <w:szCs w:val="20"/>
              </w:rPr>
            </w:pP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rPr>
                <w:rFonts w:ascii="Times New Roman" w:hAnsi="Times New Roman"/>
                <w:sz w:val="20"/>
                <w:szCs w:val="20"/>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Female</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75.7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77.5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79.5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76.9</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59.7</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94.0</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Male</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68.9</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72.2</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73.6</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58.7</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59.5</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90.4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91.3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91.7</w:t>
            </w:r>
          </w:p>
        </w:tc>
      </w:tr>
      <w:tr w:rsidR="002B39C6" w:rsidRPr="002B39C6" w:rsidTr="002B39C6">
        <w:trPr>
          <w:trHeight w:val="300"/>
        </w:trPr>
        <w:tc>
          <w:tcPr>
            <w:tcW w:w="1446" w:type="dxa"/>
            <w:gridSpan w:val="2"/>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r w:rsidRPr="002B39C6">
              <w:rPr>
                <w:rFonts w:cs="Calibri"/>
                <w:b/>
                <w:bCs/>
                <w:sz w:val="18"/>
                <w:szCs w:val="18"/>
              </w:rPr>
              <w:t>LBOTE</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No</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76.2</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78.5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79.7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78.7</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54.5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55.9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56.2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56.2</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92.7</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93.0</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Yes</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56.4</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67.5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62.0</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76.1</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72.4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72.2</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92.3</w:t>
            </w:r>
          </w:p>
        </w:tc>
      </w:tr>
      <w:tr w:rsidR="002B39C6" w:rsidRPr="002B39C6" w:rsidTr="002B39C6">
        <w:trPr>
          <w:trHeight w:val="300"/>
        </w:trPr>
        <w:tc>
          <w:tcPr>
            <w:tcW w:w="2852" w:type="dxa"/>
            <w:gridSpan w:val="4"/>
            <w:tcBorders>
              <w:top w:val="nil"/>
              <w:left w:val="nil"/>
              <w:bottom w:val="nil"/>
              <w:right w:val="nil"/>
            </w:tcBorders>
            <w:shd w:val="clear" w:color="auto" w:fill="auto"/>
            <w:noWrap/>
            <w:vAlign w:val="center"/>
            <w:hideMark/>
          </w:tcPr>
          <w:p w:rsidR="002B39C6" w:rsidRPr="002B39C6" w:rsidRDefault="002B39C6" w:rsidP="002B39C6">
            <w:pPr>
              <w:rPr>
                <w:rFonts w:cs="Calibri"/>
                <w:b/>
                <w:bCs/>
                <w:color w:val="000000"/>
                <w:sz w:val="18"/>
                <w:szCs w:val="18"/>
              </w:rPr>
            </w:pPr>
            <w:r w:rsidRPr="002B39C6">
              <w:rPr>
                <w:rFonts w:cs="Calibri"/>
                <w:b/>
                <w:bCs/>
                <w:color w:val="000000"/>
                <w:sz w:val="18"/>
                <w:szCs w:val="18"/>
              </w:rPr>
              <w:t>Participated in a VET course at school</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rPr>
                <w:rFonts w:cs="Calibri"/>
                <w:b/>
                <w:bCs/>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rPr>
                <w:rFonts w:ascii="Times New Roman" w:hAnsi="Times New Roman"/>
                <w:sz w:val="20"/>
                <w:szCs w:val="20"/>
              </w:rPr>
            </w:pPr>
          </w:p>
        </w:tc>
        <w:tc>
          <w:tcPr>
            <w:tcW w:w="221" w:type="dxa"/>
            <w:tcBorders>
              <w:top w:val="nil"/>
              <w:left w:val="nil"/>
              <w:bottom w:val="nil"/>
              <w:right w:val="nil"/>
            </w:tcBorders>
            <w:shd w:val="clear" w:color="auto" w:fill="auto"/>
            <w:noWrap/>
            <w:vAlign w:val="center"/>
            <w:hideMark/>
          </w:tcPr>
          <w:p w:rsidR="002B39C6" w:rsidRPr="002B39C6" w:rsidRDefault="002B39C6" w:rsidP="002B39C6">
            <w:pPr>
              <w:rPr>
                <w:rFonts w:ascii="Times New Roman" w:hAnsi="Times New Roman"/>
                <w:sz w:val="20"/>
                <w:szCs w:val="20"/>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No</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70.5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74.6</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73.1</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57.8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59.3</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91.8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92.0</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Yes</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77.7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81.6</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82.8</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61.3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61.3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60.0</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95.7</w:t>
            </w:r>
          </w:p>
        </w:tc>
      </w:tr>
      <w:tr w:rsidR="002B39C6" w:rsidRPr="002B39C6" w:rsidTr="002B39C6">
        <w:trPr>
          <w:trHeight w:val="300"/>
        </w:trPr>
        <w:tc>
          <w:tcPr>
            <w:tcW w:w="1446" w:type="dxa"/>
            <w:gridSpan w:val="2"/>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r w:rsidRPr="002B39C6">
              <w:rPr>
                <w:rFonts w:cs="Calibri"/>
                <w:b/>
                <w:bCs/>
                <w:sz w:val="18"/>
                <w:szCs w:val="18"/>
              </w:rPr>
              <w:t>ATAR Group</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No ATAR</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75.7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78.9</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75.7</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45.2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44.7</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45.5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44.1</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87.8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89.1</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87.6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86.3</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1 - 65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72.6</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79.7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81.3</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74.7</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57.0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55.6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50.6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57.1</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91.8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91.9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92.8</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66 - 75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77.2</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79.2</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81.5</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62.9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64.3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61.1</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95.8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95.3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97.8</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76 - 85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72.9</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77.8</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78.3</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68.6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66.8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71.8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70.9</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97.3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96.8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97.6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96.8</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86 - 95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70.1</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70.1</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71.0</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70.6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67.3</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96.3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97.4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97.2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95.0</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96 - 100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52.0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53.2</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66.0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65.4</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79.6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74.7</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84.0</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96.1</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97.0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97.1</w:t>
            </w:r>
          </w:p>
        </w:tc>
      </w:tr>
      <w:tr w:rsidR="002B39C6" w:rsidRPr="002B39C6" w:rsidTr="002B39C6">
        <w:trPr>
          <w:trHeight w:val="300"/>
        </w:trPr>
        <w:tc>
          <w:tcPr>
            <w:tcW w:w="4258" w:type="dxa"/>
            <w:gridSpan w:val="6"/>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r w:rsidRPr="002B39C6">
              <w:rPr>
                <w:rFonts w:cs="Calibri"/>
                <w:b/>
                <w:bCs/>
                <w:sz w:val="18"/>
                <w:szCs w:val="18"/>
              </w:rPr>
              <w:t>Received career counselling/career guidance at school</w:t>
            </w:r>
            <w:r w:rsidRPr="002B39C6">
              <w:rPr>
                <w:rFonts w:cs="Calibri"/>
                <w:b/>
                <w:bCs/>
                <w:sz w:val="18"/>
                <w:szCs w:val="18"/>
                <w:vertAlign w:val="superscript"/>
              </w:rPr>
              <w:t>1</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No</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71.0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71.5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72.6</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73.2</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57.0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60.4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54.6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54.9</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91.0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90.5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91.0</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Yes</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73.5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76.1</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79.5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76.6</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60.5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61.0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62.0</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94.5</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94.2</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Don't Know</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58.1</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63.4</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54.9</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57.6</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27.0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26.9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56.8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39.0</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71.4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70.8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74.0</w:t>
            </w:r>
          </w:p>
        </w:tc>
      </w:tr>
      <w:tr w:rsidR="002B39C6" w:rsidRPr="002B39C6" w:rsidTr="002B39C6">
        <w:trPr>
          <w:trHeight w:val="300"/>
        </w:trPr>
        <w:tc>
          <w:tcPr>
            <w:tcW w:w="5182" w:type="dxa"/>
            <w:gridSpan w:val="8"/>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r w:rsidRPr="002B39C6">
              <w:rPr>
                <w:rFonts w:cs="Calibri"/>
                <w:b/>
                <w:bCs/>
                <w:sz w:val="18"/>
                <w:szCs w:val="18"/>
              </w:rPr>
              <w:t>Participated in work experience/workplace learning whilst at school</w:t>
            </w:r>
            <w:r w:rsidRPr="002B39C6">
              <w:rPr>
                <w:rFonts w:cs="Calibri"/>
                <w:b/>
                <w:bCs/>
                <w:sz w:val="18"/>
                <w:szCs w:val="18"/>
                <w:vertAlign w:val="superscript"/>
              </w:rPr>
              <w:t>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No</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70.4</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73.3</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72.7</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57.3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57.3</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92.1</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91.8</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Yes</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74.0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76.7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78.7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78.4</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59.2</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60.4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61.8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62.2</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92.7</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94.4</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94.0</w:t>
            </w:r>
          </w:p>
        </w:tc>
      </w:tr>
      <w:tr w:rsidR="002B39C6" w:rsidRPr="002B39C6" w:rsidTr="002B39C6">
        <w:trPr>
          <w:trHeight w:val="300"/>
        </w:trPr>
        <w:tc>
          <w:tcPr>
            <w:tcW w:w="6582" w:type="dxa"/>
            <w:gridSpan w:val="10"/>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r w:rsidRPr="002B39C6">
              <w:rPr>
                <w:rFonts w:cs="Calibri"/>
                <w:b/>
                <w:bCs/>
                <w:sz w:val="18"/>
                <w:szCs w:val="18"/>
              </w:rPr>
              <w:t>Received a government pension, allowance or benefit at the time of the survey</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rPr>
                <w:rFonts w:cs="Calibri"/>
                <w:b/>
                <w:bCs/>
                <w:sz w:val="18"/>
                <w:szCs w:val="18"/>
              </w:rPr>
            </w:pP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ascii="Times New Roman" w:hAnsi="Times New Roman"/>
                <w:sz w:val="20"/>
                <w:szCs w:val="20"/>
              </w:rPr>
            </w:pPr>
          </w:p>
        </w:tc>
        <w:tc>
          <w:tcPr>
            <w:tcW w:w="1185" w:type="dxa"/>
            <w:tcBorders>
              <w:top w:val="nil"/>
              <w:left w:val="nil"/>
              <w:bottom w:val="nil"/>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No</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75.7</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77.5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80.2</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78.4</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56.8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57.3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57.3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58.2</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93.0</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93.8</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93.8</w:t>
            </w:r>
          </w:p>
        </w:tc>
      </w:tr>
      <w:tr w:rsidR="002B39C6" w:rsidRPr="002B39C6" w:rsidTr="002B39C6">
        <w:trPr>
          <w:trHeight w:val="300"/>
        </w:trPr>
        <w:tc>
          <w:tcPr>
            <w:tcW w:w="26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1185" w:type="dxa"/>
            <w:tcBorders>
              <w:top w:val="nil"/>
              <w:left w:val="nil"/>
              <w:bottom w:val="single" w:sz="4" w:space="0" w:color="4F81BD"/>
              <w:right w:val="nil"/>
            </w:tcBorders>
            <w:shd w:val="clear" w:color="auto" w:fill="auto"/>
            <w:vAlign w:val="center"/>
            <w:hideMark/>
          </w:tcPr>
          <w:p w:rsidR="002B39C6" w:rsidRPr="002B39C6" w:rsidRDefault="002B39C6" w:rsidP="002B39C6">
            <w:pPr>
              <w:jc w:val="right"/>
              <w:rPr>
                <w:rFonts w:cs="Calibri"/>
                <w:sz w:val="18"/>
                <w:szCs w:val="18"/>
              </w:rPr>
            </w:pPr>
            <w:r w:rsidRPr="002B39C6">
              <w:rPr>
                <w:rFonts w:cs="Calibri"/>
                <w:sz w:val="18"/>
                <w:szCs w:val="18"/>
              </w:rPr>
              <w:t>Yes</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43.5</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49.9</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49.0</w:t>
            </w: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49.5</w:t>
            </w:r>
          </w:p>
        </w:tc>
        <w:tc>
          <w:tcPr>
            <w:tcW w:w="221"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3"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75.9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78.9</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77.6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69.9</w:t>
            </w:r>
          </w:p>
        </w:tc>
        <w:tc>
          <w:tcPr>
            <w:tcW w:w="22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87.7</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90.3</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85.6</w:t>
            </w:r>
          </w:p>
        </w:tc>
        <w:tc>
          <w:tcPr>
            <w:tcW w:w="700" w:type="dxa"/>
            <w:tcBorders>
              <w:top w:val="nil"/>
              <w:left w:val="nil"/>
              <w:bottom w:val="nil"/>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85.2</w:t>
            </w:r>
          </w:p>
        </w:tc>
      </w:tr>
      <w:tr w:rsidR="002B39C6" w:rsidRPr="002B39C6" w:rsidTr="002B39C6">
        <w:trPr>
          <w:trHeight w:val="300"/>
        </w:trPr>
        <w:tc>
          <w:tcPr>
            <w:tcW w:w="1446" w:type="dxa"/>
            <w:gridSpan w:val="2"/>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rPr>
                <w:rFonts w:cs="Calibri"/>
                <w:b/>
                <w:bCs/>
                <w:color w:val="000000"/>
                <w:sz w:val="18"/>
                <w:szCs w:val="18"/>
              </w:rPr>
            </w:pPr>
            <w:r w:rsidRPr="002B39C6">
              <w:rPr>
                <w:rFonts w:cs="Calibri"/>
                <w:b/>
                <w:bCs/>
                <w:color w:val="000000"/>
                <w:sz w:val="18"/>
                <w:szCs w:val="18"/>
              </w:rPr>
              <w:t>All graduates</w:t>
            </w:r>
          </w:p>
        </w:tc>
        <w:tc>
          <w:tcPr>
            <w:tcW w:w="703"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72.3</w:t>
            </w:r>
          </w:p>
        </w:tc>
        <w:tc>
          <w:tcPr>
            <w:tcW w:w="703"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74.9</w:t>
            </w:r>
          </w:p>
        </w:tc>
        <w:tc>
          <w:tcPr>
            <w:tcW w:w="703"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77.3</w:t>
            </w:r>
          </w:p>
        </w:tc>
        <w:tc>
          <w:tcPr>
            <w:tcW w:w="703"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75.2</w:t>
            </w:r>
          </w:p>
        </w:tc>
        <w:tc>
          <w:tcPr>
            <w:tcW w:w="221"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 </w:t>
            </w:r>
          </w:p>
        </w:tc>
        <w:tc>
          <w:tcPr>
            <w:tcW w:w="703"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58.7</w:t>
            </w:r>
          </w:p>
        </w:tc>
        <w:tc>
          <w:tcPr>
            <w:tcW w:w="700"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59.1</w:t>
            </w:r>
          </w:p>
        </w:tc>
        <w:tc>
          <w:tcPr>
            <w:tcW w:w="700"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59.3</w:t>
            </w:r>
          </w:p>
        </w:tc>
        <w:tc>
          <w:tcPr>
            <w:tcW w:w="700"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59.5</w:t>
            </w:r>
          </w:p>
        </w:tc>
        <w:tc>
          <w:tcPr>
            <w:tcW w:w="220"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color w:val="000000"/>
                <w:sz w:val="18"/>
                <w:szCs w:val="18"/>
              </w:rPr>
            </w:pPr>
            <w:r w:rsidRPr="002B39C6">
              <w:rPr>
                <w:rFonts w:cs="Calibri"/>
                <w:color w:val="000000"/>
                <w:sz w:val="18"/>
                <w:szCs w:val="18"/>
              </w:rPr>
              <w:t> </w:t>
            </w:r>
          </w:p>
        </w:tc>
        <w:tc>
          <w:tcPr>
            <w:tcW w:w="700"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92.5</w:t>
            </w:r>
          </w:p>
        </w:tc>
        <w:tc>
          <w:tcPr>
            <w:tcW w:w="700"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93.4</w:t>
            </w:r>
          </w:p>
        </w:tc>
        <w:tc>
          <w:tcPr>
            <w:tcW w:w="700"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93.2</w:t>
            </w:r>
          </w:p>
        </w:tc>
        <w:tc>
          <w:tcPr>
            <w:tcW w:w="700" w:type="dxa"/>
            <w:tcBorders>
              <w:top w:val="single" w:sz="4" w:space="0" w:color="0070C0"/>
              <w:left w:val="nil"/>
              <w:bottom w:val="double" w:sz="6" w:space="0" w:color="0070C0"/>
              <w:right w:val="nil"/>
            </w:tcBorders>
            <w:shd w:val="clear" w:color="auto" w:fill="auto"/>
            <w:noWrap/>
            <w:vAlign w:val="center"/>
            <w:hideMark/>
          </w:tcPr>
          <w:p w:rsidR="002B39C6" w:rsidRPr="002B39C6" w:rsidRDefault="002B39C6" w:rsidP="002B39C6">
            <w:pPr>
              <w:jc w:val="right"/>
              <w:rPr>
                <w:rFonts w:cs="Calibri"/>
                <w:b/>
                <w:bCs/>
                <w:color w:val="000000"/>
                <w:sz w:val="18"/>
                <w:szCs w:val="18"/>
              </w:rPr>
            </w:pPr>
            <w:r w:rsidRPr="002B39C6">
              <w:rPr>
                <w:rFonts w:cs="Calibri"/>
                <w:b/>
                <w:bCs/>
                <w:color w:val="000000"/>
                <w:sz w:val="18"/>
                <w:szCs w:val="18"/>
              </w:rPr>
              <w:t>92.8</w:t>
            </w:r>
          </w:p>
        </w:tc>
      </w:tr>
    </w:tbl>
    <w:p w:rsidR="008D2DCD" w:rsidRPr="009C6AC1" w:rsidRDefault="008D2DCD" w:rsidP="008D2DCD">
      <w:pPr>
        <w:pStyle w:val="Quote"/>
      </w:pPr>
      <w:r w:rsidRPr="00772698">
        <w:rPr>
          <w:vertAlign w:val="superscript"/>
        </w:rPr>
        <w:t>1</w:t>
      </w:r>
      <w:r>
        <w:rPr>
          <w:vertAlign w:val="superscript"/>
        </w:rPr>
        <w:t xml:space="preserve"> </w:t>
      </w:r>
      <w:r>
        <w:t xml:space="preserve">In </w:t>
      </w:r>
      <w:r w:rsidR="00E51802">
        <w:t>2017</w:t>
      </w:r>
      <w:r>
        <w:t xml:space="preserve"> career guidance replaced career counselling. </w:t>
      </w:r>
      <w:r w:rsidRPr="00772698">
        <w:rPr>
          <w:vertAlign w:val="superscript"/>
        </w:rPr>
        <w:t>2</w:t>
      </w:r>
      <w:r>
        <w:rPr>
          <w:vertAlign w:val="superscript"/>
        </w:rPr>
        <w:t xml:space="preserve"> </w:t>
      </w:r>
      <w:r>
        <w:t xml:space="preserve">In </w:t>
      </w:r>
      <w:r w:rsidR="00E51802">
        <w:t>2017</w:t>
      </w:r>
      <w:r>
        <w:t xml:space="preserve"> workplace learning replaced work experience. </w:t>
      </w:r>
    </w:p>
    <w:p w:rsidR="008D2DCD" w:rsidRPr="009774FA" w:rsidRDefault="008D2DCD" w:rsidP="008D2DCD">
      <w:pPr>
        <w:pStyle w:val="Heading20"/>
      </w:pPr>
    </w:p>
    <w:p w:rsidR="008C371A" w:rsidRPr="00F176FF" w:rsidRDefault="008C371A" w:rsidP="008C371A">
      <w:pPr>
        <w:pStyle w:val="SubHeading"/>
      </w:pPr>
      <w:bookmarkStart w:id="68" w:name="_Toc21519843"/>
      <w:r w:rsidRPr="009774FA">
        <w:t>Study</w:t>
      </w:r>
      <w:bookmarkEnd w:id="67"/>
      <w:bookmarkEnd w:id="68"/>
    </w:p>
    <w:p w:rsidR="008C371A" w:rsidRDefault="008D2DCD" w:rsidP="008C371A">
      <w:pPr>
        <w:pStyle w:val="Normalparagraph"/>
      </w:pPr>
      <w:r w:rsidRPr="00D15DD5">
        <w:rPr>
          <w:color w:val="000000"/>
        </w:rPr>
        <w:t>Fifty-nine</w:t>
      </w:r>
      <w:r w:rsidR="00F017A5" w:rsidRPr="002A120A">
        <w:t xml:space="preserve"> </w:t>
      </w:r>
      <w:r w:rsidR="008C371A" w:rsidRPr="002A120A">
        <w:t xml:space="preserve">percent of </w:t>
      </w:r>
      <w:r w:rsidR="008C371A" w:rsidRPr="000F7565">
        <w:t xml:space="preserve">all </w:t>
      </w:r>
      <w:r w:rsidR="00E51802" w:rsidRPr="000F7565">
        <w:t>2018</w:t>
      </w:r>
      <w:r w:rsidR="00BC4816">
        <w:t xml:space="preserve"> year 12 </w:t>
      </w:r>
      <w:r w:rsidR="008C371A" w:rsidRPr="002A120A">
        <w:t xml:space="preserve">graduates indicated that they were undertaking some study in </w:t>
      </w:r>
      <w:r w:rsidR="00E51802" w:rsidRPr="00D15DD5">
        <w:t>2019</w:t>
      </w:r>
      <w:r w:rsidR="008C371A" w:rsidRPr="00D15DD5">
        <w:t xml:space="preserve">, with </w:t>
      </w:r>
      <w:r w:rsidR="00B01798" w:rsidRPr="00D15DD5">
        <w:rPr>
          <w:color w:val="000000"/>
        </w:rPr>
        <w:t>4</w:t>
      </w:r>
      <w:r w:rsidR="000F7565" w:rsidRPr="00D15DD5">
        <w:rPr>
          <w:color w:val="000000"/>
        </w:rPr>
        <w:t>8</w:t>
      </w:r>
      <w:r w:rsidR="005B698C" w:rsidRPr="00D15DD5">
        <w:t xml:space="preserve"> </w:t>
      </w:r>
      <w:r w:rsidR="008C371A" w:rsidRPr="00D15DD5">
        <w:t>percent studying full-time (</w:t>
      </w:r>
      <w:r w:rsidR="0017581F" w:rsidRPr="00D15DD5">
        <w:t xml:space="preserve">see </w:t>
      </w:r>
      <w:r w:rsidR="008C371A" w:rsidRPr="00D15DD5">
        <w:rPr>
          <w:u w:val="single"/>
        </w:rPr>
        <w:t>Table 2</w:t>
      </w:r>
      <w:r w:rsidR="0017581F" w:rsidRPr="00D15DD5">
        <w:t xml:space="preserve"> below</w:t>
      </w:r>
      <w:r w:rsidR="008C371A" w:rsidRPr="0017581F">
        <w:t>)</w:t>
      </w:r>
      <w:r w:rsidR="008C371A" w:rsidRPr="009877C5">
        <w:t xml:space="preserve">. </w:t>
      </w:r>
      <w:r w:rsidR="008C371A" w:rsidRPr="006E6498">
        <w:t xml:space="preserve">This is slightly lower than the Australian study rate in </w:t>
      </w:r>
      <w:r w:rsidR="00E51802" w:rsidRPr="006E6498">
        <w:t>2018</w:t>
      </w:r>
      <w:r w:rsidR="008C371A" w:rsidRPr="006E6498">
        <w:t xml:space="preserve"> of </w:t>
      </w:r>
      <w:r w:rsidR="00B01798" w:rsidRPr="006E6498">
        <w:rPr>
          <w:color w:val="000000"/>
        </w:rPr>
        <w:t>6</w:t>
      </w:r>
      <w:r w:rsidR="006E6498" w:rsidRPr="006E6498">
        <w:rPr>
          <w:color w:val="000000"/>
        </w:rPr>
        <w:t>4</w:t>
      </w:r>
      <w:r w:rsidR="008C371A" w:rsidRPr="006E6498">
        <w:t xml:space="preserve"> percent (and </w:t>
      </w:r>
      <w:r w:rsidR="00B01798" w:rsidRPr="006E6498">
        <w:rPr>
          <w:color w:val="000000"/>
        </w:rPr>
        <w:t>5</w:t>
      </w:r>
      <w:r w:rsidR="006E6498" w:rsidRPr="006E6498">
        <w:rPr>
          <w:color w:val="000000"/>
        </w:rPr>
        <w:t>2</w:t>
      </w:r>
      <w:r w:rsidR="008C371A" w:rsidRPr="006E6498">
        <w:t>% in full-time study) for 15-2</w:t>
      </w:r>
      <w:r w:rsidR="00DB097E" w:rsidRPr="006E6498">
        <w:t>0</w:t>
      </w:r>
      <w:r w:rsidR="008C371A" w:rsidRPr="006E6498">
        <w:t xml:space="preserve"> year olds who completed year 12 prior to leaving school in </w:t>
      </w:r>
      <w:r w:rsidR="00E51802" w:rsidRPr="006E6498">
        <w:t>201</w:t>
      </w:r>
      <w:r w:rsidR="006E6498" w:rsidRPr="006E6498">
        <w:t>8</w:t>
      </w:r>
      <w:r w:rsidR="008C371A" w:rsidRPr="006E6498">
        <w:t xml:space="preserve"> (Australian Bureau of Statistics, </w:t>
      </w:r>
      <w:r w:rsidR="00E51802" w:rsidRPr="006E6498">
        <w:t>201</w:t>
      </w:r>
      <w:r w:rsidR="006E6498" w:rsidRPr="006E6498">
        <w:t>9</w:t>
      </w:r>
      <w:r w:rsidR="008C371A" w:rsidRPr="006E6498">
        <w:t>).</w:t>
      </w:r>
      <w:r w:rsidR="005B698C" w:rsidRPr="009877C5">
        <w:t xml:space="preserve"> </w:t>
      </w:r>
    </w:p>
    <w:p w:rsidR="008C371A" w:rsidRDefault="0041412F" w:rsidP="008C371A">
      <w:pPr>
        <w:pStyle w:val="Normalparagraph"/>
      </w:pPr>
      <w:r>
        <w:t xml:space="preserve">In general, </w:t>
      </w:r>
      <w:r w:rsidR="00E51802" w:rsidRPr="000F7565">
        <w:t>2018</w:t>
      </w:r>
      <w:r w:rsidR="008C371A" w:rsidRPr="00F1215B">
        <w:t xml:space="preserve"> year 12 graduates who achieved a higher Australian Tertiary Admission Rank (ATAR) had a greater tendency to </w:t>
      </w:r>
      <w:r>
        <w:t xml:space="preserve">be </w:t>
      </w:r>
      <w:r w:rsidR="008C371A" w:rsidRPr="00F1215B">
        <w:t>undertak</w:t>
      </w:r>
      <w:r>
        <w:t>ing</w:t>
      </w:r>
      <w:r w:rsidR="008C371A" w:rsidRPr="00F1215B">
        <w:t xml:space="preserve"> further study</w:t>
      </w:r>
      <w:r>
        <w:t xml:space="preserve"> in the year after leaving school</w:t>
      </w:r>
      <w:r w:rsidR="008C371A" w:rsidRPr="00F1215B">
        <w:t>.</w:t>
      </w:r>
      <w:r w:rsidR="008C371A">
        <w:t xml:space="preserve"> </w:t>
      </w:r>
      <w:r w:rsidR="000F7565" w:rsidRPr="00D15DD5">
        <w:rPr>
          <w:color w:val="000000"/>
        </w:rPr>
        <w:t>Eighty</w:t>
      </w:r>
      <w:r w:rsidR="00DB097E" w:rsidRPr="00D15DD5">
        <w:rPr>
          <w:color w:val="000000"/>
        </w:rPr>
        <w:t>-four</w:t>
      </w:r>
      <w:r w:rsidR="00D27816" w:rsidRPr="002A120A">
        <w:t xml:space="preserve"> </w:t>
      </w:r>
      <w:r w:rsidR="008C371A" w:rsidRPr="002A120A">
        <w:t xml:space="preserve">percent of the graduates with an ATAR between </w:t>
      </w:r>
      <w:r w:rsidR="008C371A">
        <w:t>96</w:t>
      </w:r>
      <w:r w:rsidR="008C371A" w:rsidRPr="002A120A">
        <w:t xml:space="preserve"> and </w:t>
      </w:r>
      <w:r w:rsidR="008C371A">
        <w:t>100</w:t>
      </w:r>
      <w:r w:rsidR="008C371A" w:rsidRPr="002A120A">
        <w:t xml:space="preserve"> were undertaking study in </w:t>
      </w:r>
      <w:r w:rsidR="00E51802">
        <w:t>2018</w:t>
      </w:r>
      <w:r w:rsidR="008C371A" w:rsidRPr="002A120A">
        <w:t>, compared with</w:t>
      </w:r>
      <w:r w:rsidR="000F7565" w:rsidRPr="00D15DD5">
        <w:t xml:space="preserve"> </w:t>
      </w:r>
      <w:r w:rsidR="00D84CEF" w:rsidRPr="00D15DD5">
        <w:rPr>
          <w:color w:val="000000"/>
        </w:rPr>
        <w:t>57</w:t>
      </w:r>
      <w:r w:rsidR="007C1106">
        <w:rPr>
          <w:color w:val="000000"/>
        </w:rPr>
        <w:t xml:space="preserve"> </w:t>
      </w:r>
      <w:r w:rsidR="008C371A" w:rsidRPr="002A120A">
        <w:t xml:space="preserve">percent of the graduates with an ATAR between </w:t>
      </w:r>
      <w:r w:rsidR="00DB097E" w:rsidRPr="00D15DD5">
        <w:t>1</w:t>
      </w:r>
      <w:r w:rsidR="008C371A" w:rsidRPr="00D15DD5">
        <w:t xml:space="preserve"> and </w:t>
      </w:r>
      <w:r w:rsidR="00DB097E" w:rsidRPr="00D15DD5">
        <w:t>65</w:t>
      </w:r>
      <w:r w:rsidR="008C371A" w:rsidRPr="00D15DD5">
        <w:t>.</w:t>
      </w:r>
      <w:r w:rsidR="008C371A" w:rsidRPr="002A120A">
        <w:t xml:space="preserve">  </w:t>
      </w:r>
    </w:p>
    <w:p w:rsidR="008C371A" w:rsidRPr="00F82043" w:rsidRDefault="008C371A" w:rsidP="008C371A">
      <w:pPr>
        <w:pStyle w:val="Normalparagraph"/>
        <w:rPr>
          <w:rFonts w:ascii="Arial" w:hAnsi="Arial" w:cs="Arial"/>
          <w:i/>
          <w:sz w:val="16"/>
          <w:szCs w:val="16"/>
        </w:rPr>
      </w:pPr>
      <w:r>
        <w:t xml:space="preserve">Of </w:t>
      </w:r>
      <w:r w:rsidRPr="00D15DD5">
        <w:t xml:space="preserve">the </w:t>
      </w:r>
      <w:r w:rsidR="000F7565" w:rsidRPr="00D15DD5">
        <w:rPr>
          <w:color w:val="000000"/>
        </w:rPr>
        <w:t>nine</w:t>
      </w:r>
      <w:r w:rsidR="005C1D3B" w:rsidRPr="00D15DD5">
        <w:t xml:space="preserve"> </w:t>
      </w:r>
      <w:r w:rsidRPr="00D15DD5">
        <w:t xml:space="preserve">percent of </w:t>
      </w:r>
      <w:r w:rsidR="00E51802" w:rsidRPr="00D15DD5">
        <w:t>2018</w:t>
      </w:r>
      <w:r w:rsidRPr="00D15DD5">
        <w:t xml:space="preserve"> year 12 graduates who were receiving a government pension, allowance or benefit in May </w:t>
      </w:r>
      <w:r w:rsidR="00E51802" w:rsidRPr="00D15DD5">
        <w:t>2019</w:t>
      </w:r>
      <w:r w:rsidRPr="00D15DD5">
        <w:t xml:space="preserve">, </w:t>
      </w:r>
      <w:r w:rsidR="00DB097E" w:rsidRPr="00D15DD5">
        <w:rPr>
          <w:color w:val="000000"/>
        </w:rPr>
        <w:t>7</w:t>
      </w:r>
      <w:r w:rsidR="00784AE0" w:rsidRPr="00D15DD5">
        <w:rPr>
          <w:color w:val="000000"/>
        </w:rPr>
        <w:t>0</w:t>
      </w:r>
      <w:r w:rsidRPr="00D15DD5">
        <w:t xml:space="preserve"> percent were studying in </w:t>
      </w:r>
      <w:r w:rsidR="00E51802" w:rsidRPr="00D15DD5">
        <w:t>2019</w:t>
      </w:r>
      <w:r w:rsidRPr="00D15DD5">
        <w:t xml:space="preserve">, compared with </w:t>
      </w:r>
      <w:r w:rsidR="0051206B" w:rsidRPr="00D15DD5">
        <w:rPr>
          <w:color w:val="000000"/>
        </w:rPr>
        <w:t>58</w:t>
      </w:r>
      <w:r w:rsidRPr="00D15DD5">
        <w:t xml:space="preserve"> percent of those who were not receiving a government pension, allowance or benefit.</w:t>
      </w:r>
      <w:r>
        <w:t xml:space="preserve">  </w:t>
      </w:r>
    </w:p>
    <w:p w:rsidR="008C371A" w:rsidRDefault="008C371A" w:rsidP="008C371A">
      <w:pPr>
        <w:pStyle w:val="Heading20"/>
      </w:pPr>
      <w:r w:rsidRPr="001A4E16">
        <w:t xml:space="preserve">Table 2: </w:t>
      </w:r>
      <w:r w:rsidR="00E51802" w:rsidRPr="004C3995">
        <w:t>2018</w:t>
      </w:r>
      <w:r w:rsidRPr="004C3995">
        <w:t xml:space="preserve"> year 12 graduates studying in </w:t>
      </w:r>
      <w:r w:rsidR="00E51802" w:rsidRPr="004C3995">
        <w:t>2019</w:t>
      </w:r>
      <w:r w:rsidRPr="004C3995">
        <w:t>,</w:t>
      </w:r>
      <w:r>
        <w:t xml:space="preserve"> </w:t>
      </w:r>
      <w:r w:rsidRPr="001A4E16">
        <w:t>by selected demographics</w:t>
      </w:r>
      <w:r>
        <w:t xml:space="preserve"> (%)</w:t>
      </w:r>
    </w:p>
    <w:tbl>
      <w:tblPr>
        <w:tblW w:w="9498" w:type="dxa"/>
        <w:tblInd w:w="108" w:type="dxa"/>
        <w:tblLayout w:type="fixed"/>
        <w:tblLook w:val="04A0" w:firstRow="1" w:lastRow="0" w:firstColumn="1" w:lastColumn="0" w:noHBand="0" w:noVBand="1"/>
      </w:tblPr>
      <w:tblGrid>
        <w:gridCol w:w="1663"/>
        <w:gridCol w:w="1598"/>
        <w:gridCol w:w="1536"/>
        <w:gridCol w:w="1567"/>
        <w:gridCol w:w="1567"/>
        <w:gridCol w:w="7"/>
        <w:gridCol w:w="1560"/>
      </w:tblGrid>
      <w:tr w:rsidR="00541EC0" w:rsidRPr="00541EC0" w:rsidTr="00E15C80">
        <w:trPr>
          <w:trHeight w:val="300"/>
        </w:trPr>
        <w:tc>
          <w:tcPr>
            <w:tcW w:w="1663" w:type="dxa"/>
            <w:tcBorders>
              <w:top w:val="single" w:sz="4" w:space="0" w:color="3366FF"/>
              <w:left w:val="nil"/>
              <w:bottom w:val="nil"/>
              <w:right w:val="nil"/>
            </w:tcBorders>
            <w:shd w:val="clear" w:color="auto" w:fill="auto"/>
            <w:vAlign w:val="bottom"/>
            <w:hideMark/>
          </w:tcPr>
          <w:p w:rsidR="00541EC0" w:rsidRPr="00541EC0" w:rsidRDefault="00541EC0" w:rsidP="00541EC0">
            <w:pPr>
              <w:jc w:val="right"/>
              <w:rPr>
                <w:rFonts w:cs="Calibri"/>
                <w:b/>
                <w:bCs/>
                <w:sz w:val="18"/>
                <w:szCs w:val="18"/>
              </w:rPr>
            </w:pPr>
            <w:r w:rsidRPr="00541EC0">
              <w:rPr>
                <w:rFonts w:cs="Calibri"/>
                <w:b/>
                <w:bCs/>
                <w:sz w:val="18"/>
                <w:szCs w:val="18"/>
              </w:rPr>
              <w:t> </w:t>
            </w:r>
          </w:p>
        </w:tc>
        <w:tc>
          <w:tcPr>
            <w:tcW w:w="1598" w:type="dxa"/>
            <w:tcBorders>
              <w:top w:val="single" w:sz="4" w:space="0" w:color="3366FF"/>
              <w:left w:val="nil"/>
              <w:bottom w:val="nil"/>
              <w:right w:val="nil"/>
            </w:tcBorders>
            <w:shd w:val="clear" w:color="auto" w:fill="auto"/>
            <w:vAlign w:val="bottom"/>
            <w:hideMark/>
          </w:tcPr>
          <w:p w:rsidR="00541EC0" w:rsidRPr="00541EC0" w:rsidRDefault="00541EC0" w:rsidP="00541EC0">
            <w:pPr>
              <w:jc w:val="right"/>
              <w:rPr>
                <w:rFonts w:cs="Calibri"/>
                <w:b/>
                <w:bCs/>
                <w:sz w:val="18"/>
                <w:szCs w:val="18"/>
              </w:rPr>
            </w:pPr>
            <w:r w:rsidRPr="00541EC0">
              <w:rPr>
                <w:rFonts w:cs="Calibri"/>
                <w:b/>
                <w:bCs/>
                <w:sz w:val="18"/>
                <w:szCs w:val="18"/>
              </w:rPr>
              <w:t> </w:t>
            </w:r>
          </w:p>
        </w:tc>
        <w:tc>
          <w:tcPr>
            <w:tcW w:w="4677" w:type="dxa"/>
            <w:gridSpan w:val="4"/>
            <w:tcBorders>
              <w:top w:val="single" w:sz="4" w:space="0" w:color="3366FF"/>
              <w:left w:val="nil"/>
              <w:bottom w:val="single" w:sz="4" w:space="0" w:color="3366FF"/>
              <w:right w:val="nil"/>
            </w:tcBorders>
            <w:shd w:val="clear" w:color="auto" w:fill="auto"/>
            <w:vAlign w:val="center"/>
            <w:hideMark/>
          </w:tcPr>
          <w:p w:rsidR="00541EC0" w:rsidRPr="00541EC0" w:rsidRDefault="00541EC0" w:rsidP="00E15C80">
            <w:pPr>
              <w:jc w:val="center"/>
              <w:rPr>
                <w:rFonts w:cs="Calibri"/>
                <w:b/>
                <w:bCs/>
                <w:sz w:val="18"/>
                <w:szCs w:val="18"/>
              </w:rPr>
            </w:pPr>
            <w:r w:rsidRPr="00541EC0">
              <w:rPr>
                <w:rFonts w:cs="Calibri"/>
                <w:b/>
                <w:bCs/>
                <w:sz w:val="18"/>
                <w:szCs w:val="18"/>
              </w:rPr>
              <w:t>Studying</w:t>
            </w:r>
          </w:p>
        </w:tc>
        <w:tc>
          <w:tcPr>
            <w:tcW w:w="1560" w:type="dxa"/>
            <w:tcBorders>
              <w:top w:val="single" w:sz="4" w:space="0" w:color="3366FF"/>
              <w:left w:val="nil"/>
              <w:bottom w:val="nil"/>
              <w:right w:val="nil"/>
            </w:tcBorders>
            <w:shd w:val="clear" w:color="auto" w:fill="auto"/>
            <w:vAlign w:val="bottom"/>
            <w:hideMark/>
          </w:tcPr>
          <w:p w:rsidR="00541EC0" w:rsidRPr="00541EC0" w:rsidRDefault="00541EC0" w:rsidP="00541EC0">
            <w:pPr>
              <w:jc w:val="right"/>
              <w:rPr>
                <w:rFonts w:cs="Calibri"/>
                <w:b/>
                <w:bCs/>
                <w:sz w:val="18"/>
                <w:szCs w:val="18"/>
              </w:rPr>
            </w:pPr>
            <w:r w:rsidRPr="00541EC0">
              <w:rPr>
                <w:rFonts w:cs="Calibri"/>
                <w:b/>
                <w:bCs/>
                <w:sz w:val="18"/>
                <w:szCs w:val="18"/>
              </w:rPr>
              <w:t>Not studying</w:t>
            </w:r>
          </w:p>
        </w:tc>
      </w:tr>
      <w:tr w:rsidR="00541EC0" w:rsidRPr="00541EC0" w:rsidTr="00E15C80">
        <w:trPr>
          <w:trHeight w:val="282"/>
        </w:trPr>
        <w:tc>
          <w:tcPr>
            <w:tcW w:w="1663" w:type="dxa"/>
            <w:tcBorders>
              <w:top w:val="nil"/>
              <w:left w:val="nil"/>
              <w:bottom w:val="single" w:sz="4" w:space="0" w:color="3366FF"/>
              <w:right w:val="nil"/>
            </w:tcBorders>
            <w:shd w:val="clear" w:color="auto" w:fill="auto"/>
            <w:vAlign w:val="bottom"/>
            <w:hideMark/>
          </w:tcPr>
          <w:p w:rsidR="00541EC0" w:rsidRPr="00541EC0" w:rsidRDefault="00541EC0" w:rsidP="00541EC0">
            <w:pPr>
              <w:jc w:val="right"/>
              <w:rPr>
                <w:rFonts w:cs="Calibri"/>
                <w:b/>
                <w:bCs/>
                <w:sz w:val="18"/>
                <w:szCs w:val="18"/>
              </w:rPr>
            </w:pPr>
            <w:r w:rsidRPr="00541EC0">
              <w:rPr>
                <w:rFonts w:cs="Calibri"/>
                <w:b/>
                <w:bCs/>
                <w:sz w:val="18"/>
                <w:szCs w:val="18"/>
              </w:rPr>
              <w:t> </w:t>
            </w:r>
          </w:p>
        </w:tc>
        <w:tc>
          <w:tcPr>
            <w:tcW w:w="1598" w:type="dxa"/>
            <w:tcBorders>
              <w:top w:val="nil"/>
              <w:left w:val="nil"/>
              <w:bottom w:val="single" w:sz="4" w:space="0" w:color="3366FF"/>
              <w:right w:val="nil"/>
            </w:tcBorders>
            <w:shd w:val="clear" w:color="auto" w:fill="auto"/>
            <w:vAlign w:val="bottom"/>
            <w:hideMark/>
          </w:tcPr>
          <w:p w:rsidR="00541EC0" w:rsidRPr="00541EC0" w:rsidRDefault="00541EC0" w:rsidP="00541EC0">
            <w:pPr>
              <w:jc w:val="right"/>
              <w:rPr>
                <w:rFonts w:cs="Calibri"/>
                <w:b/>
                <w:bCs/>
                <w:sz w:val="18"/>
                <w:szCs w:val="18"/>
              </w:rPr>
            </w:pPr>
            <w:r w:rsidRPr="00541EC0">
              <w:rPr>
                <w:rFonts w:cs="Calibri"/>
                <w:b/>
                <w:bCs/>
                <w:sz w:val="18"/>
                <w:szCs w:val="18"/>
              </w:rPr>
              <w:t> </w:t>
            </w:r>
          </w:p>
        </w:tc>
        <w:tc>
          <w:tcPr>
            <w:tcW w:w="1536" w:type="dxa"/>
            <w:tcBorders>
              <w:top w:val="nil"/>
              <w:left w:val="nil"/>
              <w:bottom w:val="single" w:sz="4" w:space="0" w:color="3366FF"/>
              <w:right w:val="nil"/>
            </w:tcBorders>
            <w:shd w:val="clear" w:color="auto" w:fill="auto"/>
            <w:vAlign w:val="center"/>
            <w:hideMark/>
          </w:tcPr>
          <w:p w:rsidR="00541EC0" w:rsidRPr="00541EC0" w:rsidRDefault="00541EC0" w:rsidP="00E15C80">
            <w:pPr>
              <w:jc w:val="right"/>
              <w:rPr>
                <w:rFonts w:cs="Calibri"/>
                <w:b/>
                <w:bCs/>
                <w:sz w:val="18"/>
                <w:szCs w:val="18"/>
              </w:rPr>
            </w:pPr>
            <w:r w:rsidRPr="00541EC0">
              <w:rPr>
                <w:rFonts w:cs="Calibri"/>
                <w:b/>
                <w:bCs/>
                <w:sz w:val="18"/>
                <w:szCs w:val="18"/>
              </w:rPr>
              <w:t>Part-time</w:t>
            </w:r>
          </w:p>
        </w:tc>
        <w:tc>
          <w:tcPr>
            <w:tcW w:w="1567" w:type="dxa"/>
            <w:tcBorders>
              <w:top w:val="nil"/>
              <w:left w:val="nil"/>
              <w:bottom w:val="single" w:sz="4" w:space="0" w:color="3366FF"/>
              <w:right w:val="nil"/>
            </w:tcBorders>
            <w:shd w:val="clear" w:color="auto" w:fill="auto"/>
            <w:vAlign w:val="center"/>
            <w:hideMark/>
          </w:tcPr>
          <w:p w:rsidR="00541EC0" w:rsidRPr="00541EC0" w:rsidRDefault="00541EC0" w:rsidP="00E15C80">
            <w:pPr>
              <w:jc w:val="right"/>
              <w:rPr>
                <w:rFonts w:cs="Calibri"/>
                <w:b/>
                <w:bCs/>
                <w:sz w:val="18"/>
                <w:szCs w:val="18"/>
              </w:rPr>
            </w:pPr>
            <w:r w:rsidRPr="00541EC0">
              <w:rPr>
                <w:rFonts w:cs="Calibri"/>
                <w:b/>
                <w:bCs/>
                <w:sz w:val="18"/>
                <w:szCs w:val="18"/>
              </w:rPr>
              <w:t>Full-time</w:t>
            </w:r>
          </w:p>
        </w:tc>
        <w:tc>
          <w:tcPr>
            <w:tcW w:w="1567" w:type="dxa"/>
            <w:tcBorders>
              <w:top w:val="nil"/>
              <w:left w:val="nil"/>
              <w:bottom w:val="single" w:sz="4" w:space="0" w:color="3366FF"/>
              <w:right w:val="nil"/>
            </w:tcBorders>
            <w:shd w:val="clear" w:color="auto" w:fill="auto"/>
            <w:vAlign w:val="center"/>
            <w:hideMark/>
          </w:tcPr>
          <w:p w:rsidR="00541EC0" w:rsidRPr="00541EC0" w:rsidRDefault="00541EC0" w:rsidP="00E15C80">
            <w:pPr>
              <w:jc w:val="right"/>
              <w:rPr>
                <w:rFonts w:cs="Calibri"/>
                <w:b/>
                <w:bCs/>
                <w:sz w:val="18"/>
                <w:szCs w:val="18"/>
              </w:rPr>
            </w:pPr>
            <w:r w:rsidRPr="00541EC0">
              <w:rPr>
                <w:rFonts w:cs="Calibri"/>
                <w:b/>
                <w:bCs/>
                <w:sz w:val="18"/>
                <w:szCs w:val="18"/>
              </w:rPr>
              <w:t>All</w:t>
            </w:r>
          </w:p>
        </w:tc>
        <w:tc>
          <w:tcPr>
            <w:tcW w:w="1567" w:type="dxa"/>
            <w:gridSpan w:val="2"/>
            <w:tcBorders>
              <w:top w:val="nil"/>
              <w:left w:val="nil"/>
              <w:bottom w:val="single" w:sz="4" w:space="0" w:color="3366FF"/>
              <w:right w:val="nil"/>
            </w:tcBorders>
            <w:shd w:val="clear" w:color="auto" w:fill="auto"/>
            <w:vAlign w:val="bottom"/>
            <w:hideMark/>
          </w:tcPr>
          <w:p w:rsidR="00541EC0" w:rsidRPr="00541EC0" w:rsidRDefault="00541EC0" w:rsidP="00541EC0">
            <w:pPr>
              <w:jc w:val="right"/>
              <w:rPr>
                <w:rFonts w:cs="Calibri"/>
                <w:b/>
                <w:bCs/>
                <w:sz w:val="18"/>
                <w:szCs w:val="18"/>
              </w:rPr>
            </w:pPr>
            <w:r w:rsidRPr="00541EC0">
              <w:rPr>
                <w:rFonts w:cs="Calibri"/>
                <w:b/>
                <w:bCs/>
                <w:sz w:val="18"/>
                <w:szCs w:val="18"/>
              </w:rPr>
              <w:t> </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rPr>
                <w:rFonts w:cs="Calibri"/>
                <w:b/>
                <w:bCs/>
                <w:sz w:val="18"/>
                <w:szCs w:val="18"/>
              </w:rPr>
            </w:pPr>
            <w:r w:rsidRPr="00541EC0">
              <w:rPr>
                <w:rFonts w:cs="Calibri"/>
                <w:b/>
                <w:bCs/>
                <w:sz w:val="18"/>
                <w:szCs w:val="18"/>
              </w:rPr>
              <w:t>Gender</w:t>
            </w:r>
          </w:p>
        </w:tc>
        <w:tc>
          <w:tcPr>
            <w:tcW w:w="1598" w:type="dxa"/>
            <w:tcBorders>
              <w:top w:val="nil"/>
              <w:left w:val="nil"/>
              <w:bottom w:val="nil"/>
              <w:right w:val="nil"/>
            </w:tcBorders>
            <w:shd w:val="clear" w:color="auto" w:fill="auto"/>
            <w:vAlign w:val="center"/>
            <w:hideMark/>
          </w:tcPr>
          <w:p w:rsidR="00541EC0" w:rsidRPr="00541EC0" w:rsidRDefault="00541EC0" w:rsidP="00541EC0">
            <w:pPr>
              <w:rPr>
                <w:rFonts w:cs="Calibri"/>
                <w:b/>
                <w:bCs/>
                <w:sz w:val="18"/>
                <w:szCs w:val="18"/>
              </w:rPr>
            </w:pP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ascii="Times New Roman" w:hAnsi="Times New Roman"/>
                <w:sz w:val="20"/>
                <w:szCs w:val="20"/>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Females</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8.4</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50.3</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59.7</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40.3</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Males</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11.8</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46.7</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59.5</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40.5</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rPr>
                <w:rFonts w:cs="Calibri"/>
                <w:b/>
                <w:bCs/>
                <w:sz w:val="18"/>
                <w:szCs w:val="18"/>
              </w:rPr>
            </w:pPr>
            <w:r w:rsidRPr="00541EC0">
              <w:rPr>
                <w:rFonts w:cs="Calibri"/>
                <w:b/>
                <w:bCs/>
                <w:sz w:val="18"/>
                <w:szCs w:val="18"/>
              </w:rPr>
              <w:t>LBOTE</w:t>
            </w:r>
          </w:p>
        </w:tc>
        <w:tc>
          <w:tcPr>
            <w:tcW w:w="1598" w:type="dxa"/>
            <w:tcBorders>
              <w:top w:val="nil"/>
              <w:left w:val="nil"/>
              <w:bottom w:val="nil"/>
              <w:right w:val="nil"/>
            </w:tcBorders>
            <w:shd w:val="clear" w:color="auto" w:fill="auto"/>
            <w:vAlign w:val="center"/>
            <w:hideMark/>
          </w:tcPr>
          <w:p w:rsidR="00541EC0" w:rsidRPr="00541EC0" w:rsidRDefault="00541EC0" w:rsidP="00541EC0">
            <w:pPr>
              <w:rPr>
                <w:rFonts w:cs="Calibri"/>
                <w:b/>
                <w:bCs/>
                <w:sz w:val="18"/>
                <w:szCs w:val="18"/>
              </w:rPr>
            </w:pP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ascii="Times New Roman" w:hAnsi="Times New Roman"/>
                <w:sz w:val="20"/>
                <w:szCs w:val="20"/>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No</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10.3</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44.9</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56.2</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43.8</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Yes</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8.8</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62.3</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72.2</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27.8</w:t>
            </w:r>
          </w:p>
        </w:tc>
      </w:tr>
      <w:tr w:rsidR="00E15C80" w:rsidRPr="00541EC0" w:rsidTr="002354ED">
        <w:trPr>
          <w:trHeight w:val="282"/>
        </w:trPr>
        <w:tc>
          <w:tcPr>
            <w:tcW w:w="9498" w:type="dxa"/>
            <w:gridSpan w:val="7"/>
            <w:tcBorders>
              <w:top w:val="nil"/>
              <w:left w:val="nil"/>
              <w:bottom w:val="nil"/>
              <w:right w:val="nil"/>
            </w:tcBorders>
            <w:shd w:val="clear" w:color="auto" w:fill="auto"/>
            <w:noWrap/>
            <w:vAlign w:val="bottom"/>
            <w:hideMark/>
          </w:tcPr>
          <w:p w:rsidR="00E15C80" w:rsidRPr="00541EC0" w:rsidRDefault="00E15C80" w:rsidP="00E15C80">
            <w:pPr>
              <w:rPr>
                <w:rFonts w:ascii="Times New Roman" w:hAnsi="Times New Roman"/>
                <w:sz w:val="20"/>
                <w:szCs w:val="20"/>
              </w:rPr>
            </w:pPr>
            <w:r w:rsidRPr="00541EC0">
              <w:rPr>
                <w:rFonts w:cs="Calibri"/>
                <w:b/>
                <w:bCs/>
                <w:color w:val="000000"/>
                <w:sz w:val="18"/>
                <w:szCs w:val="18"/>
              </w:rPr>
              <w:t>Participated in a VET course at school</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ascii="Times New Roman" w:hAnsi="Times New Roman"/>
                <w:sz w:val="20"/>
                <w:szCs w:val="20"/>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No</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9.7</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48.7</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59.3</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40.7</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Yes</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11.0</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47.7</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60.0</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40.0</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rPr>
                <w:rFonts w:cs="Calibri"/>
                <w:b/>
                <w:bCs/>
                <w:sz w:val="18"/>
                <w:szCs w:val="18"/>
              </w:rPr>
            </w:pPr>
            <w:r w:rsidRPr="00541EC0">
              <w:rPr>
                <w:rFonts w:cs="Calibri"/>
                <w:b/>
                <w:bCs/>
                <w:sz w:val="18"/>
                <w:szCs w:val="18"/>
              </w:rPr>
              <w:t>ATAR Group</w:t>
            </w:r>
          </w:p>
        </w:tc>
        <w:tc>
          <w:tcPr>
            <w:tcW w:w="1598" w:type="dxa"/>
            <w:tcBorders>
              <w:top w:val="nil"/>
              <w:left w:val="nil"/>
              <w:bottom w:val="nil"/>
              <w:right w:val="nil"/>
            </w:tcBorders>
            <w:shd w:val="clear" w:color="auto" w:fill="auto"/>
            <w:vAlign w:val="center"/>
            <w:hideMark/>
          </w:tcPr>
          <w:p w:rsidR="00541EC0" w:rsidRPr="00541EC0" w:rsidRDefault="00541EC0" w:rsidP="00541EC0">
            <w:pPr>
              <w:rPr>
                <w:rFonts w:cs="Calibri"/>
                <w:b/>
                <w:bCs/>
                <w:sz w:val="18"/>
                <w:szCs w:val="18"/>
              </w:rPr>
            </w:pP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ascii="Times New Roman" w:hAnsi="Times New Roman"/>
                <w:sz w:val="20"/>
                <w:szCs w:val="20"/>
              </w:rPr>
            </w:pP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ascii="Times New Roman" w:hAnsi="Times New Roman"/>
                <w:sz w:val="20"/>
                <w:szCs w:val="20"/>
              </w:rPr>
            </w:pPr>
          </w:p>
        </w:tc>
        <w:tc>
          <w:tcPr>
            <w:tcW w:w="1598"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r w:rsidRPr="00541EC0">
              <w:rPr>
                <w:rFonts w:cs="Calibri"/>
                <w:sz w:val="18"/>
                <w:szCs w:val="18"/>
              </w:rPr>
              <w:t>No ATAR</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20.5</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22.1</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44.1</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55.9</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1 - 65</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6.8</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49.2</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57.1</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42.9</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66 - 75</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6.1</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54.0</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61.1</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38.9</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76 - 85</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6.1</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64.2</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70.9</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29.1</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86 - 95</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3.2</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63.3</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67.3</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32.7</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96 - 100</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2.1</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81.9</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84.0</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16.0</w:t>
            </w:r>
          </w:p>
        </w:tc>
      </w:tr>
      <w:tr w:rsidR="00E15C80" w:rsidRPr="00541EC0" w:rsidTr="00407A4C">
        <w:trPr>
          <w:trHeight w:val="282"/>
        </w:trPr>
        <w:tc>
          <w:tcPr>
            <w:tcW w:w="9498" w:type="dxa"/>
            <w:gridSpan w:val="7"/>
            <w:tcBorders>
              <w:top w:val="nil"/>
              <w:left w:val="nil"/>
              <w:bottom w:val="nil"/>
              <w:right w:val="nil"/>
            </w:tcBorders>
            <w:shd w:val="clear" w:color="auto" w:fill="auto"/>
            <w:noWrap/>
            <w:vAlign w:val="center"/>
            <w:hideMark/>
          </w:tcPr>
          <w:p w:rsidR="00E15C80" w:rsidRPr="00541EC0" w:rsidRDefault="00E15C80" w:rsidP="00E15C80">
            <w:pPr>
              <w:rPr>
                <w:rFonts w:ascii="Times New Roman" w:hAnsi="Times New Roman"/>
                <w:sz w:val="20"/>
                <w:szCs w:val="20"/>
              </w:rPr>
            </w:pPr>
            <w:r w:rsidRPr="00541EC0">
              <w:rPr>
                <w:rFonts w:cs="Calibri"/>
                <w:b/>
                <w:bCs/>
                <w:sz w:val="18"/>
                <w:szCs w:val="18"/>
              </w:rPr>
              <w:t>Received career guidance at school</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ascii="Times New Roman" w:hAnsi="Times New Roman"/>
                <w:sz w:val="20"/>
                <w:szCs w:val="20"/>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No</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11.0</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42.6</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54.9</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45.1</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Yes</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9.7</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51.5</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62.0</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38.0</w:t>
            </w:r>
          </w:p>
        </w:tc>
      </w:tr>
      <w:tr w:rsidR="00E15C80" w:rsidRPr="00541EC0" w:rsidTr="00B33A76">
        <w:trPr>
          <w:trHeight w:val="282"/>
        </w:trPr>
        <w:tc>
          <w:tcPr>
            <w:tcW w:w="9498" w:type="dxa"/>
            <w:gridSpan w:val="7"/>
            <w:tcBorders>
              <w:top w:val="nil"/>
              <w:left w:val="nil"/>
              <w:bottom w:val="nil"/>
              <w:right w:val="nil"/>
            </w:tcBorders>
            <w:shd w:val="clear" w:color="auto" w:fill="auto"/>
            <w:noWrap/>
            <w:vAlign w:val="center"/>
            <w:hideMark/>
          </w:tcPr>
          <w:p w:rsidR="00E15C80" w:rsidRPr="00541EC0" w:rsidRDefault="00E15C80" w:rsidP="00E15C80">
            <w:pPr>
              <w:rPr>
                <w:rFonts w:ascii="Times New Roman" w:hAnsi="Times New Roman"/>
                <w:sz w:val="20"/>
                <w:szCs w:val="20"/>
              </w:rPr>
            </w:pPr>
            <w:r w:rsidRPr="00541EC0">
              <w:rPr>
                <w:rFonts w:cs="Calibri"/>
                <w:b/>
                <w:bCs/>
                <w:sz w:val="18"/>
                <w:szCs w:val="18"/>
              </w:rPr>
              <w:t>Participated in workplace learning whilst at school</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ascii="Times New Roman" w:hAnsi="Times New Roman"/>
                <w:sz w:val="20"/>
                <w:szCs w:val="20"/>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No</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8.0</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48.9</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57.3</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42.7</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Yes</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12.6</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48.0</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62.2</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37.8</w:t>
            </w:r>
          </w:p>
        </w:tc>
      </w:tr>
      <w:tr w:rsidR="00E15C80" w:rsidRPr="00541EC0" w:rsidTr="00C921D3">
        <w:trPr>
          <w:trHeight w:val="282"/>
        </w:trPr>
        <w:tc>
          <w:tcPr>
            <w:tcW w:w="9498" w:type="dxa"/>
            <w:gridSpan w:val="7"/>
            <w:tcBorders>
              <w:top w:val="nil"/>
              <w:left w:val="nil"/>
              <w:bottom w:val="nil"/>
              <w:right w:val="nil"/>
            </w:tcBorders>
            <w:shd w:val="clear" w:color="auto" w:fill="auto"/>
            <w:noWrap/>
            <w:vAlign w:val="center"/>
            <w:hideMark/>
          </w:tcPr>
          <w:p w:rsidR="00E15C80" w:rsidRPr="00541EC0" w:rsidRDefault="00E15C80" w:rsidP="00541EC0">
            <w:pPr>
              <w:rPr>
                <w:rFonts w:cs="Calibri"/>
                <w:b/>
                <w:bCs/>
                <w:sz w:val="18"/>
                <w:szCs w:val="18"/>
              </w:rPr>
            </w:pPr>
            <w:r w:rsidRPr="00541EC0">
              <w:rPr>
                <w:rFonts w:cs="Calibri"/>
                <w:b/>
                <w:bCs/>
                <w:sz w:val="18"/>
                <w:szCs w:val="18"/>
              </w:rPr>
              <w:t>Received a government pension, allowance or benefit at the time of the survey</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ascii="Times New Roman" w:hAnsi="Times New Roman"/>
                <w:sz w:val="20"/>
                <w:szCs w:val="20"/>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No</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10.0</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47.2</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58.2</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41.8</w:t>
            </w:r>
          </w:p>
        </w:tc>
      </w:tr>
      <w:tr w:rsidR="00541EC0" w:rsidRPr="00541EC0" w:rsidTr="00E15C80">
        <w:trPr>
          <w:trHeight w:val="282"/>
        </w:trPr>
        <w:tc>
          <w:tcPr>
            <w:tcW w:w="1663" w:type="dxa"/>
            <w:tcBorders>
              <w:top w:val="nil"/>
              <w:left w:val="nil"/>
              <w:bottom w:val="nil"/>
              <w:right w:val="nil"/>
            </w:tcBorders>
            <w:shd w:val="clear" w:color="auto" w:fill="auto"/>
            <w:noWrap/>
            <w:vAlign w:val="center"/>
            <w:hideMark/>
          </w:tcPr>
          <w:p w:rsidR="00541EC0" w:rsidRPr="00541EC0" w:rsidRDefault="00541EC0" w:rsidP="00541EC0">
            <w:pPr>
              <w:jc w:val="right"/>
              <w:rPr>
                <w:rFonts w:cs="Calibri"/>
                <w:sz w:val="18"/>
                <w:szCs w:val="18"/>
              </w:rPr>
            </w:pPr>
          </w:p>
        </w:tc>
        <w:tc>
          <w:tcPr>
            <w:tcW w:w="1598"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Yes</w:t>
            </w:r>
          </w:p>
        </w:tc>
        <w:tc>
          <w:tcPr>
            <w:tcW w:w="1536"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10.6</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58.0</w:t>
            </w:r>
          </w:p>
        </w:tc>
        <w:tc>
          <w:tcPr>
            <w:tcW w:w="1567" w:type="dxa"/>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69.9</w:t>
            </w:r>
          </w:p>
        </w:tc>
        <w:tc>
          <w:tcPr>
            <w:tcW w:w="1567" w:type="dxa"/>
            <w:gridSpan w:val="2"/>
            <w:tcBorders>
              <w:top w:val="nil"/>
              <w:left w:val="nil"/>
              <w:bottom w:val="nil"/>
              <w:right w:val="nil"/>
            </w:tcBorders>
            <w:shd w:val="clear" w:color="auto" w:fill="auto"/>
            <w:vAlign w:val="center"/>
            <w:hideMark/>
          </w:tcPr>
          <w:p w:rsidR="00541EC0" w:rsidRPr="00541EC0" w:rsidRDefault="00541EC0" w:rsidP="00541EC0">
            <w:pPr>
              <w:jc w:val="right"/>
              <w:rPr>
                <w:rFonts w:cs="Calibri"/>
                <w:sz w:val="18"/>
                <w:szCs w:val="18"/>
              </w:rPr>
            </w:pPr>
            <w:r w:rsidRPr="00541EC0">
              <w:rPr>
                <w:rFonts w:cs="Calibri"/>
                <w:sz w:val="18"/>
                <w:szCs w:val="18"/>
              </w:rPr>
              <w:t>30.1</w:t>
            </w:r>
          </w:p>
        </w:tc>
      </w:tr>
      <w:tr w:rsidR="00541EC0" w:rsidRPr="00541EC0" w:rsidTr="00E15C80">
        <w:trPr>
          <w:trHeight w:val="282"/>
        </w:trPr>
        <w:tc>
          <w:tcPr>
            <w:tcW w:w="1663" w:type="dxa"/>
            <w:tcBorders>
              <w:top w:val="single" w:sz="4" w:space="0" w:color="3366FF"/>
              <w:left w:val="nil"/>
              <w:bottom w:val="double" w:sz="6" w:space="0" w:color="3366FF"/>
              <w:right w:val="nil"/>
            </w:tcBorders>
            <w:shd w:val="clear" w:color="auto" w:fill="auto"/>
            <w:noWrap/>
            <w:vAlign w:val="bottom"/>
            <w:hideMark/>
          </w:tcPr>
          <w:p w:rsidR="00541EC0" w:rsidRPr="00541EC0" w:rsidRDefault="00541EC0" w:rsidP="00541EC0">
            <w:pPr>
              <w:rPr>
                <w:rFonts w:cs="Calibri"/>
                <w:b/>
                <w:bCs/>
                <w:sz w:val="18"/>
                <w:szCs w:val="18"/>
              </w:rPr>
            </w:pPr>
            <w:r w:rsidRPr="00541EC0">
              <w:rPr>
                <w:rFonts w:cs="Calibri"/>
                <w:b/>
                <w:bCs/>
                <w:sz w:val="18"/>
                <w:szCs w:val="18"/>
              </w:rPr>
              <w:t>All graduates</w:t>
            </w:r>
          </w:p>
        </w:tc>
        <w:tc>
          <w:tcPr>
            <w:tcW w:w="1598" w:type="dxa"/>
            <w:tcBorders>
              <w:top w:val="single" w:sz="4" w:space="0" w:color="3366FF"/>
              <w:left w:val="nil"/>
              <w:bottom w:val="double" w:sz="6" w:space="0" w:color="3366FF"/>
              <w:right w:val="nil"/>
            </w:tcBorders>
            <w:shd w:val="clear" w:color="auto" w:fill="auto"/>
            <w:vAlign w:val="bottom"/>
            <w:hideMark/>
          </w:tcPr>
          <w:p w:rsidR="00541EC0" w:rsidRPr="00541EC0" w:rsidRDefault="00541EC0" w:rsidP="00541EC0">
            <w:pPr>
              <w:jc w:val="right"/>
              <w:rPr>
                <w:rFonts w:cs="Calibri"/>
                <w:b/>
                <w:bCs/>
                <w:sz w:val="18"/>
                <w:szCs w:val="18"/>
              </w:rPr>
            </w:pPr>
            <w:r w:rsidRPr="00541EC0">
              <w:rPr>
                <w:rFonts w:cs="Calibri"/>
                <w:b/>
                <w:bCs/>
                <w:sz w:val="18"/>
                <w:szCs w:val="18"/>
              </w:rPr>
              <w:t> </w:t>
            </w:r>
          </w:p>
        </w:tc>
        <w:tc>
          <w:tcPr>
            <w:tcW w:w="1536" w:type="dxa"/>
            <w:tcBorders>
              <w:top w:val="single" w:sz="4" w:space="0" w:color="3366FF"/>
              <w:left w:val="nil"/>
              <w:bottom w:val="double" w:sz="6" w:space="0" w:color="3366FF"/>
              <w:right w:val="nil"/>
            </w:tcBorders>
            <w:shd w:val="clear" w:color="auto" w:fill="auto"/>
            <w:vAlign w:val="center"/>
            <w:hideMark/>
          </w:tcPr>
          <w:p w:rsidR="00541EC0" w:rsidRPr="00541EC0" w:rsidRDefault="00541EC0" w:rsidP="00541EC0">
            <w:pPr>
              <w:jc w:val="right"/>
              <w:rPr>
                <w:rFonts w:cs="Calibri"/>
                <w:b/>
                <w:bCs/>
                <w:sz w:val="18"/>
                <w:szCs w:val="18"/>
              </w:rPr>
            </w:pPr>
            <w:r w:rsidRPr="00541EC0">
              <w:rPr>
                <w:rFonts w:cs="Calibri"/>
                <w:b/>
                <w:bCs/>
                <w:sz w:val="18"/>
                <w:szCs w:val="18"/>
              </w:rPr>
              <w:t>10.0</w:t>
            </w:r>
          </w:p>
        </w:tc>
        <w:tc>
          <w:tcPr>
            <w:tcW w:w="1567" w:type="dxa"/>
            <w:tcBorders>
              <w:top w:val="single" w:sz="4" w:space="0" w:color="3366FF"/>
              <w:left w:val="nil"/>
              <w:bottom w:val="double" w:sz="6" w:space="0" w:color="3366FF"/>
              <w:right w:val="nil"/>
            </w:tcBorders>
            <w:shd w:val="clear" w:color="auto" w:fill="auto"/>
            <w:vAlign w:val="center"/>
            <w:hideMark/>
          </w:tcPr>
          <w:p w:rsidR="00541EC0" w:rsidRPr="00541EC0" w:rsidRDefault="00541EC0" w:rsidP="00541EC0">
            <w:pPr>
              <w:jc w:val="right"/>
              <w:rPr>
                <w:rFonts w:cs="Calibri"/>
                <w:b/>
                <w:bCs/>
                <w:sz w:val="18"/>
                <w:szCs w:val="18"/>
              </w:rPr>
            </w:pPr>
            <w:r w:rsidRPr="00541EC0">
              <w:rPr>
                <w:rFonts w:cs="Calibri"/>
                <w:b/>
                <w:bCs/>
                <w:sz w:val="18"/>
                <w:szCs w:val="18"/>
              </w:rPr>
              <w:t>48.5</w:t>
            </w:r>
          </w:p>
        </w:tc>
        <w:tc>
          <w:tcPr>
            <w:tcW w:w="1567" w:type="dxa"/>
            <w:tcBorders>
              <w:top w:val="single" w:sz="4" w:space="0" w:color="3366FF"/>
              <w:left w:val="nil"/>
              <w:bottom w:val="double" w:sz="6" w:space="0" w:color="3366FF"/>
              <w:right w:val="nil"/>
            </w:tcBorders>
            <w:shd w:val="clear" w:color="auto" w:fill="auto"/>
            <w:vAlign w:val="center"/>
            <w:hideMark/>
          </w:tcPr>
          <w:p w:rsidR="00541EC0" w:rsidRPr="00541EC0" w:rsidRDefault="00541EC0" w:rsidP="00541EC0">
            <w:pPr>
              <w:jc w:val="right"/>
              <w:rPr>
                <w:rFonts w:cs="Calibri"/>
                <w:b/>
                <w:bCs/>
                <w:sz w:val="18"/>
                <w:szCs w:val="18"/>
              </w:rPr>
            </w:pPr>
            <w:r w:rsidRPr="00541EC0">
              <w:rPr>
                <w:rFonts w:cs="Calibri"/>
                <w:b/>
                <w:bCs/>
                <w:sz w:val="18"/>
                <w:szCs w:val="18"/>
              </w:rPr>
              <w:t>59.5</w:t>
            </w:r>
          </w:p>
        </w:tc>
        <w:tc>
          <w:tcPr>
            <w:tcW w:w="1567" w:type="dxa"/>
            <w:gridSpan w:val="2"/>
            <w:tcBorders>
              <w:top w:val="single" w:sz="4" w:space="0" w:color="3366FF"/>
              <w:left w:val="nil"/>
              <w:bottom w:val="double" w:sz="6" w:space="0" w:color="3366FF"/>
              <w:right w:val="nil"/>
            </w:tcBorders>
            <w:shd w:val="clear" w:color="auto" w:fill="auto"/>
            <w:vAlign w:val="center"/>
            <w:hideMark/>
          </w:tcPr>
          <w:p w:rsidR="00541EC0" w:rsidRPr="00541EC0" w:rsidRDefault="00541EC0" w:rsidP="00541EC0">
            <w:pPr>
              <w:jc w:val="right"/>
              <w:rPr>
                <w:rFonts w:cs="Calibri"/>
                <w:b/>
                <w:bCs/>
                <w:sz w:val="18"/>
                <w:szCs w:val="18"/>
              </w:rPr>
            </w:pPr>
            <w:r w:rsidRPr="00541EC0">
              <w:rPr>
                <w:rFonts w:cs="Calibri"/>
                <w:b/>
                <w:bCs/>
                <w:sz w:val="18"/>
                <w:szCs w:val="18"/>
              </w:rPr>
              <w:t>40.5</w:t>
            </w:r>
          </w:p>
        </w:tc>
      </w:tr>
    </w:tbl>
    <w:p w:rsidR="00340E65" w:rsidRPr="009C6AC1" w:rsidRDefault="008C371A" w:rsidP="00340E65">
      <w:pPr>
        <w:pStyle w:val="Quote"/>
      </w:pPr>
      <w:r>
        <w:t>N</w:t>
      </w:r>
      <w:r w:rsidRPr="00F82043">
        <w:t xml:space="preserve">ote: </w:t>
      </w:r>
      <w:r w:rsidRPr="009C6AC1">
        <w:t>The percentages in this table do not all add to 100 percent due to rounding and a small percentage of ‘don’t know’ responses.</w:t>
      </w:r>
      <w:r w:rsidR="00340E65">
        <w:t xml:space="preserve"> </w:t>
      </w:r>
      <w:r w:rsidR="00340E65" w:rsidRPr="00772698">
        <w:rPr>
          <w:vertAlign w:val="superscript"/>
        </w:rPr>
        <w:t>1</w:t>
      </w:r>
      <w:r w:rsidR="00340E65">
        <w:rPr>
          <w:vertAlign w:val="superscript"/>
        </w:rPr>
        <w:t xml:space="preserve"> </w:t>
      </w:r>
      <w:r w:rsidR="00340E65">
        <w:t xml:space="preserve">In </w:t>
      </w:r>
      <w:r w:rsidR="00E51802">
        <w:t>2017</w:t>
      </w:r>
      <w:r w:rsidR="00340E65">
        <w:t xml:space="preserve"> career guidance replaced career counselling. </w:t>
      </w:r>
      <w:r w:rsidR="00340E65" w:rsidRPr="00772698">
        <w:rPr>
          <w:vertAlign w:val="superscript"/>
        </w:rPr>
        <w:t>2</w:t>
      </w:r>
      <w:r w:rsidR="00340E65">
        <w:rPr>
          <w:vertAlign w:val="superscript"/>
        </w:rPr>
        <w:t xml:space="preserve"> </w:t>
      </w:r>
      <w:r w:rsidR="00340E65">
        <w:t xml:space="preserve">In </w:t>
      </w:r>
      <w:r w:rsidR="00E51802">
        <w:t>2017</w:t>
      </w:r>
      <w:r w:rsidR="00340E65">
        <w:t xml:space="preserve"> workplace learning replaced work experience.</w:t>
      </w:r>
    </w:p>
    <w:p w:rsidR="008C371A" w:rsidRPr="009C6AC1" w:rsidRDefault="008C371A" w:rsidP="008C371A">
      <w:pPr>
        <w:pStyle w:val="Quote"/>
      </w:pPr>
    </w:p>
    <w:p w:rsidR="008C371A" w:rsidRDefault="008C371A" w:rsidP="008C371A">
      <w:r>
        <w:br w:type="page"/>
      </w:r>
      <w:r>
        <w:lastRenderedPageBreak/>
        <w:t>T</w:t>
      </w:r>
      <w:r w:rsidRPr="007A078D">
        <w:t xml:space="preserve">he </w:t>
      </w:r>
      <w:r w:rsidRPr="002702BD">
        <w:rPr>
          <w:i/>
        </w:rPr>
        <w:t>Australian Standard Classification of Education</w:t>
      </w:r>
      <w:r>
        <w:t xml:space="preserve"> (ASCED) was used to classify fields of study. The most common fields</w:t>
      </w:r>
      <w:r w:rsidRPr="007A078D">
        <w:t xml:space="preserve"> of study related to</w:t>
      </w:r>
      <w:r>
        <w:t>:</w:t>
      </w:r>
      <w:r w:rsidRPr="001D651B">
        <w:t xml:space="preserve"> </w:t>
      </w:r>
    </w:p>
    <w:p w:rsidR="00784AE0" w:rsidRPr="004C3995" w:rsidRDefault="00784AE0" w:rsidP="00784AE0">
      <w:pPr>
        <w:pStyle w:val="ListParagraph"/>
        <w:tabs>
          <w:tab w:val="clear" w:pos="360"/>
          <w:tab w:val="num" w:pos="709"/>
        </w:tabs>
        <w:spacing w:after="0"/>
        <w:ind w:left="709" w:hanging="425"/>
      </w:pPr>
      <w:r w:rsidRPr="004C3995">
        <w:t>health (</w:t>
      </w:r>
      <w:r w:rsidRPr="004C3995">
        <w:rPr>
          <w:color w:val="000000"/>
        </w:rPr>
        <w:t>17</w:t>
      </w:r>
      <w:r w:rsidRPr="004C3995">
        <w:t>%). This included fields such as medical, dental and veterinary studies, nursing, pharmacy, optical and rehabilitation therapies</w:t>
      </w:r>
    </w:p>
    <w:p w:rsidR="0041412F" w:rsidRPr="004C3995" w:rsidRDefault="008C371A" w:rsidP="008C371A">
      <w:pPr>
        <w:pStyle w:val="ListParagraph"/>
        <w:tabs>
          <w:tab w:val="clear" w:pos="360"/>
          <w:tab w:val="num" w:pos="709"/>
        </w:tabs>
        <w:spacing w:after="0"/>
        <w:ind w:left="709" w:hanging="425"/>
      </w:pPr>
      <w:r w:rsidRPr="004C3995">
        <w:t>society and culture (</w:t>
      </w:r>
      <w:r w:rsidR="00DB097E" w:rsidRPr="004C3995">
        <w:rPr>
          <w:color w:val="000000"/>
        </w:rPr>
        <w:t>1</w:t>
      </w:r>
      <w:r w:rsidR="00784AE0" w:rsidRPr="004C3995">
        <w:rPr>
          <w:color w:val="000000"/>
        </w:rPr>
        <w:t>5</w:t>
      </w:r>
      <w:r w:rsidRPr="004C3995">
        <w:t>%). This included fields such as political science, psychology, law, economics, sport and literature</w:t>
      </w:r>
    </w:p>
    <w:p w:rsidR="008C371A" w:rsidRPr="004C3995" w:rsidRDefault="00BD4705" w:rsidP="008C371A">
      <w:r w:rsidRPr="004C3995">
        <w:rPr>
          <w:color w:val="000000"/>
        </w:rPr>
        <w:t>Fifty-five</w:t>
      </w:r>
      <w:r w:rsidR="008C371A" w:rsidRPr="004C3995">
        <w:t xml:space="preserve"> percent of </w:t>
      </w:r>
      <w:r w:rsidR="00E51802" w:rsidRPr="004C3995">
        <w:t>2018</w:t>
      </w:r>
      <w:r w:rsidR="008C371A" w:rsidRPr="004C3995">
        <w:t xml:space="preserve"> year 12 graduates applied for a university place and </w:t>
      </w:r>
      <w:r w:rsidR="00DB097E" w:rsidRPr="004C3995">
        <w:rPr>
          <w:color w:val="000000"/>
        </w:rPr>
        <w:t xml:space="preserve">98 </w:t>
      </w:r>
      <w:r w:rsidR="008C371A" w:rsidRPr="004C3995">
        <w:t>percent of these graduates were successful in gaining a place. Of the successful applicants:</w:t>
      </w:r>
    </w:p>
    <w:p w:rsidR="008C371A" w:rsidRPr="004C3995" w:rsidRDefault="00DB097E" w:rsidP="00C03B57">
      <w:pPr>
        <w:pStyle w:val="ListParagraph"/>
        <w:tabs>
          <w:tab w:val="clear" w:pos="360"/>
          <w:tab w:val="num" w:pos="709"/>
        </w:tabs>
        <w:spacing w:after="0"/>
        <w:ind w:left="709" w:hanging="425"/>
      </w:pPr>
      <w:r w:rsidRPr="004C3995">
        <w:rPr>
          <w:color w:val="000000"/>
        </w:rPr>
        <w:t>7</w:t>
      </w:r>
      <w:r w:rsidR="00BD4705" w:rsidRPr="004C3995">
        <w:rPr>
          <w:color w:val="000000"/>
        </w:rPr>
        <w:t>3</w:t>
      </w:r>
      <w:r w:rsidR="008C371A" w:rsidRPr="004C3995">
        <w:t xml:space="preserve"> percent accepted the place and enrolled in </w:t>
      </w:r>
      <w:r w:rsidR="00E51802" w:rsidRPr="004C3995">
        <w:t>2019</w:t>
      </w:r>
    </w:p>
    <w:p w:rsidR="008C371A" w:rsidRPr="004C3995" w:rsidRDefault="00DB097E" w:rsidP="00C03B57">
      <w:pPr>
        <w:pStyle w:val="ListParagraph"/>
        <w:tabs>
          <w:tab w:val="clear" w:pos="360"/>
          <w:tab w:val="num" w:pos="709"/>
        </w:tabs>
        <w:spacing w:after="0"/>
        <w:ind w:left="709" w:hanging="425"/>
      </w:pPr>
      <w:r w:rsidRPr="004C3995">
        <w:rPr>
          <w:color w:val="000000"/>
        </w:rPr>
        <w:t>2</w:t>
      </w:r>
      <w:r w:rsidR="00BD4705" w:rsidRPr="004C3995">
        <w:rPr>
          <w:color w:val="000000"/>
        </w:rPr>
        <w:t>5</w:t>
      </w:r>
      <w:r w:rsidR="008C371A" w:rsidRPr="004C3995">
        <w:t xml:space="preserve"> percent of successful applicants deferred </w:t>
      </w:r>
    </w:p>
    <w:p w:rsidR="008C371A" w:rsidRPr="004C3995" w:rsidRDefault="00DB097E" w:rsidP="00C03B57">
      <w:pPr>
        <w:pStyle w:val="ListParagraph"/>
        <w:tabs>
          <w:tab w:val="clear" w:pos="360"/>
          <w:tab w:val="num" w:pos="709"/>
        </w:tabs>
        <w:spacing w:after="0"/>
        <w:ind w:left="709" w:hanging="425"/>
      </w:pPr>
      <w:r w:rsidRPr="004C3995">
        <w:rPr>
          <w:color w:val="000000"/>
        </w:rPr>
        <w:t>one</w:t>
      </w:r>
      <w:r w:rsidR="00D208AA" w:rsidRPr="004C3995">
        <w:t xml:space="preserve"> </w:t>
      </w:r>
      <w:r w:rsidR="008C371A" w:rsidRPr="004C3995">
        <w:t xml:space="preserve">percent rejected the offer. </w:t>
      </w:r>
    </w:p>
    <w:p w:rsidR="008C371A" w:rsidRPr="004C3995" w:rsidRDefault="008C371A" w:rsidP="008C371A">
      <w:pPr>
        <w:pStyle w:val="Normalparagraph"/>
      </w:pPr>
      <w:r w:rsidRPr="004C3995">
        <w:t>Graduates who were not LBOTE</w:t>
      </w:r>
      <w:r w:rsidR="0041412F" w:rsidRPr="004C3995">
        <w:t xml:space="preserve">, females and those that received career guidance </w:t>
      </w:r>
      <w:r w:rsidRPr="004C3995">
        <w:t xml:space="preserve">were more likely to defer their university studies. </w:t>
      </w:r>
    </w:p>
    <w:p w:rsidR="008C371A" w:rsidRPr="004C3995" w:rsidRDefault="008C371A" w:rsidP="008C371A">
      <w:r w:rsidRPr="004C3995">
        <w:t xml:space="preserve">The ASCED was also used to classify level of study. Responses of: </w:t>
      </w:r>
    </w:p>
    <w:p w:rsidR="008C371A" w:rsidRPr="004C3995" w:rsidRDefault="008C371A" w:rsidP="00C03B57">
      <w:pPr>
        <w:pStyle w:val="ListParagraph"/>
        <w:tabs>
          <w:tab w:val="clear" w:pos="360"/>
          <w:tab w:val="num" w:pos="709"/>
        </w:tabs>
        <w:spacing w:after="0"/>
        <w:ind w:left="709" w:hanging="425"/>
      </w:pPr>
      <w:r w:rsidRPr="004C3995">
        <w:t xml:space="preserve">advanced diploma, associate degree and bachelor degree or higher were more broadly classified as the </w:t>
      </w:r>
      <w:r w:rsidRPr="004C3995">
        <w:rPr>
          <w:b/>
          <w:i/>
        </w:rPr>
        <w:t>higher education level</w:t>
      </w:r>
      <w:r w:rsidRPr="004C3995">
        <w:t xml:space="preserve"> </w:t>
      </w:r>
    </w:p>
    <w:p w:rsidR="008C371A" w:rsidRPr="004C3995" w:rsidRDefault="008C371A" w:rsidP="00C03B57">
      <w:pPr>
        <w:pStyle w:val="ListParagraph"/>
        <w:tabs>
          <w:tab w:val="clear" w:pos="360"/>
          <w:tab w:val="num" w:pos="709"/>
        </w:tabs>
        <w:spacing w:after="0"/>
        <w:ind w:left="709" w:hanging="425"/>
      </w:pPr>
      <w:r w:rsidRPr="004C3995">
        <w:t xml:space="preserve">Certificate I-IV and diploma were classified as the </w:t>
      </w:r>
      <w:r w:rsidRPr="004C3995">
        <w:rPr>
          <w:b/>
          <w:i/>
        </w:rPr>
        <w:t>Vocational Education and Training (VET) level</w:t>
      </w:r>
      <w:r w:rsidRPr="004C3995">
        <w:t xml:space="preserve"> in this publication. </w:t>
      </w:r>
    </w:p>
    <w:p w:rsidR="008C371A" w:rsidRDefault="004C3995" w:rsidP="008C371A">
      <w:pPr>
        <w:pStyle w:val="Normalparagraph"/>
      </w:pPr>
      <w:r>
        <w:rPr>
          <w:color w:val="000000"/>
        </w:rPr>
        <w:t>Seventy</w:t>
      </w:r>
      <w:r w:rsidR="00DB097E" w:rsidRPr="004C3995">
        <w:rPr>
          <w:color w:val="000000"/>
        </w:rPr>
        <w:t xml:space="preserve"> </w:t>
      </w:r>
      <w:r w:rsidR="008C371A" w:rsidRPr="004C3995">
        <w:t xml:space="preserve">percent of </w:t>
      </w:r>
      <w:r w:rsidR="00E51802" w:rsidRPr="004C3995">
        <w:t>2018</w:t>
      </w:r>
      <w:r w:rsidR="008C371A" w:rsidRPr="004C3995">
        <w:t xml:space="preserve"> year 12 graduates studying in </w:t>
      </w:r>
      <w:r w:rsidR="00E51802" w:rsidRPr="004C3995">
        <w:t>2019</w:t>
      </w:r>
      <w:r w:rsidR="008C371A" w:rsidRPr="004C3995">
        <w:t xml:space="preserve"> reported that they were studying at the higher education level and </w:t>
      </w:r>
      <w:r w:rsidR="00C33812">
        <w:t>27</w:t>
      </w:r>
      <w:r w:rsidR="008C371A" w:rsidRPr="004C3995">
        <w:t xml:space="preserve"> percent were studying</w:t>
      </w:r>
      <w:r w:rsidR="008C371A">
        <w:t xml:space="preserve"> </w:t>
      </w:r>
      <w:r w:rsidR="008C371A" w:rsidRPr="00F82043">
        <w:t xml:space="preserve">at </w:t>
      </w:r>
      <w:r w:rsidR="008C371A">
        <w:t xml:space="preserve">the VET level. </w:t>
      </w:r>
      <w:r w:rsidR="008C371A" w:rsidRPr="00F82043">
        <w:t xml:space="preserve">A greater </w:t>
      </w:r>
      <w:r w:rsidR="008C371A" w:rsidRPr="00C33812">
        <w:t xml:space="preserve">proportion of females were studying at the higher education level – </w:t>
      </w:r>
      <w:r w:rsidR="00DB097E" w:rsidRPr="00C33812">
        <w:rPr>
          <w:color w:val="000000"/>
        </w:rPr>
        <w:t>7</w:t>
      </w:r>
      <w:r w:rsidR="00CC644F" w:rsidRPr="00C33812">
        <w:rPr>
          <w:color w:val="000000"/>
        </w:rPr>
        <w:t>5</w:t>
      </w:r>
      <w:r w:rsidR="008C371A" w:rsidRPr="00C33812">
        <w:t xml:space="preserve"> percent of females compared with </w:t>
      </w:r>
      <w:r w:rsidR="00CC644F" w:rsidRPr="00C33812">
        <w:rPr>
          <w:color w:val="000000"/>
        </w:rPr>
        <w:t>64</w:t>
      </w:r>
      <w:r w:rsidR="008C371A" w:rsidRPr="00C33812">
        <w:t xml:space="preserve"> percent of males. The proportion of males studying at the VET level was </w:t>
      </w:r>
      <w:r w:rsidR="00226657" w:rsidRPr="00C33812">
        <w:t>higher</w:t>
      </w:r>
      <w:r w:rsidR="008C371A" w:rsidRPr="00C33812">
        <w:t xml:space="preserve"> than the proportion of females studying at that level (</w:t>
      </w:r>
      <w:r w:rsidR="0017581F" w:rsidRPr="00C33812">
        <w:t xml:space="preserve">see </w:t>
      </w:r>
      <w:r w:rsidR="008C371A" w:rsidRPr="00C33812">
        <w:rPr>
          <w:u w:val="single"/>
        </w:rPr>
        <w:t>Figure 3</w:t>
      </w:r>
      <w:r w:rsidR="0017581F" w:rsidRPr="00C33812">
        <w:t xml:space="preserve"> below</w:t>
      </w:r>
      <w:r w:rsidR="008C371A" w:rsidRPr="00C33812">
        <w:t>).</w:t>
      </w:r>
      <w:r w:rsidR="008C371A">
        <w:t xml:space="preserve"> </w:t>
      </w:r>
    </w:p>
    <w:p w:rsidR="008C371A" w:rsidRDefault="008C371A" w:rsidP="008C371A">
      <w:pPr>
        <w:pStyle w:val="Heading20"/>
        <w:rPr>
          <w:noProof/>
        </w:rPr>
      </w:pPr>
      <w:r>
        <w:t xml:space="preserve">Figure 3: </w:t>
      </w:r>
      <w:r w:rsidR="00E51802">
        <w:t>2018</w:t>
      </w:r>
      <w:r>
        <w:t xml:space="preserve"> y</w:t>
      </w:r>
      <w:r w:rsidRPr="00870B5A">
        <w:t xml:space="preserve">ear 12 graduates studying </w:t>
      </w:r>
      <w:r>
        <w:t xml:space="preserve">in </w:t>
      </w:r>
      <w:r w:rsidR="00E51802">
        <w:t>2019</w:t>
      </w:r>
      <w:r>
        <w:t xml:space="preserve">, </w:t>
      </w:r>
      <w:r w:rsidRPr="00870B5A">
        <w:t xml:space="preserve">by level </w:t>
      </w:r>
      <w:r>
        <w:t xml:space="preserve">of study </w:t>
      </w:r>
      <w:r w:rsidRPr="00870B5A">
        <w:t xml:space="preserve">and </w:t>
      </w:r>
      <w:r>
        <w:t>gender (%)</w:t>
      </w:r>
      <w:r w:rsidRPr="005355C5">
        <w:rPr>
          <w:noProof/>
        </w:rPr>
        <w:t xml:space="preserve"> </w:t>
      </w:r>
    </w:p>
    <w:p w:rsidR="0011471E" w:rsidRDefault="000036BC" w:rsidP="008C371A">
      <w:pPr>
        <w:pStyle w:val="Heading20"/>
        <w:rPr>
          <w:noProof/>
        </w:rPr>
      </w:pPr>
      <w:r>
        <w:rPr>
          <w:noProof/>
        </w:rPr>
        <w:drawing>
          <wp:inline distT="0" distB="0" distL="0" distR="0">
            <wp:extent cx="6252210" cy="340042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C371A" w:rsidRDefault="008C371A" w:rsidP="008C371A">
      <w:pPr>
        <w:pStyle w:val="Quote"/>
      </w:pPr>
      <w:r w:rsidRPr="00F82043">
        <w:t xml:space="preserve">Note: </w:t>
      </w:r>
      <w:r w:rsidR="00C33812">
        <w:t>E</w:t>
      </w:r>
      <w:r w:rsidRPr="0078137D">
        <w:t>rror bars reflect 95 percent confidence intervals</w:t>
      </w:r>
      <w:r w:rsidR="00C33812">
        <w:t xml:space="preserve"> for the population proportion. N</w:t>
      </w:r>
      <w:r>
        <w:t>o</w:t>
      </w:r>
      <w:r w:rsidRPr="0078137D">
        <w:t xml:space="preserve"> </w:t>
      </w:r>
      <w:r w:rsidRPr="00976269">
        <w:t>overlap</w:t>
      </w:r>
      <w:r w:rsidRPr="0078137D">
        <w:t xml:space="preserve"> </w:t>
      </w:r>
      <w:r w:rsidR="00C33812">
        <w:t xml:space="preserve">of the error bars </w:t>
      </w:r>
      <w:r w:rsidRPr="0078137D">
        <w:t xml:space="preserve">indicates </w:t>
      </w:r>
      <w:r>
        <w:t>a</w:t>
      </w:r>
      <w:r w:rsidRPr="0078137D">
        <w:t xml:space="preserve"> statistical</w:t>
      </w:r>
      <w:r w:rsidR="00C33812">
        <w:t>ly significant</w:t>
      </w:r>
      <w:r w:rsidRPr="0078137D">
        <w:t xml:space="preserve"> difference between the </w:t>
      </w:r>
      <w:r w:rsidR="00C33812">
        <w:t>proportions</w:t>
      </w:r>
      <w:r w:rsidRPr="00F82043">
        <w:t>.</w:t>
      </w:r>
    </w:p>
    <w:p w:rsidR="008C371A" w:rsidRPr="00C33812" w:rsidRDefault="008C371A" w:rsidP="008C371A">
      <w:pPr>
        <w:pStyle w:val="Normalparagraph"/>
      </w:pPr>
      <w:r>
        <w:lastRenderedPageBreak/>
        <w:t xml:space="preserve">Of the </w:t>
      </w:r>
      <w:r w:rsidR="00E51802">
        <w:t>2018</w:t>
      </w:r>
      <w:r>
        <w:t xml:space="preserve"> year 12 graduates</w:t>
      </w:r>
      <w:r w:rsidRPr="00F82043">
        <w:t xml:space="preserve"> </w:t>
      </w:r>
      <w:r>
        <w:t xml:space="preserve">who were </w:t>
      </w:r>
      <w:r w:rsidRPr="00C33812">
        <w:t xml:space="preserve">studying in </w:t>
      </w:r>
      <w:r w:rsidR="00E51802" w:rsidRPr="00C33812">
        <w:t>2019</w:t>
      </w:r>
      <w:r w:rsidRPr="00C33812">
        <w:t xml:space="preserve">, </w:t>
      </w:r>
      <w:r w:rsidR="00DB097E" w:rsidRPr="00C33812">
        <w:rPr>
          <w:color w:val="000000"/>
        </w:rPr>
        <w:t>4</w:t>
      </w:r>
      <w:r w:rsidR="00FF50CF" w:rsidRPr="00C33812">
        <w:rPr>
          <w:color w:val="000000"/>
        </w:rPr>
        <w:t>6</w:t>
      </w:r>
      <w:r w:rsidRPr="00C33812">
        <w:t xml:space="preserve"> percent reported that they chose their course because it interested them and </w:t>
      </w:r>
      <w:r w:rsidR="00DB097E" w:rsidRPr="00C33812">
        <w:rPr>
          <w:color w:val="000000"/>
        </w:rPr>
        <w:t>3</w:t>
      </w:r>
      <w:r w:rsidR="00FF50CF" w:rsidRPr="00C33812">
        <w:rPr>
          <w:color w:val="000000"/>
        </w:rPr>
        <w:t>4</w:t>
      </w:r>
      <w:r w:rsidRPr="00C33812">
        <w:t xml:space="preserve"> percent chose the course because they thought it would assist with employment (</w:t>
      </w:r>
      <w:r w:rsidR="0017581F" w:rsidRPr="00C33812">
        <w:t xml:space="preserve">see </w:t>
      </w:r>
      <w:r w:rsidRPr="00C33812">
        <w:rPr>
          <w:u w:val="single"/>
        </w:rPr>
        <w:t>Table 3</w:t>
      </w:r>
      <w:r w:rsidR="0017581F" w:rsidRPr="00C33812">
        <w:t xml:space="preserve"> below</w:t>
      </w:r>
      <w:r w:rsidRPr="00C33812">
        <w:t xml:space="preserve">). </w:t>
      </w:r>
    </w:p>
    <w:p w:rsidR="008C371A" w:rsidRPr="00F82043" w:rsidRDefault="00C33812" w:rsidP="008C371A">
      <w:pPr>
        <w:pStyle w:val="Normalparagraph"/>
      </w:pPr>
      <w:r>
        <w:rPr>
          <w:color w:val="000000"/>
        </w:rPr>
        <w:t>Forty-five</w:t>
      </w:r>
      <w:r w:rsidR="0003615E" w:rsidRPr="00C33812">
        <w:t xml:space="preserve"> </w:t>
      </w:r>
      <w:r w:rsidR="008C371A" w:rsidRPr="00C33812">
        <w:t xml:space="preserve">percent of graduates who were studying in </w:t>
      </w:r>
      <w:r w:rsidR="00E51802" w:rsidRPr="00C33812">
        <w:t>2019</w:t>
      </w:r>
      <w:r w:rsidR="008C371A" w:rsidRPr="00C33812">
        <w:t xml:space="preserve"> and did not gain an ATAR reported that they chose the course because </w:t>
      </w:r>
      <w:r w:rsidR="00FF50CF" w:rsidRPr="00C33812">
        <w:t xml:space="preserve">they thought it would assist with employment </w:t>
      </w:r>
      <w:r w:rsidR="008C371A" w:rsidRPr="00C33812">
        <w:t xml:space="preserve">and </w:t>
      </w:r>
      <w:r w:rsidR="005A7F5E" w:rsidRPr="00C33812">
        <w:rPr>
          <w:color w:val="000000"/>
        </w:rPr>
        <w:t xml:space="preserve">31 </w:t>
      </w:r>
      <w:r w:rsidR="008C371A" w:rsidRPr="00C33812">
        <w:t xml:space="preserve">percent chose the course </w:t>
      </w:r>
      <w:r w:rsidR="00FF50CF" w:rsidRPr="00C33812">
        <w:t>because it interested them</w:t>
      </w:r>
      <w:r w:rsidR="008C371A" w:rsidRPr="00C33812">
        <w:t>. Graduates with a higher ATAR were more likely to have chosen their course because it interested them.</w:t>
      </w:r>
      <w:r w:rsidR="008C371A">
        <w:t xml:space="preserve"> </w:t>
      </w:r>
    </w:p>
    <w:p w:rsidR="008C371A" w:rsidRDefault="008C371A" w:rsidP="008C371A">
      <w:pPr>
        <w:pStyle w:val="Heading20"/>
      </w:pPr>
      <w:r w:rsidRPr="00545C38">
        <w:t xml:space="preserve">Table 3: </w:t>
      </w:r>
      <w:r w:rsidR="00E51802">
        <w:t>2018</w:t>
      </w:r>
      <w:r>
        <w:t xml:space="preserve"> y</w:t>
      </w:r>
      <w:r w:rsidRPr="00870B5A">
        <w:t>ear 12 graduates</w:t>
      </w:r>
      <w:r w:rsidRPr="00545C38">
        <w:t xml:space="preserve"> </w:t>
      </w:r>
      <w:r>
        <w:t xml:space="preserve">studying in </w:t>
      </w:r>
      <w:r w:rsidR="00E51802">
        <w:t>2019</w:t>
      </w:r>
      <w:r>
        <w:t xml:space="preserve">, </w:t>
      </w:r>
      <w:r w:rsidRPr="00545C38">
        <w:t xml:space="preserve">by main reason for </w:t>
      </w:r>
      <w:r>
        <w:t xml:space="preserve">choosing their course </w:t>
      </w:r>
      <w:r w:rsidRPr="00545C38">
        <w:t>and selected</w:t>
      </w:r>
      <w:r>
        <w:t xml:space="preserve"> </w:t>
      </w:r>
      <w:r w:rsidRPr="00545C38">
        <w:t>demographic</w:t>
      </w:r>
      <w:r>
        <w:t>s (%)</w:t>
      </w:r>
    </w:p>
    <w:tbl>
      <w:tblPr>
        <w:tblW w:w="9940" w:type="dxa"/>
        <w:tblInd w:w="108" w:type="dxa"/>
        <w:tblLook w:val="04A0" w:firstRow="1" w:lastRow="0" w:firstColumn="1" w:lastColumn="0" w:noHBand="0" w:noVBand="1"/>
      </w:tblPr>
      <w:tblGrid>
        <w:gridCol w:w="770"/>
        <w:gridCol w:w="878"/>
        <w:gridCol w:w="1720"/>
        <w:gridCol w:w="1705"/>
        <w:gridCol w:w="1720"/>
        <w:gridCol w:w="1695"/>
        <w:gridCol w:w="1452"/>
      </w:tblGrid>
      <w:tr w:rsidR="00DD33CF" w:rsidRPr="00DD33CF" w:rsidTr="00DD33CF">
        <w:trPr>
          <w:trHeight w:val="540"/>
        </w:trPr>
        <w:tc>
          <w:tcPr>
            <w:tcW w:w="700" w:type="dxa"/>
            <w:tcBorders>
              <w:top w:val="single" w:sz="4" w:space="0" w:color="3366FF"/>
              <w:left w:val="nil"/>
              <w:bottom w:val="single" w:sz="4" w:space="0" w:color="3366FF"/>
              <w:right w:val="nil"/>
            </w:tcBorders>
            <w:shd w:val="clear" w:color="auto" w:fill="auto"/>
            <w:vAlign w:val="bottom"/>
            <w:hideMark/>
          </w:tcPr>
          <w:p w:rsidR="00DD33CF" w:rsidRPr="00DD33CF" w:rsidRDefault="00DD33CF" w:rsidP="00DD33CF">
            <w:pPr>
              <w:jc w:val="right"/>
              <w:rPr>
                <w:rFonts w:cs="Calibri"/>
                <w:b/>
                <w:bCs/>
                <w:sz w:val="18"/>
                <w:szCs w:val="18"/>
              </w:rPr>
            </w:pPr>
            <w:r w:rsidRPr="00DD33CF">
              <w:rPr>
                <w:rFonts w:cs="Calibri"/>
                <w:b/>
                <w:bCs/>
                <w:sz w:val="18"/>
                <w:szCs w:val="18"/>
              </w:rPr>
              <w:t> </w:t>
            </w:r>
          </w:p>
        </w:tc>
        <w:tc>
          <w:tcPr>
            <w:tcW w:w="880" w:type="dxa"/>
            <w:tcBorders>
              <w:top w:val="single" w:sz="4" w:space="0" w:color="3366FF"/>
              <w:left w:val="nil"/>
              <w:bottom w:val="single" w:sz="4" w:space="0" w:color="3366FF"/>
              <w:right w:val="nil"/>
            </w:tcBorders>
            <w:shd w:val="clear" w:color="auto" w:fill="auto"/>
            <w:vAlign w:val="bottom"/>
            <w:hideMark/>
          </w:tcPr>
          <w:p w:rsidR="00DD33CF" w:rsidRPr="00DD33CF" w:rsidRDefault="00DD33CF" w:rsidP="00DD33CF">
            <w:pPr>
              <w:jc w:val="right"/>
              <w:rPr>
                <w:rFonts w:cs="Calibri"/>
                <w:b/>
                <w:bCs/>
                <w:sz w:val="18"/>
                <w:szCs w:val="18"/>
              </w:rPr>
            </w:pPr>
            <w:r w:rsidRPr="00DD33CF">
              <w:rPr>
                <w:rFonts w:cs="Calibri"/>
                <w:b/>
                <w:bCs/>
                <w:sz w:val="18"/>
                <w:szCs w:val="18"/>
              </w:rPr>
              <w:t> </w:t>
            </w:r>
          </w:p>
        </w:tc>
        <w:tc>
          <w:tcPr>
            <w:tcW w:w="1720" w:type="dxa"/>
            <w:tcBorders>
              <w:top w:val="single" w:sz="4" w:space="0" w:color="3366FF"/>
              <w:left w:val="nil"/>
              <w:bottom w:val="single" w:sz="4" w:space="0" w:color="3366FF"/>
              <w:right w:val="nil"/>
            </w:tcBorders>
            <w:shd w:val="clear" w:color="auto" w:fill="auto"/>
            <w:hideMark/>
          </w:tcPr>
          <w:p w:rsidR="00DD33CF" w:rsidRPr="00DD33CF" w:rsidRDefault="00DD33CF" w:rsidP="00DD33CF">
            <w:pPr>
              <w:jc w:val="right"/>
              <w:rPr>
                <w:rFonts w:cs="Calibri"/>
                <w:b/>
                <w:bCs/>
                <w:sz w:val="18"/>
                <w:szCs w:val="18"/>
              </w:rPr>
            </w:pPr>
            <w:r w:rsidRPr="00DD33CF">
              <w:rPr>
                <w:rFonts w:cs="Calibri"/>
                <w:b/>
                <w:bCs/>
                <w:sz w:val="18"/>
                <w:szCs w:val="18"/>
              </w:rPr>
              <w:t>It's a course that interests me</w:t>
            </w:r>
          </w:p>
        </w:tc>
        <w:tc>
          <w:tcPr>
            <w:tcW w:w="1720" w:type="dxa"/>
            <w:tcBorders>
              <w:top w:val="single" w:sz="4" w:space="0" w:color="3366FF"/>
              <w:left w:val="nil"/>
              <w:bottom w:val="single" w:sz="4" w:space="0" w:color="3366FF"/>
              <w:right w:val="nil"/>
            </w:tcBorders>
            <w:shd w:val="clear" w:color="auto" w:fill="auto"/>
            <w:hideMark/>
          </w:tcPr>
          <w:p w:rsidR="00DD33CF" w:rsidRPr="00DD33CF" w:rsidRDefault="00DD33CF" w:rsidP="00DD33CF">
            <w:pPr>
              <w:jc w:val="right"/>
              <w:rPr>
                <w:rFonts w:cs="Calibri"/>
                <w:b/>
                <w:bCs/>
                <w:sz w:val="18"/>
                <w:szCs w:val="18"/>
              </w:rPr>
            </w:pPr>
            <w:r w:rsidRPr="00DD33CF">
              <w:rPr>
                <w:rFonts w:cs="Calibri"/>
                <w:b/>
                <w:bCs/>
                <w:sz w:val="18"/>
                <w:szCs w:val="18"/>
              </w:rPr>
              <w:t>To get/start/help in a job/business</w:t>
            </w:r>
          </w:p>
        </w:tc>
        <w:tc>
          <w:tcPr>
            <w:tcW w:w="1720" w:type="dxa"/>
            <w:tcBorders>
              <w:top w:val="single" w:sz="4" w:space="0" w:color="3366FF"/>
              <w:left w:val="nil"/>
              <w:bottom w:val="single" w:sz="4" w:space="0" w:color="3366FF"/>
              <w:right w:val="nil"/>
            </w:tcBorders>
            <w:shd w:val="clear" w:color="auto" w:fill="auto"/>
            <w:hideMark/>
          </w:tcPr>
          <w:p w:rsidR="00DD33CF" w:rsidRPr="00DD33CF" w:rsidRDefault="00DD33CF" w:rsidP="00DD33CF">
            <w:pPr>
              <w:jc w:val="right"/>
              <w:rPr>
                <w:rFonts w:cs="Calibri"/>
                <w:b/>
                <w:bCs/>
                <w:sz w:val="18"/>
                <w:szCs w:val="18"/>
              </w:rPr>
            </w:pPr>
            <w:r w:rsidRPr="00DD33CF">
              <w:rPr>
                <w:rFonts w:cs="Calibri"/>
                <w:b/>
                <w:bCs/>
                <w:sz w:val="18"/>
                <w:szCs w:val="18"/>
              </w:rPr>
              <w:t>To help get into another course</w:t>
            </w:r>
          </w:p>
        </w:tc>
        <w:tc>
          <w:tcPr>
            <w:tcW w:w="1720" w:type="dxa"/>
            <w:tcBorders>
              <w:top w:val="single" w:sz="4" w:space="0" w:color="3366FF"/>
              <w:left w:val="nil"/>
              <w:bottom w:val="single" w:sz="4" w:space="0" w:color="3366FF"/>
              <w:right w:val="nil"/>
            </w:tcBorders>
            <w:shd w:val="clear" w:color="auto" w:fill="auto"/>
            <w:hideMark/>
          </w:tcPr>
          <w:p w:rsidR="00DD33CF" w:rsidRPr="00DD33CF" w:rsidRDefault="00DD33CF" w:rsidP="00DD33CF">
            <w:pPr>
              <w:jc w:val="right"/>
              <w:rPr>
                <w:rFonts w:cs="Calibri"/>
                <w:b/>
                <w:bCs/>
                <w:sz w:val="18"/>
                <w:szCs w:val="18"/>
              </w:rPr>
            </w:pPr>
            <w:r w:rsidRPr="00DD33CF">
              <w:rPr>
                <w:rFonts w:cs="Calibri"/>
                <w:b/>
                <w:bCs/>
                <w:sz w:val="18"/>
                <w:szCs w:val="18"/>
              </w:rPr>
              <w:t>To improve my education</w:t>
            </w:r>
          </w:p>
        </w:tc>
        <w:tc>
          <w:tcPr>
            <w:tcW w:w="1480" w:type="dxa"/>
            <w:tcBorders>
              <w:top w:val="single" w:sz="4" w:space="0" w:color="3366FF"/>
              <w:left w:val="nil"/>
              <w:bottom w:val="single" w:sz="4" w:space="0" w:color="3366FF"/>
              <w:right w:val="nil"/>
            </w:tcBorders>
            <w:shd w:val="clear" w:color="auto" w:fill="auto"/>
            <w:hideMark/>
          </w:tcPr>
          <w:p w:rsidR="00DD33CF" w:rsidRPr="00DD33CF" w:rsidRDefault="00DD33CF" w:rsidP="00DD33CF">
            <w:pPr>
              <w:jc w:val="right"/>
              <w:rPr>
                <w:rFonts w:cs="Calibri"/>
                <w:b/>
                <w:bCs/>
                <w:sz w:val="18"/>
                <w:szCs w:val="18"/>
              </w:rPr>
            </w:pPr>
            <w:r w:rsidRPr="00DD33CF">
              <w:rPr>
                <w:rFonts w:cs="Calibri"/>
                <w:b/>
                <w:bCs/>
                <w:sz w:val="18"/>
                <w:szCs w:val="18"/>
              </w:rPr>
              <w:t>Other</w:t>
            </w: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rPr>
                <w:rFonts w:cs="Calibri"/>
                <w:b/>
                <w:bCs/>
                <w:sz w:val="18"/>
                <w:szCs w:val="18"/>
              </w:rPr>
            </w:pPr>
            <w:r w:rsidRPr="00DD33CF">
              <w:rPr>
                <w:rFonts w:cs="Calibri"/>
                <w:b/>
                <w:bCs/>
                <w:sz w:val="18"/>
                <w:szCs w:val="18"/>
              </w:rPr>
              <w:t>Gender</w:t>
            </w:r>
          </w:p>
        </w:tc>
        <w:tc>
          <w:tcPr>
            <w:tcW w:w="880" w:type="dxa"/>
            <w:tcBorders>
              <w:top w:val="nil"/>
              <w:left w:val="nil"/>
              <w:bottom w:val="nil"/>
              <w:right w:val="nil"/>
            </w:tcBorders>
            <w:shd w:val="clear" w:color="auto" w:fill="auto"/>
            <w:vAlign w:val="center"/>
            <w:hideMark/>
          </w:tcPr>
          <w:p w:rsidR="00DD33CF" w:rsidRPr="00DD33CF" w:rsidRDefault="00DD33CF" w:rsidP="00DD33CF">
            <w:pPr>
              <w:rPr>
                <w:rFonts w:cs="Calibri"/>
                <w:b/>
                <w:bCs/>
                <w:sz w:val="18"/>
                <w:szCs w:val="18"/>
              </w:rPr>
            </w:pP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ascii="Times New Roman" w:hAnsi="Times New Roman"/>
                <w:sz w:val="20"/>
                <w:szCs w:val="20"/>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Females</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46.4</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33.2</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2.6</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1.3</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8.6</w:t>
            </w: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cs="Calibri"/>
                <w:sz w:val="18"/>
                <w:szCs w:val="18"/>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Males</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46.4</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34.3</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3.9</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0.9</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8.9</w:t>
            </w:r>
          </w:p>
        </w:tc>
      </w:tr>
      <w:tr w:rsidR="00DD33CF" w:rsidRPr="00DD33CF" w:rsidTr="00DD33CF">
        <w:trPr>
          <w:trHeight w:val="300"/>
        </w:trPr>
        <w:tc>
          <w:tcPr>
            <w:tcW w:w="3300" w:type="dxa"/>
            <w:gridSpan w:val="3"/>
            <w:tcBorders>
              <w:top w:val="nil"/>
              <w:left w:val="nil"/>
              <w:bottom w:val="nil"/>
              <w:right w:val="nil"/>
            </w:tcBorders>
            <w:shd w:val="clear" w:color="auto" w:fill="auto"/>
            <w:noWrap/>
            <w:vAlign w:val="center"/>
            <w:hideMark/>
          </w:tcPr>
          <w:p w:rsidR="00DD33CF" w:rsidRPr="00DD33CF" w:rsidRDefault="00DD33CF" w:rsidP="00DD33CF">
            <w:pPr>
              <w:rPr>
                <w:rFonts w:cs="Calibri"/>
                <w:b/>
                <w:bCs/>
                <w:color w:val="000000"/>
                <w:sz w:val="18"/>
                <w:szCs w:val="18"/>
              </w:rPr>
            </w:pPr>
            <w:r w:rsidRPr="00DD33CF">
              <w:rPr>
                <w:rFonts w:cs="Calibri"/>
                <w:b/>
                <w:bCs/>
                <w:color w:val="000000"/>
                <w:sz w:val="18"/>
                <w:szCs w:val="18"/>
              </w:rPr>
              <w:t>Participated in a VET course at school</w:t>
            </w:r>
          </w:p>
        </w:tc>
        <w:tc>
          <w:tcPr>
            <w:tcW w:w="1720" w:type="dxa"/>
            <w:tcBorders>
              <w:top w:val="nil"/>
              <w:left w:val="nil"/>
              <w:bottom w:val="nil"/>
              <w:right w:val="nil"/>
            </w:tcBorders>
            <w:shd w:val="clear" w:color="auto" w:fill="auto"/>
            <w:vAlign w:val="center"/>
            <w:hideMark/>
          </w:tcPr>
          <w:p w:rsidR="00DD33CF" w:rsidRPr="00DD33CF" w:rsidRDefault="00DD33CF" w:rsidP="00DD33CF">
            <w:pPr>
              <w:rPr>
                <w:rFonts w:cs="Calibri"/>
                <w:b/>
                <w:bCs/>
                <w:color w:val="000000"/>
                <w:sz w:val="18"/>
                <w:szCs w:val="18"/>
              </w:rPr>
            </w:pP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ascii="Times New Roman" w:hAnsi="Times New Roman"/>
                <w:sz w:val="20"/>
                <w:szCs w:val="20"/>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No</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48.7</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32.2</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3.3</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1.0</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8.6</w:t>
            </w: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cs="Calibri"/>
                <w:sz w:val="18"/>
                <w:szCs w:val="18"/>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Yes</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38.4</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38.9</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3.0</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1.4</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9.6</w:t>
            </w:r>
          </w:p>
        </w:tc>
      </w:tr>
      <w:tr w:rsidR="00DD33CF" w:rsidRPr="00DD33CF" w:rsidTr="00DD33CF">
        <w:trPr>
          <w:trHeight w:val="300"/>
        </w:trPr>
        <w:tc>
          <w:tcPr>
            <w:tcW w:w="1580" w:type="dxa"/>
            <w:gridSpan w:val="2"/>
            <w:tcBorders>
              <w:top w:val="nil"/>
              <w:left w:val="nil"/>
              <w:bottom w:val="nil"/>
              <w:right w:val="nil"/>
            </w:tcBorders>
            <w:shd w:val="clear" w:color="auto" w:fill="auto"/>
            <w:noWrap/>
            <w:vAlign w:val="center"/>
            <w:hideMark/>
          </w:tcPr>
          <w:p w:rsidR="00DD33CF" w:rsidRPr="00DD33CF" w:rsidRDefault="00DD33CF" w:rsidP="00DD33CF">
            <w:pPr>
              <w:rPr>
                <w:rFonts w:cs="Calibri"/>
                <w:b/>
                <w:bCs/>
                <w:sz w:val="18"/>
                <w:szCs w:val="18"/>
              </w:rPr>
            </w:pPr>
            <w:r w:rsidRPr="00DD33CF">
              <w:rPr>
                <w:rFonts w:cs="Calibri"/>
                <w:b/>
                <w:bCs/>
                <w:sz w:val="18"/>
                <w:szCs w:val="18"/>
              </w:rPr>
              <w:t>ATAR Group</w:t>
            </w:r>
          </w:p>
        </w:tc>
        <w:tc>
          <w:tcPr>
            <w:tcW w:w="1720" w:type="dxa"/>
            <w:tcBorders>
              <w:top w:val="nil"/>
              <w:left w:val="nil"/>
              <w:bottom w:val="nil"/>
              <w:right w:val="nil"/>
            </w:tcBorders>
            <w:shd w:val="clear" w:color="auto" w:fill="auto"/>
            <w:vAlign w:val="center"/>
            <w:hideMark/>
          </w:tcPr>
          <w:p w:rsidR="00DD33CF" w:rsidRPr="00DD33CF" w:rsidRDefault="00DD33CF" w:rsidP="00DD33CF">
            <w:pPr>
              <w:rPr>
                <w:rFonts w:cs="Calibri"/>
                <w:b/>
                <w:bCs/>
                <w:sz w:val="18"/>
                <w:szCs w:val="18"/>
              </w:rPr>
            </w:pP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ascii="Times New Roman" w:hAnsi="Times New Roman"/>
                <w:sz w:val="20"/>
                <w:szCs w:val="20"/>
              </w:rPr>
            </w:pP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ascii="Times New Roman" w:hAnsi="Times New Roman"/>
                <w:sz w:val="20"/>
                <w:szCs w:val="20"/>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No ATAR</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31.0</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45.4</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3.6</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1.6</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9.8</w:t>
            </w: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cs="Calibri"/>
                <w:sz w:val="18"/>
                <w:szCs w:val="18"/>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1 - 65</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43.3</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33.0</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8.9</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2.3</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6.9</w:t>
            </w: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cs="Calibri"/>
                <w:sz w:val="18"/>
                <w:szCs w:val="18"/>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66 - 75</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48.0</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32.1</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2.4</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0.0</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10.5</w:t>
            </w: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cs="Calibri"/>
                <w:sz w:val="18"/>
                <w:szCs w:val="18"/>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76 - 85</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50.8</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32.4</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1.3</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0.4</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9.2</w:t>
            </w: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cs="Calibri"/>
                <w:sz w:val="18"/>
                <w:szCs w:val="18"/>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86 - 95</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56.9</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25.7</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0.4</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0.7</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8.5</w:t>
            </w:r>
          </w:p>
        </w:tc>
      </w:tr>
      <w:tr w:rsidR="00DD33CF" w:rsidRPr="00DD33CF" w:rsidTr="00DD33CF">
        <w:trPr>
          <w:trHeight w:val="300"/>
        </w:trPr>
        <w:tc>
          <w:tcPr>
            <w:tcW w:w="700" w:type="dxa"/>
            <w:tcBorders>
              <w:top w:val="nil"/>
              <w:left w:val="nil"/>
              <w:bottom w:val="nil"/>
              <w:right w:val="nil"/>
            </w:tcBorders>
            <w:shd w:val="clear" w:color="auto" w:fill="auto"/>
            <w:noWrap/>
            <w:vAlign w:val="center"/>
            <w:hideMark/>
          </w:tcPr>
          <w:p w:rsidR="00DD33CF" w:rsidRPr="00DD33CF" w:rsidRDefault="00DD33CF" w:rsidP="00DD33CF">
            <w:pPr>
              <w:jc w:val="right"/>
              <w:rPr>
                <w:rFonts w:cs="Calibri"/>
                <w:sz w:val="18"/>
                <w:szCs w:val="18"/>
              </w:rPr>
            </w:pPr>
          </w:p>
        </w:tc>
        <w:tc>
          <w:tcPr>
            <w:tcW w:w="8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96 - 100</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56.1</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27.4</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4.5</w:t>
            </w:r>
          </w:p>
        </w:tc>
        <w:tc>
          <w:tcPr>
            <w:tcW w:w="172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1.5</w:t>
            </w:r>
          </w:p>
        </w:tc>
        <w:tc>
          <w:tcPr>
            <w:tcW w:w="1480" w:type="dxa"/>
            <w:tcBorders>
              <w:top w:val="nil"/>
              <w:left w:val="nil"/>
              <w:bottom w:val="nil"/>
              <w:right w:val="nil"/>
            </w:tcBorders>
            <w:shd w:val="clear" w:color="auto" w:fill="auto"/>
            <w:vAlign w:val="center"/>
            <w:hideMark/>
          </w:tcPr>
          <w:p w:rsidR="00DD33CF" w:rsidRPr="00DD33CF" w:rsidRDefault="00DD33CF" w:rsidP="00DD33CF">
            <w:pPr>
              <w:jc w:val="right"/>
              <w:rPr>
                <w:rFonts w:cs="Calibri"/>
                <w:sz w:val="18"/>
                <w:szCs w:val="18"/>
              </w:rPr>
            </w:pPr>
            <w:r w:rsidRPr="00DD33CF">
              <w:rPr>
                <w:rFonts w:cs="Calibri"/>
                <w:sz w:val="18"/>
                <w:szCs w:val="18"/>
              </w:rPr>
              <w:t>6.4</w:t>
            </w:r>
          </w:p>
        </w:tc>
      </w:tr>
      <w:tr w:rsidR="00DD33CF" w:rsidRPr="00DD33CF" w:rsidTr="00DD33CF">
        <w:trPr>
          <w:trHeight w:val="300"/>
        </w:trPr>
        <w:tc>
          <w:tcPr>
            <w:tcW w:w="1580" w:type="dxa"/>
            <w:gridSpan w:val="2"/>
            <w:tcBorders>
              <w:top w:val="single" w:sz="4" w:space="0" w:color="3366FF"/>
              <w:left w:val="nil"/>
              <w:bottom w:val="double" w:sz="6" w:space="0" w:color="3366FF"/>
              <w:right w:val="nil"/>
            </w:tcBorders>
            <w:shd w:val="clear" w:color="auto" w:fill="auto"/>
            <w:noWrap/>
            <w:vAlign w:val="bottom"/>
            <w:hideMark/>
          </w:tcPr>
          <w:p w:rsidR="00DD33CF" w:rsidRPr="00DD33CF" w:rsidRDefault="00DD33CF" w:rsidP="00DD33CF">
            <w:pPr>
              <w:rPr>
                <w:rFonts w:cs="Calibri"/>
                <w:b/>
                <w:bCs/>
                <w:sz w:val="18"/>
                <w:szCs w:val="18"/>
              </w:rPr>
            </w:pPr>
            <w:r w:rsidRPr="00DD33CF">
              <w:rPr>
                <w:rFonts w:cs="Calibri"/>
                <w:b/>
                <w:bCs/>
                <w:sz w:val="18"/>
                <w:szCs w:val="18"/>
              </w:rPr>
              <w:t>All graduates</w:t>
            </w:r>
          </w:p>
        </w:tc>
        <w:tc>
          <w:tcPr>
            <w:tcW w:w="1720" w:type="dxa"/>
            <w:tcBorders>
              <w:top w:val="single" w:sz="4" w:space="0" w:color="3366FF"/>
              <w:left w:val="nil"/>
              <w:bottom w:val="double" w:sz="6" w:space="0" w:color="3366FF"/>
              <w:right w:val="nil"/>
            </w:tcBorders>
            <w:shd w:val="clear" w:color="auto" w:fill="auto"/>
            <w:noWrap/>
            <w:vAlign w:val="bottom"/>
            <w:hideMark/>
          </w:tcPr>
          <w:p w:rsidR="00DD33CF" w:rsidRPr="00DD33CF" w:rsidRDefault="00DD33CF" w:rsidP="00DD33CF">
            <w:pPr>
              <w:jc w:val="right"/>
              <w:rPr>
                <w:rFonts w:cs="Calibri"/>
                <w:b/>
                <w:bCs/>
                <w:sz w:val="18"/>
                <w:szCs w:val="18"/>
              </w:rPr>
            </w:pPr>
            <w:r w:rsidRPr="00DD33CF">
              <w:rPr>
                <w:rFonts w:cs="Calibri"/>
                <w:b/>
                <w:bCs/>
                <w:sz w:val="18"/>
                <w:szCs w:val="18"/>
              </w:rPr>
              <w:t>46.4</w:t>
            </w:r>
          </w:p>
        </w:tc>
        <w:tc>
          <w:tcPr>
            <w:tcW w:w="1720" w:type="dxa"/>
            <w:tcBorders>
              <w:top w:val="single" w:sz="4" w:space="0" w:color="3366FF"/>
              <w:left w:val="nil"/>
              <w:bottom w:val="double" w:sz="6" w:space="0" w:color="3366FF"/>
              <w:right w:val="nil"/>
            </w:tcBorders>
            <w:shd w:val="clear" w:color="auto" w:fill="auto"/>
            <w:vAlign w:val="bottom"/>
            <w:hideMark/>
          </w:tcPr>
          <w:p w:rsidR="00DD33CF" w:rsidRPr="00DD33CF" w:rsidRDefault="00DD33CF" w:rsidP="00DD33CF">
            <w:pPr>
              <w:jc w:val="right"/>
              <w:rPr>
                <w:rFonts w:cs="Calibri"/>
                <w:b/>
                <w:bCs/>
                <w:sz w:val="18"/>
                <w:szCs w:val="18"/>
              </w:rPr>
            </w:pPr>
            <w:r w:rsidRPr="00DD33CF">
              <w:rPr>
                <w:rFonts w:cs="Calibri"/>
                <w:b/>
                <w:bCs/>
                <w:sz w:val="18"/>
                <w:szCs w:val="18"/>
              </w:rPr>
              <w:t>33.7</w:t>
            </w:r>
          </w:p>
        </w:tc>
        <w:tc>
          <w:tcPr>
            <w:tcW w:w="1720" w:type="dxa"/>
            <w:tcBorders>
              <w:top w:val="single" w:sz="4" w:space="0" w:color="3366FF"/>
              <w:left w:val="nil"/>
              <w:bottom w:val="double" w:sz="6" w:space="0" w:color="3366FF"/>
              <w:right w:val="nil"/>
            </w:tcBorders>
            <w:shd w:val="clear" w:color="auto" w:fill="auto"/>
            <w:noWrap/>
            <w:vAlign w:val="bottom"/>
            <w:hideMark/>
          </w:tcPr>
          <w:p w:rsidR="00DD33CF" w:rsidRPr="00DD33CF" w:rsidRDefault="00DD33CF" w:rsidP="00DD33CF">
            <w:pPr>
              <w:jc w:val="right"/>
              <w:rPr>
                <w:rFonts w:cs="Calibri"/>
                <w:b/>
                <w:bCs/>
                <w:sz w:val="18"/>
                <w:szCs w:val="18"/>
              </w:rPr>
            </w:pPr>
            <w:r w:rsidRPr="00DD33CF">
              <w:rPr>
                <w:rFonts w:cs="Calibri"/>
                <w:b/>
                <w:bCs/>
                <w:sz w:val="18"/>
                <w:szCs w:val="18"/>
              </w:rPr>
              <w:t>3.2</w:t>
            </w:r>
          </w:p>
        </w:tc>
        <w:tc>
          <w:tcPr>
            <w:tcW w:w="1720" w:type="dxa"/>
            <w:tcBorders>
              <w:top w:val="single" w:sz="4" w:space="0" w:color="3366FF"/>
              <w:left w:val="nil"/>
              <w:bottom w:val="double" w:sz="6" w:space="0" w:color="3366FF"/>
              <w:right w:val="nil"/>
            </w:tcBorders>
            <w:shd w:val="clear" w:color="auto" w:fill="auto"/>
            <w:vAlign w:val="bottom"/>
            <w:hideMark/>
          </w:tcPr>
          <w:p w:rsidR="00DD33CF" w:rsidRPr="00DD33CF" w:rsidRDefault="00DD33CF" w:rsidP="00DD33CF">
            <w:pPr>
              <w:jc w:val="right"/>
              <w:rPr>
                <w:rFonts w:cs="Calibri"/>
                <w:b/>
                <w:bCs/>
                <w:sz w:val="18"/>
                <w:szCs w:val="18"/>
              </w:rPr>
            </w:pPr>
            <w:r w:rsidRPr="00DD33CF">
              <w:rPr>
                <w:rFonts w:cs="Calibri"/>
                <w:b/>
                <w:bCs/>
                <w:sz w:val="18"/>
                <w:szCs w:val="18"/>
              </w:rPr>
              <w:t>1.1</w:t>
            </w:r>
          </w:p>
        </w:tc>
        <w:tc>
          <w:tcPr>
            <w:tcW w:w="1480" w:type="dxa"/>
            <w:tcBorders>
              <w:top w:val="single" w:sz="4" w:space="0" w:color="3366FF"/>
              <w:left w:val="nil"/>
              <w:bottom w:val="double" w:sz="6" w:space="0" w:color="3366FF"/>
              <w:right w:val="nil"/>
            </w:tcBorders>
            <w:shd w:val="clear" w:color="auto" w:fill="auto"/>
            <w:vAlign w:val="bottom"/>
            <w:hideMark/>
          </w:tcPr>
          <w:p w:rsidR="00DD33CF" w:rsidRPr="00DD33CF" w:rsidRDefault="00DD33CF" w:rsidP="00DD33CF">
            <w:pPr>
              <w:jc w:val="right"/>
              <w:rPr>
                <w:rFonts w:cs="Calibri"/>
                <w:b/>
                <w:bCs/>
                <w:sz w:val="18"/>
                <w:szCs w:val="18"/>
              </w:rPr>
            </w:pPr>
            <w:r w:rsidRPr="00DD33CF">
              <w:rPr>
                <w:rFonts w:cs="Calibri"/>
                <w:b/>
                <w:bCs/>
                <w:sz w:val="18"/>
                <w:szCs w:val="18"/>
              </w:rPr>
              <w:t>8.8</w:t>
            </w:r>
          </w:p>
        </w:tc>
      </w:tr>
    </w:tbl>
    <w:p w:rsidR="008C371A" w:rsidRPr="009C6AC1" w:rsidRDefault="008C371A" w:rsidP="008C371A">
      <w:pPr>
        <w:pStyle w:val="Quote"/>
      </w:pPr>
      <w:r>
        <w:t>N</w:t>
      </w:r>
      <w:r w:rsidRPr="00F82043">
        <w:t xml:space="preserve">ote: </w:t>
      </w:r>
      <w:r w:rsidRPr="009C6AC1">
        <w:t>The percentages in this table do not all add to 100 percent due to rounding and a small percentage of ‘don’t know’ responses.</w:t>
      </w:r>
    </w:p>
    <w:p w:rsidR="007F6328" w:rsidRDefault="008C371A" w:rsidP="008C371A">
      <w:pPr>
        <w:pStyle w:val="Heading20"/>
      </w:pPr>
      <w:r w:rsidRPr="0085505C">
        <w:t xml:space="preserve">Figure </w:t>
      </w:r>
      <w:r>
        <w:t>4</w:t>
      </w:r>
      <w:r w:rsidRPr="0085505C">
        <w:t xml:space="preserve">: </w:t>
      </w:r>
      <w:r w:rsidR="00E51802">
        <w:t>2018</w:t>
      </w:r>
      <w:r>
        <w:t xml:space="preserve"> </w:t>
      </w:r>
      <w:r w:rsidRPr="0085505C">
        <w:t xml:space="preserve">year 12 graduates undertaking an apprenticeship or traineeship in </w:t>
      </w:r>
      <w:r w:rsidR="00E51802">
        <w:t>2019</w:t>
      </w:r>
      <w:r>
        <w:t>,</w:t>
      </w:r>
      <w:r w:rsidRPr="0085505C">
        <w:t xml:space="preserve"> by selected demographics</w:t>
      </w:r>
      <w:r>
        <w:t xml:space="preserve"> (%)</w:t>
      </w:r>
    </w:p>
    <w:p w:rsidR="00C33812" w:rsidRDefault="000036BC" w:rsidP="00C33812">
      <w:pPr>
        <w:pStyle w:val="Heading20"/>
      </w:pPr>
      <w:r>
        <w:rPr>
          <w:noProof/>
        </w:rPr>
        <w:drawing>
          <wp:inline distT="0" distB="0" distL="0" distR="0">
            <wp:extent cx="1990725"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2495550"/>
                    </a:xfrm>
                    <a:prstGeom prst="rect">
                      <a:avLst/>
                    </a:prstGeom>
                    <a:noFill/>
                    <a:ln>
                      <a:noFill/>
                    </a:ln>
                  </pic:spPr>
                </pic:pic>
              </a:graphicData>
            </a:graphic>
          </wp:inline>
        </w:drawing>
      </w:r>
      <w:r>
        <w:rPr>
          <w:noProof/>
        </w:rPr>
        <w:drawing>
          <wp:inline distT="0" distB="0" distL="0" distR="0">
            <wp:extent cx="2057400" cy="25146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2514600"/>
                    </a:xfrm>
                    <a:prstGeom prst="rect">
                      <a:avLst/>
                    </a:prstGeom>
                    <a:noFill/>
                    <a:ln>
                      <a:noFill/>
                    </a:ln>
                  </pic:spPr>
                </pic:pic>
              </a:graphicData>
            </a:graphic>
          </wp:inline>
        </w:drawing>
      </w:r>
      <w:r>
        <w:rPr>
          <w:noProof/>
        </w:rPr>
        <w:drawing>
          <wp:inline distT="0" distB="0" distL="0" distR="0">
            <wp:extent cx="2047875"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476500"/>
                    </a:xfrm>
                    <a:prstGeom prst="rect">
                      <a:avLst/>
                    </a:prstGeom>
                    <a:noFill/>
                    <a:ln>
                      <a:noFill/>
                    </a:ln>
                  </pic:spPr>
                </pic:pic>
              </a:graphicData>
            </a:graphic>
          </wp:inline>
        </w:drawing>
      </w:r>
    </w:p>
    <w:p w:rsidR="008C371A" w:rsidRPr="00C33812" w:rsidRDefault="008C371A" w:rsidP="00C33812">
      <w:pPr>
        <w:pStyle w:val="Heading20"/>
        <w:rPr>
          <w:b w:val="0"/>
          <w:bCs w:val="0"/>
          <w:color w:val="auto"/>
          <w:sz w:val="16"/>
          <w:szCs w:val="14"/>
        </w:rPr>
      </w:pPr>
      <w:r w:rsidRPr="00C33812">
        <w:rPr>
          <w:b w:val="0"/>
          <w:bCs w:val="0"/>
          <w:color w:val="auto"/>
          <w:sz w:val="16"/>
          <w:szCs w:val="14"/>
        </w:rPr>
        <w:t>Note: The error bars reflect the 95 percent confidence intervals and no overlap indicates there is a statistical difference between the results.</w:t>
      </w:r>
    </w:p>
    <w:p w:rsidR="008C371A" w:rsidRPr="00CF5CCA" w:rsidRDefault="00A8510F" w:rsidP="008C371A">
      <w:r>
        <w:br w:type="page"/>
      </w:r>
      <w:r w:rsidR="008C371A" w:rsidRPr="00CF5CCA">
        <w:lastRenderedPageBreak/>
        <w:t xml:space="preserve">Overall, </w:t>
      </w:r>
      <w:r w:rsidR="0051206B" w:rsidRPr="00CF5CCA">
        <w:rPr>
          <w:color w:val="000000"/>
        </w:rPr>
        <w:t>six</w:t>
      </w:r>
      <w:r w:rsidR="008C371A" w:rsidRPr="00CF5CCA">
        <w:t xml:space="preserve"> percent of </w:t>
      </w:r>
      <w:r w:rsidR="00E51802" w:rsidRPr="00CF5CCA">
        <w:t>2018</w:t>
      </w:r>
      <w:r w:rsidRPr="00CF5CCA">
        <w:t xml:space="preserve"> </w:t>
      </w:r>
      <w:r w:rsidR="008C371A" w:rsidRPr="00CF5CCA">
        <w:t xml:space="preserve">year 12 graduates indicated they were undertaking an apprenticeship in </w:t>
      </w:r>
      <w:r w:rsidR="00E51802" w:rsidRPr="00CF5CCA">
        <w:t>2019</w:t>
      </w:r>
      <w:r w:rsidR="00226657" w:rsidRPr="00CF5CCA">
        <w:t xml:space="preserve"> and</w:t>
      </w:r>
      <w:r w:rsidR="0051206B" w:rsidRPr="00CF5CCA">
        <w:rPr>
          <w:color w:val="000000"/>
        </w:rPr>
        <w:t xml:space="preserve"> three</w:t>
      </w:r>
      <w:r w:rsidR="008C371A" w:rsidRPr="00CF5CCA">
        <w:t xml:space="preserve"> percent were doing a traineeship. The percentage of graduates undertaking an apprenticeship varied significantly for selected demographics (</w:t>
      </w:r>
      <w:r w:rsidR="0017581F" w:rsidRPr="00CF5CCA">
        <w:t xml:space="preserve">see </w:t>
      </w:r>
      <w:r w:rsidR="008C371A" w:rsidRPr="00CF5CCA">
        <w:rPr>
          <w:u w:val="single"/>
        </w:rPr>
        <w:t>Figure 4</w:t>
      </w:r>
      <w:r w:rsidR="0017581F" w:rsidRPr="00CF5CCA">
        <w:t xml:space="preserve"> above</w:t>
      </w:r>
      <w:r w:rsidR="008C371A" w:rsidRPr="00CF5CCA">
        <w:t>):</w:t>
      </w:r>
    </w:p>
    <w:p w:rsidR="008C371A" w:rsidRPr="00CF5CCA" w:rsidRDefault="008C371A" w:rsidP="00C03B57">
      <w:pPr>
        <w:pStyle w:val="ListParagraph"/>
        <w:tabs>
          <w:tab w:val="clear" w:pos="360"/>
          <w:tab w:val="num" w:pos="709"/>
        </w:tabs>
        <w:spacing w:after="0"/>
        <w:ind w:left="709" w:hanging="425"/>
      </w:pPr>
      <w:r w:rsidRPr="00CF5CCA">
        <w:t xml:space="preserve">male graduates were much more likely to be undertaking an apprenticeship than females </w:t>
      </w:r>
    </w:p>
    <w:p w:rsidR="008C371A" w:rsidRPr="00CF5CCA" w:rsidRDefault="008C371A" w:rsidP="00C03B57">
      <w:pPr>
        <w:pStyle w:val="ListParagraph"/>
        <w:tabs>
          <w:tab w:val="clear" w:pos="360"/>
          <w:tab w:val="num" w:pos="709"/>
        </w:tabs>
        <w:spacing w:after="0"/>
        <w:ind w:left="709" w:hanging="425"/>
      </w:pPr>
      <w:r w:rsidRPr="00CF5CCA">
        <w:t xml:space="preserve">graduates who </w:t>
      </w:r>
      <w:r w:rsidR="005C520F" w:rsidRPr="00CF5CCA">
        <w:t>participated in a VET course at school</w:t>
      </w:r>
      <w:r w:rsidRPr="00CF5CCA">
        <w:t xml:space="preserve"> were more likely to be undertaking an apprenticeship than graduates who </w:t>
      </w:r>
      <w:r w:rsidR="005C520F" w:rsidRPr="00CF5CCA">
        <w:t>did not</w:t>
      </w:r>
      <w:r w:rsidRPr="00CF5CCA">
        <w:t>.</w:t>
      </w:r>
    </w:p>
    <w:p w:rsidR="00226657" w:rsidRPr="00CF5CCA" w:rsidRDefault="00226657" w:rsidP="003B3D98"/>
    <w:p w:rsidR="008C371A" w:rsidRDefault="005C520F" w:rsidP="008C371A">
      <w:pPr>
        <w:pStyle w:val="Normalparagraph"/>
      </w:pPr>
      <w:r w:rsidRPr="00CF5CCA">
        <w:rPr>
          <w:color w:val="000000"/>
        </w:rPr>
        <w:t>Thirty-</w:t>
      </w:r>
      <w:r w:rsidR="007F6328" w:rsidRPr="00CF5CCA">
        <w:rPr>
          <w:color w:val="000000"/>
        </w:rPr>
        <w:t xml:space="preserve">six </w:t>
      </w:r>
      <w:r w:rsidR="008C371A" w:rsidRPr="00CF5CCA">
        <w:t xml:space="preserve">percent of </w:t>
      </w:r>
      <w:r w:rsidR="00E51802" w:rsidRPr="00CF5CCA">
        <w:t>2018</w:t>
      </w:r>
      <w:r w:rsidR="008C371A" w:rsidRPr="00CF5CCA">
        <w:t xml:space="preserve"> year 12 graduates who were not studying in </w:t>
      </w:r>
      <w:r w:rsidR="00E51802" w:rsidRPr="00CF5CCA">
        <w:t>2019</w:t>
      </w:r>
      <w:r w:rsidR="008C371A" w:rsidRPr="00CF5CCA">
        <w:t xml:space="preserve"> reported their main reason for not studying was to “take a gap year”, </w:t>
      </w:r>
      <w:r w:rsidR="007F6328" w:rsidRPr="00CF5CCA">
        <w:rPr>
          <w:color w:val="000000"/>
        </w:rPr>
        <w:t>14</w:t>
      </w:r>
      <w:r w:rsidR="007F6328" w:rsidRPr="00CF5CCA">
        <w:t xml:space="preserve"> percent indicated that they had “got a job”</w:t>
      </w:r>
      <w:r w:rsidR="009E3062" w:rsidRPr="00CF5CCA">
        <w:t>,</w:t>
      </w:r>
      <w:r w:rsidR="007F6328" w:rsidRPr="00CF5CCA">
        <w:t xml:space="preserve"> </w:t>
      </w:r>
      <w:r w:rsidRPr="00CF5CCA">
        <w:rPr>
          <w:color w:val="000000"/>
        </w:rPr>
        <w:t>1</w:t>
      </w:r>
      <w:r w:rsidR="007F6328" w:rsidRPr="00CF5CCA">
        <w:rPr>
          <w:color w:val="000000"/>
        </w:rPr>
        <w:t>0</w:t>
      </w:r>
      <w:r w:rsidR="005B698C" w:rsidRPr="00CF5CCA">
        <w:t xml:space="preserve"> </w:t>
      </w:r>
      <w:r w:rsidR="008C371A" w:rsidRPr="00CF5CCA">
        <w:t xml:space="preserve">percent </w:t>
      </w:r>
      <w:r w:rsidRPr="00CF5CCA">
        <w:t>were “not sure what to study</w:t>
      </w:r>
      <w:r w:rsidR="00610667" w:rsidRPr="00CF5CCA">
        <w:t>”</w:t>
      </w:r>
      <w:r w:rsidRPr="00CF5CCA">
        <w:t xml:space="preserve">, </w:t>
      </w:r>
      <w:r w:rsidR="008C371A" w:rsidRPr="00CF5CCA">
        <w:t xml:space="preserve">and </w:t>
      </w:r>
      <w:r w:rsidR="007F6328" w:rsidRPr="00CF5CCA">
        <w:rPr>
          <w:color w:val="000000"/>
        </w:rPr>
        <w:t>seven</w:t>
      </w:r>
      <w:r w:rsidR="003D5939" w:rsidRPr="00CF5CCA">
        <w:t xml:space="preserve"> </w:t>
      </w:r>
      <w:r w:rsidR="008C371A" w:rsidRPr="00CF5CCA">
        <w:t xml:space="preserve">percent </w:t>
      </w:r>
      <w:r w:rsidRPr="00CF5CCA">
        <w:t xml:space="preserve">“wanted to earn money” </w:t>
      </w:r>
      <w:r w:rsidR="008C371A" w:rsidRPr="00CF5CCA">
        <w:t>(</w:t>
      </w:r>
      <w:r w:rsidR="0017581F" w:rsidRPr="00CF5CCA">
        <w:t xml:space="preserve">see </w:t>
      </w:r>
      <w:r w:rsidR="001827CE" w:rsidRPr="00CF5CCA">
        <w:rPr>
          <w:u w:val="single"/>
        </w:rPr>
        <w:t xml:space="preserve">Table </w:t>
      </w:r>
      <w:r w:rsidR="008C371A" w:rsidRPr="00CF5CCA">
        <w:rPr>
          <w:u w:val="single"/>
        </w:rPr>
        <w:t>4</w:t>
      </w:r>
      <w:r w:rsidR="0017581F" w:rsidRPr="00CF5CCA">
        <w:t xml:space="preserve"> below</w:t>
      </w:r>
      <w:r w:rsidR="008C371A" w:rsidRPr="00CF5CCA">
        <w:t xml:space="preserve">). </w:t>
      </w:r>
      <w:r w:rsidR="009E3062" w:rsidRPr="00CF5CCA">
        <w:rPr>
          <w:color w:val="000000"/>
        </w:rPr>
        <w:t>Seventy-four</w:t>
      </w:r>
      <w:r w:rsidR="003D5939" w:rsidRPr="00CF5CCA">
        <w:t xml:space="preserve"> </w:t>
      </w:r>
      <w:r w:rsidR="008C371A" w:rsidRPr="00CF5CCA">
        <w:t xml:space="preserve">percent of graduates who were not studying and </w:t>
      </w:r>
      <w:r w:rsidR="00B41DC6" w:rsidRPr="00CF5CCA">
        <w:t>had</w:t>
      </w:r>
      <w:r w:rsidR="008C371A" w:rsidRPr="00CF5CCA">
        <w:t xml:space="preserve"> an ATAR</w:t>
      </w:r>
      <w:r w:rsidR="00B41DC6" w:rsidRPr="00CF5CCA">
        <w:t xml:space="preserve"> over 95</w:t>
      </w:r>
      <w:r w:rsidR="008C371A" w:rsidRPr="00CF5CCA">
        <w:t xml:space="preserve"> reported their main reason for not studying was because they were “taking a gap year” and </w:t>
      </w:r>
      <w:r w:rsidR="009E3062" w:rsidRPr="00CF5CCA">
        <w:rPr>
          <w:color w:val="000000"/>
        </w:rPr>
        <w:t>7</w:t>
      </w:r>
      <w:r w:rsidR="008C371A" w:rsidRPr="00CF5CCA">
        <w:t xml:space="preserve"> percent </w:t>
      </w:r>
      <w:r w:rsidR="009E3062" w:rsidRPr="00CF5CCA">
        <w:t>“got a job”</w:t>
      </w:r>
      <w:r w:rsidR="00B41DC6" w:rsidRPr="00CF5CCA">
        <w:t>.</w:t>
      </w:r>
    </w:p>
    <w:p w:rsidR="005C520F" w:rsidRDefault="008C371A" w:rsidP="005C520F">
      <w:pPr>
        <w:pStyle w:val="Heading20"/>
      </w:pPr>
      <w:r w:rsidRPr="003F3C5F">
        <w:t xml:space="preserve">Table </w:t>
      </w:r>
      <w:r>
        <w:t>4</w:t>
      </w:r>
      <w:r w:rsidRPr="003F3C5F">
        <w:t xml:space="preserve">: </w:t>
      </w:r>
      <w:r w:rsidR="00E51802">
        <w:t>2018</w:t>
      </w:r>
      <w:r>
        <w:t xml:space="preserve"> y</w:t>
      </w:r>
      <w:r w:rsidRPr="003F3C5F">
        <w:t xml:space="preserve">ear 12 graduates </w:t>
      </w:r>
      <w:r>
        <w:t xml:space="preserve">not studying in </w:t>
      </w:r>
      <w:r w:rsidR="00E51802">
        <w:t>2019</w:t>
      </w:r>
      <w:r>
        <w:t xml:space="preserve">, </w:t>
      </w:r>
      <w:r w:rsidRPr="003F3C5F">
        <w:t>by main reason for not studying and selected demographics</w:t>
      </w:r>
      <w:r>
        <w:t> (%)</w:t>
      </w:r>
    </w:p>
    <w:tbl>
      <w:tblPr>
        <w:tblW w:w="9980" w:type="dxa"/>
        <w:tblInd w:w="108" w:type="dxa"/>
        <w:tblLook w:val="04A0" w:firstRow="1" w:lastRow="0" w:firstColumn="1" w:lastColumn="0" w:noHBand="0" w:noVBand="1"/>
      </w:tblPr>
      <w:tblGrid>
        <w:gridCol w:w="460"/>
        <w:gridCol w:w="1100"/>
        <w:gridCol w:w="1280"/>
        <w:gridCol w:w="1200"/>
        <w:gridCol w:w="1120"/>
        <w:gridCol w:w="1280"/>
        <w:gridCol w:w="1360"/>
        <w:gridCol w:w="1180"/>
        <w:gridCol w:w="1000"/>
      </w:tblGrid>
      <w:tr w:rsidR="00CF5CCA" w:rsidRPr="00CF5CCA" w:rsidTr="00CF5CCA">
        <w:trPr>
          <w:trHeight w:val="555"/>
        </w:trPr>
        <w:tc>
          <w:tcPr>
            <w:tcW w:w="460" w:type="dxa"/>
            <w:tcBorders>
              <w:top w:val="single" w:sz="4" w:space="0" w:color="3366FF"/>
              <w:left w:val="nil"/>
              <w:bottom w:val="single" w:sz="4" w:space="0" w:color="3366FF"/>
              <w:right w:val="nil"/>
            </w:tcBorders>
            <w:shd w:val="clear" w:color="auto" w:fill="auto"/>
            <w:vAlign w:val="bottom"/>
            <w:hideMark/>
          </w:tcPr>
          <w:p w:rsidR="00CF5CCA" w:rsidRPr="00CF5CCA" w:rsidRDefault="00CF5CCA" w:rsidP="00CF5CCA">
            <w:pPr>
              <w:jc w:val="right"/>
              <w:rPr>
                <w:rFonts w:cs="Calibri"/>
                <w:b/>
                <w:bCs/>
                <w:sz w:val="18"/>
                <w:szCs w:val="18"/>
              </w:rPr>
            </w:pPr>
            <w:r w:rsidRPr="00CF5CCA">
              <w:rPr>
                <w:rFonts w:cs="Calibri"/>
                <w:b/>
                <w:bCs/>
                <w:sz w:val="18"/>
                <w:szCs w:val="18"/>
              </w:rPr>
              <w:t> </w:t>
            </w:r>
          </w:p>
        </w:tc>
        <w:tc>
          <w:tcPr>
            <w:tcW w:w="1100" w:type="dxa"/>
            <w:tcBorders>
              <w:top w:val="single" w:sz="4" w:space="0" w:color="3366FF"/>
              <w:left w:val="nil"/>
              <w:bottom w:val="single" w:sz="4" w:space="0" w:color="3366FF"/>
              <w:right w:val="nil"/>
            </w:tcBorders>
            <w:shd w:val="clear" w:color="auto" w:fill="auto"/>
            <w:vAlign w:val="bottom"/>
            <w:hideMark/>
          </w:tcPr>
          <w:p w:rsidR="00CF5CCA" w:rsidRPr="00CF5CCA" w:rsidRDefault="00CF5CCA" w:rsidP="00CF5CCA">
            <w:pPr>
              <w:jc w:val="right"/>
              <w:rPr>
                <w:rFonts w:cs="Calibri"/>
                <w:b/>
                <w:bCs/>
                <w:sz w:val="18"/>
                <w:szCs w:val="18"/>
              </w:rPr>
            </w:pPr>
            <w:r w:rsidRPr="00CF5CCA">
              <w:rPr>
                <w:rFonts w:cs="Calibri"/>
                <w:b/>
                <w:bCs/>
                <w:sz w:val="18"/>
                <w:szCs w:val="18"/>
              </w:rPr>
              <w:t> </w:t>
            </w:r>
          </w:p>
        </w:tc>
        <w:tc>
          <w:tcPr>
            <w:tcW w:w="1280" w:type="dxa"/>
            <w:tcBorders>
              <w:top w:val="single" w:sz="4" w:space="0" w:color="3366FF"/>
              <w:left w:val="nil"/>
              <w:bottom w:val="single" w:sz="4" w:space="0" w:color="3366FF"/>
              <w:right w:val="nil"/>
            </w:tcBorders>
            <w:shd w:val="clear" w:color="auto" w:fill="auto"/>
            <w:hideMark/>
          </w:tcPr>
          <w:p w:rsidR="00CF5CCA" w:rsidRPr="00CF5CCA" w:rsidRDefault="00CF5CCA" w:rsidP="00CF5CCA">
            <w:pPr>
              <w:jc w:val="right"/>
              <w:rPr>
                <w:rFonts w:cs="Calibri"/>
                <w:b/>
                <w:bCs/>
                <w:sz w:val="18"/>
                <w:szCs w:val="18"/>
              </w:rPr>
            </w:pPr>
            <w:r w:rsidRPr="00CF5CCA">
              <w:rPr>
                <w:rFonts w:cs="Calibri"/>
                <w:b/>
                <w:bCs/>
                <w:sz w:val="18"/>
                <w:szCs w:val="18"/>
              </w:rPr>
              <w:t>Taking a gap year</w:t>
            </w:r>
          </w:p>
        </w:tc>
        <w:tc>
          <w:tcPr>
            <w:tcW w:w="1200" w:type="dxa"/>
            <w:tcBorders>
              <w:top w:val="single" w:sz="4" w:space="0" w:color="3366FF"/>
              <w:left w:val="nil"/>
              <w:bottom w:val="single" w:sz="4" w:space="0" w:color="3366FF"/>
              <w:right w:val="nil"/>
            </w:tcBorders>
            <w:shd w:val="clear" w:color="auto" w:fill="auto"/>
            <w:hideMark/>
          </w:tcPr>
          <w:p w:rsidR="00CF5CCA" w:rsidRPr="00CF5CCA" w:rsidRDefault="00CF5CCA" w:rsidP="00CF5CCA">
            <w:pPr>
              <w:jc w:val="right"/>
              <w:rPr>
                <w:rFonts w:cs="Calibri"/>
                <w:b/>
                <w:bCs/>
                <w:sz w:val="18"/>
                <w:szCs w:val="18"/>
              </w:rPr>
            </w:pPr>
            <w:r w:rsidRPr="00CF5CCA">
              <w:rPr>
                <w:rFonts w:cs="Calibri"/>
                <w:b/>
                <w:bCs/>
                <w:sz w:val="18"/>
                <w:szCs w:val="18"/>
              </w:rPr>
              <w:t>Not sure what to study</w:t>
            </w:r>
          </w:p>
        </w:tc>
        <w:tc>
          <w:tcPr>
            <w:tcW w:w="1120" w:type="dxa"/>
            <w:tcBorders>
              <w:top w:val="single" w:sz="4" w:space="0" w:color="3366FF"/>
              <w:left w:val="nil"/>
              <w:bottom w:val="single" w:sz="4" w:space="0" w:color="3366FF"/>
              <w:right w:val="nil"/>
            </w:tcBorders>
            <w:shd w:val="clear" w:color="auto" w:fill="auto"/>
            <w:hideMark/>
          </w:tcPr>
          <w:p w:rsidR="00CF5CCA" w:rsidRPr="00CF5CCA" w:rsidRDefault="00CF5CCA" w:rsidP="00CF5CCA">
            <w:pPr>
              <w:jc w:val="right"/>
              <w:rPr>
                <w:rFonts w:cs="Calibri"/>
                <w:b/>
                <w:bCs/>
                <w:sz w:val="18"/>
                <w:szCs w:val="18"/>
              </w:rPr>
            </w:pPr>
            <w:r w:rsidRPr="00CF5CCA">
              <w:rPr>
                <w:rFonts w:cs="Calibri"/>
                <w:b/>
                <w:bCs/>
                <w:sz w:val="18"/>
                <w:szCs w:val="18"/>
              </w:rPr>
              <w:t>Got a job</w:t>
            </w:r>
          </w:p>
        </w:tc>
        <w:tc>
          <w:tcPr>
            <w:tcW w:w="1280" w:type="dxa"/>
            <w:tcBorders>
              <w:top w:val="single" w:sz="4" w:space="0" w:color="3366FF"/>
              <w:left w:val="nil"/>
              <w:bottom w:val="single" w:sz="4" w:space="0" w:color="3366FF"/>
              <w:right w:val="nil"/>
            </w:tcBorders>
            <w:shd w:val="clear" w:color="auto" w:fill="auto"/>
            <w:hideMark/>
          </w:tcPr>
          <w:p w:rsidR="00CF5CCA" w:rsidRPr="00CF5CCA" w:rsidRDefault="00CF5CCA" w:rsidP="00CF5CCA">
            <w:pPr>
              <w:jc w:val="right"/>
              <w:rPr>
                <w:rFonts w:cs="Calibri"/>
                <w:b/>
                <w:bCs/>
                <w:sz w:val="18"/>
                <w:szCs w:val="18"/>
              </w:rPr>
            </w:pPr>
            <w:r w:rsidRPr="00CF5CCA">
              <w:rPr>
                <w:rFonts w:cs="Calibri"/>
                <w:b/>
                <w:bCs/>
                <w:sz w:val="18"/>
                <w:szCs w:val="18"/>
              </w:rPr>
              <w:t>Wanted to earn money</w:t>
            </w:r>
          </w:p>
        </w:tc>
        <w:tc>
          <w:tcPr>
            <w:tcW w:w="1360" w:type="dxa"/>
            <w:tcBorders>
              <w:top w:val="single" w:sz="4" w:space="0" w:color="3366FF"/>
              <w:left w:val="nil"/>
              <w:bottom w:val="single" w:sz="4" w:space="0" w:color="3366FF"/>
              <w:right w:val="nil"/>
            </w:tcBorders>
            <w:shd w:val="clear" w:color="auto" w:fill="auto"/>
            <w:hideMark/>
          </w:tcPr>
          <w:p w:rsidR="00CF5CCA" w:rsidRPr="00CF5CCA" w:rsidRDefault="00CF5CCA" w:rsidP="00CF5CCA">
            <w:pPr>
              <w:jc w:val="right"/>
              <w:rPr>
                <w:rFonts w:cs="Calibri"/>
                <w:b/>
                <w:bCs/>
                <w:sz w:val="18"/>
                <w:szCs w:val="18"/>
              </w:rPr>
            </w:pPr>
            <w:r w:rsidRPr="00CF5CCA">
              <w:rPr>
                <w:rFonts w:cs="Calibri"/>
                <w:b/>
                <w:bCs/>
                <w:sz w:val="18"/>
                <w:szCs w:val="18"/>
              </w:rPr>
              <w:t>Travelling</w:t>
            </w:r>
          </w:p>
        </w:tc>
        <w:tc>
          <w:tcPr>
            <w:tcW w:w="1180" w:type="dxa"/>
            <w:tcBorders>
              <w:top w:val="single" w:sz="4" w:space="0" w:color="3366FF"/>
              <w:left w:val="nil"/>
              <w:bottom w:val="single" w:sz="4" w:space="0" w:color="3366FF"/>
              <w:right w:val="nil"/>
            </w:tcBorders>
            <w:shd w:val="clear" w:color="auto" w:fill="auto"/>
            <w:hideMark/>
          </w:tcPr>
          <w:p w:rsidR="00CF5CCA" w:rsidRPr="00CF5CCA" w:rsidRDefault="00CF5CCA" w:rsidP="00CF5CCA">
            <w:pPr>
              <w:jc w:val="right"/>
              <w:rPr>
                <w:rFonts w:cs="Calibri"/>
                <w:b/>
                <w:bCs/>
                <w:sz w:val="18"/>
                <w:szCs w:val="18"/>
              </w:rPr>
            </w:pPr>
            <w:r w:rsidRPr="00CF5CCA">
              <w:rPr>
                <w:rFonts w:cs="Calibri"/>
                <w:b/>
                <w:bCs/>
                <w:sz w:val="18"/>
                <w:szCs w:val="18"/>
              </w:rPr>
              <w:t xml:space="preserve">Not ready for study </w:t>
            </w:r>
          </w:p>
        </w:tc>
        <w:tc>
          <w:tcPr>
            <w:tcW w:w="1000" w:type="dxa"/>
            <w:tcBorders>
              <w:top w:val="single" w:sz="4" w:space="0" w:color="3366FF"/>
              <w:left w:val="nil"/>
              <w:bottom w:val="single" w:sz="4" w:space="0" w:color="3366FF"/>
              <w:right w:val="nil"/>
            </w:tcBorders>
            <w:shd w:val="clear" w:color="auto" w:fill="auto"/>
            <w:hideMark/>
          </w:tcPr>
          <w:p w:rsidR="00CF5CCA" w:rsidRPr="00CF5CCA" w:rsidRDefault="00CF5CCA" w:rsidP="00CF5CCA">
            <w:pPr>
              <w:jc w:val="right"/>
              <w:rPr>
                <w:rFonts w:cs="Calibri"/>
                <w:b/>
                <w:bCs/>
                <w:sz w:val="18"/>
                <w:szCs w:val="18"/>
              </w:rPr>
            </w:pPr>
            <w:r w:rsidRPr="00CF5CCA">
              <w:rPr>
                <w:rFonts w:cs="Calibri"/>
                <w:b/>
                <w:bCs/>
                <w:sz w:val="18"/>
                <w:szCs w:val="18"/>
              </w:rPr>
              <w:t>Other</w:t>
            </w:r>
          </w:p>
        </w:tc>
      </w:tr>
      <w:tr w:rsidR="00CF5CCA" w:rsidRPr="00CF5CCA" w:rsidTr="00CF5CCA">
        <w:trPr>
          <w:trHeight w:val="300"/>
        </w:trPr>
        <w:tc>
          <w:tcPr>
            <w:tcW w:w="1560" w:type="dxa"/>
            <w:gridSpan w:val="2"/>
            <w:tcBorders>
              <w:top w:val="nil"/>
              <w:left w:val="nil"/>
              <w:bottom w:val="nil"/>
              <w:right w:val="nil"/>
            </w:tcBorders>
            <w:shd w:val="clear" w:color="auto" w:fill="auto"/>
            <w:noWrap/>
            <w:vAlign w:val="center"/>
            <w:hideMark/>
          </w:tcPr>
          <w:p w:rsidR="00CF5CCA" w:rsidRPr="00CF5CCA" w:rsidRDefault="00CF5CCA" w:rsidP="00CF5CCA">
            <w:pPr>
              <w:rPr>
                <w:rFonts w:cs="Calibri"/>
                <w:b/>
                <w:bCs/>
                <w:sz w:val="18"/>
                <w:szCs w:val="18"/>
              </w:rPr>
            </w:pPr>
            <w:r w:rsidRPr="00CF5CCA">
              <w:rPr>
                <w:rFonts w:cs="Calibri"/>
                <w:b/>
                <w:bCs/>
                <w:sz w:val="18"/>
                <w:szCs w:val="18"/>
              </w:rPr>
              <w:t>Gender</w:t>
            </w:r>
          </w:p>
        </w:tc>
        <w:tc>
          <w:tcPr>
            <w:tcW w:w="1280" w:type="dxa"/>
            <w:tcBorders>
              <w:top w:val="nil"/>
              <w:left w:val="nil"/>
              <w:bottom w:val="nil"/>
              <w:right w:val="nil"/>
            </w:tcBorders>
            <w:shd w:val="clear" w:color="auto" w:fill="auto"/>
            <w:vAlign w:val="center"/>
            <w:hideMark/>
          </w:tcPr>
          <w:p w:rsidR="00CF5CCA" w:rsidRPr="00CF5CCA" w:rsidRDefault="00CF5CCA" w:rsidP="00CF5CCA">
            <w:pPr>
              <w:rPr>
                <w:rFonts w:cs="Calibri"/>
                <w:b/>
                <w:bCs/>
                <w:sz w:val="18"/>
                <w:szCs w:val="18"/>
              </w:rPr>
            </w:pPr>
          </w:p>
        </w:tc>
        <w:tc>
          <w:tcPr>
            <w:tcW w:w="1200" w:type="dxa"/>
            <w:tcBorders>
              <w:top w:val="nil"/>
              <w:left w:val="nil"/>
              <w:bottom w:val="nil"/>
              <w:right w:val="nil"/>
            </w:tcBorders>
            <w:shd w:val="clear" w:color="auto" w:fill="auto"/>
            <w:noWrap/>
            <w:vAlign w:val="bottom"/>
            <w:hideMark/>
          </w:tcPr>
          <w:p w:rsidR="00CF5CCA" w:rsidRPr="00CF5CCA" w:rsidRDefault="00CF5CCA" w:rsidP="00CF5CCA">
            <w:pPr>
              <w:jc w:val="right"/>
              <w:rPr>
                <w:rFonts w:ascii="Times New Roman" w:hAnsi="Times New Roman"/>
                <w:sz w:val="20"/>
                <w:szCs w:val="20"/>
              </w:rPr>
            </w:pPr>
          </w:p>
        </w:tc>
        <w:tc>
          <w:tcPr>
            <w:tcW w:w="1120" w:type="dxa"/>
            <w:tcBorders>
              <w:top w:val="nil"/>
              <w:left w:val="nil"/>
              <w:bottom w:val="nil"/>
              <w:right w:val="nil"/>
            </w:tcBorders>
            <w:shd w:val="clear" w:color="auto" w:fill="auto"/>
            <w:vAlign w:val="center"/>
            <w:hideMark/>
          </w:tcPr>
          <w:p w:rsidR="00CF5CCA" w:rsidRPr="00CF5CCA" w:rsidRDefault="00CF5CCA" w:rsidP="00CF5CCA">
            <w:pPr>
              <w:rPr>
                <w:rFonts w:ascii="Times New Roman" w:hAnsi="Times New Roman"/>
                <w:sz w:val="20"/>
                <w:szCs w:val="20"/>
              </w:rPr>
            </w:pP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c>
          <w:tcPr>
            <w:tcW w:w="1000" w:type="dxa"/>
            <w:tcBorders>
              <w:top w:val="nil"/>
              <w:left w:val="nil"/>
              <w:bottom w:val="nil"/>
              <w:right w:val="nil"/>
            </w:tcBorders>
            <w:shd w:val="clear" w:color="auto" w:fill="auto"/>
            <w:noWrap/>
            <w:vAlign w:val="center"/>
            <w:hideMark/>
          </w:tcPr>
          <w:p w:rsidR="00CF5CCA" w:rsidRPr="00CF5CCA" w:rsidRDefault="00CF5CCA" w:rsidP="00CF5CCA">
            <w:pPr>
              <w:jc w:val="right"/>
              <w:rPr>
                <w:rFonts w:ascii="Times New Roman" w:hAnsi="Times New Roman"/>
                <w:sz w:val="20"/>
                <w:szCs w:val="20"/>
              </w:rPr>
            </w:pP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rPr>
                <w:rFonts w:ascii="Times New Roman" w:hAnsi="Times New Roman"/>
                <w:sz w:val="20"/>
                <w:szCs w:val="20"/>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Females</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38.3</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11.0</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13.0</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6.3</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5.4</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4.5</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16.9</w:t>
            </w: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jc w:val="right"/>
              <w:rPr>
                <w:rFonts w:cs="Calibri"/>
                <w:sz w:val="18"/>
                <w:szCs w:val="18"/>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Males</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33.6</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9.4</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15.9</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8.0</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3.1</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3.6</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22.1</w:t>
            </w:r>
          </w:p>
        </w:tc>
      </w:tr>
      <w:tr w:rsidR="00CF5CCA" w:rsidRPr="00CF5CCA" w:rsidTr="00CF5CCA">
        <w:trPr>
          <w:trHeight w:val="300"/>
        </w:trPr>
        <w:tc>
          <w:tcPr>
            <w:tcW w:w="4040" w:type="dxa"/>
            <w:gridSpan w:val="4"/>
            <w:tcBorders>
              <w:top w:val="nil"/>
              <w:left w:val="nil"/>
              <w:bottom w:val="nil"/>
              <w:right w:val="nil"/>
            </w:tcBorders>
            <w:shd w:val="clear" w:color="auto" w:fill="auto"/>
            <w:noWrap/>
            <w:vAlign w:val="center"/>
            <w:hideMark/>
          </w:tcPr>
          <w:p w:rsidR="00CF5CCA" w:rsidRPr="00CF5CCA" w:rsidRDefault="00CF5CCA" w:rsidP="00CF5CCA">
            <w:pPr>
              <w:rPr>
                <w:rFonts w:cs="Calibri"/>
                <w:b/>
                <w:bCs/>
                <w:color w:val="000000"/>
                <w:sz w:val="18"/>
                <w:szCs w:val="18"/>
              </w:rPr>
            </w:pPr>
            <w:r w:rsidRPr="00CF5CCA">
              <w:rPr>
                <w:rFonts w:cs="Calibri"/>
                <w:b/>
                <w:bCs/>
                <w:color w:val="000000"/>
                <w:sz w:val="18"/>
                <w:szCs w:val="18"/>
              </w:rPr>
              <w:t>Participated in a VET course at school</w:t>
            </w:r>
          </w:p>
        </w:tc>
        <w:tc>
          <w:tcPr>
            <w:tcW w:w="1120" w:type="dxa"/>
            <w:tcBorders>
              <w:top w:val="nil"/>
              <w:left w:val="nil"/>
              <w:bottom w:val="nil"/>
              <w:right w:val="nil"/>
            </w:tcBorders>
            <w:shd w:val="clear" w:color="auto" w:fill="auto"/>
            <w:vAlign w:val="center"/>
            <w:hideMark/>
          </w:tcPr>
          <w:p w:rsidR="00CF5CCA" w:rsidRPr="00CF5CCA" w:rsidRDefault="00CF5CCA" w:rsidP="00CF5CCA">
            <w:pPr>
              <w:rPr>
                <w:rFonts w:cs="Calibri"/>
                <w:b/>
                <w:bCs/>
                <w:color w:val="000000"/>
                <w:sz w:val="18"/>
                <w:szCs w:val="18"/>
              </w:rPr>
            </w:pPr>
          </w:p>
        </w:tc>
        <w:tc>
          <w:tcPr>
            <w:tcW w:w="1280" w:type="dxa"/>
            <w:tcBorders>
              <w:top w:val="nil"/>
              <w:left w:val="nil"/>
              <w:bottom w:val="nil"/>
              <w:right w:val="nil"/>
            </w:tcBorders>
            <w:shd w:val="clear" w:color="auto" w:fill="auto"/>
            <w:noWrap/>
            <w:vAlign w:val="center"/>
            <w:hideMark/>
          </w:tcPr>
          <w:p w:rsidR="00CF5CCA" w:rsidRPr="00CF5CCA" w:rsidRDefault="00CF5CCA" w:rsidP="00CF5CCA">
            <w:pPr>
              <w:jc w:val="right"/>
              <w:rPr>
                <w:rFonts w:ascii="Times New Roman" w:hAnsi="Times New Roman"/>
                <w:sz w:val="20"/>
                <w:szCs w:val="20"/>
              </w:rPr>
            </w:pPr>
          </w:p>
        </w:tc>
        <w:tc>
          <w:tcPr>
            <w:tcW w:w="1360" w:type="dxa"/>
            <w:tcBorders>
              <w:top w:val="nil"/>
              <w:left w:val="nil"/>
              <w:bottom w:val="nil"/>
              <w:right w:val="nil"/>
            </w:tcBorders>
            <w:shd w:val="clear" w:color="auto" w:fill="auto"/>
            <w:vAlign w:val="center"/>
            <w:hideMark/>
          </w:tcPr>
          <w:p w:rsidR="00CF5CCA" w:rsidRPr="00CF5CCA" w:rsidRDefault="00CF5CCA" w:rsidP="00CF5CCA">
            <w:pPr>
              <w:rPr>
                <w:rFonts w:ascii="Times New Roman" w:hAnsi="Times New Roman"/>
                <w:sz w:val="20"/>
                <w:szCs w:val="20"/>
              </w:rPr>
            </w:pP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jc w:val="right"/>
              <w:rPr>
                <w:rFonts w:ascii="Times New Roman" w:hAnsi="Times New Roman"/>
                <w:sz w:val="20"/>
                <w:szCs w:val="20"/>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No</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36.7</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9.7</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13.8</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7.3</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3.9</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3.7</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20.6</w:t>
            </w: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jc w:val="right"/>
              <w:rPr>
                <w:rFonts w:cs="Calibri"/>
                <w:sz w:val="18"/>
                <w:szCs w:val="18"/>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Yes</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34.1</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11.7</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15.9</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6.6</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5.6</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5.1</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15.3</w:t>
            </w:r>
          </w:p>
        </w:tc>
      </w:tr>
      <w:tr w:rsidR="00CF5CCA" w:rsidRPr="00CF5CCA" w:rsidTr="00CF5CCA">
        <w:trPr>
          <w:trHeight w:val="255"/>
        </w:trPr>
        <w:tc>
          <w:tcPr>
            <w:tcW w:w="1560" w:type="dxa"/>
            <w:gridSpan w:val="2"/>
            <w:tcBorders>
              <w:top w:val="nil"/>
              <w:left w:val="nil"/>
              <w:bottom w:val="nil"/>
              <w:right w:val="nil"/>
            </w:tcBorders>
            <w:shd w:val="clear" w:color="auto" w:fill="auto"/>
            <w:noWrap/>
            <w:vAlign w:val="center"/>
            <w:hideMark/>
          </w:tcPr>
          <w:p w:rsidR="00CF5CCA" w:rsidRPr="00CF5CCA" w:rsidRDefault="00CF5CCA" w:rsidP="00CF5CCA">
            <w:pPr>
              <w:rPr>
                <w:rFonts w:cs="Calibri"/>
                <w:b/>
                <w:bCs/>
                <w:sz w:val="18"/>
                <w:szCs w:val="18"/>
              </w:rPr>
            </w:pPr>
            <w:r w:rsidRPr="00CF5CCA">
              <w:rPr>
                <w:rFonts w:cs="Calibri"/>
                <w:b/>
                <w:bCs/>
                <w:sz w:val="18"/>
                <w:szCs w:val="18"/>
              </w:rPr>
              <w:t>ATAR Group</w:t>
            </w:r>
          </w:p>
        </w:tc>
        <w:tc>
          <w:tcPr>
            <w:tcW w:w="1280" w:type="dxa"/>
            <w:tcBorders>
              <w:top w:val="nil"/>
              <w:left w:val="nil"/>
              <w:bottom w:val="nil"/>
              <w:right w:val="nil"/>
            </w:tcBorders>
            <w:shd w:val="clear" w:color="auto" w:fill="auto"/>
            <w:vAlign w:val="center"/>
            <w:hideMark/>
          </w:tcPr>
          <w:p w:rsidR="00CF5CCA" w:rsidRPr="00CF5CCA" w:rsidRDefault="00CF5CCA" w:rsidP="00CF5CCA">
            <w:pPr>
              <w:rPr>
                <w:rFonts w:cs="Calibri"/>
                <w:b/>
                <w:bCs/>
                <w:sz w:val="18"/>
                <w:szCs w:val="18"/>
              </w:rPr>
            </w:pP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ascii="Times New Roman" w:hAnsi="Times New Roman"/>
                <w:sz w:val="20"/>
                <w:szCs w:val="20"/>
              </w:rPr>
            </w:pP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jc w:val="right"/>
              <w:rPr>
                <w:rFonts w:ascii="Times New Roman" w:hAnsi="Times New Roman"/>
                <w:sz w:val="20"/>
                <w:szCs w:val="20"/>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No ATAR</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19.4</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11.0</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19.6</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9.2</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2.7</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4.3</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28.2</w:t>
            </w: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jc w:val="right"/>
              <w:rPr>
                <w:rFonts w:cs="Calibri"/>
                <w:sz w:val="18"/>
                <w:szCs w:val="18"/>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1 - 65</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32.6</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14.6</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14.2</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7.9</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3.9</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8.5</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10.1</w:t>
            </w: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jc w:val="right"/>
              <w:rPr>
                <w:rFonts w:cs="Calibri"/>
                <w:sz w:val="18"/>
                <w:szCs w:val="18"/>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66 - 75</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46.9</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11.6</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11.8</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6.7</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4.3</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2.6</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11.5</w:t>
            </w: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jc w:val="right"/>
              <w:rPr>
                <w:rFonts w:cs="Calibri"/>
                <w:sz w:val="18"/>
                <w:szCs w:val="18"/>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76 - 85</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55.7</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4.7</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7.5</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4.6</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7.7</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3.5</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15.0</w:t>
            </w: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jc w:val="right"/>
              <w:rPr>
                <w:rFonts w:cs="Calibri"/>
                <w:sz w:val="18"/>
                <w:szCs w:val="18"/>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86 - 95</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57.2</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7.7</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7.0</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4.1</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7.5</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1.4</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15.0</w:t>
            </w:r>
          </w:p>
        </w:tc>
      </w:tr>
      <w:tr w:rsidR="00CF5CCA" w:rsidRPr="00CF5CCA" w:rsidTr="00CF5CCA">
        <w:trPr>
          <w:trHeight w:val="255"/>
        </w:trPr>
        <w:tc>
          <w:tcPr>
            <w:tcW w:w="460" w:type="dxa"/>
            <w:tcBorders>
              <w:top w:val="nil"/>
              <w:left w:val="nil"/>
              <w:bottom w:val="nil"/>
              <w:right w:val="nil"/>
            </w:tcBorders>
            <w:shd w:val="clear" w:color="auto" w:fill="auto"/>
            <w:noWrap/>
            <w:vAlign w:val="center"/>
            <w:hideMark/>
          </w:tcPr>
          <w:p w:rsidR="00CF5CCA" w:rsidRPr="00CF5CCA" w:rsidRDefault="00CF5CCA" w:rsidP="00CF5CCA">
            <w:pPr>
              <w:jc w:val="right"/>
              <w:rPr>
                <w:rFonts w:cs="Calibri"/>
                <w:sz w:val="18"/>
                <w:szCs w:val="18"/>
              </w:rPr>
            </w:pPr>
          </w:p>
        </w:tc>
        <w:tc>
          <w:tcPr>
            <w:tcW w:w="11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96 - 100</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74.2</w:t>
            </w:r>
          </w:p>
        </w:tc>
        <w:tc>
          <w:tcPr>
            <w:tcW w:w="12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0.0</w:t>
            </w:r>
          </w:p>
        </w:tc>
        <w:tc>
          <w:tcPr>
            <w:tcW w:w="112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7.4</w:t>
            </w:r>
          </w:p>
        </w:tc>
        <w:tc>
          <w:tcPr>
            <w:tcW w:w="12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0.0</w:t>
            </w:r>
          </w:p>
        </w:tc>
        <w:tc>
          <w:tcPr>
            <w:tcW w:w="136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3.0</w:t>
            </w:r>
          </w:p>
        </w:tc>
        <w:tc>
          <w:tcPr>
            <w:tcW w:w="118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0.0</w:t>
            </w:r>
          </w:p>
        </w:tc>
        <w:tc>
          <w:tcPr>
            <w:tcW w:w="1000" w:type="dxa"/>
            <w:tcBorders>
              <w:top w:val="nil"/>
              <w:left w:val="nil"/>
              <w:bottom w:val="nil"/>
              <w:right w:val="nil"/>
            </w:tcBorders>
            <w:shd w:val="clear" w:color="auto" w:fill="auto"/>
            <w:vAlign w:val="center"/>
            <w:hideMark/>
          </w:tcPr>
          <w:p w:rsidR="00CF5CCA" w:rsidRPr="00CF5CCA" w:rsidRDefault="00CF5CCA" w:rsidP="00CF5CCA">
            <w:pPr>
              <w:jc w:val="right"/>
              <w:rPr>
                <w:rFonts w:cs="Calibri"/>
                <w:sz w:val="18"/>
                <w:szCs w:val="18"/>
              </w:rPr>
            </w:pPr>
            <w:r w:rsidRPr="00CF5CCA">
              <w:rPr>
                <w:rFonts w:cs="Calibri"/>
                <w:sz w:val="18"/>
                <w:szCs w:val="18"/>
              </w:rPr>
              <w:t>14.7</w:t>
            </w:r>
          </w:p>
        </w:tc>
      </w:tr>
      <w:tr w:rsidR="00CF5CCA" w:rsidRPr="00CF5CCA" w:rsidTr="00CF5CCA">
        <w:trPr>
          <w:trHeight w:val="270"/>
        </w:trPr>
        <w:tc>
          <w:tcPr>
            <w:tcW w:w="1560" w:type="dxa"/>
            <w:gridSpan w:val="2"/>
            <w:tcBorders>
              <w:top w:val="single" w:sz="4" w:space="0" w:color="3366FF"/>
              <w:left w:val="nil"/>
              <w:bottom w:val="double" w:sz="6" w:space="0" w:color="3366FF"/>
              <w:right w:val="nil"/>
            </w:tcBorders>
            <w:shd w:val="clear" w:color="auto" w:fill="auto"/>
            <w:noWrap/>
            <w:vAlign w:val="center"/>
            <w:hideMark/>
          </w:tcPr>
          <w:p w:rsidR="00CF5CCA" w:rsidRPr="00CF5CCA" w:rsidRDefault="00CF5CCA" w:rsidP="00CF5CCA">
            <w:pPr>
              <w:rPr>
                <w:rFonts w:cs="Calibri"/>
                <w:b/>
                <w:bCs/>
                <w:sz w:val="18"/>
                <w:szCs w:val="18"/>
              </w:rPr>
            </w:pPr>
            <w:r w:rsidRPr="00CF5CCA">
              <w:rPr>
                <w:rFonts w:cs="Calibri"/>
                <w:b/>
                <w:bCs/>
                <w:sz w:val="18"/>
                <w:szCs w:val="18"/>
              </w:rPr>
              <w:t>All graduates</w:t>
            </w:r>
          </w:p>
        </w:tc>
        <w:tc>
          <w:tcPr>
            <w:tcW w:w="1280" w:type="dxa"/>
            <w:tcBorders>
              <w:top w:val="single" w:sz="4" w:space="0" w:color="3366FF"/>
              <w:left w:val="nil"/>
              <w:bottom w:val="double" w:sz="6" w:space="0" w:color="3366FF"/>
              <w:right w:val="nil"/>
            </w:tcBorders>
            <w:shd w:val="clear" w:color="auto" w:fill="auto"/>
            <w:vAlign w:val="center"/>
            <w:hideMark/>
          </w:tcPr>
          <w:p w:rsidR="00CF5CCA" w:rsidRPr="00CF5CCA" w:rsidRDefault="00CF5CCA" w:rsidP="00CF5CCA">
            <w:pPr>
              <w:jc w:val="right"/>
              <w:rPr>
                <w:rFonts w:cs="Calibri"/>
                <w:b/>
                <w:bCs/>
                <w:sz w:val="18"/>
                <w:szCs w:val="18"/>
              </w:rPr>
            </w:pPr>
            <w:r w:rsidRPr="00CF5CCA">
              <w:rPr>
                <w:rFonts w:cs="Calibri"/>
                <w:b/>
                <w:bCs/>
                <w:sz w:val="18"/>
                <w:szCs w:val="18"/>
              </w:rPr>
              <w:t>36.1</w:t>
            </w:r>
          </w:p>
        </w:tc>
        <w:tc>
          <w:tcPr>
            <w:tcW w:w="1200" w:type="dxa"/>
            <w:tcBorders>
              <w:top w:val="single" w:sz="4" w:space="0" w:color="3366FF"/>
              <w:left w:val="nil"/>
              <w:bottom w:val="double" w:sz="6" w:space="0" w:color="3366FF"/>
              <w:right w:val="nil"/>
            </w:tcBorders>
            <w:shd w:val="clear" w:color="auto" w:fill="auto"/>
            <w:vAlign w:val="center"/>
            <w:hideMark/>
          </w:tcPr>
          <w:p w:rsidR="00CF5CCA" w:rsidRPr="00CF5CCA" w:rsidRDefault="00CF5CCA" w:rsidP="00CF5CCA">
            <w:pPr>
              <w:jc w:val="right"/>
              <w:rPr>
                <w:rFonts w:cs="Calibri"/>
                <w:b/>
                <w:bCs/>
                <w:sz w:val="18"/>
                <w:szCs w:val="18"/>
              </w:rPr>
            </w:pPr>
            <w:r w:rsidRPr="00CF5CCA">
              <w:rPr>
                <w:rFonts w:cs="Calibri"/>
                <w:b/>
                <w:bCs/>
                <w:sz w:val="18"/>
                <w:szCs w:val="18"/>
              </w:rPr>
              <w:t>10.1</w:t>
            </w:r>
          </w:p>
        </w:tc>
        <w:tc>
          <w:tcPr>
            <w:tcW w:w="1120" w:type="dxa"/>
            <w:tcBorders>
              <w:top w:val="single" w:sz="4" w:space="0" w:color="3366FF"/>
              <w:left w:val="nil"/>
              <w:bottom w:val="double" w:sz="6" w:space="0" w:color="3366FF"/>
              <w:right w:val="nil"/>
            </w:tcBorders>
            <w:shd w:val="clear" w:color="auto" w:fill="auto"/>
            <w:vAlign w:val="center"/>
            <w:hideMark/>
          </w:tcPr>
          <w:p w:rsidR="00CF5CCA" w:rsidRPr="00CF5CCA" w:rsidRDefault="00CF5CCA" w:rsidP="00CF5CCA">
            <w:pPr>
              <w:jc w:val="right"/>
              <w:rPr>
                <w:rFonts w:cs="Calibri"/>
                <w:b/>
                <w:bCs/>
                <w:sz w:val="18"/>
                <w:szCs w:val="18"/>
              </w:rPr>
            </w:pPr>
            <w:r w:rsidRPr="00CF5CCA">
              <w:rPr>
                <w:rFonts w:cs="Calibri"/>
                <w:b/>
                <w:bCs/>
                <w:sz w:val="18"/>
                <w:szCs w:val="18"/>
              </w:rPr>
              <w:t>14.3</w:t>
            </w:r>
          </w:p>
        </w:tc>
        <w:tc>
          <w:tcPr>
            <w:tcW w:w="1280" w:type="dxa"/>
            <w:tcBorders>
              <w:top w:val="single" w:sz="4" w:space="0" w:color="3366FF"/>
              <w:left w:val="nil"/>
              <w:bottom w:val="double" w:sz="6" w:space="0" w:color="3366FF"/>
              <w:right w:val="nil"/>
            </w:tcBorders>
            <w:shd w:val="clear" w:color="auto" w:fill="auto"/>
            <w:vAlign w:val="center"/>
            <w:hideMark/>
          </w:tcPr>
          <w:p w:rsidR="00CF5CCA" w:rsidRPr="00CF5CCA" w:rsidRDefault="00CF5CCA" w:rsidP="00CF5CCA">
            <w:pPr>
              <w:jc w:val="right"/>
              <w:rPr>
                <w:rFonts w:cs="Calibri"/>
                <w:b/>
                <w:bCs/>
                <w:sz w:val="18"/>
                <w:szCs w:val="18"/>
              </w:rPr>
            </w:pPr>
            <w:r w:rsidRPr="00CF5CCA">
              <w:rPr>
                <w:rFonts w:cs="Calibri"/>
                <w:b/>
                <w:bCs/>
                <w:sz w:val="18"/>
                <w:szCs w:val="18"/>
              </w:rPr>
              <w:t>7.1</w:t>
            </w:r>
          </w:p>
        </w:tc>
        <w:tc>
          <w:tcPr>
            <w:tcW w:w="1360" w:type="dxa"/>
            <w:tcBorders>
              <w:top w:val="single" w:sz="4" w:space="0" w:color="3366FF"/>
              <w:left w:val="nil"/>
              <w:bottom w:val="double" w:sz="6" w:space="0" w:color="3366FF"/>
              <w:right w:val="nil"/>
            </w:tcBorders>
            <w:shd w:val="clear" w:color="auto" w:fill="auto"/>
            <w:vAlign w:val="center"/>
            <w:hideMark/>
          </w:tcPr>
          <w:p w:rsidR="00CF5CCA" w:rsidRPr="00CF5CCA" w:rsidRDefault="00CF5CCA" w:rsidP="00CF5CCA">
            <w:pPr>
              <w:jc w:val="right"/>
              <w:rPr>
                <w:rFonts w:cs="Calibri"/>
                <w:b/>
                <w:bCs/>
                <w:sz w:val="18"/>
                <w:szCs w:val="18"/>
              </w:rPr>
            </w:pPr>
            <w:r w:rsidRPr="00CF5CCA">
              <w:rPr>
                <w:rFonts w:cs="Calibri"/>
                <w:b/>
                <w:bCs/>
                <w:sz w:val="18"/>
                <w:szCs w:val="18"/>
              </w:rPr>
              <w:t>4.3</w:t>
            </w:r>
          </w:p>
        </w:tc>
        <w:tc>
          <w:tcPr>
            <w:tcW w:w="1180" w:type="dxa"/>
            <w:tcBorders>
              <w:top w:val="single" w:sz="4" w:space="0" w:color="3366FF"/>
              <w:left w:val="nil"/>
              <w:bottom w:val="double" w:sz="6" w:space="0" w:color="3366FF"/>
              <w:right w:val="nil"/>
            </w:tcBorders>
            <w:shd w:val="clear" w:color="auto" w:fill="auto"/>
            <w:vAlign w:val="center"/>
            <w:hideMark/>
          </w:tcPr>
          <w:p w:rsidR="00CF5CCA" w:rsidRPr="00CF5CCA" w:rsidRDefault="00CF5CCA" w:rsidP="00CF5CCA">
            <w:pPr>
              <w:jc w:val="right"/>
              <w:rPr>
                <w:rFonts w:cs="Calibri"/>
                <w:b/>
                <w:bCs/>
                <w:sz w:val="18"/>
                <w:szCs w:val="18"/>
              </w:rPr>
            </w:pPr>
            <w:r w:rsidRPr="00CF5CCA">
              <w:rPr>
                <w:rFonts w:cs="Calibri"/>
                <w:b/>
                <w:bCs/>
                <w:sz w:val="18"/>
                <w:szCs w:val="18"/>
              </w:rPr>
              <w:t>4.0</w:t>
            </w:r>
          </w:p>
        </w:tc>
        <w:tc>
          <w:tcPr>
            <w:tcW w:w="1000" w:type="dxa"/>
            <w:tcBorders>
              <w:top w:val="single" w:sz="4" w:space="0" w:color="3366FF"/>
              <w:left w:val="nil"/>
              <w:bottom w:val="double" w:sz="6" w:space="0" w:color="3366FF"/>
              <w:right w:val="nil"/>
            </w:tcBorders>
            <w:shd w:val="clear" w:color="auto" w:fill="auto"/>
            <w:vAlign w:val="center"/>
            <w:hideMark/>
          </w:tcPr>
          <w:p w:rsidR="00CF5CCA" w:rsidRPr="00CF5CCA" w:rsidRDefault="00CF5CCA" w:rsidP="00CF5CCA">
            <w:pPr>
              <w:jc w:val="right"/>
              <w:rPr>
                <w:rFonts w:cs="Calibri"/>
                <w:b/>
                <w:bCs/>
                <w:sz w:val="18"/>
                <w:szCs w:val="18"/>
              </w:rPr>
            </w:pPr>
            <w:r w:rsidRPr="00CF5CCA">
              <w:rPr>
                <w:rFonts w:cs="Calibri"/>
                <w:b/>
                <w:bCs/>
                <w:sz w:val="18"/>
                <w:szCs w:val="18"/>
              </w:rPr>
              <w:t>24.0</w:t>
            </w:r>
          </w:p>
        </w:tc>
      </w:tr>
    </w:tbl>
    <w:p w:rsidR="008C371A" w:rsidRPr="009C6AC1" w:rsidRDefault="008C371A" w:rsidP="005C520F">
      <w:pPr>
        <w:pStyle w:val="Quote"/>
      </w:pPr>
      <w:r>
        <w:t>N</w:t>
      </w:r>
      <w:r w:rsidRPr="00F82043">
        <w:t xml:space="preserve">ote: </w:t>
      </w:r>
      <w:r w:rsidRPr="009C6AC1">
        <w:t>The percentages in this table do not all add to 100 percent due to rounding and a small percentage of ‘don’t know’ responses.</w:t>
      </w:r>
    </w:p>
    <w:p w:rsidR="00610667" w:rsidRPr="00575586" w:rsidRDefault="008C371A" w:rsidP="00610667">
      <w:r>
        <w:t xml:space="preserve">Of </w:t>
      </w:r>
      <w:r w:rsidRPr="00CF5CCA">
        <w:t xml:space="preserve">the </w:t>
      </w:r>
      <w:r w:rsidR="005C520F" w:rsidRPr="00CF5CCA">
        <w:rPr>
          <w:color w:val="000000"/>
        </w:rPr>
        <w:t>41</w:t>
      </w:r>
      <w:r w:rsidR="00850B7A" w:rsidRPr="00CF5CCA">
        <w:t xml:space="preserve"> </w:t>
      </w:r>
      <w:r w:rsidRPr="00CF5CCA">
        <w:t>pe</w:t>
      </w:r>
      <w:r>
        <w:t xml:space="preserve">rcent of </w:t>
      </w:r>
      <w:r w:rsidR="00E51802">
        <w:t>2018</w:t>
      </w:r>
      <w:r>
        <w:t xml:space="preserve"> year </w:t>
      </w:r>
      <w:r w:rsidR="005C520F">
        <w:rPr>
          <w:color w:val="000000"/>
        </w:rPr>
        <w:t>12</w:t>
      </w:r>
      <w:r>
        <w:t xml:space="preserve"> </w:t>
      </w:r>
      <w:r w:rsidRPr="00F82043">
        <w:t>graduates</w:t>
      </w:r>
      <w:r>
        <w:t xml:space="preserve"> who were not studying in </w:t>
      </w:r>
      <w:r w:rsidR="00E51802">
        <w:t>2019</w:t>
      </w:r>
      <w:r>
        <w:t xml:space="preserve">, </w:t>
      </w:r>
      <w:r w:rsidR="009E3062">
        <w:rPr>
          <w:color w:val="000000"/>
        </w:rPr>
        <w:t>67</w:t>
      </w:r>
      <w:r>
        <w:t xml:space="preserve"> percent intended to start some study in the next two years</w:t>
      </w:r>
      <w:r w:rsidRPr="00347054">
        <w:t xml:space="preserve">. </w:t>
      </w:r>
      <w:r w:rsidR="00610667" w:rsidRPr="00347054">
        <w:t>This high rate of deferral in ACT is consistent with previous years and the general trend in Australia, with the incidence increasing from 10 percent in 1999-2000 to 24</w:t>
      </w:r>
      <w:r w:rsidR="007C1106" w:rsidRPr="00347054">
        <w:t xml:space="preserve"> </w:t>
      </w:r>
      <w:r w:rsidR="00610667" w:rsidRPr="00347054">
        <w:t xml:space="preserve">percent in </w:t>
      </w:r>
      <w:r w:rsidR="00610667" w:rsidRPr="000C0227">
        <w:t>2009-10 (Lumsden &amp; Stanwick, 2012).</w:t>
      </w:r>
    </w:p>
    <w:p w:rsidR="00610667" w:rsidRPr="00575586" w:rsidRDefault="00610667" w:rsidP="008C371A"/>
    <w:p w:rsidR="008C371A" w:rsidRDefault="008C371A" w:rsidP="008C371A">
      <w:r>
        <w:t xml:space="preserve">In general, as ATAR increased, so did intention to start some study in the next two years. </w:t>
      </w:r>
      <w:r w:rsidRPr="002A120A">
        <w:t xml:space="preserve">The most common </w:t>
      </w:r>
      <w:r>
        <w:t>intended ASCED fields</w:t>
      </w:r>
      <w:r w:rsidRPr="002A120A">
        <w:t xml:space="preserve"> of study related to</w:t>
      </w:r>
      <w:r>
        <w:t>:</w:t>
      </w:r>
    </w:p>
    <w:p w:rsidR="008C371A" w:rsidRPr="00CF5CCA" w:rsidRDefault="008C371A" w:rsidP="00C03B57">
      <w:pPr>
        <w:pStyle w:val="ListParagraph"/>
        <w:tabs>
          <w:tab w:val="clear" w:pos="360"/>
          <w:tab w:val="num" w:pos="709"/>
        </w:tabs>
        <w:spacing w:after="0"/>
        <w:ind w:left="709" w:hanging="425"/>
      </w:pPr>
      <w:r w:rsidRPr="002A120A">
        <w:t xml:space="preserve">society and culture </w:t>
      </w:r>
      <w:r w:rsidRPr="00CF5CCA">
        <w:t>(</w:t>
      </w:r>
      <w:r w:rsidR="009E3062" w:rsidRPr="00CF5CCA">
        <w:rPr>
          <w:color w:val="000000"/>
        </w:rPr>
        <w:t>16</w:t>
      </w:r>
      <w:r w:rsidRPr="00CF5CCA">
        <w:t xml:space="preserve">%) </w:t>
      </w:r>
    </w:p>
    <w:p w:rsidR="008C371A" w:rsidRPr="00CF5CCA" w:rsidRDefault="005C520F" w:rsidP="00C03B57">
      <w:pPr>
        <w:pStyle w:val="ListParagraph"/>
        <w:tabs>
          <w:tab w:val="clear" w:pos="360"/>
          <w:tab w:val="num" w:pos="709"/>
        </w:tabs>
        <w:spacing w:after="0"/>
        <w:ind w:left="709" w:hanging="425"/>
      </w:pPr>
      <w:r w:rsidRPr="00CF5CCA">
        <w:t>Creative arts</w:t>
      </w:r>
      <w:r w:rsidR="005B698C" w:rsidRPr="00CF5CCA">
        <w:t xml:space="preserve"> </w:t>
      </w:r>
      <w:r w:rsidR="008C371A" w:rsidRPr="00CF5CCA">
        <w:t>(</w:t>
      </w:r>
      <w:r w:rsidRPr="00CF5CCA">
        <w:rPr>
          <w:color w:val="000000"/>
        </w:rPr>
        <w:t>1</w:t>
      </w:r>
      <w:r w:rsidR="009E3062" w:rsidRPr="00CF5CCA">
        <w:rPr>
          <w:color w:val="000000"/>
        </w:rPr>
        <w:t>4</w:t>
      </w:r>
      <w:r w:rsidR="008C371A" w:rsidRPr="00CF5CCA">
        <w:t xml:space="preserve">%) </w:t>
      </w:r>
    </w:p>
    <w:p w:rsidR="008C371A" w:rsidRPr="00CF5CCA" w:rsidRDefault="009E3062" w:rsidP="005C520F">
      <w:pPr>
        <w:pStyle w:val="ListParagraph"/>
        <w:ind w:hanging="76"/>
      </w:pPr>
      <w:r w:rsidRPr="00CF5CCA">
        <w:t>Health</w:t>
      </w:r>
      <w:r w:rsidR="005C520F" w:rsidRPr="00CF5CCA">
        <w:t xml:space="preserve"> </w:t>
      </w:r>
      <w:r w:rsidR="008C371A" w:rsidRPr="00CF5CCA">
        <w:t>(</w:t>
      </w:r>
      <w:r w:rsidR="005C520F" w:rsidRPr="00CF5CCA">
        <w:rPr>
          <w:color w:val="000000"/>
        </w:rPr>
        <w:t>1</w:t>
      </w:r>
      <w:r w:rsidRPr="00CF5CCA">
        <w:rPr>
          <w:color w:val="000000"/>
        </w:rPr>
        <w:t>4</w:t>
      </w:r>
      <w:r w:rsidR="00B41DC6" w:rsidRPr="00CF5CCA">
        <w:t>%).</w:t>
      </w:r>
    </w:p>
    <w:p w:rsidR="00610667" w:rsidRDefault="00610667" w:rsidP="00610667">
      <w:bookmarkStart w:id="69" w:name="_Toc465072456"/>
    </w:p>
    <w:p w:rsidR="008C371A" w:rsidRPr="00F474A8" w:rsidRDefault="00AB60EF" w:rsidP="008C371A">
      <w:pPr>
        <w:pStyle w:val="SubHeading"/>
      </w:pPr>
      <w:bookmarkStart w:id="70" w:name="_Toc21519844"/>
      <w:r>
        <w:br w:type="page"/>
      </w:r>
      <w:r w:rsidR="008C371A" w:rsidRPr="00F474A8">
        <w:lastRenderedPageBreak/>
        <w:t xml:space="preserve">Labour </w:t>
      </w:r>
      <w:r w:rsidR="008C371A">
        <w:t>f</w:t>
      </w:r>
      <w:r w:rsidR="008C371A" w:rsidRPr="00F474A8">
        <w:t xml:space="preserve">orce </w:t>
      </w:r>
      <w:r w:rsidR="008C371A">
        <w:t>s</w:t>
      </w:r>
      <w:r w:rsidR="008C371A" w:rsidRPr="00F474A8">
        <w:t>tatus</w:t>
      </w:r>
      <w:bookmarkEnd w:id="69"/>
      <w:bookmarkEnd w:id="70"/>
    </w:p>
    <w:p w:rsidR="00AB60EF" w:rsidRDefault="005C520F" w:rsidP="00AB60EF">
      <w:pPr>
        <w:pStyle w:val="Normalparagraph"/>
      </w:pPr>
      <w:r w:rsidRPr="00CF5CCA">
        <w:rPr>
          <w:color w:val="000000"/>
        </w:rPr>
        <w:t>Seventy-seven</w:t>
      </w:r>
      <w:r w:rsidR="00E855DB" w:rsidRPr="00CF5CCA">
        <w:t xml:space="preserve"> </w:t>
      </w:r>
      <w:r w:rsidR="008C371A" w:rsidRPr="00CF5CCA">
        <w:t xml:space="preserve">percent of </w:t>
      </w:r>
      <w:r w:rsidR="00E51802" w:rsidRPr="00CF5CCA">
        <w:t>2018</w:t>
      </w:r>
      <w:r w:rsidR="008C371A" w:rsidRPr="00CF5CCA">
        <w:t xml:space="preserve"> year 12 graduates reported having a paid job in </w:t>
      </w:r>
      <w:r w:rsidR="00E51802" w:rsidRPr="00CF5CCA">
        <w:t>2019</w:t>
      </w:r>
      <w:r w:rsidR="008C371A" w:rsidRPr="00CF5CCA">
        <w:t xml:space="preserve"> (</w:t>
      </w:r>
      <w:r w:rsidR="00C05023" w:rsidRPr="00CF5CCA">
        <w:t xml:space="preserve">see </w:t>
      </w:r>
      <w:r w:rsidR="008C371A" w:rsidRPr="00CF5CCA">
        <w:rPr>
          <w:u w:val="single"/>
        </w:rPr>
        <w:t>Table 5</w:t>
      </w:r>
      <w:r w:rsidR="00C05023" w:rsidRPr="00CF5CCA">
        <w:t xml:space="preserve"> below</w:t>
      </w:r>
      <w:r w:rsidR="008C371A" w:rsidRPr="00CF5CCA">
        <w:t xml:space="preserve">). </w:t>
      </w:r>
      <w:r w:rsidR="00610667" w:rsidRPr="00CF5CCA">
        <w:rPr>
          <w:color w:val="000000"/>
        </w:rPr>
        <w:t>Twelve</w:t>
      </w:r>
      <w:r w:rsidR="005B698C" w:rsidRPr="00CF5CCA">
        <w:t xml:space="preserve"> </w:t>
      </w:r>
      <w:r w:rsidR="008C371A" w:rsidRPr="00CF5CCA">
        <w:t>percent</w:t>
      </w:r>
      <w:r w:rsidR="008C371A">
        <w:t xml:space="preserve"> </w:t>
      </w:r>
      <w:r w:rsidR="008C371A" w:rsidRPr="00F82043">
        <w:t>reported not currently having a paid job and actively looking for work</w:t>
      </w:r>
      <w:r w:rsidR="008C371A">
        <w:t xml:space="preserve"> with the </w:t>
      </w:r>
      <w:r w:rsidR="008C371A" w:rsidRPr="00610667">
        <w:t>majority</w:t>
      </w:r>
      <w:r w:rsidR="008C371A">
        <w:t xml:space="preserve"> </w:t>
      </w:r>
      <w:r w:rsidR="008C371A" w:rsidRPr="00F82043">
        <w:t xml:space="preserve">looking for part-time work.  </w:t>
      </w:r>
    </w:p>
    <w:p w:rsidR="008C371A" w:rsidRDefault="008C371A" w:rsidP="00062C67">
      <w:pPr>
        <w:pStyle w:val="Normalparagraph"/>
        <w:spacing w:after="60"/>
        <w:rPr>
          <w:rFonts w:cs="Arial"/>
          <w:b/>
          <w:bCs/>
          <w:color w:val="25408F"/>
          <w:sz w:val="22"/>
          <w:szCs w:val="20"/>
        </w:rPr>
      </w:pPr>
      <w:r w:rsidRPr="00062C67">
        <w:rPr>
          <w:rFonts w:cs="Arial"/>
          <w:b/>
          <w:bCs/>
          <w:color w:val="25408F"/>
          <w:sz w:val="22"/>
          <w:szCs w:val="20"/>
        </w:rPr>
        <w:t xml:space="preserve">Table 5: Number and proportion of </w:t>
      </w:r>
      <w:r w:rsidR="00E51802">
        <w:rPr>
          <w:rFonts w:cs="Arial"/>
          <w:b/>
          <w:bCs/>
          <w:color w:val="25408F"/>
          <w:sz w:val="22"/>
          <w:szCs w:val="20"/>
        </w:rPr>
        <w:t>2018</w:t>
      </w:r>
      <w:r w:rsidRPr="00062C67">
        <w:rPr>
          <w:rFonts w:cs="Arial"/>
          <w:b/>
          <w:bCs/>
          <w:color w:val="25408F"/>
          <w:sz w:val="22"/>
          <w:szCs w:val="20"/>
        </w:rPr>
        <w:t xml:space="preserve"> year 12 graduates, by labour force status in </w:t>
      </w:r>
      <w:r w:rsidR="00E51802">
        <w:rPr>
          <w:rFonts w:cs="Arial"/>
          <w:b/>
          <w:bCs/>
          <w:color w:val="25408F"/>
          <w:sz w:val="22"/>
          <w:szCs w:val="20"/>
        </w:rPr>
        <w:t>2019</w:t>
      </w:r>
      <w:r w:rsidRPr="00062C67">
        <w:rPr>
          <w:rFonts w:cs="Arial"/>
          <w:b/>
          <w:bCs/>
          <w:color w:val="25408F"/>
          <w:sz w:val="22"/>
          <w:szCs w:val="20"/>
        </w:rPr>
        <w:t xml:space="preserve"> </w:t>
      </w:r>
    </w:p>
    <w:tbl>
      <w:tblPr>
        <w:tblW w:w="9781" w:type="dxa"/>
        <w:tblInd w:w="108" w:type="dxa"/>
        <w:tblLook w:val="04A0" w:firstRow="1" w:lastRow="0" w:firstColumn="1" w:lastColumn="0" w:noHBand="0" w:noVBand="1"/>
      </w:tblPr>
      <w:tblGrid>
        <w:gridCol w:w="380"/>
        <w:gridCol w:w="1043"/>
        <w:gridCol w:w="2980"/>
        <w:gridCol w:w="5378"/>
      </w:tblGrid>
      <w:tr w:rsidR="00CF5CCA" w:rsidRPr="00AB3EE7" w:rsidTr="00CF5CCA">
        <w:trPr>
          <w:trHeight w:val="255"/>
        </w:trPr>
        <w:tc>
          <w:tcPr>
            <w:tcW w:w="380" w:type="dxa"/>
            <w:tcBorders>
              <w:top w:val="single" w:sz="4" w:space="0" w:color="3366FF"/>
              <w:left w:val="nil"/>
              <w:bottom w:val="single" w:sz="4" w:space="0" w:color="3366FF"/>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 </w:t>
            </w:r>
          </w:p>
        </w:tc>
        <w:tc>
          <w:tcPr>
            <w:tcW w:w="1043" w:type="dxa"/>
            <w:tcBorders>
              <w:top w:val="single" w:sz="4" w:space="0" w:color="3366FF"/>
              <w:left w:val="nil"/>
              <w:bottom w:val="single" w:sz="4" w:space="0" w:color="3366FF"/>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 </w:t>
            </w:r>
          </w:p>
        </w:tc>
        <w:tc>
          <w:tcPr>
            <w:tcW w:w="2980" w:type="dxa"/>
            <w:tcBorders>
              <w:top w:val="single" w:sz="4" w:space="0" w:color="3366FF"/>
              <w:left w:val="nil"/>
              <w:bottom w:val="single" w:sz="4" w:space="0" w:color="3366FF"/>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 </w:t>
            </w:r>
          </w:p>
        </w:tc>
        <w:tc>
          <w:tcPr>
            <w:tcW w:w="5378" w:type="dxa"/>
            <w:tcBorders>
              <w:top w:val="single" w:sz="4" w:space="0" w:color="3366FF"/>
              <w:left w:val="nil"/>
              <w:bottom w:val="single" w:sz="4" w:space="0" w:color="3366FF"/>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Proportion (%)</w:t>
            </w:r>
          </w:p>
        </w:tc>
      </w:tr>
      <w:tr w:rsidR="00CF5CCA" w:rsidRPr="00AB3EE7" w:rsidTr="00CF5CCA">
        <w:trPr>
          <w:trHeight w:val="270"/>
        </w:trPr>
        <w:tc>
          <w:tcPr>
            <w:tcW w:w="380" w:type="dxa"/>
            <w:tcBorders>
              <w:top w:val="nil"/>
              <w:left w:val="nil"/>
              <w:bottom w:val="nil"/>
              <w:right w:val="nil"/>
            </w:tcBorders>
            <w:shd w:val="clear" w:color="auto" w:fill="auto"/>
            <w:noWrap/>
            <w:vAlign w:val="center"/>
            <w:hideMark/>
          </w:tcPr>
          <w:p w:rsidR="00CF5CCA" w:rsidRPr="00AB3EE7" w:rsidRDefault="00CF5CCA" w:rsidP="00AB3EE7">
            <w:pPr>
              <w:jc w:val="right"/>
              <w:rPr>
                <w:rFonts w:cs="Calibri"/>
                <w:b/>
                <w:bCs/>
                <w:sz w:val="20"/>
                <w:szCs w:val="20"/>
              </w:rPr>
            </w:pPr>
          </w:p>
        </w:tc>
        <w:tc>
          <w:tcPr>
            <w:tcW w:w="1043" w:type="dxa"/>
            <w:tcBorders>
              <w:top w:val="nil"/>
              <w:left w:val="nil"/>
              <w:bottom w:val="nil"/>
              <w:right w:val="nil"/>
            </w:tcBorders>
            <w:shd w:val="clear" w:color="auto" w:fill="auto"/>
            <w:noWrap/>
            <w:vAlign w:val="center"/>
            <w:hideMark/>
          </w:tcPr>
          <w:p w:rsidR="00CF5CCA" w:rsidRPr="00AB3EE7" w:rsidRDefault="00CF5CCA" w:rsidP="00AB3EE7">
            <w:pPr>
              <w:rPr>
                <w:rFonts w:cs="Calibri"/>
                <w:b/>
                <w:bCs/>
                <w:sz w:val="20"/>
                <w:szCs w:val="20"/>
              </w:rPr>
            </w:pPr>
            <w:r w:rsidRPr="00AB3EE7">
              <w:rPr>
                <w:rFonts w:cs="Calibri"/>
                <w:b/>
                <w:bCs/>
                <w:sz w:val="20"/>
                <w:szCs w:val="20"/>
              </w:rPr>
              <w:t>Employed</w:t>
            </w:r>
          </w:p>
        </w:tc>
        <w:tc>
          <w:tcPr>
            <w:tcW w:w="2980" w:type="dxa"/>
            <w:tcBorders>
              <w:top w:val="nil"/>
              <w:left w:val="nil"/>
              <w:bottom w:val="nil"/>
              <w:right w:val="nil"/>
            </w:tcBorders>
            <w:shd w:val="clear" w:color="auto" w:fill="auto"/>
            <w:noWrap/>
            <w:vAlign w:val="center"/>
            <w:hideMark/>
          </w:tcPr>
          <w:p w:rsidR="00CF5CCA" w:rsidRPr="00AB3EE7" w:rsidRDefault="00CF5CCA" w:rsidP="00AB3EE7">
            <w:pPr>
              <w:rPr>
                <w:rFonts w:cs="Calibri"/>
                <w:b/>
                <w:bCs/>
                <w:sz w:val="20"/>
                <w:szCs w:val="20"/>
              </w:rPr>
            </w:pP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76.8</w:t>
            </w:r>
          </w:p>
        </w:tc>
      </w:tr>
      <w:tr w:rsidR="00CF5CCA" w:rsidRPr="00AB3EE7" w:rsidTr="00CF5CCA">
        <w:trPr>
          <w:trHeight w:val="255"/>
        </w:trPr>
        <w:tc>
          <w:tcPr>
            <w:tcW w:w="380" w:type="dxa"/>
            <w:tcBorders>
              <w:top w:val="nil"/>
              <w:left w:val="nil"/>
              <w:bottom w:val="nil"/>
              <w:right w:val="nil"/>
            </w:tcBorders>
            <w:shd w:val="clear" w:color="auto" w:fill="auto"/>
            <w:noWrap/>
            <w:vAlign w:val="center"/>
            <w:hideMark/>
          </w:tcPr>
          <w:p w:rsidR="00CF5CCA" w:rsidRPr="00AB3EE7" w:rsidRDefault="00CF5CCA" w:rsidP="00AB3EE7">
            <w:pPr>
              <w:jc w:val="right"/>
              <w:rPr>
                <w:rFonts w:cs="Calibri"/>
                <w:b/>
                <w:bCs/>
                <w:sz w:val="20"/>
                <w:szCs w:val="20"/>
              </w:rPr>
            </w:pPr>
          </w:p>
        </w:tc>
        <w:tc>
          <w:tcPr>
            <w:tcW w:w="1043" w:type="dxa"/>
            <w:tcBorders>
              <w:top w:val="nil"/>
              <w:left w:val="nil"/>
              <w:bottom w:val="nil"/>
              <w:right w:val="nil"/>
            </w:tcBorders>
            <w:shd w:val="clear" w:color="auto" w:fill="auto"/>
            <w:noWrap/>
            <w:vAlign w:val="center"/>
            <w:hideMark/>
          </w:tcPr>
          <w:p w:rsidR="00CF5CCA" w:rsidRPr="00AB3EE7" w:rsidRDefault="00CF5CCA" w:rsidP="00AB3EE7">
            <w:pPr>
              <w:rPr>
                <w:rFonts w:ascii="Times New Roman" w:hAnsi="Times New Roman"/>
                <w:sz w:val="20"/>
                <w:szCs w:val="20"/>
              </w:rPr>
            </w:pPr>
          </w:p>
        </w:tc>
        <w:tc>
          <w:tcPr>
            <w:tcW w:w="2980" w:type="dxa"/>
            <w:tcBorders>
              <w:top w:val="nil"/>
              <w:left w:val="nil"/>
              <w:bottom w:val="nil"/>
              <w:right w:val="nil"/>
            </w:tcBorders>
            <w:shd w:val="clear" w:color="auto" w:fill="auto"/>
            <w:noWrap/>
            <w:vAlign w:val="bottom"/>
            <w:hideMark/>
          </w:tcPr>
          <w:p w:rsidR="00CF5CCA" w:rsidRPr="00AB3EE7" w:rsidRDefault="00CF5CCA" w:rsidP="00AB3EE7">
            <w:pPr>
              <w:rPr>
                <w:rFonts w:cs="Calibri"/>
                <w:sz w:val="20"/>
                <w:szCs w:val="20"/>
              </w:rPr>
            </w:pPr>
            <w:r w:rsidRPr="00AB3EE7">
              <w:rPr>
                <w:rFonts w:cs="Calibri"/>
                <w:sz w:val="20"/>
                <w:szCs w:val="20"/>
              </w:rPr>
              <w:t>Full-time</w:t>
            </w: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sz w:val="20"/>
                <w:szCs w:val="20"/>
              </w:rPr>
            </w:pPr>
            <w:r w:rsidRPr="00AB3EE7">
              <w:rPr>
                <w:rFonts w:cs="Calibri"/>
                <w:sz w:val="20"/>
                <w:szCs w:val="20"/>
              </w:rPr>
              <w:t>21.5</w:t>
            </w:r>
          </w:p>
        </w:tc>
      </w:tr>
      <w:tr w:rsidR="00CF5CCA" w:rsidRPr="00AB3EE7" w:rsidTr="00CF5CCA">
        <w:trPr>
          <w:trHeight w:val="300"/>
        </w:trPr>
        <w:tc>
          <w:tcPr>
            <w:tcW w:w="380" w:type="dxa"/>
            <w:tcBorders>
              <w:top w:val="nil"/>
              <w:left w:val="nil"/>
              <w:bottom w:val="nil"/>
              <w:right w:val="nil"/>
            </w:tcBorders>
            <w:shd w:val="clear" w:color="auto" w:fill="auto"/>
            <w:noWrap/>
            <w:vAlign w:val="center"/>
            <w:hideMark/>
          </w:tcPr>
          <w:p w:rsidR="00CF5CCA" w:rsidRPr="00AB3EE7" w:rsidRDefault="00CF5CCA" w:rsidP="00AB3EE7">
            <w:pPr>
              <w:jc w:val="right"/>
              <w:rPr>
                <w:rFonts w:cs="Calibri"/>
                <w:sz w:val="20"/>
                <w:szCs w:val="20"/>
              </w:rPr>
            </w:pPr>
          </w:p>
        </w:tc>
        <w:tc>
          <w:tcPr>
            <w:tcW w:w="1043" w:type="dxa"/>
            <w:tcBorders>
              <w:top w:val="nil"/>
              <w:left w:val="nil"/>
              <w:bottom w:val="nil"/>
              <w:right w:val="nil"/>
            </w:tcBorders>
            <w:shd w:val="clear" w:color="auto" w:fill="auto"/>
            <w:noWrap/>
            <w:vAlign w:val="center"/>
            <w:hideMark/>
          </w:tcPr>
          <w:p w:rsidR="00CF5CCA" w:rsidRPr="00AB3EE7" w:rsidRDefault="00CF5CCA" w:rsidP="00AB3EE7">
            <w:pPr>
              <w:rPr>
                <w:rFonts w:ascii="Times New Roman" w:hAnsi="Times New Roman"/>
                <w:sz w:val="20"/>
                <w:szCs w:val="20"/>
              </w:rPr>
            </w:pPr>
          </w:p>
        </w:tc>
        <w:tc>
          <w:tcPr>
            <w:tcW w:w="2980" w:type="dxa"/>
            <w:tcBorders>
              <w:top w:val="nil"/>
              <w:left w:val="nil"/>
              <w:bottom w:val="nil"/>
              <w:right w:val="nil"/>
            </w:tcBorders>
            <w:shd w:val="clear" w:color="auto" w:fill="auto"/>
            <w:noWrap/>
            <w:vAlign w:val="bottom"/>
            <w:hideMark/>
          </w:tcPr>
          <w:p w:rsidR="00CF5CCA" w:rsidRPr="00AB3EE7" w:rsidRDefault="00CF5CCA" w:rsidP="00AB3EE7">
            <w:pPr>
              <w:rPr>
                <w:rFonts w:cs="Calibri"/>
                <w:sz w:val="20"/>
                <w:szCs w:val="20"/>
              </w:rPr>
            </w:pPr>
            <w:r w:rsidRPr="00AB3EE7">
              <w:rPr>
                <w:rFonts w:cs="Calibri"/>
                <w:sz w:val="20"/>
                <w:szCs w:val="20"/>
              </w:rPr>
              <w:t>Part-time</w:t>
            </w: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sz w:val="20"/>
                <w:szCs w:val="20"/>
              </w:rPr>
            </w:pPr>
            <w:r w:rsidRPr="00AB3EE7">
              <w:rPr>
                <w:rFonts w:cs="Calibri"/>
                <w:sz w:val="20"/>
                <w:szCs w:val="20"/>
              </w:rPr>
              <w:t>54.8</w:t>
            </w:r>
          </w:p>
        </w:tc>
      </w:tr>
      <w:tr w:rsidR="00CF5CCA" w:rsidRPr="00AB3EE7" w:rsidTr="00CF5CCA">
        <w:trPr>
          <w:trHeight w:val="255"/>
        </w:trPr>
        <w:tc>
          <w:tcPr>
            <w:tcW w:w="380" w:type="dxa"/>
            <w:tcBorders>
              <w:top w:val="nil"/>
              <w:left w:val="nil"/>
              <w:bottom w:val="nil"/>
              <w:right w:val="nil"/>
            </w:tcBorders>
            <w:shd w:val="clear" w:color="auto" w:fill="auto"/>
            <w:noWrap/>
            <w:vAlign w:val="center"/>
            <w:hideMark/>
          </w:tcPr>
          <w:p w:rsidR="00CF5CCA" w:rsidRPr="00AB3EE7" w:rsidRDefault="00CF5CCA" w:rsidP="00AB3EE7">
            <w:pPr>
              <w:jc w:val="right"/>
              <w:rPr>
                <w:rFonts w:cs="Calibri"/>
                <w:sz w:val="20"/>
                <w:szCs w:val="20"/>
              </w:rPr>
            </w:pPr>
          </w:p>
        </w:tc>
        <w:tc>
          <w:tcPr>
            <w:tcW w:w="1043" w:type="dxa"/>
            <w:tcBorders>
              <w:top w:val="nil"/>
              <w:left w:val="nil"/>
              <w:bottom w:val="nil"/>
              <w:right w:val="nil"/>
            </w:tcBorders>
            <w:shd w:val="clear" w:color="auto" w:fill="auto"/>
            <w:noWrap/>
            <w:vAlign w:val="center"/>
            <w:hideMark/>
          </w:tcPr>
          <w:p w:rsidR="00CF5CCA" w:rsidRPr="00AB3EE7" w:rsidRDefault="00CF5CCA" w:rsidP="00AB3EE7">
            <w:pPr>
              <w:rPr>
                <w:rFonts w:ascii="Times New Roman" w:hAnsi="Times New Roman"/>
                <w:sz w:val="20"/>
                <w:szCs w:val="20"/>
              </w:rPr>
            </w:pPr>
          </w:p>
        </w:tc>
        <w:tc>
          <w:tcPr>
            <w:tcW w:w="2980" w:type="dxa"/>
            <w:tcBorders>
              <w:top w:val="nil"/>
              <w:left w:val="nil"/>
              <w:bottom w:val="nil"/>
              <w:right w:val="nil"/>
            </w:tcBorders>
            <w:shd w:val="clear" w:color="auto" w:fill="auto"/>
            <w:noWrap/>
            <w:vAlign w:val="bottom"/>
            <w:hideMark/>
          </w:tcPr>
          <w:p w:rsidR="00CF5CCA" w:rsidRPr="00AB3EE7" w:rsidRDefault="00CF5CCA" w:rsidP="00AB3EE7">
            <w:pPr>
              <w:rPr>
                <w:rFonts w:cs="Calibri"/>
                <w:sz w:val="20"/>
                <w:szCs w:val="20"/>
              </w:rPr>
            </w:pPr>
            <w:r w:rsidRPr="00AB3EE7">
              <w:rPr>
                <w:rFonts w:cs="Calibri"/>
                <w:sz w:val="20"/>
                <w:szCs w:val="20"/>
              </w:rPr>
              <w:t>Don't know/Refused</w:t>
            </w: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sz w:val="20"/>
                <w:szCs w:val="20"/>
              </w:rPr>
            </w:pPr>
            <w:r w:rsidRPr="00AB3EE7">
              <w:rPr>
                <w:rFonts w:cs="Calibri"/>
                <w:sz w:val="20"/>
                <w:szCs w:val="20"/>
              </w:rPr>
              <w:t>0.5</w:t>
            </w:r>
          </w:p>
        </w:tc>
      </w:tr>
      <w:tr w:rsidR="00CF5CCA" w:rsidRPr="00AB3EE7" w:rsidTr="00CF5CCA">
        <w:trPr>
          <w:trHeight w:val="315"/>
        </w:trPr>
        <w:tc>
          <w:tcPr>
            <w:tcW w:w="380" w:type="dxa"/>
            <w:tcBorders>
              <w:top w:val="nil"/>
              <w:left w:val="nil"/>
              <w:bottom w:val="nil"/>
              <w:right w:val="nil"/>
            </w:tcBorders>
            <w:shd w:val="clear" w:color="auto" w:fill="auto"/>
            <w:noWrap/>
            <w:vAlign w:val="center"/>
            <w:hideMark/>
          </w:tcPr>
          <w:p w:rsidR="00CF5CCA" w:rsidRPr="00AB3EE7" w:rsidRDefault="00CF5CCA" w:rsidP="00AB3EE7">
            <w:pPr>
              <w:jc w:val="right"/>
              <w:rPr>
                <w:rFonts w:cs="Calibri"/>
                <w:sz w:val="20"/>
                <w:szCs w:val="20"/>
              </w:rPr>
            </w:pPr>
          </w:p>
        </w:tc>
        <w:tc>
          <w:tcPr>
            <w:tcW w:w="4023" w:type="dxa"/>
            <w:gridSpan w:val="2"/>
            <w:tcBorders>
              <w:top w:val="nil"/>
              <w:left w:val="nil"/>
              <w:bottom w:val="nil"/>
              <w:right w:val="nil"/>
            </w:tcBorders>
            <w:shd w:val="clear" w:color="auto" w:fill="auto"/>
            <w:noWrap/>
            <w:vAlign w:val="center"/>
            <w:hideMark/>
          </w:tcPr>
          <w:p w:rsidR="00CF5CCA" w:rsidRPr="00AB3EE7" w:rsidRDefault="00CF5CCA" w:rsidP="00AB3EE7">
            <w:pPr>
              <w:rPr>
                <w:rFonts w:cs="Calibri"/>
                <w:b/>
                <w:bCs/>
                <w:sz w:val="20"/>
                <w:szCs w:val="20"/>
              </w:rPr>
            </w:pPr>
            <w:r w:rsidRPr="00AB3EE7">
              <w:rPr>
                <w:rFonts w:cs="Calibri"/>
                <w:b/>
                <w:bCs/>
                <w:sz w:val="20"/>
                <w:szCs w:val="20"/>
              </w:rPr>
              <w:t>Unemployed</w:t>
            </w: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11.9</w:t>
            </w:r>
          </w:p>
        </w:tc>
      </w:tr>
      <w:tr w:rsidR="00CF5CCA" w:rsidRPr="00AB3EE7" w:rsidTr="00CF5CCA">
        <w:trPr>
          <w:trHeight w:val="300"/>
        </w:trPr>
        <w:tc>
          <w:tcPr>
            <w:tcW w:w="380" w:type="dxa"/>
            <w:tcBorders>
              <w:top w:val="nil"/>
              <w:left w:val="nil"/>
              <w:bottom w:val="nil"/>
              <w:right w:val="nil"/>
            </w:tcBorders>
            <w:shd w:val="clear" w:color="auto" w:fill="auto"/>
            <w:noWrap/>
            <w:vAlign w:val="center"/>
            <w:hideMark/>
          </w:tcPr>
          <w:p w:rsidR="00CF5CCA" w:rsidRPr="00AB3EE7" w:rsidRDefault="00CF5CCA" w:rsidP="00AB3EE7">
            <w:pPr>
              <w:jc w:val="right"/>
              <w:rPr>
                <w:rFonts w:cs="Calibri"/>
                <w:b/>
                <w:bCs/>
                <w:sz w:val="20"/>
                <w:szCs w:val="20"/>
              </w:rPr>
            </w:pPr>
          </w:p>
        </w:tc>
        <w:tc>
          <w:tcPr>
            <w:tcW w:w="1043" w:type="dxa"/>
            <w:tcBorders>
              <w:top w:val="nil"/>
              <w:left w:val="nil"/>
              <w:bottom w:val="nil"/>
              <w:right w:val="nil"/>
            </w:tcBorders>
            <w:shd w:val="clear" w:color="auto" w:fill="auto"/>
            <w:noWrap/>
            <w:vAlign w:val="center"/>
            <w:hideMark/>
          </w:tcPr>
          <w:p w:rsidR="00CF5CCA" w:rsidRPr="00AB3EE7" w:rsidRDefault="00CF5CCA" w:rsidP="00AB3EE7">
            <w:pPr>
              <w:rPr>
                <w:rFonts w:ascii="Times New Roman" w:hAnsi="Times New Roman"/>
                <w:sz w:val="20"/>
                <w:szCs w:val="20"/>
              </w:rPr>
            </w:pPr>
          </w:p>
        </w:tc>
        <w:tc>
          <w:tcPr>
            <w:tcW w:w="2980" w:type="dxa"/>
            <w:tcBorders>
              <w:top w:val="nil"/>
              <w:left w:val="nil"/>
              <w:bottom w:val="nil"/>
              <w:right w:val="nil"/>
            </w:tcBorders>
            <w:shd w:val="clear" w:color="auto" w:fill="auto"/>
            <w:noWrap/>
            <w:vAlign w:val="center"/>
            <w:hideMark/>
          </w:tcPr>
          <w:p w:rsidR="00CF5CCA" w:rsidRPr="00AB3EE7" w:rsidRDefault="00CF5CCA" w:rsidP="00AB3EE7">
            <w:pPr>
              <w:rPr>
                <w:rFonts w:cs="Calibri"/>
                <w:sz w:val="20"/>
                <w:szCs w:val="20"/>
              </w:rPr>
            </w:pPr>
            <w:r w:rsidRPr="00AB3EE7">
              <w:rPr>
                <w:rFonts w:cs="Calibri"/>
                <w:sz w:val="20"/>
                <w:szCs w:val="20"/>
              </w:rPr>
              <w:t>Looking for full-time work</w:t>
            </w: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sz w:val="20"/>
                <w:szCs w:val="20"/>
              </w:rPr>
            </w:pPr>
            <w:r w:rsidRPr="00AB3EE7">
              <w:rPr>
                <w:rFonts w:cs="Calibri"/>
                <w:sz w:val="20"/>
                <w:szCs w:val="20"/>
              </w:rPr>
              <w:t>1.0</w:t>
            </w:r>
          </w:p>
        </w:tc>
      </w:tr>
      <w:tr w:rsidR="00CF5CCA" w:rsidRPr="00AB3EE7" w:rsidTr="00CF5CCA">
        <w:trPr>
          <w:trHeight w:val="315"/>
        </w:trPr>
        <w:tc>
          <w:tcPr>
            <w:tcW w:w="380" w:type="dxa"/>
            <w:tcBorders>
              <w:top w:val="nil"/>
              <w:left w:val="nil"/>
              <w:bottom w:val="nil"/>
              <w:right w:val="nil"/>
            </w:tcBorders>
            <w:shd w:val="clear" w:color="auto" w:fill="auto"/>
            <w:noWrap/>
            <w:vAlign w:val="center"/>
            <w:hideMark/>
          </w:tcPr>
          <w:p w:rsidR="00CF5CCA" w:rsidRPr="00AB3EE7" w:rsidRDefault="00CF5CCA" w:rsidP="00AB3EE7">
            <w:pPr>
              <w:jc w:val="right"/>
              <w:rPr>
                <w:rFonts w:cs="Calibri"/>
                <w:sz w:val="20"/>
                <w:szCs w:val="20"/>
              </w:rPr>
            </w:pPr>
          </w:p>
        </w:tc>
        <w:tc>
          <w:tcPr>
            <w:tcW w:w="1043" w:type="dxa"/>
            <w:tcBorders>
              <w:top w:val="nil"/>
              <w:left w:val="nil"/>
              <w:bottom w:val="nil"/>
              <w:right w:val="nil"/>
            </w:tcBorders>
            <w:shd w:val="clear" w:color="auto" w:fill="auto"/>
            <w:noWrap/>
            <w:vAlign w:val="center"/>
            <w:hideMark/>
          </w:tcPr>
          <w:p w:rsidR="00CF5CCA" w:rsidRPr="00AB3EE7" w:rsidRDefault="00CF5CCA" w:rsidP="00AB3EE7">
            <w:pPr>
              <w:rPr>
                <w:rFonts w:ascii="Times New Roman" w:hAnsi="Times New Roman"/>
                <w:sz w:val="20"/>
                <w:szCs w:val="20"/>
              </w:rPr>
            </w:pPr>
          </w:p>
        </w:tc>
        <w:tc>
          <w:tcPr>
            <w:tcW w:w="2980" w:type="dxa"/>
            <w:tcBorders>
              <w:top w:val="nil"/>
              <w:left w:val="nil"/>
              <w:bottom w:val="nil"/>
              <w:right w:val="nil"/>
            </w:tcBorders>
            <w:shd w:val="clear" w:color="auto" w:fill="auto"/>
            <w:noWrap/>
            <w:vAlign w:val="center"/>
            <w:hideMark/>
          </w:tcPr>
          <w:p w:rsidR="00CF5CCA" w:rsidRPr="00AB3EE7" w:rsidRDefault="00CF5CCA" w:rsidP="00AB3EE7">
            <w:pPr>
              <w:rPr>
                <w:rFonts w:cs="Calibri"/>
                <w:sz w:val="20"/>
                <w:szCs w:val="20"/>
              </w:rPr>
            </w:pPr>
            <w:r w:rsidRPr="00AB3EE7">
              <w:rPr>
                <w:rFonts w:cs="Calibri"/>
                <w:sz w:val="20"/>
                <w:szCs w:val="20"/>
              </w:rPr>
              <w:t>Looking for part-time work</w:t>
            </w: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sz w:val="20"/>
                <w:szCs w:val="20"/>
              </w:rPr>
            </w:pPr>
            <w:r w:rsidRPr="00AB3EE7">
              <w:rPr>
                <w:rFonts w:cs="Calibri"/>
                <w:sz w:val="20"/>
                <w:szCs w:val="20"/>
              </w:rPr>
              <w:t>9.4</w:t>
            </w:r>
          </w:p>
        </w:tc>
      </w:tr>
      <w:tr w:rsidR="00CF5CCA" w:rsidRPr="00AB3EE7" w:rsidTr="00CF5CCA">
        <w:trPr>
          <w:trHeight w:val="315"/>
        </w:trPr>
        <w:tc>
          <w:tcPr>
            <w:tcW w:w="380" w:type="dxa"/>
            <w:tcBorders>
              <w:top w:val="nil"/>
              <w:left w:val="nil"/>
              <w:bottom w:val="nil"/>
              <w:right w:val="nil"/>
            </w:tcBorders>
            <w:shd w:val="clear" w:color="auto" w:fill="auto"/>
            <w:noWrap/>
            <w:vAlign w:val="center"/>
            <w:hideMark/>
          </w:tcPr>
          <w:p w:rsidR="00CF5CCA" w:rsidRPr="00AB3EE7" w:rsidRDefault="00CF5CCA" w:rsidP="00AB3EE7">
            <w:pPr>
              <w:jc w:val="right"/>
              <w:rPr>
                <w:rFonts w:cs="Calibri"/>
                <w:sz w:val="20"/>
                <w:szCs w:val="20"/>
              </w:rPr>
            </w:pPr>
          </w:p>
        </w:tc>
        <w:tc>
          <w:tcPr>
            <w:tcW w:w="1043" w:type="dxa"/>
            <w:tcBorders>
              <w:top w:val="nil"/>
              <w:left w:val="nil"/>
              <w:bottom w:val="nil"/>
              <w:right w:val="nil"/>
            </w:tcBorders>
            <w:shd w:val="clear" w:color="auto" w:fill="auto"/>
            <w:noWrap/>
            <w:vAlign w:val="center"/>
            <w:hideMark/>
          </w:tcPr>
          <w:p w:rsidR="00CF5CCA" w:rsidRPr="00AB3EE7" w:rsidRDefault="00CF5CCA" w:rsidP="00AB3EE7">
            <w:pPr>
              <w:rPr>
                <w:rFonts w:ascii="Times New Roman" w:hAnsi="Times New Roman"/>
                <w:sz w:val="20"/>
                <w:szCs w:val="20"/>
              </w:rPr>
            </w:pPr>
          </w:p>
        </w:tc>
        <w:tc>
          <w:tcPr>
            <w:tcW w:w="2980" w:type="dxa"/>
            <w:tcBorders>
              <w:top w:val="nil"/>
              <w:left w:val="nil"/>
              <w:bottom w:val="nil"/>
              <w:right w:val="nil"/>
            </w:tcBorders>
            <w:shd w:val="clear" w:color="auto" w:fill="auto"/>
            <w:noWrap/>
            <w:vAlign w:val="center"/>
            <w:hideMark/>
          </w:tcPr>
          <w:p w:rsidR="00CF5CCA" w:rsidRPr="00AB3EE7" w:rsidRDefault="00CF5CCA" w:rsidP="00AB3EE7">
            <w:pPr>
              <w:rPr>
                <w:rFonts w:cs="Calibri"/>
                <w:sz w:val="20"/>
                <w:szCs w:val="20"/>
              </w:rPr>
            </w:pPr>
            <w:r w:rsidRPr="00AB3EE7">
              <w:rPr>
                <w:rFonts w:cs="Calibri"/>
                <w:sz w:val="20"/>
                <w:szCs w:val="20"/>
              </w:rPr>
              <w:t>Looking for full or part-time work</w:t>
            </w: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sz w:val="20"/>
                <w:szCs w:val="20"/>
              </w:rPr>
            </w:pPr>
            <w:r w:rsidRPr="00AB3EE7">
              <w:rPr>
                <w:rFonts w:cs="Calibri"/>
                <w:sz w:val="20"/>
                <w:szCs w:val="20"/>
              </w:rPr>
              <w:t>2.6</w:t>
            </w:r>
          </w:p>
        </w:tc>
      </w:tr>
      <w:tr w:rsidR="00CF5CCA" w:rsidRPr="00AB3EE7" w:rsidTr="00CF5CCA">
        <w:trPr>
          <w:trHeight w:val="255"/>
        </w:trPr>
        <w:tc>
          <w:tcPr>
            <w:tcW w:w="380" w:type="dxa"/>
            <w:tcBorders>
              <w:top w:val="nil"/>
              <w:left w:val="nil"/>
              <w:bottom w:val="nil"/>
              <w:right w:val="nil"/>
            </w:tcBorders>
            <w:shd w:val="clear" w:color="auto" w:fill="auto"/>
            <w:noWrap/>
            <w:vAlign w:val="bottom"/>
            <w:hideMark/>
          </w:tcPr>
          <w:p w:rsidR="00CF5CCA" w:rsidRPr="00AB3EE7" w:rsidRDefault="00CF5CCA" w:rsidP="00AB3EE7">
            <w:pPr>
              <w:jc w:val="right"/>
              <w:rPr>
                <w:rFonts w:cs="Calibri"/>
                <w:sz w:val="20"/>
                <w:szCs w:val="20"/>
              </w:rPr>
            </w:pPr>
          </w:p>
        </w:tc>
        <w:tc>
          <w:tcPr>
            <w:tcW w:w="4023" w:type="dxa"/>
            <w:gridSpan w:val="2"/>
            <w:tcBorders>
              <w:top w:val="nil"/>
              <w:left w:val="nil"/>
              <w:bottom w:val="nil"/>
              <w:right w:val="nil"/>
            </w:tcBorders>
            <w:shd w:val="clear" w:color="auto" w:fill="auto"/>
            <w:noWrap/>
            <w:vAlign w:val="center"/>
            <w:hideMark/>
          </w:tcPr>
          <w:p w:rsidR="00CF5CCA" w:rsidRPr="00AB3EE7" w:rsidRDefault="00CF5CCA" w:rsidP="00AB3EE7">
            <w:pPr>
              <w:rPr>
                <w:rFonts w:cs="Calibri"/>
                <w:b/>
                <w:bCs/>
                <w:sz w:val="20"/>
                <w:szCs w:val="20"/>
              </w:rPr>
            </w:pPr>
            <w:r w:rsidRPr="00AB3EE7">
              <w:rPr>
                <w:rFonts w:cs="Calibri"/>
                <w:b/>
                <w:bCs/>
                <w:sz w:val="20"/>
                <w:szCs w:val="20"/>
              </w:rPr>
              <w:t xml:space="preserve">Total in labour force </w:t>
            </w: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88.9</w:t>
            </w:r>
          </w:p>
        </w:tc>
      </w:tr>
      <w:tr w:rsidR="00CF5CCA" w:rsidRPr="00AB3EE7" w:rsidTr="00CF5CCA">
        <w:trPr>
          <w:trHeight w:val="255"/>
        </w:trPr>
        <w:tc>
          <w:tcPr>
            <w:tcW w:w="4403" w:type="dxa"/>
            <w:gridSpan w:val="3"/>
            <w:tcBorders>
              <w:top w:val="nil"/>
              <w:left w:val="nil"/>
              <w:bottom w:val="nil"/>
              <w:right w:val="nil"/>
            </w:tcBorders>
            <w:shd w:val="clear" w:color="auto" w:fill="auto"/>
            <w:noWrap/>
            <w:vAlign w:val="center"/>
            <w:hideMark/>
          </w:tcPr>
          <w:p w:rsidR="00CF5CCA" w:rsidRPr="00AB3EE7" w:rsidRDefault="00CF5CCA" w:rsidP="00AB3EE7">
            <w:pPr>
              <w:rPr>
                <w:rFonts w:cs="Calibri"/>
                <w:b/>
                <w:bCs/>
                <w:sz w:val="20"/>
                <w:szCs w:val="20"/>
              </w:rPr>
            </w:pPr>
            <w:r w:rsidRPr="00AB3EE7">
              <w:rPr>
                <w:rFonts w:cs="Calibri"/>
                <w:b/>
                <w:bCs/>
                <w:sz w:val="20"/>
                <w:szCs w:val="20"/>
              </w:rPr>
              <w:t>Not in labour force</w:t>
            </w:r>
          </w:p>
        </w:tc>
        <w:tc>
          <w:tcPr>
            <w:tcW w:w="5378" w:type="dxa"/>
            <w:tcBorders>
              <w:top w:val="nil"/>
              <w:left w:val="nil"/>
              <w:bottom w:val="nil"/>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11.1</w:t>
            </w:r>
          </w:p>
        </w:tc>
      </w:tr>
      <w:tr w:rsidR="00CF5CCA" w:rsidRPr="00AB3EE7" w:rsidTr="00CF5CCA">
        <w:trPr>
          <w:trHeight w:val="270"/>
        </w:trPr>
        <w:tc>
          <w:tcPr>
            <w:tcW w:w="1423" w:type="dxa"/>
            <w:gridSpan w:val="2"/>
            <w:tcBorders>
              <w:top w:val="single" w:sz="4" w:space="0" w:color="3366FF"/>
              <w:left w:val="nil"/>
              <w:bottom w:val="double" w:sz="6" w:space="0" w:color="3366FF"/>
              <w:right w:val="nil"/>
            </w:tcBorders>
            <w:shd w:val="clear" w:color="auto" w:fill="auto"/>
            <w:noWrap/>
            <w:vAlign w:val="center"/>
            <w:hideMark/>
          </w:tcPr>
          <w:p w:rsidR="00CF5CCA" w:rsidRPr="00AB3EE7" w:rsidRDefault="00CF5CCA" w:rsidP="00AB3EE7">
            <w:pPr>
              <w:rPr>
                <w:rFonts w:cs="Calibri"/>
                <w:b/>
                <w:bCs/>
                <w:sz w:val="20"/>
                <w:szCs w:val="20"/>
              </w:rPr>
            </w:pPr>
            <w:r w:rsidRPr="00AB3EE7">
              <w:rPr>
                <w:rFonts w:cs="Calibri"/>
                <w:b/>
                <w:bCs/>
                <w:sz w:val="20"/>
                <w:szCs w:val="20"/>
              </w:rPr>
              <w:t>Total</w:t>
            </w:r>
          </w:p>
        </w:tc>
        <w:tc>
          <w:tcPr>
            <w:tcW w:w="2980" w:type="dxa"/>
            <w:tcBorders>
              <w:top w:val="single" w:sz="4" w:space="0" w:color="3366FF"/>
              <w:left w:val="nil"/>
              <w:bottom w:val="double" w:sz="6" w:space="0" w:color="3366FF"/>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 </w:t>
            </w:r>
          </w:p>
        </w:tc>
        <w:tc>
          <w:tcPr>
            <w:tcW w:w="5378" w:type="dxa"/>
            <w:tcBorders>
              <w:top w:val="single" w:sz="4" w:space="0" w:color="3366FF"/>
              <w:left w:val="nil"/>
              <w:bottom w:val="double" w:sz="6" w:space="0" w:color="3366FF"/>
              <w:right w:val="nil"/>
            </w:tcBorders>
            <w:shd w:val="clear" w:color="auto" w:fill="auto"/>
            <w:vAlign w:val="center"/>
            <w:hideMark/>
          </w:tcPr>
          <w:p w:rsidR="00CF5CCA" w:rsidRPr="00AB3EE7" w:rsidRDefault="00CF5CCA" w:rsidP="00AB3EE7">
            <w:pPr>
              <w:jc w:val="right"/>
              <w:rPr>
                <w:rFonts w:cs="Calibri"/>
                <w:b/>
                <w:bCs/>
                <w:sz w:val="20"/>
                <w:szCs w:val="20"/>
              </w:rPr>
            </w:pPr>
            <w:r w:rsidRPr="00AB3EE7">
              <w:rPr>
                <w:rFonts w:cs="Calibri"/>
                <w:b/>
                <w:bCs/>
                <w:sz w:val="20"/>
                <w:szCs w:val="20"/>
              </w:rPr>
              <w:t>100.0</w:t>
            </w:r>
          </w:p>
        </w:tc>
      </w:tr>
      <w:tr w:rsidR="00CF5CCA" w:rsidRPr="00AB3EE7" w:rsidTr="00CF5CCA">
        <w:trPr>
          <w:trHeight w:val="270"/>
        </w:trPr>
        <w:tc>
          <w:tcPr>
            <w:tcW w:w="4403" w:type="dxa"/>
            <w:gridSpan w:val="3"/>
            <w:tcBorders>
              <w:top w:val="double" w:sz="6" w:space="0" w:color="3366FF"/>
              <w:left w:val="nil"/>
              <w:bottom w:val="single" w:sz="4" w:space="0" w:color="3366FF"/>
              <w:right w:val="nil"/>
            </w:tcBorders>
            <w:shd w:val="clear" w:color="000000" w:fill="FFFFFF"/>
            <w:noWrap/>
            <w:vAlign w:val="center"/>
            <w:hideMark/>
          </w:tcPr>
          <w:p w:rsidR="00CF5CCA" w:rsidRPr="00AB3EE7" w:rsidRDefault="00CF5CCA" w:rsidP="00AB3EE7">
            <w:pPr>
              <w:rPr>
                <w:rFonts w:cs="Calibri"/>
                <w:b/>
                <w:bCs/>
                <w:sz w:val="20"/>
                <w:szCs w:val="20"/>
              </w:rPr>
            </w:pPr>
            <w:r w:rsidRPr="00AB3EE7">
              <w:rPr>
                <w:rFonts w:cs="Calibri"/>
                <w:b/>
                <w:bCs/>
                <w:sz w:val="20"/>
                <w:szCs w:val="20"/>
              </w:rPr>
              <w:t>Unemployment rate</w:t>
            </w:r>
          </w:p>
        </w:tc>
        <w:tc>
          <w:tcPr>
            <w:tcW w:w="5378" w:type="dxa"/>
            <w:tcBorders>
              <w:top w:val="nil"/>
              <w:left w:val="nil"/>
              <w:bottom w:val="single" w:sz="4" w:space="0" w:color="3366FF"/>
              <w:right w:val="nil"/>
            </w:tcBorders>
            <w:shd w:val="clear" w:color="auto" w:fill="auto"/>
            <w:noWrap/>
            <w:vAlign w:val="center"/>
            <w:hideMark/>
          </w:tcPr>
          <w:p w:rsidR="00CF5CCA" w:rsidRPr="00AB3EE7" w:rsidRDefault="00CF5CCA" w:rsidP="00AB3EE7">
            <w:pPr>
              <w:jc w:val="right"/>
              <w:rPr>
                <w:rFonts w:cs="Calibri"/>
                <w:b/>
                <w:bCs/>
                <w:sz w:val="20"/>
                <w:szCs w:val="20"/>
              </w:rPr>
            </w:pPr>
            <w:r w:rsidRPr="00AB3EE7">
              <w:rPr>
                <w:rFonts w:cs="Calibri"/>
                <w:b/>
                <w:bCs/>
                <w:sz w:val="20"/>
                <w:szCs w:val="20"/>
              </w:rPr>
              <w:t>13.6</w:t>
            </w:r>
          </w:p>
        </w:tc>
      </w:tr>
    </w:tbl>
    <w:p w:rsidR="00A66AF4" w:rsidRDefault="00A66AF4" w:rsidP="00AB60EF">
      <w:pPr>
        <w:pStyle w:val="Quote"/>
        <w:spacing w:after="0"/>
      </w:pPr>
      <w:r>
        <w:t>N</w:t>
      </w:r>
      <w:r w:rsidRPr="00F82043">
        <w:t xml:space="preserve">ote: </w:t>
      </w:r>
      <w:r w:rsidRPr="009C6AC1">
        <w:t xml:space="preserve">The percentages in this table </w:t>
      </w:r>
      <w:r w:rsidR="00D84CEF">
        <w:t>may</w:t>
      </w:r>
      <w:r w:rsidRPr="009C6AC1">
        <w:t xml:space="preserve"> not all add to 100 percent due to rounding</w:t>
      </w:r>
      <w:r w:rsidRPr="00233985">
        <w:t xml:space="preserve"> </w:t>
      </w:r>
      <w:r w:rsidRPr="009C6AC1">
        <w:t>and a small percentage of ‘don’t know’ responses</w:t>
      </w:r>
      <w:r>
        <w:t>.</w:t>
      </w:r>
    </w:p>
    <w:p w:rsidR="008C371A" w:rsidRPr="00AB60EF" w:rsidRDefault="008C371A" w:rsidP="00E15C80">
      <w:pPr>
        <w:pStyle w:val="Normalparagraph"/>
        <w:spacing w:before="120" w:after="120"/>
      </w:pPr>
      <w:r w:rsidRPr="00AB60EF">
        <w:t xml:space="preserve">The percentage of </w:t>
      </w:r>
      <w:r w:rsidR="00E51802" w:rsidRPr="00AB60EF">
        <w:t>2018</w:t>
      </w:r>
      <w:r w:rsidRPr="00AB60EF">
        <w:t xml:space="preserve"> year 12 graduates who were receiving a government pension, allowance or benefit in May </w:t>
      </w:r>
      <w:r w:rsidR="00E51802" w:rsidRPr="00AB60EF">
        <w:t>2019</w:t>
      </w:r>
      <w:r w:rsidRPr="00AB60EF">
        <w:t xml:space="preserve"> varied depending on their labour force status. </w:t>
      </w:r>
      <w:r w:rsidR="009E3062" w:rsidRPr="00AB60EF">
        <w:rPr>
          <w:color w:val="000000"/>
        </w:rPr>
        <w:t>Nineteen</w:t>
      </w:r>
      <w:r w:rsidRPr="00AB60EF">
        <w:t xml:space="preserve"> percent of graduates who were unemployed and </w:t>
      </w:r>
      <w:r w:rsidR="00AA40C0" w:rsidRPr="00AB60EF">
        <w:rPr>
          <w:color w:val="000000"/>
        </w:rPr>
        <w:t>1</w:t>
      </w:r>
      <w:r w:rsidR="009E3062" w:rsidRPr="00AB60EF">
        <w:rPr>
          <w:color w:val="000000"/>
        </w:rPr>
        <w:t>9</w:t>
      </w:r>
      <w:r w:rsidRPr="00AB60EF">
        <w:t xml:space="preserve"> percent of those not in the labour force were receiving a government pension, allowance or benefit in May </w:t>
      </w:r>
      <w:r w:rsidR="00E51802" w:rsidRPr="00AB60EF">
        <w:t>2019</w:t>
      </w:r>
      <w:r w:rsidRPr="00AB60EF">
        <w:t xml:space="preserve">, compared with </w:t>
      </w:r>
      <w:r w:rsidR="009E3062" w:rsidRPr="00AB60EF">
        <w:rPr>
          <w:color w:val="000000"/>
        </w:rPr>
        <w:t>six</w:t>
      </w:r>
      <w:r w:rsidR="0056134D" w:rsidRPr="00AB60EF">
        <w:t xml:space="preserve"> </w:t>
      </w:r>
      <w:r w:rsidRPr="00AB60EF">
        <w:t>percent</w:t>
      </w:r>
      <w:r w:rsidR="00850B7A" w:rsidRPr="00AB60EF">
        <w:t xml:space="preserve"> </w:t>
      </w:r>
      <w:r w:rsidRPr="00AB60EF">
        <w:t>of employed graduates.</w:t>
      </w:r>
    </w:p>
    <w:p w:rsidR="008C371A" w:rsidRPr="00AB60EF" w:rsidRDefault="008C371A" w:rsidP="008C371A">
      <w:r w:rsidRPr="00AB60EF">
        <w:t xml:space="preserve">The </w:t>
      </w:r>
      <w:r w:rsidRPr="00AB60EF">
        <w:rPr>
          <w:i/>
        </w:rPr>
        <w:t>Australian and New Zealand Standard Classification of Occupations</w:t>
      </w:r>
      <w:r w:rsidRPr="00AB60EF">
        <w:t xml:space="preserve"> (ANZSCO) was used to classify occupations. The most common occupations were:</w:t>
      </w:r>
    </w:p>
    <w:p w:rsidR="00AA40C0" w:rsidRPr="00AB60EF" w:rsidRDefault="00AA40C0" w:rsidP="00AA40C0">
      <w:pPr>
        <w:pStyle w:val="ListParagraph"/>
        <w:tabs>
          <w:tab w:val="clear" w:pos="360"/>
          <w:tab w:val="num" w:pos="709"/>
        </w:tabs>
        <w:spacing w:after="0"/>
        <w:ind w:left="709" w:hanging="425"/>
      </w:pPr>
      <w:r w:rsidRPr="00AB60EF">
        <w:t>sales workers (</w:t>
      </w:r>
      <w:r w:rsidRPr="00AB60EF">
        <w:rPr>
          <w:color w:val="000000"/>
        </w:rPr>
        <w:t>3</w:t>
      </w:r>
      <w:r w:rsidR="00425FFF" w:rsidRPr="00AB60EF">
        <w:rPr>
          <w:color w:val="000000"/>
        </w:rPr>
        <w:t>5</w:t>
      </w:r>
      <w:r w:rsidRPr="00AB60EF">
        <w:t xml:space="preserve">%) </w:t>
      </w:r>
    </w:p>
    <w:p w:rsidR="008C371A" w:rsidRPr="00AB60EF" w:rsidRDefault="008C371A" w:rsidP="00CF496C">
      <w:pPr>
        <w:pStyle w:val="ListParagraph"/>
        <w:ind w:hanging="76"/>
      </w:pPr>
      <w:r w:rsidRPr="00AB60EF">
        <w:t>community and personal service workers (</w:t>
      </w:r>
      <w:r w:rsidR="00AA40C0" w:rsidRPr="00AB60EF">
        <w:t>26</w:t>
      </w:r>
      <w:r w:rsidRPr="00AB60EF">
        <w:t>%)</w:t>
      </w:r>
      <w:r w:rsidR="00AA40C0" w:rsidRPr="00AB60EF">
        <w:t>.</w:t>
      </w:r>
    </w:p>
    <w:p w:rsidR="008C371A" w:rsidRPr="00F82043" w:rsidRDefault="00AA40C0" w:rsidP="00E15C80">
      <w:pPr>
        <w:pStyle w:val="Normalparagraph"/>
        <w:spacing w:after="120"/>
        <w:rPr>
          <w:rFonts w:ascii="Arial" w:hAnsi="Arial" w:cs="Arial"/>
          <w:sz w:val="16"/>
          <w:szCs w:val="16"/>
        </w:rPr>
      </w:pPr>
      <w:bookmarkStart w:id="71" w:name="_Toc370205299"/>
      <w:r w:rsidRPr="00AB60EF">
        <w:rPr>
          <w:color w:val="000000"/>
        </w:rPr>
        <w:t>Eighty-</w:t>
      </w:r>
      <w:r w:rsidR="00E03453" w:rsidRPr="00AB60EF">
        <w:rPr>
          <w:color w:val="000000"/>
        </w:rPr>
        <w:t>two</w:t>
      </w:r>
      <w:r w:rsidR="00B44649" w:rsidRPr="00AB60EF">
        <w:t xml:space="preserve"> </w:t>
      </w:r>
      <w:r w:rsidR="008C371A" w:rsidRPr="00AB60EF">
        <w:t xml:space="preserve">percent of </w:t>
      </w:r>
      <w:r w:rsidR="00E51802" w:rsidRPr="00AB60EF">
        <w:t>2018</w:t>
      </w:r>
      <w:r w:rsidR="008C371A" w:rsidRPr="00AB60EF">
        <w:t xml:space="preserve"> year 12 graduates studying part-time in </w:t>
      </w:r>
      <w:r w:rsidR="00E51802" w:rsidRPr="00AB60EF">
        <w:t>2019</w:t>
      </w:r>
      <w:r w:rsidR="008C371A" w:rsidRPr="00AB60EF">
        <w:t xml:space="preserve"> were employed, with </w:t>
      </w:r>
      <w:r w:rsidRPr="00AB60EF">
        <w:rPr>
          <w:color w:val="000000"/>
        </w:rPr>
        <w:t>4</w:t>
      </w:r>
      <w:r w:rsidR="00E03453" w:rsidRPr="00AB60EF">
        <w:rPr>
          <w:color w:val="000000"/>
        </w:rPr>
        <w:t>3</w:t>
      </w:r>
      <w:r w:rsidRPr="00AB60EF">
        <w:rPr>
          <w:color w:val="000000"/>
        </w:rPr>
        <w:t xml:space="preserve"> </w:t>
      </w:r>
      <w:r w:rsidR="008C371A" w:rsidRPr="00AB60EF">
        <w:t>percent employed part</w:t>
      </w:r>
      <w:r w:rsidR="008C371A" w:rsidRPr="00AB60EF">
        <w:noBreakHyphen/>
        <w:t>time (</w:t>
      </w:r>
      <w:r w:rsidR="00C05023" w:rsidRPr="00AB60EF">
        <w:t xml:space="preserve">see </w:t>
      </w:r>
      <w:r w:rsidR="008C371A" w:rsidRPr="00AB60EF">
        <w:rPr>
          <w:u w:val="single"/>
        </w:rPr>
        <w:t>Table 6</w:t>
      </w:r>
      <w:r w:rsidR="00C05023" w:rsidRPr="00AB60EF">
        <w:t xml:space="preserve"> below</w:t>
      </w:r>
      <w:r w:rsidR="008C371A" w:rsidRPr="00AB60EF">
        <w:t xml:space="preserve">). </w:t>
      </w:r>
      <w:r w:rsidR="00E03453" w:rsidRPr="00AB60EF">
        <w:rPr>
          <w:color w:val="000000"/>
        </w:rPr>
        <w:t>Sixty-eight</w:t>
      </w:r>
      <w:r w:rsidR="00B44649" w:rsidRPr="00AB60EF">
        <w:t xml:space="preserve"> </w:t>
      </w:r>
      <w:r w:rsidR="008C371A" w:rsidRPr="00AB60EF">
        <w:t>percent of graduates studying full-time were employed, with the majority (</w:t>
      </w:r>
      <w:r w:rsidR="00E03453" w:rsidRPr="00AB60EF">
        <w:rPr>
          <w:color w:val="000000"/>
        </w:rPr>
        <w:t>59</w:t>
      </w:r>
      <w:r w:rsidR="008C371A" w:rsidRPr="00AB60EF">
        <w:t>%) employed part</w:t>
      </w:r>
      <w:r w:rsidR="008C371A" w:rsidRPr="00AB60EF">
        <w:noBreakHyphen/>
        <w:t xml:space="preserve">time. </w:t>
      </w:r>
      <w:r w:rsidRPr="00AB60EF">
        <w:rPr>
          <w:color w:val="000000"/>
        </w:rPr>
        <w:t>Eighty-</w:t>
      </w:r>
      <w:r w:rsidR="00E03453" w:rsidRPr="00AB60EF">
        <w:rPr>
          <w:color w:val="000000"/>
        </w:rPr>
        <w:t>two</w:t>
      </w:r>
      <w:r w:rsidR="00B44649" w:rsidRPr="00AB60EF">
        <w:t xml:space="preserve"> </w:t>
      </w:r>
      <w:r w:rsidR="008C371A" w:rsidRPr="00AB60EF">
        <w:t xml:space="preserve">percent of graduates who were not studying were employed and </w:t>
      </w:r>
      <w:r w:rsidRPr="00AB60EF">
        <w:rPr>
          <w:color w:val="000000"/>
        </w:rPr>
        <w:t>11</w:t>
      </w:r>
      <w:r w:rsidR="008C371A" w:rsidRPr="00AB60EF">
        <w:t xml:space="preserve"> percent were unemployed.</w:t>
      </w:r>
      <w:r w:rsidR="008C371A">
        <w:t xml:space="preserve">  </w:t>
      </w:r>
    </w:p>
    <w:p w:rsidR="008C371A" w:rsidRDefault="008C371A" w:rsidP="008C371A">
      <w:pPr>
        <w:pStyle w:val="Heading20"/>
      </w:pPr>
      <w:r w:rsidRPr="00D50C6F">
        <w:t xml:space="preserve">Table </w:t>
      </w:r>
      <w:r>
        <w:t>6</w:t>
      </w:r>
      <w:r w:rsidRPr="00D50C6F">
        <w:t xml:space="preserve">: </w:t>
      </w:r>
      <w:r w:rsidR="00E51802">
        <w:t>2018</w:t>
      </w:r>
      <w:r>
        <w:t xml:space="preserve"> y</w:t>
      </w:r>
      <w:r w:rsidRPr="00D50C6F">
        <w:t xml:space="preserve">ear 12 graduates </w:t>
      </w:r>
      <w:r>
        <w:t xml:space="preserve">in the labour force in </w:t>
      </w:r>
      <w:r w:rsidR="00E51802">
        <w:t>2019</w:t>
      </w:r>
      <w:r>
        <w:t xml:space="preserve">, by study status in </w:t>
      </w:r>
      <w:r w:rsidR="00E51802">
        <w:t>2019</w:t>
      </w:r>
      <w:r>
        <w:rPr>
          <w:sz w:val="16"/>
          <w:szCs w:val="16"/>
        </w:rPr>
        <w:t xml:space="preserve"> </w:t>
      </w:r>
      <w:r>
        <w:t>(%)</w:t>
      </w:r>
      <w:r w:rsidR="008A6B09">
        <w:t xml:space="preserve"> </w:t>
      </w:r>
    </w:p>
    <w:tbl>
      <w:tblPr>
        <w:tblW w:w="10160" w:type="dxa"/>
        <w:tblInd w:w="108" w:type="dxa"/>
        <w:tblLook w:val="04A0" w:firstRow="1" w:lastRow="0" w:firstColumn="1" w:lastColumn="0" w:noHBand="0" w:noVBand="1"/>
      </w:tblPr>
      <w:tblGrid>
        <w:gridCol w:w="320"/>
        <w:gridCol w:w="380"/>
        <w:gridCol w:w="2980"/>
        <w:gridCol w:w="1080"/>
        <w:gridCol w:w="1220"/>
        <w:gridCol w:w="1220"/>
        <w:gridCol w:w="1360"/>
        <w:gridCol w:w="1600"/>
      </w:tblGrid>
      <w:tr w:rsidR="00EE3004" w:rsidRPr="00EE3004" w:rsidTr="00EE3004">
        <w:trPr>
          <w:trHeight w:val="300"/>
        </w:trPr>
        <w:tc>
          <w:tcPr>
            <w:tcW w:w="320" w:type="dxa"/>
            <w:tcBorders>
              <w:top w:val="single" w:sz="4" w:space="0" w:color="3366FF"/>
              <w:left w:val="nil"/>
              <w:bottom w:val="nil"/>
              <w:right w:val="nil"/>
            </w:tcBorders>
            <w:shd w:val="clear" w:color="auto" w:fill="auto"/>
            <w:noWrap/>
            <w:vAlign w:val="center"/>
            <w:hideMark/>
          </w:tcPr>
          <w:p w:rsidR="00EE3004" w:rsidRPr="00EE3004" w:rsidRDefault="00EE3004" w:rsidP="00EE3004">
            <w:pPr>
              <w:rPr>
                <w:rFonts w:cs="Calibri"/>
                <w:sz w:val="18"/>
                <w:szCs w:val="18"/>
              </w:rPr>
            </w:pPr>
            <w:r w:rsidRPr="00EE3004">
              <w:rPr>
                <w:rFonts w:cs="Calibri"/>
                <w:sz w:val="18"/>
                <w:szCs w:val="18"/>
              </w:rPr>
              <w:t> </w:t>
            </w:r>
          </w:p>
        </w:tc>
        <w:tc>
          <w:tcPr>
            <w:tcW w:w="380" w:type="dxa"/>
            <w:tcBorders>
              <w:top w:val="single" w:sz="4" w:space="0" w:color="3366FF"/>
              <w:left w:val="nil"/>
              <w:bottom w:val="nil"/>
              <w:right w:val="nil"/>
            </w:tcBorders>
            <w:shd w:val="clear" w:color="auto" w:fill="auto"/>
            <w:noWrap/>
            <w:vAlign w:val="center"/>
            <w:hideMark/>
          </w:tcPr>
          <w:p w:rsidR="00EE3004" w:rsidRPr="00EE3004" w:rsidRDefault="00EE3004" w:rsidP="00EE3004">
            <w:pPr>
              <w:rPr>
                <w:rFonts w:cs="Calibri"/>
                <w:sz w:val="18"/>
                <w:szCs w:val="18"/>
              </w:rPr>
            </w:pPr>
            <w:r w:rsidRPr="00EE3004">
              <w:rPr>
                <w:rFonts w:cs="Calibri"/>
                <w:sz w:val="18"/>
                <w:szCs w:val="18"/>
              </w:rPr>
              <w:t> </w:t>
            </w:r>
          </w:p>
        </w:tc>
        <w:tc>
          <w:tcPr>
            <w:tcW w:w="2980" w:type="dxa"/>
            <w:tcBorders>
              <w:top w:val="single" w:sz="4" w:space="0" w:color="3366FF"/>
              <w:left w:val="nil"/>
              <w:bottom w:val="nil"/>
              <w:right w:val="nil"/>
            </w:tcBorders>
            <w:shd w:val="clear" w:color="auto" w:fill="auto"/>
            <w:noWrap/>
            <w:vAlign w:val="center"/>
            <w:hideMark/>
          </w:tcPr>
          <w:p w:rsidR="00EE3004" w:rsidRPr="00EE3004" w:rsidRDefault="00EE3004" w:rsidP="00EE3004">
            <w:pPr>
              <w:rPr>
                <w:rFonts w:cs="Calibri"/>
                <w:sz w:val="18"/>
                <w:szCs w:val="18"/>
              </w:rPr>
            </w:pPr>
            <w:r w:rsidRPr="00EE3004">
              <w:rPr>
                <w:rFonts w:cs="Calibri"/>
                <w:sz w:val="18"/>
                <w:szCs w:val="18"/>
              </w:rPr>
              <w:t> </w:t>
            </w:r>
          </w:p>
        </w:tc>
        <w:tc>
          <w:tcPr>
            <w:tcW w:w="3520" w:type="dxa"/>
            <w:gridSpan w:val="3"/>
            <w:tcBorders>
              <w:top w:val="single" w:sz="4" w:space="0" w:color="3366FF"/>
              <w:left w:val="nil"/>
              <w:bottom w:val="single" w:sz="4" w:space="0" w:color="3366FF"/>
              <w:right w:val="nil"/>
            </w:tcBorders>
            <w:shd w:val="clear" w:color="auto" w:fill="auto"/>
            <w:noWrap/>
            <w:vAlign w:val="center"/>
            <w:hideMark/>
          </w:tcPr>
          <w:p w:rsidR="00EE3004" w:rsidRPr="00EE3004" w:rsidRDefault="00EE3004" w:rsidP="00EE3004">
            <w:pPr>
              <w:jc w:val="center"/>
              <w:rPr>
                <w:rFonts w:cs="Calibri"/>
                <w:b/>
                <w:bCs/>
                <w:sz w:val="18"/>
                <w:szCs w:val="18"/>
              </w:rPr>
            </w:pPr>
            <w:r w:rsidRPr="00EE3004">
              <w:rPr>
                <w:rFonts w:cs="Calibri"/>
                <w:b/>
                <w:bCs/>
                <w:sz w:val="18"/>
                <w:szCs w:val="18"/>
              </w:rPr>
              <w:t>Studying</w:t>
            </w:r>
          </w:p>
        </w:tc>
        <w:tc>
          <w:tcPr>
            <w:tcW w:w="1360" w:type="dxa"/>
            <w:tcBorders>
              <w:top w:val="single" w:sz="4" w:space="0" w:color="3366FF"/>
              <w:left w:val="nil"/>
              <w:bottom w:val="nil"/>
              <w:right w:val="nil"/>
            </w:tcBorders>
            <w:shd w:val="clear" w:color="auto" w:fill="auto"/>
            <w:noWrap/>
            <w:vAlign w:val="center"/>
            <w:hideMark/>
          </w:tcPr>
          <w:p w:rsidR="00EE3004" w:rsidRPr="00EE3004" w:rsidRDefault="00EE3004" w:rsidP="00EE3004">
            <w:pPr>
              <w:jc w:val="right"/>
              <w:rPr>
                <w:rFonts w:cs="Calibri"/>
                <w:b/>
                <w:bCs/>
                <w:sz w:val="18"/>
                <w:szCs w:val="18"/>
              </w:rPr>
            </w:pPr>
            <w:r w:rsidRPr="00EE3004">
              <w:rPr>
                <w:rFonts w:cs="Calibri"/>
                <w:b/>
                <w:bCs/>
                <w:sz w:val="18"/>
                <w:szCs w:val="18"/>
              </w:rPr>
              <w:t>Not studying</w:t>
            </w:r>
          </w:p>
        </w:tc>
        <w:tc>
          <w:tcPr>
            <w:tcW w:w="1600" w:type="dxa"/>
            <w:tcBorders>
              <w:top w:val="single" w:sz="4" w:space="0" w:color="3366FF"/>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All graduates</w:t>
            </w:r>
          </w:p>
        </w:tc>
      </w:tr>
      <w:tr w:rsidR="00EE3004" w:rsidRPr="00EE3004" w:rsidTr="00EE3004">
        <w:trPr>
          <w:trHeight w:val="300"/>
        </w:trPr>
        <w:tc>
          <w:tcPr>
            <w:tcW w:w="320" w:type="dxa"/>
            <w:tcBorders>
              <w:top w:val="nil"/>
              <w:left w:val="nil"/>
              <w:bottom w:val="single" w:sz="4"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 </w:t>
            </w:r>
          </w:p>
        </w:tc>
        <w:tc>
          <w:tcPr>
            <w:tcW w:w="380" w:type="dxa"/>
            <w:tcBorders>
              <w:top w:val="nil"/>
              <w:left w:val="nil"/>
              <w:bottom w:val="single" w:sz="4"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 </w:t>
            </w:r>
          </w:p>
        </w:tc>
        <w:tc>
          <w:tcPr>
            <w:tcW w:w="2980" w:type="dxa"/>
            <w:tcBorders>
              <w:top w:val="nil"/>
              <w:left w:val="nil"/>
              <w:bottom w:val="single" w:sz="4"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 </w:t>
            </w:r>
          </w:p>
        </w:tc>
        <w:tc>
          <w:tcPr>
            <w:tcW w:w="1080" w:type="dxa"/>
            <w:tcBorders>
              <w:top w:val="nil"/>
              <w:left w:val="nil"/>
              <w:bottom w:val="single" w:sz="4"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Part-time</w:t>
            </w:r>
          </w:p>
        </w:tc>
        <w:tc>
          <w:tcPr>
            <w:tcW w:w="1220" w:type="dxa"/>
            <w:tcBorders>
              <w:top w:val="nil"/>
              <w:left w:val="nil"/>
              <w:bottom w:val="single" w:sz="4"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Full-time</w:t>
            </w:r>
          </w:p>
        </w:tc>
        <w:tc>
          <w:tcPr>
            <w:tcW w:w="1220" w:type="dxa"/>
            <w:tcBorders>
              <w:top w:val="nil"/>
              <w:left w:val="nil"/>
              <w:bottom w:val="single" w:sz="4"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Total</w:t>
            </w:r>
          </w:p>
        </w:tc>
        <w:tc>
          <w:tcPr>
            <w:tcW w:w="1360" w:type="dxa"/>
            <w:tcBorders>
              <w:top w:val="nil"/>
              <w:left w:val="nil"/>
              <w:bottom w:val="single" w:sz="4"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 </w:t>
            </w:r>
          </w:p>
        </w:tc>
        <w:tc>
          <w:tcPr>
            <w:tcW w:w="1600" w:type="dxa"/>
            <w:tcBorders>
              <w:top w:val="nil"/>
              <w:left w:val="nil"/>
              <w:bottom w:val="single" w:sz="4" w:space="0" w:color="3366FF"/>
              <w:right w:val="nil"/>
            </w:tcBorders>
            <w:shd w:val="clear" w:color="auto" w:fill="auto"/>
            <w:noWrap/>
            <w:vAlign w:val="center"/>
            <w:hideMark/>
          </w:tcPr>
          <w:p w:rsidR="00EE3004" w:rsidRPr="00EE3004" w:rsidRDefault="00EE3004" w:rsidP="00EE3004">
            <w:pPr>
              <w:rPr>
                <w:rFonts w:cs="Calibri"/>
                <w:sz w:val="18"/>
                <w:szCs w:val="18"/>
              </w:rPr>
            </w:pPr>
            <w:r w:rsidRPr="00EE3004">
              <w:rPr>
                <w:rFonts w:cs="Calibri"/>
                <w:sz w:val="18"/>
                <w:szCs w:val="18"/>
              </w:rPr>
              <w:t> </w:t>
            </w:r>
          </w:p>
        </w:tc>
      </w:tr>
      <w:tr w:rsidR="00EE3004" w:rsidRPr="00EE3004" w:rsidTr="00EE3004">
        <w:trPr>
          <w:trHeight w:val="315"/>
        </w:trPr>
        <w:tc>
          <w:tcPr>
            <w:tcW w:w="320" w:type="dxa"/>
            <w:tcBorders>
              <w:top w:val="nil"/>
              <w:left w:val="nil"/>
              <w:bottom w:val="nil"/>
              <w:right w:val="nil"/>
            </w:tcBorders>
            <w:shd w:val="clear" w:color="auto" w:fill="auto"/>
            <w:noWrap/>
            <w:vAlign w:val="center"/>
            <w:hideMark/>
          </w:tcPr>
          <w:p w:rsidR="00EE3004" w:rsidRPr="00EE3004" w:rsidRDefault="00EE3004" w:rsidP="00EE3004">
            <w:pPr>
              <w:rPr>
                <w:rFonts w:cs="Calibri"/>
                <w:sz w:val="18"/>
                <w:szCs w:val="18"/>
              </w:rPr>
            </w:pPr>
          </w:p>
        </w:tc>
        <w:tc>
          <w:tcPr>
            <w:tcW w:w="3360" w:type="dxa"/>
            <w:gridSpan w:val="2"/>
            <w:tcBorders>
              <w:top w:val="nil"/>
              <w:left w:val="nil"/>
              <w:bottom w:val="nil"/>
              <w:right w:val="nil"/>
            </w:tcBorders>
            <w:shd w:val="clear" w:color="auto" w:fill="auto"/>
            <w:noWrap/>
            <w:vAlign w:val="center"/>
            <w:hideMark/>
          </w:tcPr>
          <w:p w:rsidR="00EE3004" w:rsidRPr="00EE3004" w:rsidRDefault="00EE3004" w:rsidP="00EE3004">
            <w:pPr>
              <w:rPr>
                <w:rFonts w:cs="Calibri"/>
                <w:b/>
                <w:bCs/>
                <w:sz w:val="18"/>
                <w:szCs w:val="18"/>
              </w:rPr>
            </w:pPr>
            <w:r w:rsidRPr="00EE3004">
              <w:rPr>
                <w:rFonts w:cs="Calibri"/>
                <w:b/>
                <w:bCs/>
                <w:sz w:val="18"/>
                <w:szCs w:val="18"/>
              </w:rPr>
              <w:t>Employed</w:t>
            </w:r>
          </w:p>
        </w:tc>
        <w:tc>
          <w:tcPr>
            <w:tcW w:w="108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82.3</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68.0</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70.4</w:t>
            </w:r>
          </w:p>
        </w:tc>
        <w:tc>
          <w:tcPr>
            <w:tcW w:w="136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82.2</w:t>
            </w:r>
          </w:p>
        </w:tc>
        <w:tc>
          <w:tcPr>
            <w:tcW w:w="160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75.2</w:t>
            </w:r>
          </w:p>
        </w:tc>
      </w:tr>
      <w:tr w:rsidR="00EE3004" w:rsidRPr="00EE3004" w:rsidTr="00EE3004">
        <w:trPr>
          <w:trHeight w:val="315"/>
        </w:trPr>
        <w:tc>
          <w:tcPr>
            <w:tcW w:w="320" w:type="dxa"/>
            <w:tcBorders>
              <w:top w:val="nil"/>
              <w:left w:val="nil"/>
              <w:bottom w:val="nil"/>
              <w:right w:val="nil"/>
            </w:tcBorders>
            <w:shd w:val="clear" w:color="auto" w:fill="auto"/>
            <w:noWrap/>
            <w:vAlign w:val="center"/>
            <w:hideMark/>
          </w:tcPr>
          <w:p w:rsidR="00EE3004" w:rsidRPr="00EE3004" w:rsidRDefault="00EE3004" w:rsidP="00EE3004">
            <w:pPr>
              <w:jc w:val="right"/>
              <w:rPr>
                <w:rFonts w:cs="Calibri"/>
                <w:b/>
                <w:bCs/>
                <w:sz w:val="18"/>
                <w:szCs w:val="18"/>
              </w:rPr>
            </w:pPr>
          </w:p>
        </w:tc>
        <w:tc>
          <w:tcPr>
            <w:tcW w:w="380" w:type="dxa"/>
            <w:tcBorders>
              <w:top w:val="nil"/>
              <w:left w:val="nil"/>
              <w:bottom w:val="nil"/>
              <w:right w:val="nil"/>
            </w:tcBorders>
            <w:shd w:val="clear" w:color="auto" w:fill="auto"/>
            <w:noWrap/>
            <w:vAlign w:val="center"/>
            <w:hideMark/>
          </w:tcPr>
          <w:p w:rsidR="00EE3004" w:rsidRPr="00EE3004" w:rsidRDefault="00EE3004" w:rsidP="00EE3004">
            <w:pPr>
              <w:rPr>
                <w:rFonts w:ascii="Times New Roman" w:hAnsi="Times New Roman"/>
                <w:sz w:val="20"/>
                <w:szCs w:val="20"/>
              </w:rPr>
            </w:pPr>
          </w:p>
        </w:tc>
        <w:tc>
          <w:tcPr>
            <w:tcW w:w="2980" w:type="dxa"/>
            <w:tcBorders>
              <w:top w:val="nil"/>
              <w:left w:val="nil"/>
              <w:bottom w:val="nil"/>
              <w:right w:val="nil"/>
            </w:tcBorders>
            <w:shd w:val="clear" w:color="auto" w:fill="auto"/>
            <w:noWrap/>
            <w:vAlign w:val="center"/>
            <w:hideMark/>
          </w:tcPr>
          <w:p w:rsidR="00EE3004" w:rsidRPr="00EE3004" w:rsidRDefault="00EE3004" w:rsidP="00EE3004">
            <w:pPr>
              <w:rPr>
                <w:rFonts w:cs="Calibri"/>
                <w:sz w:val="18"/>
                <w:szCs w:val="18"/>
              </w:rPr>
            </w:pPr>
            <w:r w:rsidRPr="00EE3004">
              <w:rPr>
                <w:rFonts w:cs="Calibri"/>
                <w:sz w:val="18"/>
                <w:szCs w:val="18"/>
              </w:rPr>
              <w:t>Full-time</w:t>
            </w:r>
          </w:p>
        </w:tc>
        <w:tc>
          <w:tcPr>
            <w:tcW w:w="108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39.1</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8.4</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14.2</w:t>
            </w:r>
          </w:p>
        </w:tc>
        <w:tc>
          <w:tcPr>
            <w:tcW w:w="136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31.1</w:t>
            </w:r>
          </w:p>
        </w:tc>
        <w:tc>
          <w:tcPr>
            <w:tcW w:w="160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21.0</w:t>
            </w:r>
          </w:p>
        </w:tc>
      </w:tr>
      <w:tr w:rsidR="00EE3004" w:rsidRPr="00EE3004" w:rsidTr="00EE3004">
        <w:trPr>
          <w:trHeight w:val="315"/>
        </w:trPr>
        <w:tc>
          <w:tcPr>
            <w:tcW w:w="320" w:type="dxa"/>
            <w:tcBorders>
              <w:top w:val="nil"/>
              <w:left w:val="nil"/>
              <w:bottom w:val="nil"/>
              <w:right w:val="nil"/>
            </w:tcBorders>
            <w:shd w:val="clear" w:color="auto" w:fill="auto"/>
            <w:noWrap/>
            <w:vAlign w:val="center"/>
            <w:hideMark/>
          </w:tcPr>
          <w:p w:rsidR="00EE3004" w:rsidRPr="00EE3004" w:rsidRDefault="00EE3004" w:rsidP="00EE3004">
            <w:pPr>
              <w:jc w:val="right"/>
              <w:rPr>
                <w:rFonts w:cs="Calibri"/>
                <w:sz w:val="18"/>
                <w:szCs w:val="18"/>
              </w:rPr>
            </w:pPr>
          </w:p>
        </w:tc>
        <w:tc>
          <w:tcPr>
            <w:tcW w:w="380" w:type="dxa"/>
            <w:tcBorders>
              <w:top w:val="nil"/>
              <w:left w:val="nil"/>
              <w:bottom w:val="nil"/>
              <w:right w:val="nil"/>
            </w:tcBorders>
            <w:shd w:val="clear" w:color="auto" w:fill="auto"/>
            <w:noWrap/>
            <w:vAlign w:val="center"/>
            <w:hideMark/>
          </w:tcPr>
          <w:p w:rsidR="00EE3004" w:rsidRPr="00EE3004" w:rsidRDefault="00EE3004" w:rsidP="00EE3004">
            <w:pPr>
              <w:rPr>
                <w:rFonts w:ascii="Times New Roman" w:hAnsi="Times New Roman"/>
                <w:sz w:val="20"/>
                <w:szCs w:val="20"/>
              </w:rPr>
            </w:pPr>
          </w:p>
        </w:tc>
        <w:tc>
          <w:tcPr>
            <w:tcW w:w="2980" w:type="dxa"/>
            <w:tcBorders>
              <w:top w:val="nil"/>
              <w:left w:val="nil"/>
              <w:bottom w:val="nil"/>
              <w:right w:val="nil"/>
            </w:tcBorders>
            <w:shd w:val="clear" w:color="auto" w:fill="auto"/>
            <w:noWrap/>
            <w:vAlign w:val="center"/>
            <w:hideMark/>
          </w:tcPr>
          <w:p w:rsidR="00EE3004" w:rsidRPr="00EE3004" w:rsidRDefault="00EE3004" w:rsidP="00EE3004">
            <w:pPr>
              <w:rPr>
                <w:rFonts w:cs="Calibri"/>
                <w:sz w:val="18"/>
                <w:szCs w:val="18"/>
              </w:rPr>
            </w:pPr>
            <w:r w:rsidRPr="00EE3004">
              <w:rPr>
                <w:rFonts w:cs="Calibri"/>
                <w:sz w:val="18"/>
                <w:szCs w:val="18"/>
              </w:rPr>
              <w:t>Part-time</w:t>
            </w:r>
          </w:p>
        </w:tc>
        <w:tc>
          <w:tcPr>
            <w:tcW w:w="108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43.2</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59.2</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55.9</w:t>
            </w:r>
          </w:p>
        </w:tc>
        <w:tc>
          <w:tcPr>
            <w:tcW w:w="136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50.3</w:t>
            </w:r>
          </w:p>
        </w:tc>
        <w:tc>
          <w:tcPr>
            <w:tcW w:w="160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53.6</w:t>
            </w:r>
          </w:p>
        </w:tc>
      </w:tr>
      <w:tr w:rsidR="00EE3004" w:rsidRPr="00EE3004" w:rsidTr="00EE3004">
        <w:trPr>
          <w:trHeight w:val="315"/>
        </w:trPr>
        <w:tc>
          <w:tcPr>
            <w:tcW w:w="320" w:type="dxa"/>
            <w:tcBorders>
              <w:top w:val="nil"/>
              <w:left w:val="nil"/>
              <w:bottom w:val="nil"/>
              <w:right w:val="nil"/>
            </w:tcBorders>
            <w:shd w:val="clear" w:color="auto" w:fill="auto"/>
            <w:noWrap/>
            <w:vAlign w:val="center"/>
            <w:hideMark/>
          </w:tcPr>
          <w:p w:rsidR="00EE3004" w:rsidRPr="00EE3004" w:rsidRDefault="00EE3004" w:rsidP="00EE3004">
            <w:pPr>
              <w:jc w:val="right"/>
              <w:rPr>
                <w:rFonts w:cs="Calibri"/>
                <w:sz w:val="18"/>
                <w:szCs w:val="18"/>
              </w:rPr>
            </w:pPr>
          </w:p>
        </w:tc>
        <w:tc>
          <w:tcPr>
            <w:tcW w:w="3360" w:type="dxa"/>
            <w:gridSpan w:val="2"/>
            <w:tcBorders>
              <w:top w:val="nil"/>
              <w:left w:val="nil"/>
              <w:bottom w:val="nil"/>
              <w:right w:val="nil"/>
            </w:tcBorders>
            <w:shd w:val="clear" w:color="auto" w:fill="auto"/>
            <w:noWrap/>
            <w:vAlign w:val="center"/>
            <w:hideMark/>
          </w:tcPr>
          <w:p w:rsidR="00EE3004" w:rsidRPr="00EE3004" w:rsidRDefault="00EE3004" w:rsidP="00EE3004">
            <w:pPr>
              <w:rPr>
                <w:rFonts w:cs="Calibri"/>
                <w:b/>
                <w:bCs/>
                <w:sz w:val="18"/>
                <w:szCs w:val="18"/>
              </w:rPr>
            </w:pPr>
            <w:r w:rsidRPr="00EE3004">
              <w:rPr>
                <w:rFonts w:cs="Calibri"/>
                <w:b/>
                <w:bCs/>
                <w:sz w:val="18"/>
                <w:szCs w:val="18"/>
              </w:rPr>
              <w:t>Unemployed</w:t>
            </w:r>
          </w:p>
        </w:tc>
        <w:tc>
          <w:tcPr>
            <w:tcW w:w="108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9.7</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15.1</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14.2</w:t>
            </w:r>
          </w:p>
        </w:tc>
        <w:tc>
          <w:tcPr>
            <w:tcW w:w="136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10.9</w:t>
            </w:r>
          </w:p>
        </w:tc>
        <w:tc>
          <w:tcPr>
            <w:tcW w:w="160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12.9</w:t>
            </w:r>
          </w:p>
        </w:tc>
      </w:tr>
      <w:tr w:rsidR="00EE3004" w:rsidRPr="00EE3004" w:rsidTr="00EE3004">
        <w:trPr>
          <w:trHeight w:val="300"/>
        </w:trPr>
        <w:tc>
          <w:tcPr>
            <w:tcW w:w="320" w:type="dxa"/>
            <w:tcBorders>
              <w:top w:val="nil"/>
              <w:left w:val="nil"/>
              <w:bottom w:val="nil"/>
              <w:right w:val="nil"/>
            </w:tcBorders>
            <w:shd w:val="clear" w:color="auto" w:fill="auto"/>
            <w:noWrap/>
            <w:vAlign w:val="center"/>
            <w:hideMark/>
          </w:tcPr>
          <w:p w:rsidR="00EE3004" w:rsidRPr="00EE3004" w:rsidRDefault="00EE3004" w:rsidP="00EE3004">
            <w:pPr>
              <w:jc w:val="right"/>
              <w:rPr>
                <w:rFonts w:cs="Calibri"/>
                <w:b/>
                <w:bCs/>
                <w:sz w:val="18"/>
                <w:szCs w:val="18"/>
              </w:rPr>
            </w:pPr>
          </w:p>
        </w:tc>
        <w:tc>
          <w:tcPr>
            <w:tcW w:w="380" w:type="dxa"/>
            <w:tcBorders>
              <w:top w:val="nil"/>
              <w:left w:val="nil"/>
              <w:bottom w:val="nil"/>
              <w:right w:val="nil"/>
            </w:tcBorders>
            <w:shd w:val="clear" w:color="auto" w:fill="auto"/>
            <w:noWrap/>
            <w:vAlign w:val="center"/>
            <w:hideMark/>
          </w:tcPr>
          <w:p w:rsidR="00EE3004" w:rsidRPr="00EE3004" w:rsidRDefault="00EE3004" w:rsidP="00EE3004">
            <w:pPr>
              <w:rPr>
                <w:rFonts w:ascii="Times New Roman" w:hAnsi="Times New Roman"/>
                <w:sz w:val="20"/>
                <w:szCs w:val="20"/>
              </w:rPr>
            </w:pPr>
          </w:p>
        </w:tc>
        <w:tc>
          <w:tcPr>
            <w:tcW w:w="2980" w:type="dxa"/>
            <w:tcBorders>
              <w:top w:val="nil"/>
              <w:left w:val="nil"/>
              <w:bottom w:val="nil"/>
              <w:right w:val="nil"/>
            </w:tcBorders>
            <w:shd w:val="clear" w:color="auto" w:fill="auto"/>
            <w:noWrap/>
            <w:vAlign w:val="center"/>
            <w:hideMark/>
          </w:tcPr>
          <w:p w:rsidR="00EE3004" w:rsidRPr="00EE3004" w:rsidRDefault="00EE3004" w:rsidP="00EE3004">
            <w:pPr>
              <w:rPr>
                <w:rFonts w:cs="Calibri"/>
                <w:sz w:val="18"/>
                <w:szCs w:val="18"/>
              </w:rPr>
            </w:pPr>
            <w:r w:rsidRPr="00EE3004">
              <w:rPr>
                <w:rFonts w:cs="Calibri"/>
                <w:sz w:val="18"/>
                <w:szCs w:val="18"/>
              </w:rPr>
              <w:t>Looking for full-time work</w:t>
            </w:r>
          </w:p>
        </w:tc>
        <w:tc>
          <w:tcPr>
            <w:tcW w:w="108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0.7</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0.2</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0.3</w:t>
            </w:r>
          </w:p>
        </w:tc>
        <w:tc>
          <w:tcPr>
            <w:tcW w:w="136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2.0</w:t>
            </w:r>
          </w:p>
        </w:tc>
        <w:tc>
          <w:tcPr>
            <w:tcW w:w="160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1.0</w:t>
            </w:r>
          </w:p>
        </w:tc>
      </w:tr>
      <w:tr w:rsidR="00EE3004" w:rsidRPr="00EE3004" w:rsidTr="00EE3004">
        <w:trPr>
          <w:trHeight w:val="255"/>
        </w:trPr>
        <w:tc>
          <w:tcPr>
            <w:tcW w:w="320" w:type="dxa"/>
            <w:tcBorders>
              <w:top w:val="nil"/>
              <w:left w:val="nil"/>
              <w:bottom w:val="nil"/>
              <w:right w:val="nil"/>
            </w:tcBorders>
            <w:shd w:val="clear" w:color="auto" w:fill="auto"/>
            <w:noWrap/>
            <w:vAlign w:val="center"/>
            <w:hideMark/>
          </w:tcPr>
          <w:p w:rsidR="00EE3004" w:rsidRPr="00EE3004" w:rsidRDefault="00EE3004" w:rsidP="00EE3004">
            <w:pPr>
              <w:jc w:val="right"/>
              <w:rPr>
                <w:rFonts w:cs="Calibri"/>
                <w:sz w:val="18"/>
                <w:szCs w:val="18"/>
              </w:rPr>
            </w:pPr>
          </w:p>
        </w:tc>
        <w:tc>
          <w:tcPr>
            <w:tcW w:w="380" w:type="dxa"/>
            <w:tcBorders>
              <w:top w:val="nil"/>
              <w:left w:val="nil"/>
              <w:bottom w:val="nil"/>
              <w:right w:val="nil"/>
            </w:tcBorders>
            <w:shd w:val="clear" w:color="auto" w:fill="auto"/>
            <w:noWrap/>
            <w:vAlign w:val="center"/>
            <w:hideMark/>
          </w:tcPr>
          <w:p w:rsidR="00EE3004" w:rsidRPr="00EE3004" w:rsidRDefault="00EE3004" w:rsidP="00EE3004">
            <w:pPr>
              <w:rPr>
                <w:rFonts w:ascii="Times New Roman" w:hAnsi="Times New Roman"/>
                <w:sz w:val="20"/>
                <w:szCs w:val="20"/>
              </w:rPr>
            </w:pPr>
          </w:p>
        </w:tc>
        <w:tc>
          <w:tcPr>
            <w:tcW w:w="2980" w:type="dxa"/>
            <w:tcBorders>
              <w:top w:val="nil"/>
              <w:left w:val="nil"/>
              <w:bottom w:val="nil"/>
              <w:right w:val="nil"/>
            </w:tcBorders>
            <w:shd w:val="clear" w:color="auto" w:fill="auto"/>
            <w:noWrap/>
            <w:vAlign w:val="center"/>
            <w:hideMark/>
          </w:tcPr>
          <w:p w:rsidR="00EE3004" w:rsidRPr="00EE3004" w:rsidRDefault="00EE3004" w:rsidP="00EE3004">
            <w:pPr>
              <w:rPr>
                <w:rFonts w:cs="Calibri"/>
                <w:sz w:val="18"/>
                <w:szCs w:val="18"/>
              </w:rPr>
            </w:pPr>
            <w:r w:rsidRPr="00EE3004">
              <w:rPr>
                <w:rFonts w:cs="Calibri"/>
                <w:sz w:val="18"/>
                <w:szCs w:val="18"/>
              </w:rPr>
              <w:t>Looking for part-time work</w:t>
            </w:r>
          </w:p>
        </w:tc>
        <w:tc>
          <w:tcPr>
            <w:tcW w:w="108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5.9</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14.1</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12.6</w:t>
            </w:r>
          </w:p>
        </w:tc>
        <w:tc>
          <w:tcPr>
            <w:tcW w:w="136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4.3</w:t>
            </w:r>
          </w:p>
        </w:tc>
        <w:tc>
          <w:tcPr>
            <w:tcW w:w="160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9.2</w:t>
            </w:r>
          </w:p>
        </w:tc>
      </w:tr>
      <w:tr w:rsidR="00EE3004" w:rsidRPr="00EE3004" w:rsidTr="00EE3004">
        <w:trPr>
          <w:trHeight w:val="255"/>
        </w:trPr>
        <w:tc>
          <w:tcPr>
            <w:tcW w:w="320" w:type="dxa"/>
            <w:tcBorders>
              <w:top w:val="nil"/>
              <w:left w:val="nil"/>
              <w:bottom w:val="nil"/>
              <w:right w:val="nil"/>
            </w:tcBorders>
            <w:shd w:val="clear" w:color="auto" w:fill="auto"/>
            <w:noWrap/>
            <w:vAlign w:val="center"/>
            <w:hideMark/>
          </w:tcPr>
          <w:p w:rsidR="00EE3004" w:rsidRPr="00EE3004" w:rsidRDefault="00EE3004" w:rsidP="00EE3004">
            <w:pPr>
              <w:jc w:val="right"/>
              <w:rPr>
                <w:rFonts w:cs="Calibri"/>
                <w:sz w:val="18"/>
                <w:szCs w:val="18"/>
              </w:rPr>
            </w:pPr>
          </w:p>
        </w:tc>
        <w:tc>
          <w:tcPr>
            <w:tcW w:w="380" w:type="dxa"/>
            <w:tcBorders>
              <w:top w:val="nil"/>
              <w:left w:val="nil"/>
              <w:bottom w:val="nil"/>
              <w:right w:val="nil"/>
            </w:tcBorders>
            <w:shd w:val="clear" w:color="auto" w:fill="auto"/>
            <w:noWrap/>
            <w:vAlign w:val="center"/>
            <w:hideMark/>
          </w:tcPr>
          <w:p w:rsidR="00EE3004" w:rsidRPr="00EE3004" w:rsidRDefault="00EE3004" w:rsidP="00EE3004">
            <w:pPr>
              <w:rPr>
                <w:rFonts w:ascii="Times New Roman" w:hAnsi="Times New Roman"/>
                <w:sz w:val="20"/>
                <w:szCs w:val="20"/>
              </w:rPr>
            </w:pPr>
          </w:p>
        </w:tc>
        <w:tc>
          <w:tcPr>
            <w:tcW w:w="2980" w:type="dxa"/>
            <w:tcBorders>
              <w:top w:val="nil"/>
              <w:left w:val="nil"/>
              <w:bottom w:val="nil"/>
              <w:right w:val="nil"/>
            </w:tcBorders>
            <w:shd w:val="clear" w:color="auto" w:fill="auto"/>
            <w:noWrap/>
            <w:vAlign w:val="center"/>
            <w:hideMark/>
          </w:tcPr>
          <w:p w:rsidR="00EE3004" w:rsidRPr="00EE3004" w:rsidRDefault="00EE3004" w:rsidP="00EE3004">
            <w:pPr>
              <w:rPr>
                <w:rFonts w:cs="Calibri"/>
                <w:sz w:val="18"/>
                <w:szCs w:val="18"/>
              </w:rPr>
            </w:pPr>
            <w:r w:rsidRPr="00EE3004">
              <w:rPr>
                <w:rFonts w:cs="Calibri"/>
                <w:sz w:val="18"/>
                <w:szCs w:val="18"/>
              </w:rPr>
              <w:t>Looking for full or part-time work</w:t>
            </w:r>
          </w:p>
        </w:tc>
        <w:tc>
          <w:tcPr>
            <w:tcW w:w="108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3.0</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0.7</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1.2</w:t>
            </w:r>
          </w:p>
        </w:tc>
        <w:tc>
          <w:tcPr>
            <w:tcW w:w="136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4.4</w:t>
            </w:r>
          </w:p>
        </w:tc>
        <w:tc>
          <w:tcPr>
            <w:tcW w:w="1600" w:type="dxa"/>
            <w:tcBorders>
              <w:top w:val="nil"/>
              <w:left w:val="nil"/>
              <w:bottom w:val="nil"/>
              <w:right w:val="nil"/>
            </w:tcBorders>
            <w:shd w:val="clear" w:color="auto" w:fill="auto"/>
            <w:vAlign w:val="center"/>
            <w:hideMark/>
          </w:tcPr>
          <w:p w:rsidR="00EE3004" w:rsidRPr="00EE3004" w:rsidRDefault="00EE3004" w:rsidP="00EE3004">
            <w:pPr>
              <w:jc w:val="right"/>
              <w:rPr>
                <w:rFonts w:cs="Calibri"/>
                <w:sz w:val="18"/>
                <w:szCs w:val="18"/>
              </w:rPr>
            </w:pPr>
            <w:r w:rsidRPr="00EE3004">
              <w:rPr>
                <w:rFonts w:cs="Calibri"/>
                <w:sz w:val="18"/>
                <w:szCs w:val="18"/>
              </w:rPr>
              <w:t>2.5</w:t>
            </w:r>
          </w:p>
        </w:tc>
      </w:tr>
      <w:tr w:rsidR="00EE3004" w:rsidRPr="00EE3004" w:rsidTr="00EE3004">
        <w:trPr>
          <w:trHeight w:val="255"/>
        </w:trPr>
        <w:tc>
          <w:tcPr>
            <w:tcW w:w="3680" w:type="dxa"/>
            <w:gridSpan w:val="3"/>
            <w:tcBorders>
              <w:top w:val="nil"/>
              <w:left w:val="nil"/>
              <w:bottom w:val="nil"/>
              <w:right w:val="nil"/>
            </w:tcBorders>
            <w:shd w:val="clear" w:color="auto" w:fill="auto"/>
            <w:noWrap/>
            <w:vAlign w:val="center"/>
            <w:hideMark/>
          </w:tcPr>
          <w:p w:rsidR="00EE3004" w:rsidRPr="00EE3004" w:rsidRDefault="00EE3004" w:rsidP="00EE3004">
            <w:pPr>
              <w:rPr>
                <w:rFonts w:cs="Calibri"/>
                <w:b/>
                <w:bCs/>
                <w:sz w:val="18"/>
                <w:szCs w:val="18"/>
              </w:rPr>
            </w:pPr>
            <w:r w:rsidRPr="00EE3004">
              <w:rPr>
                <w:rFonts w:cs="Calibri"/>
                <w:b/>
                <w:bCs/>
                <w:sz w:val="18"/>
                <w:szCs w:val="18"/>
              </w:rPr>
              <w:t xml:space="preserve">Total in labour force </w:t>
            </w:r>
          </w:p>
        </w:tc>
        <w:tc>
          <w:tcPr>
            <w:tcW w:w="108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92.0</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83.1</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84.6</w:t>
            </w:r>
          </w:p>
        </w:tc>
        <w:tc>
          <w:tcPr>
            <w:tcW w:w="136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93.1</w:t>
            </w:r>
          </w:p>
        </w:tc>
        <w:tc>
          <w:tcPr>
            <w:tcW w:w="160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88.0</w:t>
            </w:r>
          </w:p>
        </w:tc>
      </w:tr>
      <w:tr w:rsidR="00EE3004" w:rsidRPr="00EE3004" w:rsidTr="00EE3004">
        <w:trPr>
          <w:trHeight w:val="315"/>
        </w:trPr>
        <w:tc>
          <w:tcPr>
            <w:tcW w:w="3680" w:type="dxa"/>
            <w:gridSpan w:val="3"/>
            <w:tcBorders>
              <w:top w:val="nil"/>
              <w:left w:val="nil"/>
              <w:bottom w:val="nil"/>
              <w:right w:val="nil"/>
            </w:tcBorders>
            <w:shd w:val="clear" w:color="auto" w:fill="auto"/>
            <w:noWrap/>
            <w:vAlign w:val="center"/>
            <w:hideMark/>
          </w:tcPr>
          <w:p w:rsidR="00EE3004" w:rsidRPr="00EE3004" w:rsidRDefault="00EE3004" w:rsidP="00EE3004">
            <w:pPr>
              <w:rPr>
                <w:rFonts w:cs="Calibri"/>
                <w:b/>
                <w:bCs/>
                <w:sz w:val="18"/>
                <w:szCs w:val="18"/>
              </w:rPr>
            </w:pPr>
            <w:r w:rsidRPr="00EE3004">
              <w:rPr>
                <w:rFonts w:cs="Calibri"/>
                <w:b/>
                <w:bCs/>
                <w:sz w:val="18"/>
                <w:szCs w:val="18"/>
              </w:rPr>
              <w:t>Not in labour force</w:t>
            </w:r>
          </w:p>
        </w:tc>
        <w:tc>
          <w:tcPr>
            <w:tcW w:w="108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8.0</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16.9</w:t>
            </w:r>
          </w:p>
        </w:tc>
        <w:tc>
          <w:tcPr>
            <w:tcW w:w="122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15.4</w:t>
            </w:r>
          </w:p>
        </w:tc>
        <w:tc>
          <w:tcPr>
            <w:tcW w:w="136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6.9</w:t>
            </w:r>
          </w:p>
        </w:tc>
        <w:tc>
          <w:tcPr>
            <w:tcW w:w="1600" w:type="dxa"/>
            <w:tcBorders>
              <w:top w:val="nil"/>
              <w:left w:val="nil"/>
              <w:bottom w:val="nil"/>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12.0</w:t>
            </w:r>
          </w:p>
        </w:tc>
      </w:tr>
      <w:tr w:rsidR="00EE3004" w:rsidRPr="00EE3004" w:rsidTr="00EE3004">
        <w:trPr>
          <w:trHeight w:val="270"/>
        </w:trPr>
        <w:tc>
          <w:tcPr>
            <w:tcW w:w="3680" w:type="dxa"/>
            <w:gridSpan w:val="3"/>
            <w:tcBorders>
              <w:top w:val="single" w:sz="4" w:space="0" w:color="3366FF"/>
              <w:left w:val="nil"/>
              <w:bottom w:val="double" w:sz="6" w:space="0" w:color="3366FF"/>
              <w:right w:val="nil"/>
            </w:tcBorders>
            <w:shd w:val="clear" w:color="auto" w:fill="auto"/>
            <w:vAlign w:val="center"/>
            <w:hideMark/>
          </w:tcPr>
          <w:p w:rsidR="00EE3004" w:rsidRPr="00EE3004" w:rsidRDefault="00EE3004" w:rsidP="00EE3004">
            <w:pPr>
              <w:rPr>
                <w:rFonts w:cs="Calibri"/>
                <w:b/>
                <w:bCs/>
                <w:sz w:val="18"/>
                <w:szCs w:val="18"/>
              </w:rPr>
            </w:pPr>
            <w:r w:rsidRPr="00EE3004">
              <w:rPr>
                <w:rFonts w:cs="Calibri"/>
                <w:b/>
                <w:bCs/>
                <w:sz w:val="18"/>
                <w:szCs w:val="18"/>
              </w:rPr>
              <w:t>Total</w:t>
            </w:r>
          </w:p>
        </w:tc>
        <w:tc>
          <w:tcPr>
            <w:tcW w:w="1080" w:type="dxa"/>
            <w:tcBorders>
              <w:top w:val="single" w:sz="4" w:space="0" w:color="3366FF"/>
              <w:left w:val="nil"/>
              <w:bottom w:val="double" w:sz="6"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100.0</w:t>
            </w:r>
          </w:p>
        </w:tc>
        <w:tc>
          <w:tcPr>
            <w:tcW w:w="1220" w:type="dxa"/>
            <w:tcBorders>
              <w:top w:val="single" w:sz="4" w:space="0" w:color="3366FF"/>
              <w:left w:val="nil"/>
              <w:bottom w:val="double" w:sz="6"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100.0</w:t>
            </w:r>
          </w:p>
        </w:tc>
        <w:tc>
          <w:tcPr>
            <w:tcW w:w="1220" w:type="dxa"/>
            <w:tcBorders>
              <w:top w:val="single" w:sz="4" w:space="0" w:color="3366FF"/>
              <w:left w:val="nil"/>
              <w:bottom w:val="double" w:sz="6"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100.0</w:t>
            </w:r>
          </w:p>
        </w:tc>
        <w:tc>
          <w:tcPr>
            <w:tcW w:w="1360" w:type="dxa"/>
            <w:tcBorders>
              <w:top w:val="single" w:sz="4" w:space="0" w:color="3366FF"/>
              <w:left w:val="nil"/>
              <w:bottom w:val="double" w:sz="6"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100.0</w:t>
            </w:r>
          </w:p>
        </w:tc>
        <w:tc>
          <w:tcPr>
            <w:tcW w:w="1600" w:type="dxa"/>
            <w:tcBorders>
              <w:top w:val="single" w:sz="4" w:space="0" w:color="3366FF"/>
              <w:left w:val="nil"/>
              <w:bottom w:val="double" w:sz="6" w:space="0" w:color="3366FF"/>
              <w:right w:val="nil"/>
            </w:tcBorders>
            <w:shd w:val="clear" w:color="auto" w:fill="auto"/>
            <w:vAlign w:val="center"/>
            <w:hideMark/>
          </w:tcPr>
          <w:p w:rsidR="00EE3004" w:rsidRPr="00EE3004" w:rsidRDefault="00EE3004" w:rsidP="00EE3004">
            <w:pPr>
              <w:jc w:val="right"/>
              <w:rPr>
                <w:rFonts w:cs="Calibri"/>
                <w:b/>
                <w:bCs/>
                <w:sz w:val="18"/>
                <w:szCs w:val="18"/>
              </w:rPr>
            </w:pPr>
            <w:r w:rsidRPr="00EE3004">
              <w:rPr>
                <w:rFonts w:cs="Calibri"/>
                <w:b/>
                <w:bCs/>
                <w:sz w:val="18"/>
                <w:szCs w:val="18"/>
              </w:rPr>
              <w:t>100.0</w:t>
            </w:r>
          </w:p>
        </w:tc>
      </w:tr>
    </w:tbl>
    <w:p w:rsidR="008C371A" w:rsidRPr="009C6AC1" w:rsidRDefault="008C371A" w:rsidP="008C371A">
      <w:pPr>
        <w:pStyle w:val="Quote"/>
      </w:pPr>
      <w:r>
        <w:t>N</w:t>
      </w:r>
      <w:r w:rsidRPr="00F82043">
        <w:t xml:space="preserve">ote: </w:t>
      </w:r>
      <w:r w:rsidRPr="009C6AC1">
        <w:t xml:space="preserve">The percentages in this table </w:t>
      </w:r>
      <w:r w:rsidR="00D84CEF">
        <w:t>may</w:t>
      </w:r>
      <w:r w:rsidRPr="009C6AC1">
        <w:t xml:space="preserve"> not all add to 100 percent due to rounding</w:t>
      </w:r>
      <w:r w:rsidRPr="00233985">
        <w:t xml:space="preserve"> </w:t>
      </w:r>
      <w:r w:rsidRPr="009C6AC1">
        <w:t>and a small percentage of ‘don’t know’ responses</w:t>
      </w:r>
      <w:r>
        <w:t>.</w:t>
      </w:r>
    </w:p>
    <w:p w:rsidR="008C371A" w:rsidRDefault="008C371A" w:rsidP="008C371A">
      <w:pPr>
        <w:pStyle w:val="SubHeading"/>
      </w:pPr>
      <w:bookmarkStart w:id="72" w:name="_Toc465072457"/>
      <w:bookmarkStart w:id="73" w:name="_Toc21519845"/>
      <w:r>
        <w:lastRenderedPageBreak/>
        <w:t>Participation in other post-school activities</w:t>
      </w:r>
      <w:bookmarkEnd w:id="71"/>
      <w:bookmarkEnd w:id="72"/>
      <w:bookmarkEnd w:id="73"/>
    </w:p>
    <w:p w:rsidR="008C371A" w:rsidRDefault="008C371A" w:rsidP="008C371A">
      <w:r w:rsidRPr="007C627C">
        <w:t>T</w:t>
      </w:r>
      <w:r>
        <w:t xml:space="preserve">he percentage of </w:t>
      </w:r>
      <w:r w:rsidR="00924C37">
        <w:t>2015, 2016, 2017 and 2018</w:t>
      </w:r>
      <w:r>
        <w:t xml:space="preserve"> year 12 graduates who participated in various activities in the year following leaving school is shown in </w:t>
      </w:r>
      <w:r w:rsidRPr="007C627C">
        <w:rPr>
          <w:u w:val="single"/>
        </w:rPr>
        <w:t xml:space="preserve">Table </w:t>
      </w:r>
      <w:r>
        <w:rPr>
          <w:u w:val="single"/>
        </w:rPr>
        <w:t>7</w:t>
      </w:r>
      <w:r>
        <w:t>. Participation has remained stable over the four years. At the time of the survey in May </w:t>
      </w:r>
      <w:r w:rsidR="00E51802">
        <w:t>2019</w:t>
      </w:r>
      <w:r>
        <w:t xml:space="preserve">: </w:t>
      </w:r>
    </w:p>
    <w:p w:rsidR="008C371A" w:rsidRPr="00AB60EF" w:rsidRDefault="00425FFF" w:rsidP="00C03B57">
      <w:pPr>
        <w:pStyle w:val="ListParagraph"/>
        <w:tabs>
          <w:tab w:val="clear" w:pos="360"/>
          <w:tab w:val="num" w:pos="709"/>
        </w:tabs>
        <w:spacing w:after="0"/>
        <w:ind w:left="709" w:hanging="425"/>
      </w:pPr>
      <w:r w:rsidRPr="00AB60EF">
        <w:t>20</w:t>
      </w:r>
      <w:r w:rsidR="008C371A" w:rsidRPr="00AB60EF">
        <w:t xml:space="preserve"> percent of </w:t>
      </w:r>
      <w:r w:rsidR="00E51802" w:rsidRPr="00AB60EF">
        <w:t>2018</w:t>
      </w:r>
      <w:r w:rsidR="008C371A" w:rsidRPr="00AB60EF">
        <w:t xml:space="preserve"> year 12 graduates were travelling</w:t>
      </w:r>
    </w:p>
    <w:p w:rsidR="008C371A" w:rsidRPr="00AB60EF" w:rsidRDefault="00425FFF" w:rsidP="00C03B57">
      <w:pPr>
        <w:pStyle w:val="ListParagraph"/>
        <w:tabs>
          <w:tab w:val="clear" w:pos="360"/>
          <w:tab w:val="num" w:pos="709"/>
        </w:tabs>
        <w:spacing w:after="0"/>
        <w:ind w:left="709" w:hanging="425"/>
      </w:pPr>
      <w:r w:rsidRPr="00AB60EF">
        <w:t>19</w:t>
      </w:r>
      <w:r w:rsidR="008C371A" w:rsidRPr="00AB60EF">
        <w:t xml:space="preserve"> percent </w:t>
      </w:r>
      <w:r w:rsidR="00C05023" w:rsidRPr="00AB60EF">
        <w:t>were undertaking volunteer work</w:t>
      </w:r>
    </w:p>
    <w:p w:rsidR="00207F29" w:rsidRPr="00AB60EF" w:rsidRDefault="00425FFF" w:rsidP="00FC2852">
      <w:pPr>
        <w:pStyle w:val="ListParagraph"/>
        <w:tabs>
          <w:tab w:val="clear" w:pos="360"/>
          <w:tab w:val="num" w:pos="709"/>
        </w:tabs>
        <w:spacing w:after="0"/>
        <w:ind w:left="709" w:hanging="425"/>
      </w:pPr>
      <w:r w:rsidRPr="00AB60EF">
        <w:t>11 percent were pursuing elite sporting interests</w:t>
      </w:r>
    </w:p>
    <w:p w:rsidR="008C371A" w:rsidRPr="00AB60EF" w:rsidRDefault="00425FFF" w:rsidP="00DA7955">
      <w:pPr>
        <w:pStyle w:val="ListParagraph"/>
        <w:tabs>
          <w:tab w:val="clear" w:pos="360"/>
          <w:tab w:val="num" w:pos="709"/>
        </w:tabs>
        <w:spacing w:after="240"/>
        <w:ind w:left="709" w:hanging="425"/>
      </w:pPr>
      <w:r w:rsidRPr="00AB60EF">
        <w:t>9</w:t>
      </w:r>
      <w:r w:rsidR="00207F29" w:rsidRPr="00AB60EF">
        <w:t xml:space="preserve"> percent were </w:t>
      </w:r>
      <w:r w:rsidRPr="00AB60EF">
        <w:t>caring for family members</w:t>
      </w:r>
      <w:r w:rsidR="008C371A" w:rsidRPr="00AB60EF">
        <w:t>.</w:t>
      </w:r>
    </w:p>
    <w:p w:rsidR="008C371A" w:rsidRDefault="008C371A" w:rsidP="008C371A">
      <w:pPr>
        <w:pStyle w:val="Heading20"/>
      </w:pPr>
      <w:r>
        <w:t>Table 7</w:t>
      </w:r>
      <w:r w:rsidRPr="00823C71">
        <w:t xml:space="preserve">: </w:t>
      </w:r>
      <w:r>
        <w:t xml:space="preserve">Year 12 </w:t>
      </w:r>
      <w:r w:rsidRPr="00823C71">
        <w:t xml:space="preserve">graduates </w:t>
      </w:r>
      <w:r>
        <w:t>participating in various post school activities (%)</w:t>
      </w:r>
    </w:p>
    <w:tbl>
      <w:tblPr>
        <w:tblW w:w="10206" w:type="dxa"/>
        <w:tblInd w:w="108" w:type="dxa"/>
        <w:tblLayout w:type="fixed"/>
        <w:tblLook w:val="04A0" w:firstRow="1" w:lastRow="0" w:firstColumn="1" w:lastColumn="0" w:noHBand="0" w:noVBand="1"/>
      </w:tblPr>
      <w:tblGrid>
        <w:gridCol w:w="3520"/>
        <w:gridCol w:w="1671"/>
        <w:gridCol w:w="1672"/>
        <w:gridCol w:w="1671"/>
        <w:gridCol w:w="1672"/>
      </w:tblGrid>
      <w:tr w:rsidR="008A6B09" w:rsidRPr="008A6B09" w:rsidTr="00C56601">
        <w:trPr>
          <w:trHeight w:val="300"/>
        </w:trPr>
        <w:tc>
          <w:tcPr>
            <w:tcW w:w="3520" w:type="dxa"/>
            <w:tcBorders>
              <w:top w:val="single" w:sz="4" w:space="0" w:color="0070C0"/>
              <w:left w:val="nil"/>
              <w:bottom w:val="single" w:sz="4" w:space="0" w:color="3366FF"/>
              <w:right w:val="nil"/>
            </w:tcBorders>
            <w:shd w:val="clear" w:color="auto" w:fill="auto"/>
            <w:noWrap/>
            <w:vAlign w:val="bottom"/>
            <w:hideMark/>
          </w:tcPr>
          <w:p w:rsidR="008A6B09" w:rsidRPr="00AB60EF" w:rsidRDefault="00AB60EF" w:rsidP="008A6B09">
            <w:pPr>
              <w:rPr>
                <w:rFonts w:cs="Calibri"/>
                <w:b/>
                <w:bCs/>
                <w:sz w:val="18"/>
                <w:szCs w:val="18"/>
              </w:rPr>
            </w:pPr>
            <w:r>
              <w:rPr>
                <w:rFonts w:cs="Calibri"/>
                <w:b/>
                <w:bCs/>
                <w:sz w:val="18"/>
                <w:szCs w:val="18"/>
              </w:rPr>
              <w:t>Activity</w:t>
            </w:r>
          </w:p>
        </w:tc>
        <w:tc>
          <w:tcPr>
            <w:tcW w:w="1671" w:type="dxa"/>
            <w:tcBorders>
              <w:top w:val="single" w:sz="4" w:space="0" w:color="0070C0"/>
              <w:left w:val="nil"/>
              <w:bottom w:val="nil"/>
              <w:right w:val="nil"/>
            </w:tcBorders>
            <w:shd w:val="clear" w:color="auto" w:fill="auto"/>
            <w:noWrap/>
            <w:vAlign w:val="center"/>
            <w:hideMark/>
          </w:tcPr>
          <w:p w:rsidR="008A6B09" w:rsidRPr="008A6B09" w:rsidRDefault="008A6B09" w:rsidP="008A6B09">
            <w:pPr>
              <w:jc w:val="right"/>
              <w:rPr>
                <w:rFonts w:cs="Calibri"/>
                <w:b/>
                <w:bCs/>
                <w:color w:val="000000"/>
                <w:sz w:val="18"/>
                <w:szCs w:val="18"/>
              </w:rPr>
            </w:pPr>
            <w:r w:rsidRPr="008A6B09">
              <w:rPr>
                <w:rFonts w:cs="Calibri"/>
                <w:b/>
                <w:bCs/>
                <w:color w:val="000000"/>
                <w:sz w:val="18"/>
                <w:szCs w:val="18"/>
              </w:rPr>
              <w:t>2015</w:t>
            </w:r>
          </w:p>
        </w:tc>
        <w:tc>
          <w:tcPr>
            <w:tcW w:w="1672" w:type="dxa"/>
            <w:tcBorders>
              <w:top w:val="single" w:sz="4" w:space="0" w:color="0070C0"/>
              <w:left w:val="nil"/>
              <w:bottom w:val="nil"/>
              <w:right w:val="nil"/>
            </w:tcBorders>
            <w:shd w:val="clear" w:color="auto" w:fill="auto"/>
            <w:noWrap/>
            <w:vAlign w:val="center"/>
            <w:hideMark/>
          </w:tcPr>
          <w:p w:rsidR="008A6B09" w:rsidRPr="008A6B09" w:rsidRDefault="008A6B09" w:rsidP="008A6B09">
            <w:pPr>
              <w:jc w:val="right"/>
              <w:rPr>
                <w:rFonts w:cs="Calibri"/>
                <w:b/>
                <w:bCs/>
                <w:color w:val="000000"/>
                <w:sz w:val="18"/>
                <w:szCs w:val="18"/>
              </w:rPr>
            </w:pPr>
            <w:r w:rsidRPr="008A6B09">
              <w:rPr>
                <w:rFonts w:cs="Calibri"/>
                <w:b/>
                <w:bCs/>
                <w:color w:val="000000"/>
                <w:sz w:val="18"/>
                <w:szCs w:val="18"/>
              </w:rPr>
              <w:t>2016</w:t>
            </w:r>
          </w:p>
        </w:tc>
        <w:tc>
          <w:tcPr>
            <w:tcW w:w="1671" w:type="dxa"/>
            <w:tcBorders>
              <w:top w:val="single" w:sz="4" w:space="0" w:color="0070C0"/>
              <w:left w:val="nil"/>
              <w:bottom w:val="nil"/>
              <w:right w:val="nil"/>
            </w:tcBorders>
            <w:shd w:val="clear" w:color="auto" w:fill="auto"/>
            <w:noWrap/>
            <w:vAlign w:val="center"/>
            <w:hideMark/>
          </w:tcPr>
          <w:p w:rsidR="008A6B09" w:rsidRPr="008A6B09" w:rsidRDefault="008A6B09" w:rsidP="008A6B09">
            <w:pPr>
              <w:jc w:val="right"/>
              <w:rPr>
                <w:rFonts w:cs="Calibri"/>
                <w:b/>
                <w:bCs/>
                <w:color w:val="000000"/>
                <w:sz w:val="18"/>
                <w:szCs w:val="18"/>
              </w:rPr>
            </w:pPr>
            <w:r w:rsidRPr="008A6B09">
              <w:rPr>
                <w:rFonts w:cs="Calibri"/>
                <w:b/>
                <w:bCs/>
                <w:color w:val="000000"/>
                <w:sz w:val="18"/>
                <w:szCs w:val="18"/>
              </w:rPr>
              <w:t>2017</w:t>
            </w:r>
          </w:p>
        </w:tc>
        <w:tc>
          <w:tcPr>
            <w:tcW w:w="1672" w:type="dxa"/>
            <w:tcBorders>
              <w:top w:val="single" w:sz="4" w:space="0" w:color="0070C0"/>
              <w:left w:val="nil"/>
              <w:bottom w:val="nil"/>
              <w:right w:val="nil"/>
            </w:tcBorders>
            <w:shd w:val="clear" w:color="auto" w:fill="auto"/>
            <w:noWrap/>
            <w:vAlign w:val="center"/>
            <w:hideMark/>
          </w:tcPr>
          <w:p w:rsidR="008A6B09" w:rsidRPr="008A6B09" w:rsidRDefault="008A6B09" w:rsidP="008A6B09">
            <w:pPr>
              <w:jc w:val="right"/>
              <w:rPr>
                <w:rFonts w:cs="Calibri"/>
                <w:b/>
                <w:bCs/>
                <w:color w:val="000000"/>
                <w:sz w:val="18"/>
                <w:szCs w:val="18"/>
              </w:rPr>
            </w:pPr>
            <w:r w:rsidRPr="008A6B09">
              <w:rPr>
                <w:rFonts w:cs="Calibri"/>
                <w:b/>
                <w:bCs/>
                <w:color w:val="000000"/>
                <w:sz w:val="18"/>
                <w:szCs w:val="18"/>
              </w:rPr>
              <w:t>2018</w:t>
            </w:r>
          </w:p>
        </w:tc>
      </w:tr>
      <w:tr w:rsidR="008A6B09" w:rsidRPr="008A6B09" w:rsidTr="00C56601">
        <w:trPr>
          <w:trHeight w:val="300"/>
        </w:trPr>
        <w:tc>
          <w:tcPr>
            <w:tcW w:w="3520" w:type="dxa"/>
            <w:tcBorders>
              <w:top w:val="nil"/>
              <w:left w:val="nil"/>
              <w:bottom w:val="nil"/>
              <w:right w:val="nil"/>
            </w:tcBorders>
            <w:shd w:val="clear" w:color="auto" w:fill="auto"/>
            <w:noWrap/>
            <w:vAlign w:val="center"/>
            <w:hideMark/>
          </w:tcPr>
          <w:p w:rsidR="008A6B09" w:rsidRPr="008A6B09" w:rsidRDefault="008A6B09" w:rsidP="008A6B09">
            <w:pPr>
              <w:rPr>
                <w:rFonts w:cs="Calibri"/>
                <w:sz w:val="18"/>
                <w:szCs w:val="18"/>
              </w:rPr>
            </w:pPr>
            <w:r w:rsidRPr="008A6B09">
              <w:rPr>
                <w:rFonts w:cs="Calibri"/>
                <w:sz w:val="18"/>
                <w:szCs w:val="18"/>
              </w:rPr>
              <w:t xml:space="preserve">Travelling </w:t>
            </w:r>
          </w:p>
        </w:tc>
        <w:tc>
          <w:tcPr>
            <w:tcW w:w="1671" w:type="dxa"/>
            <w:tcBorders>
              <w:top w:val="single" w:sz="4" w:space="0" w:color="3366FF"/>
              <w:left w:val="nil"/>
              <w:bottom w:val="nil"/>
              <w:right w:val="nil"/>
            </w:tcBorders>
            <w:shd w:val="clear" w:color="auto" w:fill="auto"/>
            <w:noWrap/>
            <w:vAlign w:val="center"/>
            <w:hideMark/>
          </w:tcPr>
          <w:p w:rsidR="008A6B09" w:rsidRPr="008A6B09" w:rsidRDefault="008A6B09" w:rsidP="008A6B09">
            <w:pPr>
              <w:jc w:val="right"/>
              <w:rPr>
                <w:rFonts w:cs="Calibri"/>
                <w:sz w:val="18"/>
                <w:szCs w:val="18"/>
              </w:rPr>
            </w:pPr>
            <w:r w:rsidRPr="008A6B09">
              <w:rPr>
                <w:rFonts w:cs="Calibri"/>
                <w:sz w:val="18"/>
                <w:szCs w:val="18"/>
              </w:rPr>
              <w:t>18.1</w:t>
            </w:r>
          </w:p>
        </w:tc>
        <w:tc>
          <w:tcPr>
            <w:tcW w:w="1672" w:type="dxa"/>
            <w:tcBorders>
              <w:top w:val="single" w:sz="4" w:space="0" w:color="3366FF"/>
              <w:left w:val="nil"/>
              <w:bottom w:val="nil"/>
              <w:right w:val="nil"/>
            </w:tcBorders>
            <w:shd w:val="clear" w:color="auto" w:fill="auto"/>
            <w:noWrap/>
            <w:vAlign w:val="center"/>
            <w:hideMark/>
          </w:tcPr>
          <w:p w:rsidR="008A6B09" w:rsidRPr="008A6B09" w:rsidRDefault="008A6B09" w:rsidP="008A6B09">
            <w:pPr>
              <w:jc w:val="right"/>
              <w:rPr>
                <w:rFonts w:cs="Calibri"/>
                <w:sz w:val="18"/>
                <w:szCs w:val="18"/>
              </w:rPr>
            </w:pPr>
            <w:r w:rsidRPr="008A6B09">
              <w:rPr>
                <w:rFonts w:cs="Calibri"/>
                <w:sz w:val="18"/>
                <w:szCs w:val="18"/>
              </w:rPr>
              <w:t>21.8</w:t>
            </w:r>
          </w:p>
        </w:tc>
        <w:tc>
          <w:tcPr>
            <w:tcW w:w="1671" w:type="dxa"/>
            <w:tcBorders>
              <w:top w:val="single" w:sz="4" w:space="0" w:color="3366FF"/>
              <w:left w:val="nil"/>
              <w:bottom w:val="nil"/>
              <w:right w:val="nil"/>
            </w:tcBorders>
            <w:shd w:val="clear" w:color="auto" w:fill="auto"/>
            <w:noWrap/>
            <w:vAlign w:val="center"/>
            <w:hideMark/>
          </w:tcPr>
          <w:p w:rsidR="008A6B09" w:rsidRPr="008A6B09" w:rsidRDefault="008A6B09" w:rsidP="008A6B09">
            <w:pPr>
              <w:jc w:val="right"/>
              <w:rPr>
                <w:rFonts w:cs="Calibri"/>
                <w:sz w:val="18"/>
                <w:szCs w:val="18"/>
              </w:rPr>
            </w:pPr>
            <w:r w:rsidRPr="008A6B09">
              <w:rPr>
                <w:rFonts w:cs="Calibri"/>
                <w:sz w:val="18"/>
                <w:szCs w:val="18"/>
              </w:rPr>
              <w:t>24.2</w:t>
            </w:r>
          </w:p>
        </w:tc>
        <w:tc>
          <w:tcPr>
            <w:tcW w:w="1672" w:type="dxa"/>
            <w:tcBorders>
              <w:top w:val="single" w:sz="4" w:space="0" w:color="3366FF"/>
              <w:left w:val="nil"/>
              <w:bottom w:val="nil"/>
              <w:right w:val="nil"/>
            </w:tcBorders>
            <w:shd w:val="clear" w:color="auto" w:fill="auto"/>
            <w:noWrap/>
            <w:vAlign w:val="center"/>
            <w:hideMark/>
          </w:tcPr>
          <w:p w:rsidR="008A6B09" w:rsidRPr="008A6B09" w:rsidRDefault="008A6B09" w:rsidP="008A6B09">
            <w:pPr>
              <w:jc w:val="right"/>
              <w:rPr>
                <w:rFonts w:cs="Calibri"/>
                <w:sz w:val="18"/>
                <w:szCs w:val="18"/>
              </w:rPr>
            </w:pPr>
            <w:r w:rsidRPr="008A6B09">
              <w:rPr>
                <w:rFonts w:cs="Calibri"/>
                <w:sz w:val="18"/>
                <w:szCs w:val="18"/>
              </w:rPr>
              <w:t>19.7</w:t>
            </w:r>
          </w:p>
        </w:tc>
      </w:tr>
      <w:tr w:rsidR="008A6B09" w:rsidRPr="008A6B09" w:rsidTr="00C56601">
        <w:trPr>
          <w:trHeight w:val="300"/>
        </w:trPr>
        <w:tc>
          <w:tcPr>
            <w:tcW w:w="3520" w:type="dxa"/>
            <w:tcBorders>
              <w:top w:val="nil"/>
              <w:left w:val="nil"/>
              <w:bottom w:val="nil"/>
              <w:right w:val="nil"/>
            </w:tcBorders>
            <w:shd w:val="clear" w:color="auto" w:fill="auto"/>
            <w:noWrap/>
            <w:vAlign w:val="center"/>
            <w:hideMark/>
          </w:tcPr>
          <w:p w:rsidR="008A6B09" w:rsidRPr="008A6B09" w:rsidRDefault="008A6B09" w:rsidP="008A6B09">
            <w:pPr>
              <w:rPr>
                <w:rFonts w:cs="Calibri"/>
                <w:sz w:val="18"/>
                <w:szCs w:val="18"/>
              </w:rPr>
            </w:pPr>
            <w:r w:rsidRPr="008A6B09">
              <w:rPr>
                <w:rFonts w:cs="Calibri"/>
                <w:sz w:val="18"/>
                <w:szCs w:val="18"/>
              </w:rPr>
              <w:t xml:space="preserve">Undertaking volunteer work </w:t>
            </w:r>
          </w:p>
        </w:tc>
        <w:tc>
          <w:tcPr>
            <w:tcW w:w="1671" w:type="dxa"/>
            <w:tcBorders>
              <w:top w:val="nil"/>
              <w:left w:val="nil"/>
              <w:bottom w:val="nil"/>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12.3</w:t>
            </w:r>
          </w:p>
        </w:tc>
        <w:tc>
          <w:tcPr>
            <w:tcW w:w="1672" w:type="dxa"/>
            <w:tcBorders>
              <w:top w:val="nil"/>
              <w:left w:val="nil"/>
              <w:bottom w:val="nil"/>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14.0</w:t>
            </w:r>
          </w:p>
        </w:tc>
        <w:tc>
          <w:tcPr>
            <w:tcW w:w="1671" w:type="dxa"/>
            <w:tcBorders>
              <w:top w:val="nil"/>
              <w:left w:val="nil"/>
              <w:bottom w:val="nil"/>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15.4</w:t>
            </w:r>
          </w:p>
        </w:tc>
        <w:tc>
          <w:tcPr>
            <w:tcW w:w="1672" w:type="dxa"/>
            <w:tcBorders>
              <w:top w:val="nil"/>
              <w:left w:val="nil"/>
              <w:bottom w:val="nil"/>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18.6</w:t>
            </w:r>
          </w:p>
        </w:tc>
      </w:tr>
      <w:tr w:rsidR="008A6B09" w:rsidRPr="008A6B09" w:rsidTr="00C56601">
        <w:trPr>
          <w:trHeight w:val="300"/>
        </w:trPr>
        <w:tc>
          <w:tcPr>
            <w:tcW w:w="3520" w:type="dxa"/>
            <w:tcBorders>
              <w:top w:val="nil"/>
              <w:left w:val="nil"/>
              <w:bottom w:val="nil"/>
              <w:right w:val="nil"/>
            </w:tcBorders>
            <w:shd w:val="clear" w:color="auto" w:fill="auto"/>
            <w:noWrap/>
            <w:vAlign w:val="center"/>
            <w:hideMark/>
          </w:tcPr>
          <w:p w:rsidR="008A6B09" w:rsidRPr="008A6B09" w:rsidRDefault="008A6B09" w:rsidP="008A6B09">
            <w:pPr>
              <w:rPr>
                <w:rFonts w:cs="Calibri"/>
                <w:sz w:val="18"/>
                <w:szCs w:val="18"/>
              </w:rPr>
            </w:pPr>
            <w:r w:rsidRPr="008A6B09">
              <w:rPr>
                <w:rFonts w:cs="Calibri"/>
                <w:sz w:val="18"/>
                <w:szCs w:val="18"/>
              </w:rPr>
              <w:t xml:space="preserve">Pursuing elite sporting interests </w:t>
            </w:r>
          </w:p>
        </w:tc>
        <w:tc>
          <w:tcPr>
            <w:tcW w:w="1671" w:type="dxa"/>
            <w:tcBorders>
              <w:top w:val="nil"/>
              <w:left w:val="nil"/>
              <w:bottom w:val="nil"/>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11.1</w:t>
            </w:r>
          </w:p>
        </w:tc>
        <w:tc>
          <w:tcPr>
            <w:tcW w:w="1672" w:type="dxa"/>
            <w:tcBorders>
              <w:top w:val="nil"/>
              <w:left w:val="nil"/>
              <w:bottom w:val="nil"/>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10.7</w:t>
            </w:r>
          </w:p>
        </w:tc>
        <w:tc>
          <w:tcPr>
            <w:tcW w:w="1671" w:type="dxa"/>
            <w:tcBorders>
              <w:top w:val="nil"/>
              <w:left w:val="nil"/>
              <w:bottom w:val="nil"/>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10.4</w:t>
            </w:r>
          </w:p>
        </w:tc>
        <w:tc>
          <w:tcPr>
            <w:tcW w:w="1672" w:type="dxa"/>
            <w:tcBorders>
              <w:top w:val="nil"/>
              <w:left w:val="nil"/>
              <w:bottom w:val="nil"/>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11.2</w:t>
            </w:r>
          </w:p>
        </w:tc>
      </w:tr>
      <w:tr w:rsidR="008A6B09" w:rsidRPr="008A6B09" w:rsidTr="00C56601">
        <w:trPr>
          <w:trHeight w:val="300"/>
        </w:trPr>
        <w:tc>
          <w:tcPr>
            <w:tcW w:w="3520" w:type="dxa"/>
            <w:tcBorders>
              <w:top w:val="nil"/>
              <w:left w:val="nil"/>
              <w:bottom w:val="single" w:sz="4" w:space="0" w:color="3366FF"/>
              <w:right w:val="nil"/>
            </w:tcBorders>
            <w:shd w:val="clear" w:color="auto" w:fill="auto"/>
            <w:noWrap/>
            <w:vAlign w:val="center"/>
            <w:hideMark/>
          </w:tcPr>
          <w:p w:rsidR="008A6B09" w:rsidRPr="008A6B09" w:rsidRDefault="008A6B09" w:rsidP="008A6B09">
            <w:pPr>
              <w:rPr>
                <w:rFonts w:cs="Calibri"/>
                <w:sz w:val="18"/>
                <w:szCs w:val="18"/>
              </w:rPr>
            </w:pPr>
            <w:r w:rsidRPr="008A6B09">
              <w:rPr>
                <w:rFonts w:cs="Calibri"/>
                <w:sz w:val="18"/>
                <w:szCs w:val="18"/>
              </w:rPr>
              <w:t xml:space="preserve">Caring for family members </w:t>
            </w:r>
          </w:p>
        </w:tc>
        <w:tc>
          <w:tcPr>
            <w:tcW w:w="1671" w:type="dxa"/>
            <w:tcBorders>
              <w:top w:val="nil"/>
              <w:left w:val="nil"/>
              <w:bottom w:val="single" w:sz="4" w:space="0" w:color="3366FF"/>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11.0</w:t>
            </w:r>
          </w:p>
        </w:tc>
        <w:tc>
          <w:tcPr>
            <w:tcW w:w="1672" w:type="dxa"/>
            <w:tcBorders>
              <w:top w:val="nil"/>
              <w:left w:val="nil"/>
              <w:bottom w:val="single" w:sz="4" w:space="0" w:color="3366FF"/>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8.9</w:t>
            </w:r>
          </w:p>
        </w:tc>
        <w:tc>
          <w:tcPr>
            <w:tcW w:w="1671" w:type="dxa"/>
            <w:tcBorders>
              <w:top w:val="nil"/>
              <w:left w:val="nil"/>
              <w:bottom w:val="single" w:sz="4" w:space="0" w:color="3366FF"/>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10.7</w:t>
            </w:r>
          </w:p>
        </w:tc>
        <w:tc>
          <w:tcPr>
            <w:tcW w:w="1672" w:type="dxa"/>
            <w:tcBorders>
              <w:top w:val="nil"/>
              <w:left w:val="nil"/>
              <w:bottom w:val="single" w:sz="4" w:space="0" w:color="3366FF"/>
              <w:right w:val="nil"/>
            </w:tcBorders>
            <w:shd w:val="clear" w:color="auto" w:fill="auto"/>
            <w:vAlign w:val="center"/>
            <w:hideMark/>
          </w:tcPr>
          <w:p w:rsidR="008A6B09" w:rsidRPr="008A6B09" w:rsidRDefault="008A6B09" w:rsidP="008A6B09">
            <w:pPr>
              <w:jc w:val="right"/>
              <w:rPr>
                <w:rFonts w:cs="Calibri"/>
                <w:sz w:val="18"/>
                <w:szCs w:val="18"/>
              </w:rPr>
            </w:pPr>
            <w:r w:rsidRPr="008A6B09">
              <w:rPr>
                <w:rFonts w:cs="Calibri"/>
                <w:sz w:val="18"/>
                <w:szCs w:val="18"/>
              </w:rPr>
              <w:t>8.8</w:t>
            </w:r>
          </w:p>
        </w:tc>
      </w:tr>
    </w:tbl>
    <w:p w:rsidR="008A6B09" w:rsidRDefault="008A6B09" w:rsidP="008C371A">
      <w:pPr>
        <w:pStyle w:val="Heading20"/>
      </w:pPr>
    </w:p>
    <w:p w:rsidR="008C371A" w:rsidRPr="00F76DD2" w:rsidRDefault="008C371A" w:rsidP="008C371A">
      <w:pPr>
        <w:pStyle w:val="Heading1"/>
      </w:pPr>
      <w:bookmarkStart w:id="74" w:name="_Toc465072458"/>
      <w:bookmarkStart w:id="75" w:name="_Toc21519846"/>
      <w:r w:rsidRPr="00F76DD2">
        <w:t xml:space="preserve">Destination of </w:t>
      </w:r>
      <w:r w:rsidR="00E51802">
        <w:t>2018</w:t>
      </w:r>
      <w:r w:rsidR="006B7F51">
        <w:t xml:space="preserve"> </w:t>
      </w:r>
      <w:r w:rsidRPr="00F76DD2">
        <w:t>school leavers</w:t>
      </w:r>
      <w:bookmarkEnd w:id="74"/>
      <w:bookmarkEnd w:id="75"/>
    </w:p>
    <w:p w:rsidR="008C371A" w:rsidRPr="006E6498" w:rsidRDefault="0051206B" w:rsidP="008C371A">
      <w:pPr>
        <w:pStyle w:val="Normalparagraph"/>
      </w:pPr>
      <w:r>
        <w:t>Seventy-one</w:t>
      </w:r>
      <w:r w:rsidR="00C3472B">
        <w:t xml:space="preserve"> </w:t>
      </w:r>
      <w:r w:rsidR="008C371A">
        <w:t xml:space="preserve">percent of </w:t>
      </w:r>
      <w:r w:rsidR="00E51802">
        <w:t>2018</w:t>
      </w:r>
      <w:r w:rsidR="008C371A">
        <w:t xml:space="preserve"> school leavers reported </w:t>
      </w:r>
      <w:r w:rsidR="008C371A" w:rsidRPr="002A4E99">
        <w:t xml:space="preserve">they were employed </w:t>
      </w:r>
      <w:r w:rsidR="008C371A">
        <w:t>and/</w:t>
      </w:r>
      <w:r w:rsidR="008C371A" w:rsidRPr="00CB734C">
        <w:t>or</w:t>
      </w:r>
      <w:r w:rsidR="008C371A" w:rsidRPr="002A4E99">
        <w:t xml:space="preserve"> studying in </w:t>
      </w:r>
      <w:r w:rsidR="00E51802">
        <w:t>2019</w:t>
      </w:r>
      <w:r w:rsidR="008C371A">
        <w:t xml:space="preserve">. </w:t>
      </w:r>
      <w:r w:rsidR="008C371A" w:rsidRPr="009877C5">
        <w:t xml:space="preserve">This </w:t>
      </w:r>
      <w:r w:rsidR="00307C4F">
        <w:t xml:space="preserve">is </w:t>
      </w:r>
      <w:r w:rsidR="006E6498">
        <w:t>higher</w:t>
      </w:r>
      <w:r w:rsidR="00307C4F">
        <w:t xml:space="preserve"> than the</w:t>
      </w:r>
      <w:r w:rsidR="008C371A" w:rsidRPr="009877C5">
        <w:t xml:space="preserve"> Australian employed and/or studying rate in </w:t>
      </w:r>
      <w:r w:rsidR="00E51802">
        <w:t>201</w:t>
      </w:r>
      <w:r w:rsidR="003451CE">
        <w:t>9</w:t>
      </w:r>
      <w:r w:rsidR="008C371A" w:rsidRPr="009877C5">
        <w:t xml:space="preserve"> of </w:t>
      </w:r>
      <w:r w:rsidR="006E6498" w:rsidRPr="006E6498">
        <w:t>6</w:t>
      </w:r>
      <w:r w:rsidR="003451CE">
        <w:t>5</w:t>
      </w:r>
      <w:r w:rsidR="008C371A" w:rsidRPr="006E6498">
        <w:t xml:space="preserve"> percent for 15-2</w:t>
      </w:r>
      <w:r w:rsidR="00CD3218" w:rsidRPr="006E6498">
        <w:t>0</w:t>
      </w:r>
      <w:r w:rsidR="008C371A" w:rsidRPr="006E6498">
        <w:t xml:space="preserve"> year olds who completed year 11 or below prior to leaving school in </w:t>
      </w:r>
      <w:r w:rsidR="00E51802" w:rsidRPr="006E6498">
        <w:t>201</w:t>
      </w:r>
      <w:r w:rsidR="006E6498" w:rsidRPr="006E6498">
        <w:t>8</w:t>
      </w:r>
      <w:r w:rsidR="008C371A" w:rsidRPr="006E6498">
        <w:t xml:space="preserve"> (Australian Bureau of Statistics, </w:t>
      </w:r>
      <w:r w:rsidR="00E51802" w:rsidRPr="006E6498">
        <w:t>201</w:t>
      </w:r>
      <w:r w:rsidR="006E6498" w:rsidRPr="006E6498">
        <w:t>9</w:t>
      </w:r>
      <w:r w:rsidR="008C371A" w:rsidRPr="006E6498">
        <w:t>).</w:t>
      </w:r>
      <w:r w:rsidR="00D208AA" w:rsidRPr="006E6498">
        <w:t xml:space="preserve"> </w:t>
      </w:r>
    </w:p>
    <w:p w:rsidR="008C371A" w:rsidRDefault="008C371A" w:rsidP="008C371A">
      <w:pPr>
        <w:pStyle w:val="Heading20"/>
      </w:pPr>
      <w:r w:rsidRPr="001A4E16">
        <w:t xml:space="preserve">Table </w:t>
      </w:r>
      <w:r>
        <w:t>8</w:t>
      </w:r>
      <w:r w:rsidRPr="001A4E16">
        <w:t xml:space="preserve">: </w:t>
      </w:r>
      <w:r>
        <w:t xml:space="preserve">School leavers </w:t>
      </w:r>
      <w:r w:rsidRPr="001A4E16">
        <w:t xml:space="preserve">employed </w:t>
      </w:r>
      <w:r>
        <w:t>and/</w:t>
      </w:r>
      <w:r w:rsidRPr="001A4E16">
        <w:t xml:space="preserve">or </w:t>
      </w:r>
      <w:r w:rsidRPr="002263D9">
        <w:t>studying</w:t>
      </w:r>
      <w:r>
        <w:t>,</w:t>
      </w:r>
      <w:r w:rsidRPr="001A4E16">
        <w:t xml:space="preserve"> by selected demo</w:t>
      </w:r>
      <w:r w:rsidRPr="00CF3643">
        <w:t>graphi</w:t>
      </w:r>
      <w:r w:rsidRPr="001A4E16">
        <w:t>cs</w:t>
      </w:r>
      <w:r>
        <w:t xml:space="preserve"> (%)</w:t>
      </w:r>
    </w:p>
    <w:tbl>
      <w:tblPr>
        <w:tblW w:w="10360" w:type="dxa"/>
        <w:tblInd w:w="108" w:type="dxa"/>
        <w:tblLook w:val="04A0" w:firstRow="1" w:lastRow="0" w:firstColumn="1" w:lastColumn="0" w:noHBand="0" w:noVBand="1"/>
      </w:tblPr>
      <w:tblGrid>
        <w:gridCol w:w="460"/>
        <w:gridCol w:w="1220"/>
        <w:gridCol w:w="680"/>
        <w:gridCol w:w="680"/>
        <w:gridCol w:w="680"/>
        <w:gridCol w:w="680"/>
        <w:gridCol w:w="266"/>
        <w:gridCol w:w="680"/>
        <w:gridCol w:w="680"/>
        <w:gridCol w:w="680"/>
        <w:gridCol w:w="680"/>
        <w:gridCol w:w="266"/>
        <w:gridCol w:w="680"/>
        <w:gridCol w:w="680"/>
        <w:gridCol w:w="680"/>
        <w:gridCol w:w="680"/>
      </w:tblGrid>
      <w:tr w:rsidR="00F425DE" w:rsidRPr="00F425DE" w:rsidTr="00F425DE">
        <w:trPr>
          <w:trHeight w:val="300"/>
        </w:trPr>
        <w:tc>
          <w:tcPr>
            <w:tcW w:w="460" w:type="dxa"/>
            <w:tcBorders>
              <w:top w:val="single" w:sz="4" w:space="0" w:color="4F81BD"/>
              <w:left w:val="nil"/>
              <w:bottom w:val="nil"/>
              <w:right w:val="nil"/>
            </w:tcBorders>
            <w:shd w:val="clear" w:color="auto" w:fill="auto"/>
            <w:noWrap/>
            <w:vAlign w:val="bottom"/>
            <w:hideMark/>
          </w:tcPr>
          <w:p w:rsidR="00F425DE" w:rsidRPr="00F425DE" w:rsidRDefault="00F425DE" w:rsidP="00F425DE">
            <w:pPr>
              <w:jc w:val="center"/>
              <w:rPr>
                <w:rFonts w:cs="Calibri"/>
                <w:b/>
                <w:bCs/>
                <w:sz w:val="18"/>
                <w:szCs w:val="18"/>
              </w:rPr>
            </w:pPr>
            <w:r w:rsidRPr="00F425DE">
              <w:rPr>
                <w:rFonts w:cs="Calibri"/>
                <w:b/>
                <w:bCs/>
                <w:sz w:val="18"/>
                <w:szCs w:val="18"/>
              </w:rPr>
              <w:t> </w:t>
            </w:r>
          </w:p>
        </w:tc>
        <w:tc>
          <w:tcPr>
            <w:tcW w:w="1220" w:type="dxa"/>
            <w:tcBorders>
              <w:top w:val="single" w:sz="4" w:space="0" w:color="4F81BD"/>
              <w:left w:val="nil"/>
              <w:bottom w:val="nil"/>
              <w:right w:val="nil"/>
            </w:tcBorders>
            <w:shd w:val="clear" w:color="auto" w:fill="auto"/>
            <w:noWrap/>
            <w:vAlign w:val="bottom"/>
            <w:hideMark/>
          </w:tcPr>
          <w:p w:rsidR="00F425DE" w:rsidRPr="00F425DE" w:rsidRDefault="00F425DE" w:rsidP="00F425DE">
            <w:pPr>
              <w:jc w:val="center"/>
              <w:rPr>
                <w:rFonts w:cs="Calibri"/>
                <w:b/>
                <w:bCs/>
                <w:sz w:val="18"/>
                <w:szCs w:val="18"/>
              </w:rPr>
            </w:pPr>
            <w:r w:rsidRPr="00F425DE">
              <w:rPr>
                <w:rFonts w:cs="Calibri"/>
                <w:b/>
                <w:bCs/>
                <w:sz w:val="18"/>
                <w:szCs w:val="18"/>
              </w:rPr>
              <w:t> </w:t>
            </w:r>
          </w:p>
        </w:tc>
        <w:tc>
          <w:tcPr>
            <w:tcW w:w="2720" w:type="dxa"/>
            <w:gridSpan w:val="4"/>
            <w:tcBorders>
              <w:top w:val="single" w:sz="4" w:space="0" w:color="4F81BD"/>
              <w:left w:val="nil"/>
              <w:bottom w:val="single" w:sz="4" w:space="0" w:color="4F81BD"/>
              <w:right w:val="nil"/>
            </w:tcBorders>
            <w:shd w:val="clear" w:color="auto" w:fill="auto"/>
            <w:noWrap/>
            <w:vAlign w:val="bottom"/>
            <w:hideMark/>
          </w:tcPr>
          <w:p w:rsidR="00F425DE" w:rsidRPr="00F425DE" w:rsidRDefault="00F425DE" w:rsidP="00F425DE">
            <w:pPr>
              <w:jc w:val="center"/>
              <w:rPr>
                <w:rFonts w:cs="Calibri"/>
                <w:b/>
                <w:bCs/>
                <w:sz w:val="18"/>
                <w:szCs w:val="18"/>
              </w:rPr>
            </w:pPr>
            <w:r w:rsidRPr="00F425DE">
              <w:rPr>
                <w:rFonts w:cs="Calibri"/>
                <w:b/>
                <w:bCs/>
                <w:sz w:val="18"/>
                <w:szCs w:val="18"/>
              </w:rPr>
              <w:t>Employed</w:t>
            </w:r>
          </w:p>
        </w:tc>
        <w:tc>
          <w:tcPr>
            <w:tcW w:w="260" w:type="dxa"/>
            <w:tcBorders>
              <w:top w:val="single" w:sz="4" w:space="0" w:color="4F81BD"/>
              <w:left w:val="nil"/>
              <w:bottom w:val="nil"/>
              <w:right w:val="nil"/>
            </w:tcBorders>
            <w:shd w:val="clear" w:color="auto" w:fill="auto"/>
            <w:noWrap/>
            <w:vAlign w:val="bottom"/>
            <w:hideMark/>
          </w:tcPr>
          <w:p w:rsidR="00F425DE" w:rsidRPr="00F425DE" w:rsidRDefault="00F425DE" w:rsidP="00F425DE">
            <w:pPr>
              <w:rPr>
                <w:rFonts w:cs="Calibri"/>
                <w:color w:val="000000"/>
                <w:sz w:val="22"/>
                <w:szCs w:val="22"/>
              </w:rPr>
            </w:pPr>
            <w:r w:rsidRPr="00F425DE">
              <w:rPr>
                <w:rFonts w:cs="Calibri"/>
                <w:color w:val="000000"/>
                <w:sz w:val="22"/>
                <w:szCs w:val="22"/>
              </w:rPr>
              <w:t> </w:t>
            </w:r>
          </w:p>
        </w:tc>
        <w:tc>
          <w:tcPr>
            <w:tcW w:w="2720" w:type="dxa"/>
            <w:gridSpan w:val="4"/>
            <w:tcBorders>
              <w:top w:val="single" w:sz="4" w:space="0" w:color="4F81BD"/>
              <w:left w:val="nil"/>
              <w:bottom w:val="single" w:sz="4" w:space="0" w:color="4F81BD"/>
              <w:right w:val="nil"/>
            </w:tcBorders>
            <w:shd w:val="clear" w:color="auto" w:fill="auto"/>
            <w:noWrap/>
            <w:vAlign w:val="bottom"/>
            <w:hideMark/>
          </w:tcPr>
          <w:p w:rsidR="00F425DE" w:rsidRPr="00F425DE" w:rsidRDefault="00F425DE" w:rsidP="00F425DE">
            <w:pPr>
              <w:jc w:val="center"/>
              <w:rPr>
                <w:rFonts w:cs="Calibri"/>
                <w:b/>
                <w:bCs/>
                <w:sz w:val="18"/>
                <w:szCs w:val="18"/>
              </w:rPr>
            </w:pPr>
            <w:r w:rsidRPr="00F425DE">
              <w:rPr>
                <w:rFonts w:cs="Calibri"/>
                <w:b/>
                <w:bCs/>
                <w:sz w:val="18"/>
                <w:szCs w:val="18"/>
              </w:rPr>
              <w:t>Currently studying</w:t>
            </w:r>
          </w:p>
        </w:tc>
        <w:tc>
          <w:tcPr>
            <w:tcW w:w="260" w:type="dxa"/>
            <w:tcBorders>
              <w:top w:val="single" w:sz="4" w:space="0" w:color="4F81BD"/>
              <w:left w:val="nil"/>
              <w:bottom w:val="nil"/>
              <w:right w:val="nil"/>
            </w:tcBorders>
            <w:shd w:val="clear" w:color="auto" w:fill="auto"/>
            <w:noWrap/>
            <w:vAlign w:val="bottom"/>
            <w:hideMark/>
          </w:tcPr>
          <w:p w:rsidR="00F425DE" w:rsidRPr="00F425DE" w:rsidRDefault="00F425DE" w:rsidP="00F425DE">
            <w:pPr>
              <w:rPr>
                <w:rFonts w:cs="Calibri"/>
                <w:color w:val="000000"/>
                <w:sz w:val="22"/>
                <w:szCs w:val="22"/>
              </w:rPr>
            </w:pPr>
            <w:r w:rsidRPr="00F425DE">
              <w:rPr>
                <w:rFonts w:cs="Calibri"/>
                <w:color w:val="000000"/>
                <w:sz w:val="22"/>
                <w:szCs w:val="22"/>
              </w:rPr>
              <w:t> </w:t>
            </w:r>
          </w:p>
        </w:tc>
        <w:tc>
          <w:tcPr>
            <w:tcW w:w="2720" w:type="dxa"/>
            <w:gridSpan w:val="4"/>
            <w:tcBorders>
              <w:top w:val="single" w:sz="4" w:space="0" w:color="4F81BD"/>
              <w:left w:val="nil"/>
              <w:bottom w:val="single" w:sz="4" w:space="0" w:color="4F81BD"/>
              <w:right w:val="nil"/>
            </w:tcBorders>
            <w:shd w:val="clear" w:color="auto" w:fill="auto"/>
            <w:noWrap/>
            <w:vAlign w:val="bottom"/>
            <w:hideMark/>
          </w:tcPr>
          <w:p w:rsidR="00F425DE" w:rsidRPr="00F425DE" w:rsidRDefault="00F425DE" w:rsidP="00F425DE">
            <w:pPr>
              <w:jc w:val="center"/>
              <w:rPr>
                <w:rFonts w:cs="Calibri"/>
                <w:b/>
                <w:bCs/>
                <w:sz w:val="18"/>
                <w:szCs w:val="18"/>
              </w:rPr>
            </w:pPr>
            <w:r w:rsidRPr="00F425DE">
              <w:rPr>
                <w:rFonts w:cs="Calibri"/>
                <w:b/>
                <w:bCs/>
                <w:sz w:val="18"/>
                <w:szCs w:val="18"/>
              </w:rPr>
              <w:t>Employed and/or studying</w:t>
            </w:r>
          </w:p>
        </w:tc>
      </w:tr>
      <w:tr w:rsidR="00F425DE" w:rsidRPr="00F425DE" w:rsidTr="00F425DE">
        <w:trPr>
          <w:trHeight w:val="300"/>
        </w:trPr>
        <w:tc>
          <w:tcPr>
            <w:tcW w:w="1680" w:type="dxa"/>
            <w:gridSpan w:val="2"/>
            <w:tcBorders>
              <w:top w:val="nil"/>
              <w:left w:val="nil"/>
              <w:bottom w:val="single" w:sz="4" w:space="0" w:color="3366FF"/>
              <w:right w:val="nil"/>
            </w:tcBorders>
            <w:shd w:val="clear" w:color="auto" w:fill="auto"/>
            <w:noWrap/>
            <w:vAlign w:val="bottom"/>
            <w:hideMark/>
          </w:tcPr>
          <w:p w:rsidR="00F425DE" w:rsidRPr="00F425DE" w:rsidRDefault="00F425DE" w:rsidP="00F425DE">
            <w:pPr>
              <w:rPr>
                <w:rFonts w:cs="Calibri"/>
                <w:b/>
                <w:bCs/>
                <w:sz w:val="14"/>
                <w:szCs w:val="14"/>
              </w:rPr>
            </w:pPr>
            <w:r w:rsidRPr="00F425DE">
              <w:rPr>
                <w:rFonts w:cs="Calibri"/>
                <w:b/>
                <w:bCs/>
                <w:sz w:val="14"/>
                <w:szCs w:val="14"/>
              </w:rPr>
              <w:t>Year left school</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2015</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2016</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2017</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2018</w:t>
            </w:r>
          </w:p>
        </w:tc>
        <w:tc>
          <w:tcPr>
            <w:tcW w:w="260" w:type="dxa"/>
            <w:tcBorders>
              <w:top w:val="nil"/>
              <w:left w:val="nil"/>
              <w:bottom w:val="single" w:sz="4" w:space="0" w:color="3366FF"/>
              <w:right w:val="nil"/>
            </w:tcBorders>
            <w:shd w:val="clear" w:color="auto" w:fill="auto"/>
            <w:noWrap/>
            <w:vAlign w:val="bottom"/>
            <w:hideMark/>
          </w:tcPr>
          <w:p w:rsidR="00F425DE" w:rsidRPr="00F425DE" w:rsidRDefault="00F425DE" w:rsidP="00F425DE">
            <w:pPr>
              <w:rPr>
                <w:rFonts w:cs="Calibri"/>
                <w:b/>
                <w:bCs/>
                <w:color w:val="000000"/>
                <w:sz w:val="18"/>
                <w:szCs w:val="18"/>
              </w:rPr>
            </w:pPr>
            <w:r w:rsidRPr="00F425DE">
              <w:rPr>
                <w:rFonts w:cs="Calibri"/>
                <w:b/>
                <w:bCs/>
                <w:color w:val="000000"/>
                <w:sz w:val="18"/>
                <w:szCs w:val="18"/>
              </w:rPr>
              <w:t> </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2015</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2016</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2017</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2018</w:t>
            </w:r>
          </w:p>
        </w:tc>
        <w:tc>
          <w:tcPr>
            <w:tcW w:w="260" w:type="dxa"/>
            <w:tcBorders>
              <w:top w:val="nil"/>
              <w:left w:val="nil"/>
              <w:bottom w:val="single" w:sz="4" w:space="0" w:color="3366FF"/>
              <w:right w:val="nil"/>
            </w:tcBorders>
            <w:shd w:val="clear" w:color="auto" w:fill="auto"/>
            <w:noWrap/>
            <w:vAlign w:val="bottom"/>
            <w:hideMark/>
          </w:tcPr>
          <w:p w:rsidR="00F425DE" w:rsidRPr="00F425DE" w:rsidRDefault="00F425DE" w:rsidP="00F425DE">
            <w:pPr>
              <w:rPr>
                <w:rFonts w:cs="Calibri"/>
                <w:b/>
                <w:bCs/>
                <w:color w:val="000000"/>
                <w:sz w:val="18"/>
                <w:szCs w:val="18"/>
              </w:rPr>
            </w:pPr>
            <w:r w:rsidRPr="00F425DE">
              <w:rPr>
                <w:rFonts w:cs="Calibri"/>
                <w:b/>
                <w:bCs/>
                <w:color w:val="000000"/>
                <w:sz w:val="18"/>
                <w:szCs w:val="18"/>
              </w:rPr>
              <w:t> </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2015</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2016</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2017</w:t>
            </w:r>
          </w:p>
        </w:tc>
        <w:tc>
          <w:tcPr>
            <w:tcW w:w="680" w:type="dxa"/>
            <w:tcBorders>
              <w:top w:val="nil"/>
              <w:left w:val="nil"/>
              <w:bottom w:val="single" w:sz="4" w:space="0" w:color="3366FF"/>
              <w:right w:val="nil"/>
            </w:tcBorders>
            <w:shd w:val="clear" w:color="auto" w:fill="auto"/>
            <w:vAlign w:val="bottom"/>
            <w:hideMark/>
          </w:tcPr>
          <w:p w:rsidR="00F425DE" w:rsidRPr="00F425DE" w:rsidRDefault="00F425DE" w:rsidP="00F425DE">
            <w:pPr>
              <w:jc w:val="right"/>
              <w:rPr>
                <w:rFonts w:cs="Calibri"/>
                <w:b/>
                <w:bCs/>
                <w:sz w:val="18"/>
                <w:szCs w:val="18"/>
              </w:rPr>
            </w:pPr>
            <w:r w:rsidRPr="00F425DE">
              <w:rPr>
                <w:rFonts w:cs="Calibri"/>
                <w:b/>
                <w:bCs/>
                <w:sz w:val="18"/>
                <w:szCs w:val="18"/>
              </w:rPr>
              <w:t>2018</w:t>
            </w:r>
          </w:p>
        </w:tc>
      </w:tr>
      <w:tr w:rsidR="00F425DE" w:rsidRPr="00F425DE" w:rsidTr="00F425DE">
        <w:trPr>
          <w:trHeight w:val="300"/>
        </w:trPr>
        <w:tc>
          <w:tcPr>
            <w:tcW w:w="1680" w:type="dxa"/>
            <w:gridSpan w:val="2"/>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r w:rsidRPr="00F425DE">
              <w:rPr>
                <w:rFonts w:cs="Calibri"/>
                <w:b/>
                <w:bCs/>
                <w:sz w:val="18"/>
                <w:szCs w:val="18"/>
              </w:rPr>
              <w:t>Gender</w:t>
            </w: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cs="Calibri"/>
                <w:b/>
                <w:bCs/>
                <w:sz w:val="18"/>
                <w:szCs w:val="18"/>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26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26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c>
          <w:tcPr>
            <w:tcW w:w="680" w:type="dxa"/>
            <w:tcBorders>
              <w:top w:val="nil"/>
              <w:left w:val="nil"/>
              <w:bottom w:val="nil"/>
              <w:right w:val="nil"/>
            </w:tcBorders>
            <w:shd w:val="clear" w:color="auto" w:fill="auto"/>
            <w:noWrap/>
            <w:vAlign w:val="bottom"/>
            <w:hideMark/>
          </w:tcPr>
          <w:p w:rsidR="00F425DE" w:rsidRPr="00F425DE" w:rsidRDefault="00F425DE" w:rsidP="00F425DE">
            <w:pPr>
              <w:rPr>
                <w:rFonts w:ascii="Times New Roman" w:hAnsi="Times New Roman"/>
                <w:sz w:val="20"/>
                <w:szCs w:val="20"/>
              </w:rPr>
            </w:pP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rPr>
                <w:rFonts w:ascii="Times New Roman" w:hAnsi="Times New Roman"/>
                <w:sz w:val="20"/>
                <w:szCs w:val="20"/>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Females</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63.9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66.0</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62.7</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52.8</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32.2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39.6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41.9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38.1</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74.3</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72.7</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75.5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65.8</w:t>
            </w: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Males</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58.6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66.6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64.6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58.5</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41.9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47.1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48.1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47.2</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73.8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80.4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78.2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73.4</w:t>
            </w:r>
          </w:p>
        </w:tc>
      </w:tr>
      <w:tr w:rsidR="00F425DE" w:rsidRPr="00F425DE" w:rsidTr="00F425DE">
        <w:trPr>
          <w:trHeight w:val="300"/>
        </w:trPr>
        <w:tc>
          <w:tcPr>
            <w:tcW w:w="1680" w:type="dxa"/>
            <w:gridSpan w:val="2"/>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r w:rsidRPr="00F425DE">
              <w:rPr>
                <w:rFonts w:cs="Calibri"/>
                <w:b/>
                <w:bCs/>
                <w:sz w:val="18"/>
                <w:szCs w:val="18"/>
              </w:rPr>
              <w:t>Year level</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Year 9 to 11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65.6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69.8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68.8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65.5</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39.0</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42.8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49.4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51.4</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68.8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77.7</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76.1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74.0</w:t>
            </w: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Year 12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56.4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64.0</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60.1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51.4</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38.2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46.2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43.4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39.6</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78.1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78.2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78.3</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69.7</w:t>
            </w:r>
          </w:p>
        </w:tc>
      </w:tr>
      <w:tr w:rsidR="00F425DE" w:rsidRPr="00F425DE" w:rsidTr="00F425DE">
        <w:trPr>
          <w:trHeight w:val="300"/>
        </w:trPr>
        <w:tc>
          <w:tcPr>
            <w:tcW w:w="1680" w:type="dxa"/>
            <w:gridSpan w:val="2"/>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r w:rsidRPr="00F425DE">
              <w:rPr>
                <w:rFonts w:cs="Calibri"/>
                <w:b/>
                <w:bCs/>
                <w:sz w:val="18"/>
                <w:szCs w:val="18"/>
              </w:rPr>
              <w:t>LBOTE</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No</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62.3</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68.2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65.9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60.4</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38.2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43.9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46.2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44.8</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74.1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77.3</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78.4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73.2</w:t>
            </w: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Yes</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39.8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47.6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46.4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31.6</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41.7</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54.0</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43.1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41.1</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73.4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84.7</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66.9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57.3</w:t>
            </w:r>
          </w:p>
        </w:tc>
      </w:tr>
      <w:tr w:rsidR="00F425DE" w:rsidRPr="00F425DE" w:rsidTr="00F425DE">
        <w:trPr>
          <w:trHeight w:val="300"/>
        </w:trPr>
        <w:tc>
          <w:tcPr>
            <w:tcW w:w="4400" w:type="dxa"/>
            <w:gridSpan w:val="6"/>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r w:rsidRPr="00F425DE">
              <w:rPr>
                <w:rFonts w:cs="Calibri"/>
                <w:b/>
                <w:bCs/>
                <w:sz w:val="18"/>
                <w:szCs w:val="18"/>
              </w:rPr>
              <w:t>Received career counselling/career guidance at school</w:t>
            </w:r>
            <w:r w:rsidRPr="00F425DE">
              <w:rPr>
                <w:rFonts w:cs="Calibri"/>
                <w:b/>
                <w:bCs/>
                <w:sz w:val="18"/>
                <w:szCs w:val="18"/>
                <w:vertAlign w:val="superscript"/>
              </w:rPr>
              <w:t>1</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No</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52.4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48.5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51.2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55.0</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29.7</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43.4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43.8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49.6</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61.9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63.9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65.1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66.9</w:t>
            </w: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Yes</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66.8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75.5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70.5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62.3</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45.4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50.4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49.7</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45.5</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83.8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86.6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85.3</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79.5</w:t>
            </w:r>
          </w:p>
        </w:tc>
      </w:tr>
      <w:tr w:rsidR="00F425DE" w:rsidRPr="00F425DE" w:rsidTr="00F425DE">
        <w:trPr>
          <w:trHeight w:val="300"/>
        </w:trPr>
        <w:tc>
          <w:tcPr>
            <w:tcW w:w="5340" w:type="dxa"/>
            <w:gridSpan w:val="8"/>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r w:rsidRPr="00F425DE">
              <w:rPr>
                <w:rFonts w:cs="Calibri"/>
                <w:b/>
                <w:bCs/>
                <w:sz w:val="18"/>
                <w:szCs w:val="18"/>
              </w:rPr>
              <w:t>Participated in work experience/workplace learning whilst at school</w:t>
            </w:r>
            <w:r w:rsidRPr="00F425DE">
              <w:rPr>
                <w:rFonts w:cs="Calibri"/>
                <w:b/>
                <w:bCs/>
                <w:sz w:val="18"/>
                <w:szCs w:val="18"/>
                <w:vertAlign w:val="superscript"/>
              </w:rPr>
              <w:t>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No</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51.0</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64.7</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58.9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55.8</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37.0</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43.3</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38.5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41.9</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67.8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77.5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72.6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71.8</w:t>
            </w: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Yes</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70.6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68.7</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70.5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59.1</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40.2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46.8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55.8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48.0</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80.6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78.6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83.4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70.9</w:t>
            </w:r>
          </w:p>
        </w:tc>
      </w:tr>
      <w:tr w:rsidR="00F425DE" w:rsidRPr="00F425DE" w:rsidTr="00F425DE">
        <w:trPr>
          <w:trHeight w:val="300"/>
        </w:trPr>
        <w:tc>
          <w:tcPr>
            <w:tcW w:w="6020" w:type="dxa"/>
            <w:gridSpan w:val="9"/>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r w:rsidRPr="00F425DE">
              <w:rPr>
                <w:rFonts w:cs="Calibri"/>
                <w:b/>
                <w:bCs/>
                <w:sz w:val="18"/>
                <w:szCs w:val="18"/>
              </w:rPr>
              <w:t>Receiving a government pension, allowance or benefit at the time of the survey</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rPr>
                <w:rFonts w:cs="Calibri"/>
                <w:b/>
                <w:bCs/>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r>
      <w:tr w:rsidR="00F425DE" w:rsidRPr="00F425DE" w:rsidTr="00F425DE">
        <w:trPr>
          <w:trHeight w:val="300"/>
        </w:trPr>
        <w:tc>
          <w:tcPr>
            <w:tcW w:w="460" w:type="dxa"/>
            <w:tcBorders>
              <w:top w:val="nil"/>
              <w:left w:val="nil"/>
              <w:bottom w:val="nil"/>
              <w:right w:val="nil"/>
            </w:tcBorders>
            <w:shd w:val="clear" w:color="auto" w:fill="auto"/>
            <w:noWrap/>
            <w:vAlign w:val="center"/>
            <w:hideMark/>
          </w:tcPr>
          <w:p w:rsidR="00F425DE" w:rsidRPr="00F425DE" w:rsidRDefault="00F425DE" w:rsidP="00F425DE">
            <w:pPr>
              <w:jc w:val="right"/>
              <w:rPr>
                <w:rFonts w:ascii="Times New Roman" w:hAnsi="Times New Roman"/>
                <w:sz w:val="20"/>
                <w:szCs w:val="20"/>
              </w:rPr>
            </w:pPr>
          </w:p>
        </w:tc>
        <w:tc>
          <w:tcPr>
            <w:tcW w:w="122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No</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65.9</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72.8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72.2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62.9</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41.0</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47.2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49.4</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48.7</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79.2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84.5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84.5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77.5</w:t>
            </w:r>
          </w:p>
        </w:tc>
      </w:tr>
      <w:tr w:rsidR="00F425DE" w:rsidRPr="00F425DE" w:rsidTr="00F425DE">
        <w:trPr>
          <w:trHeight w:val="300"/>
        </w:trPr>
        <w:tc>
          <w:tcPr>
            <w:tcW w:w="460" w:type="dxa"/>
            <w:tcBorders>
              <w:top w:val="nil"/>
              <w:left w:val="nil"/>
              <w:bottom w:val="single" w:sz="4" w:space="0" w:color="4F81BD"/>
              <w:right w:val="nil"/>
            </w:tcBorders>
            <w:shd w:val="clear" w:color="auto" w:fill="auto"/>
            <w:noWrap/>
            <w:vAlign w:val="bottom"/>
            <w:hideMark/>
          </w:tcPr>
          <w:p w:rsidR="00F425DE" w:rsidRPr="00F425DE" w:rsidRDefault="00F425DE" w:rsidP="00F425DE">
            <w:pPr>
              <w:rPr>
                <w:rFonts w:cs="Calibri"/>
                <w:b/>
                <w:bCs/>
                <w:sz w:val="18"/>
                <w:szCs w:val="18"/>
              </w:rPr>
            </w:pPr>
            <w:r w:rsidRPr="00F425DE">
              <w:rPr>
                <w:rFonts w:cs="Calibri"/>
                <w:b/>
                <w:bCs/>
                <w:sz w:val="18"/>
                <w:szCs w:val="18"/>
              </w:rPr>
              <w:t> </w:t>
            </w:r>
          </w:p>
        </w:tc>
        <w:tc>
          <w:tcPr>
            <w:tcW w:w="1220" w:type="dxa"/>
            <w:tcBorders>
              <w:top w:val="nil"/>
              <w:left w:val="nil"/>
              <w:bottom w:val="single" w:sz="4" w:space="0" w:color="4F81BD"/>
              <w:right w:val="nil"/>
            </w:tcBorders>
            <w:shd w:val="clear" w:color="auto" w:fill="auto"/>
            <w:noWrap/>
            <w:vAlign w:val="center"/>
            <w:hideMark/>
          </w:tcPr>
          <w:p w:rsidR="00F425DE" w:rsidRPr="00F425DE" w:rsidRDefault="00F425DE" w:rsidP="00F425DE">
            <w:pPr>
              <w:jc w:val="right"/>
              <w:rPr>
                <w:rFonts w:cs="Calibri"/>
                <w:sz w:val="18"/>
                <w:szCs w:val="18"/>
              </w:rPr>
            </w:pPr>
            <w:r w:rsidRPr="00F425DE">
              <w:rPr>
                <w:rFonts w:cs="Calibri"/>
                <w:sz w:val="18"/>
                <w:szCs w:val="18"/>
              </w:rPr>
              <w:t>Yes</w:t>
            </w:r>
          </w:p>
        </w:tc>
        <w:tc>
          <w:tcPr>
            <w:tcW w:w="680" w:type="dxa"/>
            <w:tcBorders>
              <w:top w:val="nil"/>
              <w:left w:val="nil"/>
              <w:bottom w:val="single" w:sz="4" w:space="0" w:color="4F81BD"/>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30.5</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33.3</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12.8</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22.1</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single" w:sz="4" w:space="0" w:color="4F81BD"/>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26.1</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32.2</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25.0</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15.6</w:t>
            </w:r>
          </w:p>
        </w:tc>
        <w:tc>
          <w:tcPr>
            <w:tcW w:w="26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p>
        </w:tc>
        <w:tc>
          <w:tcPr>
            <w:tcW w:w="680" w:type="dxa"/>
            <w:tcBorders>
              <w:top w:val="nil"/>
              <w:left w:val="nil"/>
              <w:bottom w:val="single" w:sz="4" w:space="0" w:color="4F81BD"/>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46.6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44.6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32.6</w:t>
            </w:r>
          </w:p>
        </w:tc>
        <w:tc>
          <w:tcPr>
            <w:tcW w:w="680" w:type="dxa"/>
            <w:tcBorders>
              <w:top w:val="nil"/>
              <w:left w:val="nil"/>
              <w:bottom w:val="nil"/>
              <w:right w:val="nil"/>
            </w:tcBorders>
            <w:shd w:val="clear" w:color="auto" w:fill="auto"/>
            <w:noWrap/>
            <w:vAlign w:val="center"/>
            <w:hideMark/>
          </w:tcPr>
          <w:p w:rsidR="00F425DE" w:rsidRPr="00F425DE" w:rsidRDefault="00F425DE" w:rsidP="00F425DE">
            <w:pPr>
              <w:jc w:val="right"/>
              <w:rPr>
                <w:rFonts w:cs="Calibri"/>
                <w:color w:val="000000"/>
                <w:sz w:val="18"/>
                <w:szCs w:val="18"/>
              </w:rPr>
            </w:pPr>
            <w:r w:rsidRPr="00F425DE">
              <w:rPr>
                <w:rFonts w:cs="Calibri"/>
                <w:color w:val="000000"/>
                <w:sz w:val="18"/>
                <w:szCs w:val="18"/>
              </w:rPr>
              <w:t>31.0</w:t>
            </w:r>
          </w:p>
        </w:tc>
      </w:tr>
      <w:tr w:rsidR="00F425DE" w:rsidRPr="00F425DE" w:rsidTr="00F425DE">
        <w:trPr>
          <w:trHeight w:val="300"/>
        </w:trPr>
        <w:tc>
          <w:tcPr>
            <w:tcW w:w="1680" w:type="dxa"/>
            <w:gridSpan w:val="2"/>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rPr>
                <w:rFonts w:cs="Calibri"/>
                <w:b/>
                <w:bCs/>
                <w:color w:val="000000"/>
                <w:sz w:val="18"/>
                <w:szCs w:val="18"/>
              </w:rPr>
            </w:pPr>
            <w:r w:rsidRPr="00F425DE">
              <w:rPr>
                <w:rFonts w:cs="Calibri"/>
                <w:b/>
                <w:bCs/>
                <w:color w:val="000000"/>
                <w:sz w:val="18"/>
                <w:szCs w:val="18"/>
              </w:rPr>
              <w:t>All school leavers</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60.5</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66.5</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64.0</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57.2</w:t>
            </w:r>
          </w:p>
        </w:tc>
        <w:tc>
          <w:tcPr>
            <w:tcW w:w="26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 </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38.5</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44.8</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46.1</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44.4</w:t>
            </w:r>
          </w:p>
        </w:tc>
        <w:tc>
          <w:tcPr>
            <w:tcW w:w="26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 </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74.0</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78.0</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77.3</w:t>
            </w:r>
          </w:p>
        </w:tc>
        <w:tc>
          <w:tcPr>
            <w:tcW w:w="680" w:type="dxa"/>
            <w:tcBorders>
              <w:top w:val="single" w:sz="4" w:space="0" w:color="3366FF"/>
              <w:left w:val="nil"/>
              <w:bottom w:val="double" w:sz="6" w:space="0" w:color="3366FF"/>
              <w:right w:val="nil"/>
            </w:tcBorders>
            <w:shd w:val="clear" w:color="auto" w:fill="auto"/>
            <w:noWrap/>
            <w:vAlign w:val="center"/>
            <w:hideMark/>
          </w:tcPr>
          <w:p w:rsidR="00F425DE" w:rsidRPr="00F425DE" w:rsidRDefault="00F425DE" w:rsidP="00F425DE">
            <w:pPr>
              <w:jc w:val="right"/>
              <w:rPr>
                <w:rFonts w:cs="Calibri"/>
                <w:b/>
                <w:bCs/>
                <w:color w:val="000000"/>
                <w:sz w:val="18"/>
                <w:szCs w:val="18"/>
              </w:rPr>
            </w:pPr>
            <w:r w:rsidRPr="00F425DE">
              <w:rPr>
                <w:rFonts w:cs="Calibri"/>
                <w:b/>
                <w:bCs/>
                <w:color w:val="000000"/>
                <w:sz w:val="18"/>
                <w:szCs w:val="18"/>
              </w:rPr>
              <w:t>71.4</w:t>
            </w:r>
          </w:p>
        </w:tc>
      </w:tr>
    </w:tbl>
    <w:p w:rsidR="00334AE8" w:rsidRPr="009C6AC1" w:rsidRDefault="00334AE8" w:rsidP="00334AE8">
      <w:pPr>
        <w:pStyle w:val="Quote"/>
      </w:pPr>
      <w:r w:rsidRPr="00772698">
        <w:rPr>
          <w:vertAlign w:val="superscript"/>
        </w:rPr>
        <w:t>1</w:t>
      </w:r>
      <w:r>
        <w:rPr>
          <w:vertAlign w:val="superscript"/>
        </w:rPr>
        <w:t xml:space="preserve"> </w:t>
      </w:r>
      <w:r>
        <w:t xml:space="preserve">In </w:t>
      </w:r>
      <w:r w:rsidR="00E51802">
        <w:t>2017</w:t>
      </w:r>
      <w:r>
        <w:t xml:space="preserve"> career guidance replaced career counselling. </w:t>
      </w:r>
      <w:r w:rsidR="00AB60EF">
        <w:tab/>
      </w:r>
      <w:r w:rsidRPr="00772698">
        <w:rPr>
          <w:vertAlign w:val="superscript"/>
        </w:rPr>
        <w:t>2</w:t>
      </w:r>
      <w:r>
        <w:rPr>
          <w:vertAlign w:val="superscript"/>
        </w:rPr>
        <w:t xml:space="preserve"> </w:t>
      </w:r>
      <w:r>
        <w:t xml:space="preserve">In </w:t>
      </w:r>
      <w:r w:rsidR="00E51802">
        <w:t>2017</w:t>
      </w:r>
      <w:r>
        <w:t xml:space="preserve"> workplace learning replaced work experience. </w:t>
      </w:r>
    </w:p>
    <w:p w:rsidR="008C371A" w:rsidRDefault="008C371A" w:rsidP="008C371A">
      <w:pPr>
        <w:pStyle w:val="Normalparagraph"/>
        <w:spacing w:after="0"/>
      </w:pPr>
      <w:r w:rsidRPr="007C627C">
        <w:lastRenderedPageBreak/>
        <w:t>T</w:t>
      </w:r>
      <w:r>
        <w:t xml:space="preserve">he percentage of school leavers employed and/or studying in the year after leaving school is detailed in </w:t>
      </w:r>
      <w:r w:rsidRPr="007C627C">
        <w:rPr>
          <w:u w:val="single"/>
        </w:rPr>
        <w:t>Table 8</w:t>
      </w:r>
      <w:r>
        <w:t xml:space="preserve">. </w:t>
      </w:r>
      <w:r w:rsidRPr="002A120A">
        <w:t xml:space="preserve">Data are presented for surveys conducted </w:t>
      </w:r>
      <w:r>
        <w:t>with</w:t>
      </w:r>
      <w:r w:rsidRPr="002A120A">
        <w:t xml:space="preserve"> </w:t>
      </w:r>
      <w:r w:rsidR="00924C37">
        <w:t>2015, 2016, 2017 and 2018</w:t>
      </w:r>
      <w:r w:rsidRPr="002A120A">
        <w:t xml:space="preserve"> </w:t>
      </w:r>
      <w:r>
        <w:t>school leavers</w:t>
      </w:r>
      <w:r w:rsidRPr="002A120A">
        <w:t>.</w:t>
      </w:r>
      <w:r>
        <w:t xml:space="preserve"> The following points were consistently noted over the four years:</w:t>
      </w:r>
    </w:p>
    <w:p w:rsidR="00850B7A" w:rsidRPr="00C0066F" w:rsidRDefault="008C371A" w:rsidP="00C03B57">
      <w:pPr>
        <w:pStyle w:val="ListParagraph"/>
        <w:tabs>
          <w:tab w:val="clear" w:pos="360"/>
          <w:tab w:val="num" w:pos="709"/>
        </w:tabs>
        <w:spacing w:after="0"/>
        <w:ind w:left="709" w:hanging="425"/>
        <w:rPr>
          <w:szCs w:val="23"/>
        </w:rPr>
      </w:pPr>
      <w:r w:rsidRPr="00C0066F">
        <w:t>school leavers who were LBOTE were less likely to be employed than those who were not LBOTE</w:t>
      </w:r>
    </w:p>
    <w:p w:rsidR="00850B7A" w:rsidRPr="00C0066F" w:rsidRDefault="008C371A" w:rsidP="00C03B57">
      <w:pPr>
        <w:pStyle w:val="ListParagraph"/>
        <w:tabs>
          <w:tab w:val="clear" w:pos="360"/>
          <w:tab w:val="num" w:pos="709"/>
        </w:tabs>
        <w:spacing w:after="0"/>
        <w:ind w:left="709" w:hanging="425"/>
        <w:rPr>
          <w:szCs w:val="23"/>
        </w:rPr>
      </w:pPr>
      <w:r w:rsidRPr="00C0066F">
        <w:rPr>
          <w:szCs w:val="23"/>
        </w:rPr>
        <w:t>school leavers who received career counselling</w:t>
      </w:r>
      <w:r w:rsidR="00B97A46">
        <w:rPr>
          <w:szCs w:val="23"/>
        </w:rPr>
        <w:t>/guidance</w:t>
      </w:r>
      <w:r w:rsidRPr="00C0066F">
        <w:rPr>
          <w:szCs w:val="23"/>
        </w:rPr>
        <w:t xml:space="preserve"> at school </w:t>
      </w:r>
      <w:r w:rsidRPr="00C0066F">
        <w:t xml:space="preserve">were more likely to be employed than those that did not </w:t>
      </w:r>
      <w:r w:rsidRPr="00C0066F">
        <w:rPr>
          <w:szCs w:val="23"/>
        </w:rPr>
        <w:t>receive career counselling</w:t>
      </w:r>
    </w:p>
    <w:p w:rsidR="00B97A46" w:rsidRDefault="003C33C5" w:rsidP="003C33C5">
      <w:pPr>
        <w:pStyle w:val="ListParagraph"/>
        <w:tabs>
          <w:tab w:val="clear" w:pos="360"/>
          <w:tab w:val="num" w:pos="709"/>
        </w:tabs>
        <w:spacing w:after="0"/>
        <w:ind w:left="709" w:hanging="425"/>
        <w:rPr>
          <w:szCs w:val="23"/>
        </w:rPr>
      </w:pPr>
      <w:r>
        <w:rPr>
          <w:szCs w:val="23"/>
        </w:rPr>
        <w:t>m</w:t>
      </w:r>
      <w:r w:rsidR="00B97A46">
        <w:rPr>
          <w:szCs w:val="23"/>
        </w:rPr>
        <w:t>ales were more li</w:t>
      </w:r>
      <w:r>
        <w:rPr>
          <w:szCs w:val="23"/>
        </w:rPr>
        <w:t>kely to be studying than females</w:t>
      </w:r>
      <w:r w:rsidR="00B97A46">
        <w:rPr>
          <w:szCs w:val="23"/>
        </w:rPr>
        <w:t xml:space="preserve"> </w:t>
      </w:r>
    </w:p>
    <w:p w:rsidR="008C371A" w:rsidRPr="00C0066F" w:rsidRDefault="008C371A" w:rsidP="003C33C5">
      <w:pPr>
        <w:pStyle w:val="ListParagraph"/>
        <w:tabs>
          <w:tab w:val="clear" w:pos="360"/>
          <w:tab w:val="num" w:pos="709"/>
        </w:tabs>
        <w:spacing w:after="240"/>
        <w:ind w:left="709" w:hanging="425"/>
        <w:rPr>
          <w:szCs w:val="23"/>
        </w:rPr>
      </w:pPr>
      <w:r w:rsidRPr="00C0066F">
        <w:rPr>
          <w:szCs w:val="23"/>
        </w:rPr>
        <w:t xml:space="preserve">school leavers who were receiving a Government pension, allowance or benefit </w:t>
      </w:r>
      <w:r w:rsidRPr="00C0066F">
        <w:t>were less likely to be employed and/or studying than those not receiving this assistance.</w:t>
      </w:r>
    </w:p>
    <w:p w:rsidR="008C371A" w:rsidRDefault="005B255B" w:rsidP="008C371A">
      <w:pPr>
        <w:pStyle w:val="Normalparagraph"/>
      </w:pPr>
      <w:r w:rsidRPr="00AB60EF">
        <w:t>Forty-four</w:t>
      </w:r>
      <w:r w:rsidR="00C3472B" w:rsidRPr="00AB60EF">
        <w:t xml:space="preserve"> </w:t>
      </w:r>
      <w:r w:rsidR="008C371A" w:rsidRPr="00AB60EF">
        <w:t xml:space="preserve">percent of </w:t>
      </w:r>
      <w:r w:rsidR="00E51802" w:rsidRPr="00AB60EF">
        <w:t>2018</w:t>
      </w:r>
      <w:r w:rsidR="008C371A" w:rsidRPr="00AB60EF">
        <w:t xml:space="preserve"> </w:t>
      </w:r>
      <w:r w:rsidR="008C371A" w:rsidRPr="00AB60EF">
        <w:rPr>
          <w:bCs/>
          <w:color w:val="000000"/>
        </w:rPr>
        <w:t>school leavers</w:t>
      </w:r>
      <w:r w:rsidR="008C371A" w:rsidRPr="00AB60EF">
        <w:t xml:space="preserve"> indicated that they were undertaking some study in </w:t>
      </w:r>
      <w:r w:rsidR="00E51802" w:rsidRPr="00AB60EF">
        <w:t>2019</w:t>
      </w:r>
      <w:r w:rsidR="008C371A" w:rsidRPr="00AB60EF">
        <w:t xml:space="preserve">, with </w:t>
      </w:r>
      <w:r w:rsidRPr="00AB60EF">
        <w:t>23</w:t>
      </w:r>
      <w:r w:rsidR="00C3472B" w:rsidRPr="00AB60EF">
        <w:t xml:space="preserve"> </w:t>
      </w:r>
      <w:r w:rsidR="008C371A" w:rsidRPr="00AB60EF">
        <w:t>percent studying full-time (</w:t>
      </w:r>
      <w:r w:rsidR="00C05023" w:rsidRPr="00AB60EF">
        <w:t xml:space="preserve">see </w:t>
      </w:r>
      <w:r w:rsidR="008C371A" w:rsidRPr="00AB60EF">
        <w:rPr>
          <w:u w:val="single"/>
        </w:rPr>
        <w:t>Table 9</w:t>
      </w:r>
      <w:r w:rsidR="00C05023" w:rsidRPr="00AB60EF">
        <w:t xml:space="preserve"> below</w:t>
      </w:r>
      <w:r w:rsidR="008C371A" w:rsidRPr="00AB60EF">
        <w:t xml:space="preserve">). This </w:t>
      </w:r>
      <w:r w:rsidR="009877C5" w:rsidRPr="00AB60EF">
        <w:t xml:space="preserve">is </w:t>
      </w:r>
      <w:r w:rsidR="00371937" w:rsidRPr="00AB60EF">
        <w:t>similar to</w:t>
      </w:r>
      <w:r w:rsidR="008C371A" w:rsidRPr="00AB60EF">
        <w:t xml:space="preserve"> the Australian study rate in </w:t>
      </w:r>
      <w:r w:rsidR="00E51802" w:rsidRPr="00AB60EF">
        <w:t>201</w:t>
      </w:r>
      <w:r w:rsidR="007253F1">
        <w:t>9</w:t>
      </w:r>
      <w:r w:rsidR="008C371A" w:rsidRPr="00AB60EF">
        <w:t xml:space="preserve"> of </w:t>
      </w:r>
      <w:r w:rsidR="007253F1">
        <w:t>3</w:t>
      </w:r>
      <w:r w:rsidR="00793FD0">
        <w:t>8</w:t>
      </w:r>
      <w:r w:rsidR="008C371A" w:rsidRPr="00AB60EF">
        <w:t xml:space="preserve"> percent for 15-2</w:t>
      </w:r>
      <w:r w:rsidR="00371937" w:rsidRPr="00AB60EF">
        <w:t>0</w:t>
      </w:r>
      <w:r w:rsidR="008C371A" w:rsidRPr="00AB60EF">
        <w:t xml:space="preserve"> year olds who completed year 11 or below prior to leaving school in </w:t>
      </w:r>
      <w:r w:rsidR="00E51802" w:rsidRPr="007253F1">
        <w:t>201</w:t>
      </w:r>
      <w:r w:rsidR="007253F1" w:rsidRPr="007253F1">
        <w:t>8</w:t>
      </w:r>
      <w:r w:rsidR="008C371A" w:rsidRPr="007253F1">
        <w:t xml:space="preserve"> (Australian Bureau of Statistics, </w:t>
      </w:r>
      <w:r w:rsidR="00E51802" w:rsidRPr="007253F1">
        <w:t>201</w:t>
      </w:r>
      <w:r w:rsidR="007253F1" w:rsidRPr="007253F1">
        <w:t>9</w:t>
      </w:r>
      <w:r w:rsidR="008C371A" w:rsidRPr="007253F1">
        <w:t>).</w:t>
      </w:r>
      <w:r w:rsidR="00850B7A">
        <w:t xml:space="preserve"> </w:t>
      </w:r>
    </w:p>
    <w:p w:rsidR="008C371A" w:rsidRDefault="008C371A" w:rsidP="008C371A">
      <w:pPr>
        <w:pStyle w:val="Heading20"/>
      </w:pPr>
      <w:r w:rsidRPr="001A4E16">
        <w:t xml:space="preserve">Table </w:t>
      </w:r>
      <w:r>
        <w:t>9</w:t>
      </w:r>
      <w:r w:rsidRPr="001A4E16">
        <w:t xml:space="preserve">: </w:t>
      </w:r>
      <w:r w:rsidR="00E51802">
        <w:t>2018</w:t>
      </w:r>
      <w:r>
        <w:t xml:space="preserve"> school leavers </w:t>
      </w:r>
      <w:r w:rsidRPr="00CF3643">
        <w:t>studying</w:t>
      </w:r>
      <w:r w:rsidRPr="001A4E16">
        <w:t xml:space="preserve"> </w:t>
      </w:r>
      <w:r>
        <w:t xml:space="preserve">in </w:t>
      </w:r>
      <w:r w:rsidR="00E51802">
        <w:t>2019</w:t>
      </w:r>
      <w:r>
        <w:t xml:space="preserve">, </w:t>
      </w:r>
      <w:r w:rsidRPr="001A4E16">
        <w:t>by selected demographics</w:t>
      </w:r>
      <w:r>
        <w:t xml:space="preserve"> (%)</w:t>
      </w:r>
    </w:p>
    <w:tbl>
      <w:tblPr>
        <w:tblW w:w="9600" w:type="dxa"/>
        <w:tblInd w:w="108" w:type="dxa"/>
        <w:tblLook w:val="04A0" w:firstRow="1" w:lastRow="0" w:firstColumn="1" w:lastColumn="0" w:noHBand="0" w:noVBand="1"/>
      </w:tblPr>
      <w:tblGrid>
        <w:gridCol w:w="960"/>
        <w:gridCol w:w="960"/>
        <w:gridCol w:w="1920"/>
        <w:gridCol w:w="1920"/>
        <w:gridCol w:w="1920"/>
        <w:gridCol w:w="1920"/>
      </w:tblGrid>
      <w:tr w:rsidR="00176928" w:rsidRPr="00176928" w:rsidTr="00176928">
        <w:trPr>
          <w:trHeight w:val="300"/>
        </w:trPr>
        <w:tc>
          <w:tcPr>
            <w:tcW w:w="960" w:type="dxa"/>
            <w:tcBorders>
              <w:top w:val="single" w:sz="4" w:space="0" w:color="3366FF"/>
              <w:left w:val="nil"/>
              <w:bottom w:val="nil"/>
              <w:right w:val="nil"/>
            </w:tcBorders>
            <w:shd w:val="clear" w:color="auto" w:fill="auto"/>
            <w:vAlign w:val="bottom"/>
            <w:hideMark/>
          </w:tcPr>
          <w:p w:rsidR="00176928" w:rsidRPr="00176928" w:rsidRDefault="00176928" w:rsidP="00176928">
            <w:pPr>
              <w:jc w:val="right"/>
              <w:rPr>
                <w:rFonts w:cs="Calibri"/>
                <w:b/>
                <w:bCs/>
                <w:sz w:val="18"/>
                <w:szCs w:val="18"/>
              </w:rPr>
            </w:pPr>
            <w:r w:rsidRPr="00176928">
              <w:rPr>
                <w:rFonts w:cs="Calibri"/>
                <w:b/>
                <w:bCs/>
                <w:sz w:val="18"/>
                <w:szCs w:val="18"/>
              </w:rPr>
              <w:t> </w:t>
            </w:r>
          </w:p>
        </w:tc>
        <w:tc>
          <w:tcPr>
            <w:tcW w:w="960" w:type="dxa"/>
            <w:tcBorders>
              <w:top w:val="single" w:sz="4" w:space="0" w:color="3366FF"/>
              <w:left w:val="nil"/>
              <w:bottom w:val="nil"/>
              <w:right w:val="nil"/>
            </w:tcBorders>
            <w:shd w:val="clear" w:color="auto" w:fill="auto"/>
            <w:vAlign w:val="bottom"/>
            <w:hideMark/>
          </w:tcPr>
          <w:p w:rsidR="00176928" w:rsidRPr="00176928" w:rsidRDefault="00176928" w:rsidP="00176928">
            <w:pPr>
              <w:jc w:val="right"/>
              <w:rPr>
                <w:rFonts w:cs="Calibri"/>
                <w:b/>
                <w:bCs/>
                <w:sz w:val="18"/>
                <w:szCs w:val="18"/>
              </w:rPr>
            </w:pPr>
            <w:r w:rsidRPr="00176928">
              <w:rPr>
                <w:rFonts w:cs="Calibri"/>
                <w:b/>
                <w:bCs/>
                <w:sz w:val="18"/>
                <w:szCs w:val="18"/>
              </w:rPr>
              <w:t> </w:t>
            </w:r>
          </w:p>
        </w:tc>
        <w:tc>
          <w:tcPr>
            <w:tcW w:w="5760" w:type="dxa"/>
            <w:gridSpan w:val="3"/>
            <w:tcBorders>
              <w:top w:val="single" w:sz="4" w:space="0" w:color="3366FF"/>
              <w:left w:val="nil"/>
              <w:bottom w:val="single" w:sz="4" w:space="0" w:color="3366FF"/>
              <w:right w:val="nil"/>
            </w:tcBorders>
            <w:shd w:val="clear" w:color="auto" w:fill="auto"/>
            <w:vAlign w:val="bottom"/>
            <w:hideMark/>
          </w:tcPr>
          <w:p w:rsidR="00176928" w:rsidRPr="00176928" w:rsidRDefault="00176928" w:rsidP="00176928">
            <w:pPr>
              <w:jc w:val="center"/>
              <w:rPr>
                <w:rFonts w:cs="Calibri"/>
                <w:b/>
                <w:bCs/>
                <w:sz w:val="18"/>
                <w:szCs w:val="18"/>
              </w:rPr>
            </w:pPr>
            <w:r w:rsidRPr="00176928">
              <w:rPr>
                <w:rFonts w:cs="Calibri"/>
                <w:b/>
                <w:bCs/>
                <w:sz w:val="18"/>
                <w:szCs w:val="18"/>
              </w:rPr>
              <w:t>Studying</w:t>
            </w:r>
          </w:p>
        </w:tc>
        <w:tc>
          <w:tcPr>
            <w:tcW w:w="1920" w:type="dxa"/>
            <w:tcBorders>
              <w:top w:val="single" w:sz="4" w:space="0" w:color="3366FF"/>
              <w:left w:val="nil"/>
              <w:bottom w:val="nil"/>
              <w:right w:val="nil"/>
            </w:tcBorders>
            <w:shd w:val="clear" w:color="auto" w:fill="auto"/>
            <w:vAlign w:val="bottom"/>
            <w:hideMark/>
          </w:tcPr>
          <w:p w:rsidR="00176928" w:rsidRPr="00176928" w:rsidRDefault="00176928" w:rsidP="00176928">
            <w:pPr>
              <w:jc w:val="right"/>
              <w:rPr>
                <w:rFonts w:cs="Calibri"/>
                <w:b/>
                <w:bCs/>
                <w:sz w:val="18"/>
                <w:szCs w:val="18"/>
              </w:rPr>
            </w:pPr>
            <w:r w:rsidRPr="00176928">
              <w:rPr>
                <w:rFonts w:cs="Calibri"/>
                <w:b/>
                <w:bCs/>
                <w:sz w:val="18"/>
                <w:szCs w:val="18"/>
              </w:rPr>
              <w:t>Not studying</w:t>
            </w:r>
          </w:p>
        </w:tc>
      </w:tr>
      <w:tr w:rsidR="00176928" w:rsidRPr="00176928" w:rsidTr="00176928">
        <w:trPr>
          <w:trHeight w:val="300"/>
        </w:trPr>
        <w:tc>
          <w:tcPr>
            <w:tcW w:w="960" w:type="dxa"/>
            <w:tcBorders>
              <w:top w:val="nil"/>
              <w:left w:val="nil"/>
              <w:bottom w:val="single" w:sz="4" w:space="0" w:color="3366FF"/>
              <w:right w:val="nil"/>
            </w:tcBorders>
            <w:shd w:val="clear" w:color="auto" w:fill="auto"/>
            <w:vAlign w:val="bottom"/>
            <w:hideMark/>
          </w:tcPr>
          <w:p w:rsidR="00176928" w:rsidRPr="00176928" w:rsidRDefault="00176928" w:rsidP="00176928">
            <w:pPr>
              <w:jc w:val="right"/>
              <w:rPr>
                <w:rFonts w:cs="Calibri"/>
                <w:b/>
                <w:bCs/>
                <w:sz w:val="18"/>
                <w:szCs w:val="18"/>
              </w:rPr>
            </w:pPr>
            <w:r w:rsidRPr="00176928">
              <w:rPr>
                <w:rFonts w:cs="Calibri"/>
                <w:b/>
                <w:bCs/>
                <w:sz w:val="18"/>
                <w:szCs w:val="18"/>
              </w:rPr>
              <w:t> </w:t>
            </w:r>
          </w:p>
        </w:tc>
        <w:tc>
          <w:tcPr>
            <w:tcW w:w="960" w:type="dxa"/>
            <w:tcBorders>
              <w:top w:val="nil"/>
              <w:left w:val="nil"/>
              <w:bottom w:val="single" w:sz="4" w:space="0" w:color="3366FF"/>
              <w:right w:val="nil"/>
            </w:tcBorders>
            <w:shd w:val="clear" w:color="auto" w:fill="auto"/>
            <w:vAlign w:val="bottom"/>
            <w:hideMark/>
          </w:tcPr>
          <w:p w:rsidR="00176928" w:rsidRPr="00176928" w:rsidRDefault="00176928" w:rsidP="00176928">
            <w:pPr>
              <w:jc w:val="right"/>
              <w:rPr>
                <w:rFonts w:cs="Calibri"/>
                <w:b/>
                <w:bCs/>
                <w:sz w:val="18"/>
                <w:szCs w:val="18"/>
              </w:rPr>
            </w:pPr>
            <w:r w:rsidRPr="00176928">
              <w:rPr>
                <w:rFonts w:cs="Calibri"/>
                <w:b/>
                <w:bCs/>
                <w:sz w:val="18"/>
                <w:szCs w:val="18"/>
              </w:rPr>
              <w:t> </w:t>
            </w:r>
          </w:p>
        </w:tc>
        <w:tc>
          <w:tcPr>
            <w:tcW w:w="1920" w:type="dxa"/>
            <w:tcBorders>
              <w:top w:val="nil"/>
              <w:left w:val="nil"/>
              <w:bottom w:val="single" w:sz="4" w:space="0" w:color="3366FF"/>
              <w:right w:val="nil"/>
            </w:tcBorders>
            <w:shd w:val="clear" w:color="auto" w:fill="auto"/>
            <w:vAlign w:val="bottom"/>
            <w:hideMark/>
          </w:tcPr>
          <w:p w:rsidR="00176928" w:rsidRPr="00176928" w:rsidRDefault="00176928" w:rsidP="00176928">
            <w:pPr>
              <w:jc w:val="right"/>
              <w:rPr>
                <w:rFonts w:cs="Calibri"/>
                <w:b/>
                <w:bCs/>
                <w:sz w:val="18"/>
                <w:szCs w:val="18"/>
              </w:rPr>
            </w:pPr>
            <w:r w:rsidRPr="00176928">
              <w:rPr>
                <w:rFonts w:cs="Calibri"/>
                <w:b/>
                <w:bCs/>
                <w:sz w:val="18"/>
                <w:szCs w:val="18"/>
              </w:rPr>
              <w:t>Part-time</w:t>
            </w:r>
          </w:p>
        </w:tc>
        <w:tc>
          <w:tcPr>
            <w:tcW w:w="1920" w:type="dxa"/>
            <w:tcBorders>
              <w:top w:val="nil"/>
              <w:left w:val="nil"/>
              <w:bottom w:val="single" w:sz="4" w:space="0" w:color="3366FF"/>
              <w:right w:val="nil"/>
            </w:tcBorders>
            <w:shd w:val="clear" w:color="auto" w:fill="auto"/>
            <w:vAlign w:val="bottom"/>
            <w:hideMark/>
          </w:tcPr>
          <w:p w:rsidR="00176928" w:rsidRPr="00176928" w:rsidRDefault="00176928" w:rsidP="00176928">
            <w:pPr>
              <w:jc w:val="right"/>
              <w:rPr>
                <w:rFonts w:cs="Calibri"/>
                <w:b/>
                <w:bCs/>
                <w:sz w:val="18"/>
                <w:szCs w:val="18"/>
              </w:rPr>
            </w:pPr>
            <w:r w:rsidRPr="00176928">
              <w:rPr>
                <w:rFonts w:cs="Calibri"/>
                <w:b/>
                <w:bCs/>
                <w:sz w:val="18"/>
                <w:szCs w:val="18"/>
              </w:rPr>
              <w:t>Full-time</w:t>
            </w:r>
          </w:p>
        </w:tc>
        <w:tc>
          <w:tcPr>
            <w:tcW w:w="1920" w:type="dxa"/>
            <w:tcBorders>
              <w:top w:val="nil"/>
              <w:left w:val="nil"/>
              <w:bottom w:val="single" w:sz="4" w:space="0" w:color="3366FF"/>
              <w:right w:val="nil"/>
            </w:tcBorders>
            <w:shd w:val="clear" w:color="auto" w:fill="auto"/>
            <w:vAlign w:val="bottom"/>
            <w:hideMark/>
          </w:tcPr>
          <w:p w:rsidR="00176928" w:rsidRPr="00176928" w:rsidRDefault="00176928" w:rsidP="00176928">
            <w:pPr>
              <w:jc w:val="right"/>
              <w:rPr>
                <w:rFonts w:cs="Calibri"/>
                <w:b/>
                <w:bCs/>
                <w:sz w:val="18"/>
                <w:szCs w:val="18"/>
              </w:rPr>
            </w:pPr>
            <w:r w:rsidRPr="00176928">
              <w:rPr>
                <w:rFonts w:cs="Calibri"/>
                <w:b/>
                <w:bCs/>
                <w:sz w:val="18"/>
                <w:szCs w:val="18"/>
              </w:rPr>
              <w:t>All</w:t>
            </w:r>
          </w:p>
        </w:tc>
        <w:tc>
          <w:tcPr>
            <w:tcW w:w="1920" w:type="dxa"/>
            <w:tcBorders>
              <w:top w:val="nil"/>
              <w:left w:val="nil"/>
              <w:bottom w:val="single" w:sz="4" w:space="0" w:color="3366FF"/>
              <w:right w:val="nil"/>
            </w:tcBorders>
            <w:shd w:val="clear" w:color="auto" w:fill="auto"/>
            <w:vAlign w:val="bottom"/>
            <w:hideMark/>
          </w:tcPr>
          <w:p w:rsidR="00176928" w:rsidRPr="00176928" w:rsidRDefault="00176928" w:rsidP="00176928">
            <w:pPr>
              <w:jc w:val="right"/>
              <w:rPr>
                <w:rFonts w:cs="Calibri"/>
                <w:b/>
                <w:bCs/>
                <w:sz w:val="18"/>
                <w:szCs w:val="18"/>
              </w:rPr>
            </w:pPr>
            <w:r w:rsidRPr="00176928">
              <w:rPr>
                <w:rFonts w:cs="Calibri"/>
                <w:b/>
                <w:bCs/>
                <w:sz w:val="18"/>
                <w:szCs w:val="18"/>
              </w:rPr>
              <w:t> </w:t>
            </w: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r w:rsidRPr="00176928">
              <w:rPr>
                <w:rFonts w:cs="Calibri"/>
                <w:b/>
                <w:bCs/>
                <w:sz w:val="18"/>
                <w:szCs w:val="18"/>
              </w:rPr>
              <w:t>Gender</w:t>
            </w:r>
          </w:p>
        </w:tc>
        <w:tc>
          <w:tcPr>
            <w:tcW w:w="960" w:type="dxa"/>
            <w:tcBorders>
              <w:top w:val="nil"/>
              <w:left w:val="nil"/>
              <w:bottom w:val="nil"/>
              <w:right w:val="nil"/>
            </w:tcBorders>
            <w:shd w:val="clear" w:color="auto" w:fill="auto"/>
            <w:noWrap/>
            <w:vAlign w:val="bottom"/>
            <w:hideMark/>
          </w:tcPr>
          <w:p w:rsidR="00176928" w:rsidRPr="00176928" w:rsidRDefault="00176928" w:rsidP="00176928">
            <w:pPr>
              <w:rPr>
                <w:rFonts w:cs="Calibri"/>
                <w:b/>
                <w:bCs/>
                <w:sz w:val="18"/>
                <w:szCs w:val="18"/>
              </w:rPr>
            </w:pPr>
          </w:p>
        </w:tc>
        <w:tc>
          <w:tcPr>
            <w:tcW w:w="1920" w:type="dxa"/>
            <w:tcBorders>
              <w:top w:val="nil"/>
              <w:left w:val="nil"/>
              <w:bottom w:val="nil"/>
              <w:right w:val="nil"/>
            </w:tcBorders>
            <w:shd w:val="clear" w:color="auto" w:fill="auto"/>
            <w:noWrap/>
            <w:vAlign w:val="bottom"/>
            <w:hideMark/>
          </w:tcPr>
          <w:p w:rsidR="00176928" w:rsidRPr="00176928" w:rsidRDefault="00176928" w:rsidP="00176928">
            <w:pPr>
              <w:jc w:val="right"/>
              <w:rPr>
                <w:rFonts w:ascii="Times New Roman" w:hAnsi="Times New Roman"/>
                <w:sz w:val="20"/>
                <w:szCs w:val="20"/>
              </w:rPr>
            </w:pPr>
          </w:p>
        </w:tc>
        <w:tc>
          <w:tcPr>
            <w:tcW w:w="1920" w:type="dxa"/>
            <w:tcBorders>
              <w:top w:val="nil"/>
              <w:left w:val="nil"/>
              <w:bottom w:val="nil"/>
              <w:right w:val="nil"/>
            </w:tcBorders>
            <w:shd w:val="clear" w:color="auto" w:fill="auto"/>
            <w:noWrap/>
            <w:vAlign w:val="bottom"/>
            <w:hideMark/>
          </w:tcPr>
          <w:p w:rsidR="00176928" w:rsidRPr="00176928" w:rsidRDefault="00176928" w:rsidP="00176928">
            <w:pPr>
              <w:rPr>
                <w:rFonts w:ascii="Times New Roman" w:hAnsi="Times New Roman"/>
                <w:sz w:val="20"/>
                <w:szCs w:val="20"/>
              </w:rPr>
            </w:pPr>
          </w:p>
        </w:tc>
        <w:tc>
          <w:tcPr>
            <w:tcW w:w="1920" w:type="dxa"/>
            <w:tcBorders>
              <w:top w:val="nil"/>
              <w:left w:val="nil"/>
              <w:bottom w:val="nil"/>
              <w:right w:val="nil"/>
            </w:tcBorders>
            <w:shd w:val="clear" w:color="auto" w:fill="auto"/>
            <w:noWrap/>
            <w:vAlign w:val="bottom"/>
            <w:hideMark/>
          </w:tcPr>
          <w:p w:rsidR="00176928" w:rsidRPr="00176928" w:rsidRDefault="00176928" w:rsidP="00176928">
            <w:pPr>
              <w:rPr>
                <w:rFonts w:ascii="Times New Roman" w:hAnsi="Times New Roman"/>
                <w:sz w:val="20"/>
                <w:szCs w:val="20"/>
              </w:rPr>
            </w:pPr>
          </w:p>
        </w:tc>
        <w:tc>
          <w:tcPr>
            <w:tcW w:w="1920" w:type="dxa"/>
            <w:tcBorders>
              <w:top w:val="nil"/>
              <w:left w:val="nil"/>
              <w:bottom w:val="nil"/>
              <w:right w:val="nil"/>
            </w:tcBorders>
            <w:shd w:val="clear" w:color="auto" w:fill="auto"/>
            <w:noWrap/>
            <w:vAlign w:val="bottom"/>
            <w:hideMark/>
          </w:tcPr>
          <w:p w:rsidR="00176928" w:rsidRPr="00176928" w:rsidRDefault="00176928" w:rsidP="00176928">
            <w:pPr>
              <w:rPr>
                <w:rFonts w:ascii="Times New Roman" w:hAnsi="Times New Roman"/>
                <w:sz w:val="20"/>
                <w:szCs w:val="20"/>
              </w:rPr>
            </w:pP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rPr>
                <w:rFonts w:ascii="Times New Roman" w:hAnsi="Times New Roman"/>
                <w:sz w:val="20"/>
                <w:szCs w:val="20"/>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Females</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18.1</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15.9</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38.1</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61.9</w:t>
            </w: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Males</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17.4</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26.2</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47.2</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52.8</w:t>
            </w:r>
          </w:p>
        </w:tc>
      </w:tr>
      <w:tr w:rsidR="00176928" w:rsidRPr="00176928" w:rsidTr="00176928">
        <w:trPr>
          <w:trHeight w:val="300"/>
        </w:trPr>
        <w:tc>
          <w:tcPr>
            <w:tcW w:w="1920" w:type="dxa"/>
            <w:gridSpan w:val="2"/>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r w:rsidRPr="00176928">
              <w:rPr>
                <w:rFonts w:cs="Calibri"/>
                <w:b/>
                <w:bCs/>
                <w:sz w:val="18"/>
                <w:szCs w:val="18"/>
              </w:rPr>
              <w:t>Year level</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Year 9 to 11</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32.8</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14.3</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51.4</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48.6</w:t>
            </w: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Year 12</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6.9</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29.3</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39.6</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60.4</w:t>
            </w: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r w:rsidRPr="00176928">
              <w:rPr>
                <w:rFonts w:cs="Calibri"/>
                <w:b/>
                <w:bCs/>
                <w:sz w:val="18"/>
                <w:szCs w:val="18"/>
              </w:rPr>
              <w:t>LBOTE</w:t>
            </w:r>
          </w:p>
        </w:tc>
        <w:tc>
          <w:tcPr>
            <w:tcW w:w="960" w:type="dxa"/>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No</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19.1</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21.8</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44.8</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55.2</w:t>
            </w: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Yes</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5.1</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33.5</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41.1</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58.9</w:t>
            </w:r>
          </w:p>
        </w:tc>
      </w:tr>
      <w:tr w:rsidR="00176928" w:rsidRPr="00176928" w:rsidTr="00176928">
        <w:trPr>
          <w:trHeight w:val="300"/>
        </w:trPr>
        <w:tc>
          <w:tcPr>
            <w:tcW w:w="3840" w:type="dxa"/>
            <w:gridSpan w:val="3"/>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r w:rsidRPr="00176928">
              <w:rPr>
                <w:rFonts w:cs="Calibri"/>
                <w:b/>
                <w:bCs/>
                <w:sz w:val="18"/>
                <w:szCs w:val="18"/>
              </w:rPr>
              <w:t>Received career guidance at school</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No</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18.3</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24.2</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49.6</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50.4</w:t>
            </w: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Yes</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17.9</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25.0</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45.5</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54.5</w:t>
            </w:r>
          </w:p>
        </w:tc>
      </w:tr>
      <w:tr w:rsidR="00176928" w:rsidRPr="00176928" w:rsidTr="00176928">
        <w:trPr>
          <w:trHeight w:val="300"/>
        </w:trPr>
        <w:tc>
          <w:tcPr>
            <w:tcW w:w="3840" w:type="dxa"/>
            <w:gridSpan w:val="3"/>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r w:rsidRPr="00176928">
              <w:rPr>
                <w:rFonts w:cs="Calibri"/>
                <w:b/>
                <w:bCs/>
                <w:sz w:val="18"/>
                <w:szCs w:val="18"/>
              </w:rPr>
              <w:t>Participated in workplace learning whilst at school</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No</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15.9</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23.8</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41.9</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58.1</w:t>
            </w: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Yes</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19.8</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22.2</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48.0</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52.0</w:t>
            </w:r>
          </w:p>
        </w:tc>
      </w:tr>
      <w:tr w:rsidR="00176928" w:rsidRPr="00176928" w:rsidTr="00176928">
        <w:trPr>
          <w:trHeight w:val="300"/>
        </w:trPr>
        <w:tc>
          <w:tcPr>
            <w:tcW w:w="7680" w:type="dxa"/>
            <w:gridSpan w:val="5"/>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r w:rsidRPr="00176928">
              <w:rPr>
                <w:rFonts w:cs="Calibri"/>
                <w:b/>
                <w:bCs/>
                <w:sz w:val="18"/>
                <w:szCs w:val="18"/>
              </w:rPr>
              <w:t>Receiving a government pension, allowance or benefit at the time of the survey</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rPr>
                <w:rFonts w:cs="Calibri"/>
                <w:b/>
                <w:bCs/>
                <w:sz w:val="18"/>
                <w:szCs w:val="18"/>
              </w:rPr>
            </w:pPr>
          </w:p>
        </w:tc>
      </w:tr>
      <w:tr w:rsidR="00176928" w:rsidRPr="00176928" w:rsidTr="00176928">
        <w:trPr>
          <w:trHeight w:val="300"/>
        </w:trPr>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No</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19.8</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24.5</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48.7</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52.8</w:t>
            </w:r>
          </w:p>
        </w:tc>
      </w:tr>
      <w:tr w:rsidR="00176928" w:rsidRPr="00176928" w:rsidTr="00176928">
        <w:trPr>
          <w:trHeight w:val="300"/>
        </w:trPr>
        <w:tc>
          <w:tcPr>
            <w:tcW w:w="960" w:type="dxa"/>
            <w:tcBorders>
              <w:top w:val="nil"/>
              <w:left w:val="nil"/>
              <w:bottom w:val="single" w:sz="4" w:space="0" w:color="4F81BD"/>
              <w:right w:val="nil"/>
            </w:tcBorders>
            <w:shd w:val="clear" w:color="auto" w:fill="auto"/>
            <w:noWrap/>
            <w:vAlign w:val="bottom"/>
            <w:hideMark/>
          </w:tcPr>
          <w:p w:rsidR="00176928" w:rsidRPr="00176928" w:rsidRDefault="00176928" w:rsidP="00176928">
            <w:pPr>
              <w:rPr>
                <w:rFonts w:cs="Calibri"/>
                <w:b/>
                <w:bCs/>
                <w:sz w:val="18"/>
                <w:szCs w:val="18"/>
              </w:rPr>
            </w:pPr>
            <w:r w:rsidRPr="00176928">
              <w:rPr>
                <w:rFonts w:cs="Calibri"/>
                <w:b/>
                <w:bCs/>
                <w:sz w:val="18"/>
                <w:szCs w:val="18"/>
              </w:rPr>
              <w:t> </w:t>
            </w:r>
          </w:p>
        </w:tc>
        <w:tc>
          <w:tcPr>
            <w:tcW w:w="960" w:type="dxa"/>
            <w:tcBorders>
              <w:top w:val="nil"/>
              <w:left w:val="nil"/>
              <w:bottom w:val="single" w:sz="4" w:space="0" w:color="4F81BD"/>
              <w:right w:val="nil"/>
            </w:tcBorders>
            <w:shd w:val="clear" w:color="auto" w:fill="auto"/>
            <w:noWrap/>
            <w:vAlign w:val="center"/>
            <w:hideMark/>
          </w:tcPr>
          <w:p w:rsidR="00176928" w:rsidRPr="00176928" w:rsidRDefault="00176928" w:rsidP="00176928">
            <w:pPr>
              <w:jc w:val="right"/>
              <w:rPr>
                <w:rFonts w:cs="Calibri"/>
                <w:sz w:val="18"/>
                <w:szCs w:val="18"/>
              </w:rPr>
            </w:pPr>
            <w:r w:rsidRPr="00176928">
              <w:rPr>
                <w:rFonts w:cs="Calibri"/>
                <w:sz w:val="18"/>
                <w:szCs w:val="18"/>
              </w:rPr>
              <w:t>Yes</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4.3</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11.3</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15.6</w:t>
            </w:r>
          </w:p>
        </w:tc>
        <w:tc>
          <w:tcPr>
            <w:tcW w:w="1920" w:type="dxa"/>
            <w:tcBorders>
              <w:top w:val="nil"/>
              <w:left w:val="nil"/>
              <w:bottom w:val="nil"/>
              <w:right w:val="nil"/>
            </w:tcBorders>
            <w:shd w:val="clear" w:color="auto" w:fill="auto"/>
            <w:noWrap/>
            <w:vAlign w:val="center"/>
            <w:hideMark/>
          </w:tcPr>
          <w:p w:rsidR="00176928" w:rsidRPr="00176928" w:rsidRDefault="00176928" w:rsidP="00176928">
            <w:pPr>
              <w:jc w:val="right"/>
              <w:rPr>
                <w:rFonts w:cs="Calibri"/>
                <w:color w:val="000000"/>
                <w:sz w:val="18"/>
                <w:szCs w:val="18"/>
              </w:rPr>
            </w:pPr>
            <w:r w:rsidRPr="00176928">
              <w:rPr>
                <w:rFonts w:cs="Calibri"/>
                <w:color w:val="000000"/>
                <w:sz w:val="18"/>
                <w:szCs w:val="18"/>
              </w:rPr>
              <w:t>0.8</w:t>
            </w:r>
          </w:p>
        </w:tc>
      </w:tr>
      <w:tr w:rsidR="00176928" w:rsidRPr="00176928" w:rsidTr="00176928">
        <w:trPr>
          <w:trHeight w:val="300"/>
        </w:trPr>
        <w:tc>
          <w:tcPr>
            <w:tcW w:w="1920" w:type="dxa"/>
            <w:gridSpan w:val="2"/>
            <w:tcBorders>
              <w:top w:val="single" w:sz="4" w:space="0" w:color="3366FF"/>
              <w:left w:val="nil"/>
              <w:bottom w:val="double" w:sz="6" w:space="0" w:color="3366FF"/>
              <w:right w:val="nil"/>
            </w:tcBorders>
            <w:shd w:val="clear" w:color="auto" w:fill="auto"/>
            <w:noWrap/>
            <w:vAlign w:val="center"/>
            <w:hideMark/>
          </w:tcPr>
          <w:p w:rsidR="00176928" w:rsidRPr="00176928" w:rsidRDefault="00176928" w:rsidP="00176928">
            <w:pPr>
              <w:rPr>
                <w:rFonts w:cs="Calibri"/>
                <w:b/>
                <w:bCs/>
                <w:color w:val="000000"/>
                <w:sz w:val="18"/>
                <w:szCs w:val="18"/>
              </w:rPr>
            </w:pPr>
            <w:r w:rsidRPr="00176928">
              <w:rPr>
                <w:rFonts w:cs="Calibri"/>
                <w:b/>
                <w:bCs/>
                <w:color w:val="000000"/>
                <w:sz w:val="18"/>
                <w:szCs w:val="18"/>
              </w:rPr>
              <w:t>All school leavers</w:t>
            </w:r>
          </w:p>
        </w:tc>
        <w:tc>
          <w:tcPr>
            <w:tcW w:w="1920" w:type="dxa"/>
            <w:tcBorders>
              <w:top w:val="single" w:sz="4" w:space="0" w:color="3366FF"/>
              <w:left w:val="nil"/>
              <w:bottom w:val="double" w:sz="6" w:space="0" w:color="3366FF"/>
              <w:right w:val="nil"/>
            </w:tcBorders>
            <w:shd w:val="clear" w:color="auto" w:fill="auto"/>
            <w:noWrap/>
            <w:vAlign w:val="center"/>
            <w:hideMark/>
          </w:tcPr>
          <w:p w:rsidR="00176928" w:rsidRPr="00176928" w:rsidRDefault="00176928" w:rsidP="00176928">
            <w:pPr>
              <w:jc w:val="right"/>
              <w:rPr>
                <w:rFonts w:cs="Calibri"/>
                <w:b/>
                <w:bCs/>
                <w:color w:val="000000"/>
                <w:sz w:val="18"/>
                <w:szCs w:val="18"/>
              </w:rPr>
            </w:pPr>
            <w:r w:rsidRPr="00176928">
              <w:rPr>
                <w:rFonts w:cs="Calibri"/>
                <w:b/>
                <w:bCs/>
                <w:color w:val="000000"/>
                <w:sz w:val="18"/>
                <w:szCs w:val="18"/>
              </w:rPr>
              <w:t>17.5</w:t>
            </w:r>
          </w:p>
        </w:tc>
        <w:tc>
          <w:tcPr>
            <w:tcW w:w="1920" w:type="dxa"/>
            <w:tcBorders>
              <w:top w:val="single" w:sz="4" w:space="0" w:color="3366FF"/>
              <w:left w:val="nil"/>
              <w:bottom w:val="double" w:sz="6" w:space="0" w:color="3366FF"/>
              <w:right w:val="nil"/>
            </w:tcBorders>
            <w:shd w:val="clear" w:color="auto" w:fill="auto"/>
            <w:noWrap/>
            <w:vAlign w:val="center"/>
            <w:hideMark/>
          </w:tcPr>
          <w:p w:rsidR="00176928" w:rsidRPr="00176928" w:rsidRDefault="00176928" w:rsidP="00176928">
            <w:pPr>
              <w:jc w:val="right"/>
              <w:rPr>
                <w:rFonts w:cs="Calibri"/>
                <w:b/>
                <w:bCs/>
                <w:color w:val="000000"/>
                <w:sz w:val="18"/>
                <w:szCs w:val="18"/>
              </w:rPr>
            </w:pPr>
            <w:r w:rsidRPr="00176928">
              <w:rPr>
                <w:rFonts w:cs="Calibri"/>
                <w:b/>
                <w:bCs/>
                <w:color w:val="000000"/>
                <w:sz w:val="18"/>
                <w:szCs w:val="18"/>
              </w:rPr>
              <w:t>23.1</w:t>
            </w:r>
          </w:p>
        </w:tc>
        <w:tc>
          <w:tcPr>
            <w:tcW w:w="1920" w:type="dxa"/>
            <w:tcBorders>
              <w:top w:val="single" w:sz="4" w:space="0" w:color="3366FF"/>
              <w:left w:val="nil"/>
              <w:bottom w:val="double" w:sz="6" w:space="0" w:color="3366FF"/>
              <w:right w:val="nil"/>
            </w:tcBorders>
            <w:shd w:val="clear" w:color="auto" w:fill="auto"/>
            <w:noWrap/>
            <w:vAlign w:val="center"/>
            <w:hideMark/>
          </w:tcPr>
          <w:p w:rsidR="00176928" w:rsidRPr="00176928" w:rsidRDefault="00176928" w:rsidP="00176928">
            <w:pPr>
              <w:jc w:val="right"/>
              <w:rPr>
                <w:rFonts w:cs="Calibri"/>
                <w:b/>
                <w:bCs/>
                <w:color w:val="000000"/>
                <w:sz w:val="18"/>
                <w:szCs w:val="18"/>
              </w:rPr>
            </w:pPr>
            <w:r w:rsidRPr="00176928">
              <w:rPr>
                <w:rFonts w:cs="Calibri"/>
                <w:b/>
                <w:bCs/>
                <w:color w:val="000000"/>
                <w:sz w:val="18"/>
                <w:szCs w:val="18"/>
              </w:rPr>
              <w:t>44.4</w:t>
            </w:r>
          </w:p>
        </w:tc>
        <w:tc>
          <w:tcPr>
            <w:tcW w:w="1920" w:type="dxa"/>
            <w:tcBorders>
              <w:top w:val="single" w:sz="4" w:space="0" w:color="3366FF"/>
              <w:left w:val="nil"/>
              <w:bottom w:val="double" w:sz="6" w:space="0" w:color="3366FF"/>
              <w:right w:val="nil"/>
            </w:tcBorders>
            <w:shd w:val="clear" w:color="auto" w:fill="auto"/>
            <w:noWrap/>
            <w:vAlign w:val="center"/>
            <w:hideMark/>
          </w:tcPr>
          <w:p w:rsidR="00176928" w:rsidRPr="00176928" w:rsidRDefault="00176928" w:rsidP="00176928">
            <w:pPr>
              <w:jc w:val="right"/>
              <w:rPr>
                <w:rFonts w:cs="Calibri"/>
                <w:b/>
                <w:bCs/>
                <w:color w:val="000000"/>
                <w:sz w:val="18"/>
                <w:szCs w:val="18"/>
              </w:rPr>
            </w:pPr>
            <w:r w:rsidRPr="00176928">
              <w:rPr>
                <w:rFonts w:cs="Calibri"/>
                <w:b/>
                <w:bCs/>
                <w:color w:val="000000"/>
                <w:sz w:val="18"/>
                <w:szCs w:val="18"/>
              </w:rPr>
              <w:t>55.6</w:t>
            </w:r>
          </w:p>
        </w:tc>
      </w:tr>
    </w:tbl>
    <w:p w:rsidR="00DF2CB9" w:rsidRPr="009C6AC1" w:rsidRDefault="008C371A" w:rsidP="008C1171">
      <w:pPr>
        <w:pStyle w:val="Quote"/>
      </w:pPr>
      <w:r>
        <w:t>N</w:t>
      </w:r>
      <w:r w:rsidRPr="00F82043">
        <w:t xml:space="preserve">ote: </w:t>
      </w:r>
      <w:r w:rsidRPr="009C6AC1">
        <w:t>The percentages in this table do not all add to 100 percent due to rounding and a small percentage of ‘don’t know’ responses.</w:t>
      </w:r>
      <w:r w:rsidR="00334AE8">
        <w:t xml:space="preserve"> </w:t>
      </w:r>
      <w:r w:rsidR="00AB60EF">
        <w:br/>
      </w:r>
      <w:r w:rsidR="00DF2CB9" w:rsidRPr="00772698">
        <w:rPr>
          <w:vertAlign w:val="superscript"/>
        </w:rPr>
        <w:t>1</w:t>
      </w:r>
      <w:r w:rsidR="00DF2CB9">
        <w:rPr>
          <w:vertAlign w:val="superscript"/>
        </w:rPr>
        <w:t xml:space="preserve"> </w:t>
      </w:r>
      <w:r w:rsidR="00DF2CB9">
        <w:t xml:space="preserve">In </w:t>
      </w:r>
      <w:r w:rsidR="00E51802">
        <w:t>2017</w:t>
      </w:r>
      <w:r w:rsidR="00DF2CB9">
        <w:t xml:space="preserve"> career guidance replaced career counselling. </w:t>
      </w:r>
      <w:r w:rsidR="00AB60EF">
        <w:tab/>
      </w:r>
      <w:r w:rsidR="00DF2CB9" w:rsidRPr="00772698">
        <w:rPr>
          <w:vertAlign w:val="superscript"/>
        </w:rPr>
        <w:t>2</w:t>
      </w:r>
      <w:r w:rsidR="00DF2CB9">
        <w:rPr>
          <w:vertAlign w:val="superscript"/>
        </w:rPr>
        <w:t xml:space="preserve"> </w:t>
      </w:r>
      <w:r w:rsidR="00DF2CB9">
        <w:t xml:space="preserve">In </w:t>
      </w:r>
      <w:r w:rsidR="00E51802">
        <w:t>2017</w:t>
      </w:r>
      <w:r w:rsidR="00DF2CB9">
        <w:t xml:space="preserve"> workplace learning replaced work experience. </w:t>
      </w:r>
    </w:p>
    <w:p w:rsidR="008C371A" w:rsidRPr="00AB60EF" w:rsidRDefault="008C371A" w:rsidP="003B3D98">
      <w:pPr>
        <w:pStyle w:val="Normalparagraph"/>
        <w:spacing w:after="0"/>
      </w:pPr>
      <w:r w:rsidRPr="00AB60EF">
        <w:t xml:space="preserve">The main reason why </w:t>
      </w:r>
      <w:r w:rsidR="00E51802" w:rsidRPr="00AB60EF">
        <w:t>2018</w:t>
      </w:r>
      <w:r w:rsidRPr="00AB60EF">
        <w:t xml:space="preserve"> school leavers chose their course of study in </w:t>
      </w:r>
      <w:r w:rsidR="00E51802" w:rsidRPr="00AB60EF">
        <w:t>2019</w:t>
      </w:r>
      <w:r w:rsidRPr="00AB60EF">
        <w:t xml:space="preserve"> was because </w:t>
      </w:r>
      <w:r w:rsidR="00152271" w:rsidRPr="00AB60EF">
        <w:t xml:space="preserve">it interested them (37%) and 33 percent </w:t>
      </w:r>
      <w:r w:rsidR="003C33C5" w:rsidRPr="00AB60EF">
        <w:t>thought it would assist with employment</w:t>
      </w:r>
      <w:r w:rsidRPr="00AB60EF">
        <w:t>.</w:t>
      </w:r>
      <w:r w:rsidR="003C33C5">
        <w:br w:type="column"/>
      </w:r>
      <w:r w:rsidRPr="00AB60EF">
        <w:lastRenderedPageBreak/>
        <w:t xml:space="preserve">For </w:t>
      </w:r>
      <w:r w:rsidR="00E51802" w:rsidRPr="00AB60EF">
        <w:t>2018</w:t>
      </w:r>
      <w:r w:rsidRPr="00AB60EF">
        <w:t xml:space="preserve"> school leavers, the most common ASCED subjects of study related to:</w:t>
      </w:r>
    </w:p>
    <w:p w:rsidR="00152271" w:rsidRPr="00AB60EF" w:rsidRDefault="00EF1CDB" w:rsidP="004E2A94">
      <w:pPr>
        <w:pStyle w:val="ListParagraph"/>
        <w:tabs>
          <w:tab w:val="clear" w:pos="360"/>
          <w:tab w:val="num" w:pos="709"/>
        </w:tabs>
        <w:spacing w:after="0"/>
        <w:ind w:left="709" w:hanging="425"/>
      </w:pPr>
      <w:r w:rsidRPr="00AB60EF">
        <w:t>architecture and building (</w:t>
      </w:r>
      <w:r w:rsidR="00623F3C" w:rsidRPr="00AB60EF">
        <w:t>20</w:t>
      </w:r>
      <w:r w:rsidRPr="00AB60EF">
        <w:t>%). This included fields such as landscape architecture, interior design, regional planning, bricklaying, carpentry and plumbing</w:t>
      </w:r>
    </w:p>
    <w:p w:rsidR="009927BE" w:rsidRPr="00AB60EF" w:rsidRDefault="00EF1CDB" w:rsidP="004E2A94">
      <w:pPr>
        <w:pStyle w:val="ListParagraph"/>
        <w:tabs>
          <w:tab w:val="clear" w:pos="360"/>
          <w:tab w:val="num" w:pos="709"/>
        </w:tabs>
        <w:spacing w:after="0"/>
        <w:ind w:left="709" w:hanging="425"/>
      </w:pPr>
      <w:r w:rsidRPr="00AB60EF">
        <w:t>engineering and related technologies</w:t>
      </w:r>
      <w:r w:rsidR="009927BE" w:rsidRPr="00AB60EF">
        <w:t xml:space="preserve"> </w:t>
      </w:r>
      <w:r w:rsidRPr="00AB60EF">
        <w:t>(</w:t>
      </w:r>
      <w:r w:rsidR="00623F3C" w:rsidRPr="00AB60EF">
        <w:t>17</w:t>
      </w:r>
      <w:r w:rsidR="009927BE" w:rsidRPr="00AB60EF">
        <w:t xml:space="preserve">%). This included study aimed at developing basic literacy and numeracy skills and general skills needed for employment and personal wellbeing </w:t>
      </w:r>
      <w:r w:rsidRPr="00AB60EF">
        <w:t>and</w:t>
      </w:r>
    </w:p>
    <w:p w:rsidR="001E6487" w:rsidRPr="00AB60EF" w:rsidRDefault="00EF1CDB" w:rsidP="00EF1CDB">
      <w:pPr>
        <w:pStyle w:val="ListParagraph"/>
        <w:tabs>
          <w:tab w:val="clear" w:pos="360"/>
          <w:tab w:val="num" w:pos="709"/>
        </w:tabs>
        <w:spacing w:after="240"/>
        <w:ind w:left="709" w:hanging="425"/>
        <w:rPr>
          <w:szCs w:val="23"/>
        </w:rPr>
      </w:pPr>
      <w:r w:rsidRPr="00AB60EF">
        <w:rPr>
          <w:szCs w:val="23"/>
        </w:rPr>
        <w:t>food, hospitality and personal services (1</w:t>
      </w:r>
      <w:r w:rsidR="00623F3C" w:rsidRPr="00AB60EF">
        <w:rPr>
          <w:szCs w:val="23"/>
        </w:rPr>
        <w:t>1</w:t>
      </w:r>
      <w:r w:rsidRPr="00AB60EF">
        <w:rPr>
          <w:szCs w:val="23"/>
        </w:rPr>
        <w:t>%). This included fields such as hospitality, cookery and hairdressing</w:t>
      </w:r>
      <w:r w:rsidR="00152271" w:rsidRPr="00AB60EF">
        <w:rPr>
          <w:szCs w:val="23"/>
        </w:rPr>
        <w:t xml:space="preserve">. </w:t>
      </w:r>
    </w:p>
    <w:p w:rsidR="008C371A" w:rsidRDefault="00EF1CDB" w:rsidP="008C371A">
      <w:pPr>
        <w:pStyle w:val="Normalparagraph"/>
      </w:pPr>
      <w:r w:rsidRPr="00AB60EF">
        <w:t>Twenty-five</w:t>
      </w:r>
      <w:r w:rsidR="00C3472B" w:rsidRPr="00AB60EF">
        <w:t xml:space="preserve"> </w:t>
      </w:r>
      <w:r w:rsidR="008C371A" w:rsidRPr="00AB60EF">
        <w:t xml:space="preserve">percent of </w:t>
      </w:r>
      <w:r w:rsidR="00E51802" w:rsidRPr="00AB60EF">
        <w:t>2018</w:t>
      </w:r>
      <w:r w:rsidR="008C371A" w:rsidRPr="00AB60EF">
        <w:t xml:space="preserve"> school leavers reported undertaking an apprenticeship or traineeship in </w:t>
      </w:r>
      <w:r w:rsidR="00E51802" w:rsidRPr="00AB60EF">
        <w:t>2019</w:t>
      </w:r>
      <w:r w:rsidR="008C371A" w:rsidRPr="00AB60EF">
        <w:t>. The percentage of year 9 to 11 school leavers undertaking an apprenticeship was significantly greater than the percentage of year 12 leavers undertaking an apprenticeship (</w:t>
      </w:r>
      <w:r w:rsidR="00C05023" w:rsidRPr="00AB60EF">
        <w:t xml:space="preserve">see </w:t>
      </w:r>
      <w:r w:rsidR="008C371A" w:rsidRPr="00AB60EF">
        <w:rPr>
          <w:u w:val="single"/>
        </w:rPr>
        <w:t>Figure 5</w:t>
      </w:r>
      <w:r w:rsidR="00C05023" w:rsidRPr="00AB60EF">
        <w:t xml:space="preserve"> below</w:t>
      </w:r>
      <w:r w:rsidR="008C371A" w:rsidRPr="00AB60EF">
        <w:t xml:space="preserve">). Of the school leavers who were undertaking an apprenticeship </w:t>
      </w:r>
      <w:r w:rsidR="009927BE" w:rsidRPr="00AB60EF">
        <w:t>or traineeship</w:t>
      </w:r>
      <w:r w:rsidR="007A277C" w:rsidRPr="00AB60EF">
        <w:t>,</w:t>
      </w:r>
      <w:r w:rsidR="009927BE" w:rsidRPr="00AB60EF">
        <w:t xml:space="preserve"> the majority (</w:t>
      </w:r>
      <w:r w:rsidRPr="00AB60EF">
        <w:t>5</w:t>
      </w:r>
      <w:r w:rsidR="009927BE" w:rsidRPr="00AB60EF">
        <w:t xml:space="preserve">2%) were </w:t>
      </w:r>
      <w:r w:rsidR="008C371A" w:rsidRPr="00AB60EF">
        <w:t xml:space="preserve">technicians </w:t>
      </w:r>
      <w:r w:rsidR="007A277C" w:rsidRPr="00AB60EF">
        <w:t>and</w:t>
      </w:r>
      <w:r w:rsidR="008C371A" w:rsidRPr="00AB60EF">
        <w:t xml:space="preserve"> trade workers (ANZSCO) stu</w:t>
      </w:r>
      <w:r w:rsidR="008C1171" w:rsidRPr="00AB60EF">
        <w:t>dying architecture and building</w:t>
      </w:r>
      <w:r w:rsidR="007A277C" w:rsidRPr="00AB60EF">
        <w:t xml:space="preserve"> or</w:t>
      </w:r>
      <w:r w:rsidR="009927BE" w:rsidRPr="00AB60EF">
        <w:t xml:space="preserve"> </w:t>
      </w:r>
      <w:r w:rsidR="008C371A" w:rsidRPr="00AB60EF">
        <w:t xml:space="preserve">engineering </w:t>
      </w:r>
      <w:r w:rsidR="007A277C" w:rsidRPr="00AB60EF">
        <w:t>and</w:t>
      </w:r>
      <w:r w:rsidR="007A277C">
        <w:t xml:space="preserve"> related technologies.</w:t>
      </w:r>
      <w:r w:rsidR="008C371A" w:rsidRPr="008C1171">
        <w:t>(ASCED).</w:t>
      </w:r>
    </w:p>
    <w:p w:rsidR="008C371A" w:rsidRPr="00C56601" w:rsidRDefault="008C371A" w:rsidP="008C371A">
      <w:pPr>
        <w:pStyle w:val="Heading20"/>
        <w:rPr>
          <w:color w:val="auto"/>
        </w:rPr>
      </w:pPr>
      <w:r w:rsidRPr="0085505C">
        <w:t xml:space="preserve">Figure </w:t>
      </w:r>
      <w:r>
        <w:t>5</w:t>
      </w:r>
      <w:r w:rsidRPr="0085505C">
        <w:t xml:space="preserve">: </w:t>
      </w:r>
      <w:r w:rsidR="00E51802">
        <w:t>2018</w:t>
      </w:r>
      <w:r>
        <w:t xml:space="preserve"> school leavers </w:t>
      </w:r>
      <w:r w:rsidRPr="0085505C">
        <w:t xml:space="preserve">undertaking an apprenticeship or traineeship in </w:t>
      </w:r>
      <w:r w:rsidR="00E51802">
        <w:t>2019</w:t>
      </w:r>
      <w:r>
        <w:t>,</w:t>
      </w:r>
      <w:r w:rsidRPr="0085505C">
        <w:t xml:space="preserve"> by selected demographics</w:t>
      </w:r>
      <w:r>
        <w:t xml:space="preserve"> (%)</w:t>
      </w:r>
    </w:p>
    <w:p w:rsidR="00E6165F" w:rsidRDefault="000036BC" w:rsidP="00E6165F">
      <w:pPr>
        <w:pStyle w:val="Heading20"/>
        <w:rPr>
          <w:color w:val="FF0000"/>
        </w:rPr>
      </w:pPr>
      <w:r>
        <w:rPr>
          <w:noProof/>
        </w:rPr>
        <w:drawing>
          <wp:inline distT="0" distB="0" distL="0" distR="0">
            <wp:extent cx="2918460" cy="28625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extent cx="3007995" cy="2862580"/>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371A" w:rsidRDefault="008C371A" w:rsidP="008C371A">
      <w:pPr>
        <w:pStyle w:val="Quote"/>
      </w:pPr>
      <w:r w:rsidRPr="00F82043">
        <w:t xml:space="preserve">Note: </w:t>
      </w:r>
      <w:r w:rsidRPr="0078137D">
        <w:t xml:space="preserve">The error bars reflect the 95 percent confidence intervals and </w:t>
      </w:r>
      <w:r>
        <w:t>no</w:t>
      </w:r>
      <w:r w:rsidRPr="0078137D">
        <w:t xml:space="preserve"> </w:t>
      </w:r>
      <w:r w:rsidRPr="00976269">
        <w:t>overlap</w:t>
      </w:r>
      <w:r w:rsidRPr="0078137D">
        <w:t xml:space="preserve"> indicates there is </w:t>
      </w:r>
      <w:r>
        <w:t>a</w:t>
      </w:r>
      <w:r w:rsidRPr="0078137D">
        <w:t xml:space="preserve"> statistical difference between the results</w:t>
      </w:r>
      <w:r w:rsidRPr="00F82043">
        <w:t>.</w:t>
      </w:r>
    </w:p>
    <w:p w:rsidR="008C371A" w:rsidRDefault="00AB60EF" w:rsidP="008C371A">
      <w:pPr>
        <w:pStyle w:val="Normalparagraph"/>
      </w:pPr>
      <w:r>
        <w:t>Six</w:t>
      </w:r>
      <w:r w:rsidR="00EF1CDB">
        <w:t>ty-seven</w:t>
      </w:r>
      <w:r w:rsidR="00C3472B" w:rsidRPr="005B1AC2">
        <w:t xml:space="preserve"> </w:t>
      </w:r>
      <w:r w:rsidR="008C371A" w:rsidRPr="005B1AC2">
        <w:t xml:space="preserve">percent of the </w:t>
      </w:r>
      <w:r w:rsidR="00E51802">
        <w:t>2018</w:t>
      </w:r>
      <w:r w:rsidR="008C371A">
        <w:t xml:space="preserve"> </w:t>
      </w:r>
      <w:r w:rsidR="008C371A" w:rsidRPr="005B1AC2">
        <w:t xml:space="preserve">school leavers who were not studying in </w:t>
      </w:r>
      <w:r w:rsidR="00E51802">
        <w:t>2019</w:t>
      </w:r>
      <w:r w:rsidR="008C371A" w:rsidRPr="005B1AC2">
        <w:t xml:space="preserve"> intended to start some study in the next two years. </w:t>
      </w:r>
      <w:r w:rsidR="00EF1CDB">
        <w:t>Eighteen</w:t>
      </w:r>
      <w:r w:rsidR="008C1171">
        <w:t xml:space="preserve"> percent </w:t>
      </w:r>
      <w:r w:rsidR="00D34EE5">
        <w:t>o</w:t>
      </w:r>
      <w:r w:rsidR="00D34EE5" w:rsidRPr="00F82043">
        <w:t xml:space="preserve">f </w:t>
      </w:r>
      <w:r w:rsidR="00E51802">
        <w:t>2018</w:t>
      </w:r>
      <w:r w:rsidR="00D34EE5">
        <w:t xml:space="preserve"> school leavers</w:t>
      </w:r>
      <w:r w:rsidR="00D34EE5" w:rsidRPr="00F82043">
        <w:t xml:space="preserve"> who were not studying in </w:t>
      </w:r>
      <w:r w:rsidR="00E51802">
        <w:t>2019</w:t>
      </w:r>
      <w:r w:rsidR="00D34EE5" w:rsidRPr="00F82043">
        <w:t xml:space="preserve"> reported their main reason for not studying</w:t>
      </w:r>
      <w:r w:rsidR="00D34EE5">
        <w:t xml:space="preserve"> </w:t>
      </w:r>
      <w:r w:rsidR="00D34EE5" w:rsidRPr="001823E9">
        <w:t>as family commitments, illness or disability</w:t>
      </w:r>
      <w:r w:rsidR="001823E9">
        <w:t xml:space="preserve">, </w:t>
      </w:r>
      <w:r w:rsidR="00EF1CDB" w:rsidRPr="00AB60EF">
        <w:t xml:space="preserve">17 percent </w:t>
      </w:r>
      <w:r w:rsidRPr="00AB60EF">
        <w:t>were employed</w:t>
      </w:r>
      <w:r w:rsidR="00EF1CDB" w:rsidRPr="00AB60EF">
        <w:t xml:space="preserve"> and 12</w:t>
      </w:r>
      <w:r w:rsidR="001823E9" w:rsidRPr="00AB60EF">
        <w:t xml:space="preserve"> percent were taking a gap year</w:t>
      </w:r>
      <w:r w:rsidR="008C371A" w:rsidRPr="00AB60EF">
        <w:t>.</w:t>
      </w:r>
      <w:r w:rsidR="00925938">
        <w:t xml:space="preserve"> </w:t>
      </w:r>
    </w:p>
    <w:p w:rsidR="008C371A" w:rsidRDefault="00EF1CDB" w:rsidP="008C371A">
      <w:r>
        <w:t>Fifty-seven</w:t>
      </w:r>
      <w:r w:rsidR="009B6B58">
        <w:t xml:space="preserve"> </w:t>
      </w:r>
      <w:r w:rsidR="008C371A">
        <w:t xml:space="preserve">percent of </w:t>
      </w:r>
      <w:r w:rsidR="00E51802">
        <w:t>2018</w:t>
      </w:r>
      <w:r w:rsidR="008C371A">
        <w:t xml:space="preserve"> </w:t>
      </w:r>
      <w:r w:rsidR="008C371A" w:rsidRPr="00EB72A6">
        <w:t>school leave</w:t>
      </w:r>
      <w:r w:rsidR="008C371A">
        <w:t xml:space="preserve">rs reported having a paid job in </w:t>
      </w:r>
      <w:r w:rsidR="00E51802">
        <w:t>2019</w:t>
      </w:r>
      <w:r w:rsidR="008C371A">
        <w:t xml:space="preserve"> (</w:t>
      </w:r>
      <w:r w:rsidR="00C05023">
        <w:t xml:space="preserve">see </w:t>
      </w:r>
      <w:r w:rsidR="008C371A" w:rsidRPr="00451FA7">
        <w:rPr>
          <w:u w:val="single"/>
        </w:rPr>
        <w:t>Table 10</w:t>
      </w:r>
      <w:r w:rsidR="00C05023">
        <w:t xml:space="preserve"> below</w:t>
      </w:r>
      <w:r w:rsidR="008C371A">
        <w:t xml:space="preserve">). </w:t>
      </w:r>
      <w:r>
        <w:t>Twenty</w:t>
      </w:r>
      <w:r w:rsidR="001823E9">
        <w:t xml:space="preserve"> </w:t>
      </w:r>
      <w:r w:rsidR="008C371A" w:rsidRPr="00EB72A6">
        <w:t>percent of school leavers said they did not have a paid job but were actively looking for work.</w:t>
      </w:r>
      <w:r w:rsidR="008C371A">
        <w:t xml:space="preserve"> </w:t>
      </w:r>
      <w:r>
        <w:t>Twenty-three</w:t>
      </w:r>
      <w:r w:rsidR="001823E9">
        <w:t xml:space="preserve"> </w:t>
      </w:r>
      <w:r w:rsidR="008C371A">
        <w:t xml:space="preserve">percent of </w:t>
      </w:r>
      <w:r w:rsidR="00E51802">
        <w:t>2018</w:t>
      </w:r>
      <w:r w:rsidR="008C371A">
        <w:t xml:space="preserve"> school leavers were not in the labour force in </w:t>
      </w:r>
      <w:r w:rsidR="00E51802">
        <w:t>2019</w:t>
      </w:r>
      <w:r w:rsidR="008C371A">
        <w:t xml:space="preserve">. The unemployment rate was </w:t>
      </w:r>
      <w:r w:rsidRPr="00AB60EF">
        <w:t>26</w:t>
      </w:r>
      <w:r w:rsidR="009B6B58" w:rsidRPr="00AB60EF">
        <w:t xml:space="preserve"> </w:t>
      </w:r>
      <w:r w:rsidR="008C371A" w:rsidRPr="00AB60EF">
        <w:t>p</w:t>
      </w:r>
      <w:r w:rsidR="008C371A">
        <w:t xml:space="preserve">ercent for school leavers. </w:t>
      </w:r>
    </w:p>
    <w:p w:rsidR="008C371A" w:rsidRPr="00AB60EF" w:rsidRDefault="008C371A" w:rsidP="008C371A">
      <w:r>
        <w:br w:type="page"/>
      </w:r>
      <w:r w:rsidRPr="00AB60EF">
        <w:lastRenderedPageBreak/>
        <w:t xml:space="preserve">Of the </w:t>
      </w:r>
      <w:r w:rsidR="00E51802" w:rsidRPr="00AB60EF">
        <w:t>2018</w:t>
      </w:r>
      <w:r w:rsidR="00CA7E97" w:rsidRPr="00AB60EF">
        <w:t xml:space="preserve"> </w:t>
      </w:r>
      <w:r w:rsidRPr="00AB60EF">
        <w:t xml:space="preserve">school leavers who had a paid job in </w:t>
      </w:r>
      <w:r w:rsidR="00E51802" w:rsidRPr="00AB60EF">
        <w:t>2019</w:t>
      </w:r>
      <w:r w:rsidRPr="00AB60EF">
        <w:t xml:space="preserve">, the most common ANZSCO occupations were: </w:t>
      </w:r>
    </w:p>
    <w:p w:rsidR="008C371A" w:rsidRPr="00AB60EF" w:rsidRDefault="008C371A" w:rsidP="00C03B57">
      <w:pPr>
        <w:pStyle w:val="ListParagraph"/>
        <w:tabs>
          <w:tab w:val="clear" w:pos="360"/>
          <w:tab w:val="num" w:pos="709"/>
        </w:tabs>
        <w:spacing w:after="0"/>
        <w:ind w:left="709" w:hanging="425"/>
      </w:pPr>
      <w:r w:rsidRPr="00AB60EF">
        <w:t xml:space="preserve">technicians and trade workers </w:t>
      </w:r>
      <w:r w:rsidR="005867BE" w:rsidRPr="00AB60EF">
        <w:t>(30</w:t>
      </w:r>
      <w:r w:rsidRPr="00AB60EF">
        <w:t>%)</w:t>
      </w:r>
    </w:p>
    <w:p w:rsidR="001672ED" w:rsidRPr="00AB60EF" w:rsidRDefault="001672ED" w:rsidP="00C03B57">
      <w:pPr>
        <w:pStyle w:val="ListParagraph"/>
        <w:tabs>
          <w:tab w:val="clear" w:pos="360"/>
          <w:tab w:val="num" w:pos="709"/>
        </w:tabs>
        <w:spacing w:after="0"/>
        <w:ind w:left="709" w:hanging="425"/>
      </w:pPr>
      <w:r w:rsidRPr="00AB60EF">
        <w:rPr>
          <w:szCs w:val="23"/>
        </w:rPr>
        <w:t>sales workers (20%)</w:t>
      </w:r>
    </w:p>
    <w:p w:rsidR="00EF1CDB" w:rsidRPr="00AB60EF" w:rsidRDefault="00EF1CDB" w:rsidP="00C03B57">
      <w:pPr>
        <w:pStyle w:val="ListParagraph"/>
        <w:tabs>
          <w:tab w:val="clear" w:pos="360"/>
          <w:tab w:val="num" w:pos="709"/>
        </w:tabs>
        <w:spacing w:after="0"/>
        <w:ind w:left="709" w:hanging="425"/>
      </w:pPr>
      <w:r w:rsidRPr="00AB60EF">
        <w:t>community and personal service workers (19%)</w:t>
      </w:r>
    </w:p>
    <w:p w:rsidR="008C371A" w:rsidRPr="00AB60EF" w:rsidRDefault="001672ED" w:rsidP="00FC2852">
      <w:pPr>
        <w:pStyle w:val="ListParagraph"/>
        <w:tabs>
          <w:tab w:val="clear" w:pos="360"/>
          <w:tab w:val="num" w:pos="709"/>
        </w:tabs>
        <w:spacing w:after="240"/>
        <w:ind w:left="709" w:hanging="425"/>
        <w:rPr>
          <w:szCs w:val="23"/>
        </w:rPr>
      </w:pPr>
      <w:r w:rsidRPr="00AB60EF">
        <w:rPr>
          <w:szCs w:val="23"/>
        </w:rPr>
        <w:t>labourers</w:t>
      </w:r>
      <w:r w:rsidR="005867BE" w:rsidRPr="00AB60EF">
        <w:rPr>
          <w:szCs w:val="23"/>
        </w:rPr>
        <w:t xml:space="preserve"> </w:t>
      </w:r>
      <w:r w:rsidRPr="00AB60EF">
        <w:rPr>
          <w:szCs w:val="23"/>
        </w:rPr>
        <w:t>(18</w:t>
      </w:r>
      <w:r w:rsidR="005867BE" w:rsidRPr="00AB60EF">
        <w:rPr>
          <w:szCs w:val="23"/>
        </w:rPr>
        <w:t>%)</w:t>
      </w:r>
      <w:r w:rsidR="00EF1CDB" w:rsidRPr="00AB60EF">
        <w:rPr>
          <w:szCs w:val="23"/>
        </w:rPr>
        <w:t>.</w:t>
      </w:r>
    </w:p>
    <w:p w:rsidR="008C371A" w:rsidRDefault="008C371A" w:rsidP="008C371A">
      <w:pPr>
        <w:pStyle w:val="Heading20"/>
      </w:pPr>
      <w:r w:rsidRPr="00FC7187">
        <w:t xml:space="preserve">Table </w:t>
      </w:r>
      <w:r>
        <w:t>10</w:t>
      </w:r>
      <w:r w:rsidRPr="00FC7187">
        <w:t xml:space="preserve">: </w:t>
      </w:r>
      <w:r>
        <w:t>Number and proportion</w:t>
      </w:r>
      <w:r w:rsidRPr="00FC7187">
        <w:t xml:space="preserve"> of </w:t>
      </w:r>
      <w:r w:rsidR="00E51802">
        <w:t>2018</w:t>
      </w:r>
      <w:r>
        <w:t xml:space="preserve"> school leavers,</w:t>
      </w:r>
      <w:r w:rsidRPr="00FC7187">
        <w:t xml:space="preserve"> by labour force status in </w:t>
      </w:r>
      <w:r w:rsidR="00E51802">
        <w:t>2019</w:t>
      </w:r>
      <w:r>
        <w:t xml:space="preserve"> </w:t>
      </w:r>
    </w:p>
    <w:tbl>
      <w:tblPr>
        <w:tblW w:w="10065" w:type="dxa"/>
        <w:tblInd w:w="108" w:type="dxa"/>
        <w:tblLook w:val="04A0" w:firstRow="1" w:lastRow="0" w:firstColumn="1" w:lastColumn="0" w:noHBand="0" w:noVBand="1"/>
      </w:tblPr>
      <w:tblGrid>
        <w:gridCol w:w="960"/>
        <w:gridCol w:w="961"/>
        <w:gridCol w:w="3080"/>
        <w:gridCol w:w="5064"/>
      </w:tblGrid>
      <w:tr w:rsidR="00AB60EF" w:rsidRPr="00176928" w:rsidTr="00AB60EF">
        <w:trPr>
          <w:trHeight w:val="345"/>
        </w:trPr>
        <w:tc>
          <w:tcPr>
            <w:tcW w:w="960" w:type="dxa"/>
            <w:tcBorders>
              <w:top w:val="single" w:sz="4" w:space="0" w:color="0070C0"/>
              <w:left w:val="nil"/>
              <w:bottom w:val="single" w:sz="4" w:space="0" w:color="0070C0"/>
              <w:right w:val="nil"/>
            </w:tcBorders>
            <w:shd w:val="clear" w:color="auto" w:fill="auto"/>
            <w:vAlign w:val="center"/>
            <w:hideMark/>
          </w:tcPr>
          <w:p w:rsidR="00AB60EF" w:rsidRPr="00176928" w:rsidRDefault="00AB60EF" w:rsidP="00176928">
            <w:pPr>
              <w:jc w:val="right"/>
              <w:rPr>
                <w:rFonts w:cs="Calibri"/>
                <w:b/>
                <w:bCs/>
                <w:sz w:val="18"/>
                <w:szCs w:val="18"/>
              </w:rPr>
            </w:pPr>
            <w:r w:rsidRPr="00176928">
              <w:rPr>
                <w:rFonts w:cs="Calibri"/>
                <w:b/>
                <w:bCs/>
                <w:sz w:val="18"/>
                <w:szCs w:val="18"/>
              </w:rPr>
              <w:t> </w:t>
            </w:r>
          </w:p>
        </w:tc>
        <w:tc>
          <w:tcPr>
            <w:tcW w:w="961" w:type="dxa"/>
            <w:tcBorders>
              <w:top w:val="single" w:sz="4" w:space="0" w:color="0070C0"/>
              <w:left w:val="nil"/>
              <w:bottom w:val="single" w:sz="4" w:space="0" w:color="0070C0"/>
              <w:right w:val="nil"/>
            </w:tcBorders>
            <w:shd w:val="clear" w:color="auto" w:fill="auto"/>
            <w:vAlign w:val="center"/>
            <w:hideMark/>
          </w:tcPr>
          <w:p w:rsidR="00AB60EF" w:rsidRPr="00176928" w:rsidRDefault="00AB60EF" w:rsidP="00176928">
            <w:pPr>
              <w:jc w:val="right"/>
              <w:rPr>
                <w:rFonts w:cs="Calibri"/>
                <w:b/>
                <w:bCs/>
                <w:sz w:val="18"/>
                <w:szCs w:val="18"/>
              </w:rPr>
            </w:pPr>
            <w:r w:rsidRPr="00176928">
              <w:rPr>
                <w:rFonts w:cs="Calibri"/>
                <w:b/>
                <w:bCs/>
                <w:sz w:val="18"/>
                <w:szCs w:val="18"/>
              </w:rPr>
              <w:t> </w:t>
            </w:r>
          </w:p>
        </w:tc>
        <w:tc>
          <w:tcPr>
            <w:tcW w:w="3080" w:type="dxa"/>
            <w:tcBorders>
              <w:top w:val="single" w:sz="4" w:space="0" w:color="0070C0"/>
              <w:left w:val="nil"/>
              <w:bottom w:val="single" w:sz="4" w:space="0" w:color="0070C0"/>
              <w:right w:val="nil"/>
            </w:tcBorders>
            <w:shd w:val="clear" w:color="auto" w:fill="auto"/>
            <w:vAlign w:val="center"/>
            <w:hideMark/>
          </w:tcPr>
          <w:p w:rsidR="00AB60EF" w:rsidRPr="00176928" w:rsidRDefault="00AB60EF" w:rsidP="00176928">
            <w:pPr>
              <w:jc w:val="right"/>
              <w:rPr>
                <w:rFonts w:cs="Calibri"/>
                <w:b/>
                <w:bCs/>
                <w:sz w:val="18"/>
                <w:szCs w:val="18"/>
              </w:rPr>
            </w:pPr>
            <w:r w:rsidRPr="00176928">
              <w:rPr>
                <w:rFonts w:cs="Calibri"/>
                <w:b/>
                <w:bCs/>
                <w:sz w:val="18"/>
                <w:szCs w:val="18"/>
              </w:rPr>
              <w:t> </w:t>
            </w:r>
          </w:p>
        </w:tc>
        <w:tc>
          <w:tcPr>
            <w:tcW w:w="5064" w:type="dxa"/>
            <w:tcBorders>
              <w:top w:val="single" w:sz="4" w:space="0" w:color="3366FF"/>
              <w:left w:val="nil"/>
              <w:bottom w:val="single" w:sz="4" w:space="0" w:color="3366FF"/>
              <w:right w:val="nil"/>
            </w:tcBorders>
            <w:shd w:val="clear" w:color="auto" w:fill="auto"/>
            <w:vAlign w:val="center"/>
            <w:hideMark/>
          </w:tcPr>
          <w:p w:rsidR="00AB60EF" w:rsidRPr="00176928" w:rsidRDefault="00AB60EF" w:rsidP="00176928">
            <w:pPr>
              <w:jc w:val="right"/>
              <w:rPr>
                <w:rFonts w:cs="Calibri"/>
                <w:b/>
                <w:bCs/>
                <w:sz w:val="18"/>
                <w:szCs w:val="18"/>
              </w:rPr>
            </w:pPr>
            <w:r w:rsidRPr="00176928">
              <w:rPr>
                <w:rFonts w:cs="Calibri"/>
                <w:b/>
                <w:bCs/>
                <w:sz w:val="18"/>
                <w:szCs w:val="18"/>
              </w:rPr>
              <w:t>Proportion (%)</w:t>
            </w:r>
          </w:p>
        </w:tc>
      </w:tr>
      <w:tr w:rsidR="00AB60EF" w:rsidRPr="00176928" w:rsidTr="00AB60EF">
        <w:trPr>
          <w:trHeight w:val="345"/>
        </w:trPr>
        <w:tc>
          <w:tcPr>
            <w:tcW w:w="960"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b/>
                <w:bCs/>
                <w:sz w:val="18"/>
                <w:szCs w:val="18"/>
              </w:rPr>
            </w:pPr>
          </w:p>
        </w:tc>
        <w:tc>
          <w:tcPr>
            <w:tcW w:w="961" w:type="dxa"/>
            <w:tcBorders>
              <w:top w:val="nil"/>
              <w:left w:val="nil"/>
              <w:bottom w:val="nil"/>
              <w:right w:val="nil"/>
            </w:tcBorders>
            <w:shd w:val="clear" w:color="auto" w:fill="auto"/>
            <w:noWrap/>
            <w:vAlign w:val="center"/>
            <w:hideMark/>
          </w:tcPr>
          <w:p w:rsidR="00AB60EF" w:rsidRPr="00176928" w:rsidRDefault="00AB60EF" w:rsidP="00176928">
            <w:pPr>
              <w:rPr>
                <w:rFonts w:cs="Calibri"/>
                <w:b/>
                <w:bCs/>
                <w:sz w:val="18"/>
                <w:szCs w:val="18"/>
              </w:rPr>
            </w:pPr>
            <w:r w:rsidRPr="00176928">
              <w:rPr>
                <w:rFonts w:cs="Calibri"/>
                <w:b/>
                <w:bCs/>
                <w:sz w:val="18"/>
                <w:szCs w:val="18"/>
              </w:rPr>
              <w:t>Employed</w:t>
            </w:r>
          </w:p>
        </w:tc>
        <w:tc>
          <w:tcPr>
            <w:tcW w:w="3080" w:type="dxa"/>
            <w:tcBorders>
              <w:top w:val="nil"/>
              <w:left w:val="nil"/>
              <w:bottom w:val="nil"/>
              <w:right w:val="nil"/>
            </w:tcBorders>
            <w:shd w:val="clear" w:color="auto" w:fill="auto"/>
            <w:noWrap/>
            <w:vAlign w:val="center"/>
            <w:hideMark/>
          </w:tcPr>
          <w:p w:rsidR="00AB60EF" w:rsidRPr="00176928" w:rsidRDefault="00AB60EF" w:rsidP="00176928">
            <w:pPr>
              <w:rPr>
                <w:rFonts w:cs="Calibri"/>
                <w:b/>
                <w:bCs/>
                <w:sz w:val="18"/>
                <w:szCs w:val="18"/>
              </w:rPr>
            </w:pP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b/>
                <w:bCs/>
                <w:color w:val="000000"/>
                <w:sz w:val="18"/>
                <w:szCs w:val="18"/>
              </w:rPr>
            </w:pPr>
            <w:r w:rsidRPr="00176928">
              <w:rPr>
                <w:rFonts w:cs="Calibri"/>
                <w:b/>
                <w:bCs/>
                <w:color w:val="000000"/>
                <w:sz w:val="18"/>
                <w:szCs w:val="18"/>
              </w:rPr>
              <w:t>57.2</w:t>
            </w:r>
          </w:p>
        </w:tc>
      </w:tr>
      <w:tr w:rsidR="00AB60EF" w:rsidRPr="00176928" w:rsidTr="00AB60EF">
        <w:trPr>
          <w:trHeight w:val="345"/>
        </w:trPr>
        <w:tc>
          <w:tcPr>
            <w:tcW w:w="960"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b/>
                <w:bCs/>
                <w:color w:val="000000"/>
                <w:sz w:val="18"/>
                <w:szCs w:val="18"/>
              </w:rPr>
            </w:pPr>
          </w:p>
        </w:tc>
        <w:tc>
          <w:tcPr>
            <w:tcW w:w="961" w:type="dxa"/>
            <w:tcBorders>
              <w:top w:val="nil"/>
              <w:left w:val="nil"/>
              <w:bottom w:val="nil"/>
              <w:right w:val="nil"/>
            </w:tcBorders>
            <w:shd w:val="clear" w:color="auto" w:fill="auto"/>
            <w:noWrap/>
            <w:vAlign w:val="center"/>
            <w:hideMark/>
          </w:tcPr>
          <w:p w:rsidR="00AB60EF" w:rsidRPr="00176928" w:rsidRDefault="00AB60EF" w:rsidP="00176928">
            <w:pPr>
              <w:rPr>
                <w:rFonts w:ascii="Times New Roman" w:hAnsi="Times New Roman"/>
                <w:sz w:val="20"/>
                <w:szCs w:val="20"/>
              </w:rPr>
            </w:pPr>
          </w:p>
        </w:tc>
        <w:tc>
          <w:tcPr>
            <w:tcW w:w="3080" w:type="dxa"/>
            <w:tcBorders>
              <w:top w:val="nil"/>
              <w:left w:val="nil"/>
              <w:bottom w:val="nil"/>
              <w:right w:val="nil"/>
            </w:tcBorders>
            <w:shd w:val="clear" w:color="auto" w:fill="auto"/>
            <w:noWrap/>
            <w:vAlign w:val="center"/>
            <w:hideMark/>
          </w:tcPr>
          <w:p w:rsidR="00AB60EF" w:rsidRPr="00176928" w:rsidRDefault="00AB60EF" w:rsidP="00176928">
            <w:pPr>
              <w:rPr>
                <w:rFonts w:cs="Calibri"/>
                <w:sz w:val="18"/>
                <w:szCs w:val="18"/>
              </w:rPr>
            </w:pPr>
            <w:r w:rsidRPr="00176928">
              <w:rPr>
                <w:rFonts w:cs="Calibri"/>
                <w:sz w:val="18"/>
                <w:szCs w:val="18"/>
              </w:rPr>
              <w:t>Full-time</w:t>
            </w: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r w:rsidRPr="00176928">
              <w:rPr>
                <w:rFonts w:cs="Calibri"/>
                <w:color w:val="000000"/>
                <w:sz w:val="18"/>
                <w:szCs w:val="18"/>
              </w:rPr>
              <w:t>30.4</w:t>
            </w:r>
          </w:p>
        </w:tc>
      </w:tr>
      <w:tr w:rsidR="00AB60EF" w:rsidRPr="00176928" w:rsidTr="00AB60EF">
        <w:trPr>
          <w:trHeight w:val="345"/>
        </w:trPr>
        <w:tc>
          <w:tcPr>
            <w:tcW w:w="960"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p>
        </w:tc>
        <w:tc>
          <w:tcPr>
            <w:tcW w:w="961" w:type="dxa"/>
            <w:tcBorders>
              <w:top w:val="nil"/>
              <w:left w:val="nil"/>
              <w:bottom w:val="nil"/>
              <w:right w:val="nil"/>
            </w:tcBorders>
            <w:shd w:val="clear" w:color="auto" w:fill="auto"/>
            <w:noWrap/>
            <w:vAlign w:val="center"/>
            <w:hideMark/>
          </w:tcPr>
          <w:p w:rsidR="00AB60EF" w:rsidRPr="00176928" w:rsidRDefault="00AB60EF" w:rsidP="00176928">
            <w:pPr>
              <w:rPr>
                <w:rFonts w:ascii="Times New Roman" w:hAnsi="Times New Roman"/>
                <w:sz w:val="20"/>
                <w:szCs w:val="20"/>
              </w:rPr>
            </w:pPr>
          </w:p>
        </w:tc>
        <w:tc>
          <w:tcPr>
            <w:tcW w:w="3080" w:type="dxa"/>
            <w:tcBorders>
              <w:top w:val="nil"/>
              <w:left w:val="nil"/>
              <w:bottom w:val="nil"/>
              <w:right w:val="nil"/>
            </w:tcBorders>
            <w:shd w:val="clear" w:color="auto" w:fill="auto"/>
            <w:noWrap/>
            <w:vAlign w:val="center"/>
            <w:hideMark/>
          </w:tcPr>
          <w:p w:rsidR="00AB60EF" w:rsidRPr="00176928" w:rsidRDefault="00AB60EF" w:rsidP="00176928">
            <w:pPr>
              <w:rPr>
                <w:rFonts w:cs="Calibri"/>
                <w:sz w:val="18"/>
                <w:szCs w:val="18"/>
              </w:rPr>
            </w:pPr>
            <w:r w:rsidRPr="00176928">
              <w:rPr>
                <w:rFonts w:cs="Calibri"/>
                <w:sz w:val="18"/>
                <w:szCs w:val="18"/>
              </w:rPr>
              <w:t>Part-time</w:t>
            </w: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r w:rsidRPr="00176928">
              <w:rPr>
                <w:rFonts w:cs="Calibri"/>
                <w:color w:val="000000"/>
                <w:sz w:val="18"/>
                <w:szCs w:val="18"/>
              </w:rPr>
              <w:t>26.2</w:t>
            </w:r>
          </w:p>
        </w:tc>
      </w:tr>
      <w:tr w:rsidR="00AB60EF" w:rsidRPr="00176928" w:rsidTr="00AB60EF">
        <w:trPr>
          <w:trHeight w:val="345"/>
        </w:trPr>
        <w:tc>
          <w:tcPr>
            <w:tcW w:w="960"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p>
        </w:tc>
        <w:tc>
          <w:tcPr>
            <w:tcW w:w="961" w:type="dxa"/>
            <w:tcBorders>
              <w:top w:val="nil"/>
              <w:left w:val="nil"/>
              <w:bottom w:val="nil"/>
              <w:right w:val="nil"/>
            </w:tcBorders>
            <w:shd w:val="clear" w:color="auto" w:fill="auto"/>
            <w:noWrap/>
            <w:vAlign w:val="center"/>
            <w:hideMark/>
          </w:tcPr>
          <w:p w:rsidR="00AB60EF" w:rsidRPr="00176928" w:rsidRDefault="00AB60EF" w:rsidP="00176928">
            <w:pPr>
              <w:rPr>
                <w:rFonts w:ascii="Times New Roman" w:hAnsi="Times New Roman"/>
                <w:sz w:val="20"/>
                <w:szCs w:val="20"/>
              </w:rPr>
            </w:pPr>
          </w:p>
        </w:tc>
        <w:tc>
          <w:tcPr>
            <w:tcW w:w="3080" w:type="dxa"/>
            <w:tcBorders>
              <w:top w:val="nil"/>
              <w:left w:val="nil"/>
              <w:bottom w:val="nil"/>
              <w:right w:val="nil"/>
            </w:tcBorders>
            <w:shd w:val="clear" w:color="auto" w:fill="auto"/>
            <w:noWrap/>
            <w:vAlign w:val="center"/>
            <w:hideMark/>
          </w:tcPr>
          <w:p w:rsidR="00AB60EF" w:rsidRPr="00176928" w:rsidRDefault="00AB60EF" w:rsidP="00176928">
            <w:pPr>
              <w:rPr>
                <w:rFonts w:cs="Calibri"/>
                <w:sz w:val="18"/>
                <w:szCs w:val="18"/>
              </w:rPr>
            </w:pPr>
            <w:r w:rsidRPr="00176928">
              <w:rPr>
                <w:rFonts w:cs="Calibri"/>
                <w:sz w:val="18"/>
                <w:szCs w:val="18"/>
              </w:rPr>
              <w:t>Don't know/Refused</w:t>
            </w: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r w:rsidRPr="00176928">
              <w:rPr>
                <w:rFonts w:cs="Calibri"/>
                <w:color w:val="000000"/>
                <w:sz w:val="18"/>
                <w:szCs w:val="18"/>
              </w:rPr>
              <w:t>0.6</w:t>
            </w:r>
          </w:p>
        </w:tc>
      </w:tr>
      <w:tr w:rsidR="00AB60EF" w:rsidRPr="00176928" w:rsidTr="00AB60EF">
        <w:trPr>
          <w:trHeight w:val="345"/>
        </w:trPr>
        <w:tc>
          <w:tcPr>
            <w:tcW w:w="960"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p>
        </w:tc>
        <w:tc>
          <w:tcPr>
            <w:tcW w:w="4041" w:type="dxa"/>
            <w:gridSpan w:val="2"/>
            <w:tcBorders>
              <w:top w:val="nil"/>
              <w:left w:val="nil"/>
              <w:bottom w:val="nil"/>
              <w:right w:val="nil"/>
            </w:tcBorders>
            <w:shd w:val="clear" w:color="auto" w:fill="auto"/>
            <w:noWrap/>
            <w:vAlign w:val="center"/>
            <w:hideMark/>
          </w:tcPr>
          <w:p w:rsidR="00AB60EF" w:rsidRPr="00176928" w:rsidRDefault="00AB60EF" w:rsidP="00176928">
            <w:pPr>
              <w:rPr>
                <w:rFonts w:cs="Calibri"/>
                <w:b/>
                <w:bCs/>
                <w:sz w:val="18"/>
                <w:szCs w:val="18"/>
              </w:rPr>
            </w:pPr>
            <w:r w:rsidRPr="00176928">
              <w:rPr>
                <w:rFonts w:cs="Calibri"/>
                <w:b/>
                <w:bCs/>
                <w:sz w:val="18"/>
                <w:szCs w:val="18"/>
              </w:rPr>
              <w:t>Unemployed</w:t>
            </w: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b/>
                <w:bCs/>
                <w:color w:val="000000"/>
                <w:sz w:val="18"/>
                <w:szCs w:val="18"/>
              </w:rPr>
            </w:pPr>
            <w:r w:rsidRPr="00176928">
              <w:rPr>
                <w:rFonts w:cs="Calibri"/>
                <w:b/>
                <w:bCs/>
                <w:color w:val="000000"/>
                <w:sz w:val="18"/>
                <w:szCs w:val="18"/>
              </w:rPr>
              <w:t>20.0</w:t>
            </w:r>
          </w:p>
        </w:tc>
      </w:tr>
      <w:tr w:rsidR="00AB60EF" w:rsidRPr="00176928" w:rsidTr="00AB60EF">
        <w:trPr>
          <w:trHeight w:val="345"/>
        </w:trPr>
        <w:tc>
          <w:tcPr>
            <w:tcW w:w="960"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b/>
                <w:bCs/>
                <w:color w:val="000000"/>
                <w:sz w:val="18"/>
                <w:szCs w:val="18"/>
              </w:rPr>
            </w:pPr>
          </w:p>
        </w:tc>
        <w:tc>
          <w:tcPr>
            <w:tcW w:w="961" w:type="dxa"/>
            <w:tcBorders>
              <w:top w:val="nil"/>
              <w:left w:val="nil"/>
              <w:bottom w:val="nil"/>
              <w:right w:val="nil"/>
            </w:tcBorders>
            <w:shd w:val="clear" w:color="auto" w:fill="auto"/>
            <w:noWrap/>
            <w:vAlign w:val="center"/>
            <w:hideMark/>
          </w:tcPr>
          <w:p w:rsidR="00AB60EF" w:rsidRPr="00176928" w:rsidRDefault="00AB60EF" w:rsidP="00176928">
            <w:pPr>
              <w:rPr>
                <w:rFonts w:ascii="Times New Roman" w:hAnsi="Times New Roman"/>
                <w:sz w:val="20"/>
                <w:szCs w:val="20"/>
              </w:rPr>
            </w:pPr>
          </w:p>
        </w:tc>
        <w:tc>
          <w:tcPr>
            <w:tcW w:w="3080" w:type="dxa"/>
            <w:tcBorders>
              <w:top w:val="nil"/>
              <w:left w:val="nil"/>
              <w:bottom w:val="nil"/>
              <w:right w:val="nil"/>
            </w:tcBorders>
            <w:shd w:val="clear" w:color="auto" w:fill="auto"/>
            <w:noWrap/>
            <w:vAlign w:val="center"/>
            <w:hideMark/>
          </w:tcPr>
          <w:p w:rsidR="00AB60EF" w:rsidRPr="00176928" w:rsidRDefault="00AB60EF" w:rsidP="00176928">
            <w:pPr>
              <w:rPr>
                <w:rFonts w:cs="Calibri"/>
                <w:sz w:val="18"/>
                <w:szCs w:val="18"/>
              </w:rPr>
            </w:pPr>
            <w:r w:rsidRPr="00176928">
              <w:rPr>
                <w:rFonts w:cs="Calibri"/>
                <w:sz w:val="18"/>
                <w:szCs w:val="18"/>
              </w:rPr>
              <w:t>Looking for full-time work</w:t>
            </w: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r w:rsidRPr="00176928">
              <w:rPr>
                <w:rFonts w:cs="Calibri"/>
                <w:color w:val="000000"/>
                <w:sz w:val="18"/>
                <w:szCs w:val="18"/>
              </w:rPr>
              <w:t>3.3</w:t>
            </w:r>
          </w:p>
        </w:tc>
      </w:tr>
      <w:tr w:rsidR="00AB60EF" w:rsidRPr="00176928" w:rsidTr="00AB60EF">
        <w:trPr>
          <w:trHeight w:val="345"/>
        </w:trPr>
        <w:tc>
          <w:tcPr>
            <w:tcW w:w="960"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p>
        </w:tc>
        <w:tc>
          <w:tcPr>
            <w:tcW w:w="961" w:type="dxa"/>
            <w:tcBorders>
              <w:top w:val="nil"/>
              <w:left w:val="nil"/>
              <w:bottom w:val="nil"/>
              <w:right w:val="nil"/>
            </w:tcBorders>
            <w:shd w:val="clear" w:color="auto" w:fill="auto"/>
            <w:noWrap/>
            <w:vAlign w:val="center"/>
            <w:hideMark/>
          </w:tcPr>
          <w:p w:rsidR="00AB60EF" w:rsidRPr="00176928" w:rsidRDefault="00AB60EF" w:rsidP="00176928">
            <w:pPr>
              <w:rPr>
                <w:rFonts w:ascii="Times New Roman" w:hAnsi="Times New Roman"/>
                <w:sz w:val="20"/>
                <w:szCs w:val="20"/>
              </w:rPr>
            </w:pPr>
          </w:p>
        </w:tc>
        <w:tc>
          <w:tcPr>
            <w:tcW w:w="3080" w:type="dxa"/>
            <w:tcBorders>
              <w:top w:val="nil"/>
              <w:left w:val="nil"/>
              <w:bottom w:val="nil"/>
              <w:right w:val="nil"/>
            </w:tcBorders>
            <w:shd w:val="clear" w:color="auto" w:fill="auto"/>
            <w:noWrap/>
            <w:vAlign w:val="center"/>
            <w:hideMark/>
          </w:tcPr>
          <w:p w:rsidR="00AB60EF" w:rsidRPr="00176928" w:rsidRDefault="00AB60EF" w:rsidP="00176928">
            <w:pPr>
              <w:rPr>
                <w:rFonts w:cs="Calibri"/>
                <w:sz w:val="18"/>
                <w:szCs w:val="18"/>
              </w:rPr>
            </w:pPr>
            <w:r w:rsidRPr="00176928">
              <w:rPr>
                <w:rFonts w:cs="Calibri"/>
                <w:sz w:val="18"/>
                <w:szCs w:val="18"/>
              </w:rPr>
              <w:t>Looking for part-time work</w:t>
            </w: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r w:rsidRPr="00176928">
              <w:rPr>
                <w:rFonts w:cs="Calibri"/>
                <w:color w:val="000000"/>
                <w:sz w:val="18"/>
                <w:szCs w:val="18"/>
              </w:rPr>
              <w:t>7.3</w:t>
            </w:r>
          </w:p>
        </w:tc>
      </w:tr>
      <w:tr w:rsidR="00AB60EF" w:rsidRPr="00176928" w:rsidTr="00AB60EF">
        <w:trPr>
          <w:trHeight w:val="345"/>
        </w:trPr>
        <w:tc>
          <w:tcPr>
            <w:tcW w:w="960"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p>
        </w:tc>
        <w:tc>
          <w:tcPr>
            <w:tcW w:w="961" w:type="dxa"/>
            <w:tcBorders>
              <w:top w:val="nil"/>
              <w:left w:val="nil"/>
              <w:bottom w:val="nil"/>
              <w:right w:val="nil"/>
            </w:tcBorders>
            <w:shd w:val="clear" w:color="auto" w:fill="auto"/>
            <w:noWrap/>
            <w:vAlign w:val="center"/>
            <w:hideMark/>
          </w:tcPr>
          <w:p w:rsidR="00AB60EF" w:rsidRPr="00176928" w:rsidRDefault="00AB60EF" w:rsidP="00176928">
            <w:pPr>
              <w:rPr>
                <w:rFonts w:ascii="Times New Roman" w:hAnsi="Times New Roman"/>
                <w:sz w:val="20"/>
                <w:szCs w:val="20"/>
              </w:rPr>
            </w:pPr>
          </w:p>
        </w:tc>
        <w:tc>
          <w:tcPr>
            <w:tcW w:w="3080" w:type="dxa"/>
            <w:tcBorders>
              <w:top w:val="nil"/>
              <w:left w:val="nil"/>
              <w:bottom w:val="nil"/>
              <w:right w:val="nil"/>
            </w:tcBorders>
            <w:shd w:val="clear" w:color="auto" w:fill="auto"/>
            <w:noWrap/>
            <w:vAlign w:val="center"/>
            <w:hideMark/>
          </w:tcPr>
          <w:p w:rsidR="00AB60EF" w:rsidRPr="00176928" w:rsidRDefault="00AB60EF" w:rsidP="00176928">
            <w:pPr>
              <w:rPr>
                <w:rFonts w:cs="Calibri"/>
                <w:sz w:val="18"/>
                <w:szCs w:val="18"/>
              </w:rPr>
            </w:pPr>
            <w:r w:rsidRPr="00176928">
              <w:rPr>
                <w:rFonts w:cs="Calibri"/>
                <w:sz w:val="18"/>
                <w:szCs w:val="18"/>
              </w:rPr>
              <w:t>Looking for full or part-time work</w:t>
            </w: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r w:rsidRPr="00176928">
              <w:rPr>
                <w:rFonts w:cs="Calibri"/>
                <w:color w:val="000000"/>
                <w:sz w:val="18"/>
                <w:szCs w:val="18"/>
              </w:rPr>
              <w:t>9.3</w:t>
            </w:r>
          </w:p>
        </w:tc>
      </w:tr>
      <w:tr w:rsidR="00AB60EF" w:rsidRPr="00176928" w:rsidTr="00AB60EF">
        <w:trPr>
          <w:trHeight w:val="345"/>
        </w:trPr>
        <w:tc>
          <w:tcPr>
            <w:tcW w:w="960"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p>
        </w:tc>
        <w:tc>
          <w:tcPr>
            <w:tcW w:w="961" w:type="dxa"/>
            <w:tcBorders>
              <w:top w:val="nil"/>
              <w:left w:val="nil"/>
              <w:bottom w:val="nil"/>
              <w:right w:val="nil"/>
            </w:tcBorders>
            <w:shd w:val="clear" w:color="auto" w:fill="auto"/>
            <w:noWrap/>
            <w:vAlign w:val="center"/>
            <w:hideMark/>
          </w:tcPr>
          <w:p w:rsidR="00AB60EF" w:rsidRPr="00176928" w:rsidRDefault="00AB60EF" w:rsidP="00176928">
            <w:pPr>
              <w:rPr>
                <w:rFonts w:ascii="Times New Roman" w:hAnsi="Times New Roman"/>
                <w:sz w:val="20"/>
                <w:szCs w:val="20"/>
              </w:rPr>
            </w:pPr>
          </w:p>
        </w:tc>
        <w:tc>
          <w:tcPr>
            <w:tcW w:w="3080" w:type="dxa"/>
            <w:tcBorders>
              <w:top w:val="nil"/>
              <w:left w:val="nil"/>
              <w:bottom w:val="nil"/>
              <w:right w:val="nil"/>
            </w:tcBorders>
            <w:shd w:val="clear" w:color="auto" w:fill="auto"/>
            <w:noWrap/>
            <w:vAlign w:val="center"/>
            <w:hideMark/>
          </w:tcPr>
          <w:p w:rsidR="00AB60EF" w:rsidRPr="00176928" w:rsidRDefault="00AB60EF" w:rsidP="00176928">
            <w:pPr>
              <w:rPr>
                <w:rFonts w:cs="Calibri"/>
                <w:sz w:val="18"/>
                <w:szCs w:val="18"/>
              </w:rPr>
            </w:pPr>
            <w:r w:rsidRPr="00176928">
              <w:rPr>
                <w:rFonts w:cs="Calibri"/>
                <w:sz w:val="18"/>
                <w:szCs w:val="18"/>
              </w:rPr>
              <w:t>Don't know/Refused</w:t>
            </w: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color w:val="000000"/>
                <w:sz w:val="18"/>
                <w:szCs w:val="18"/>
              </w:rPr>
            </w:pPr>
            <w:r w:rsidRPr="00176928">
              <w:rPr>
                <w:rFonts w:cs="Calibri"/>
                <w:color w:val="000000"/>
                <w:sz w:val="18"/>
                <w:szCs w:val="18"/>
              </w:rPr>
              <w:t>0.0</w:t>
            </w:r>
          </w:p>
        </w:tc>
      </w:tr>
      <w:tr w:rsidR="00AB60EF" w:rsidRPr="00176928" w:rsidTr="00AB60EF">
        <w:trPr>
          <w:trHeight w:val="345"/>
        </w:trPr>
        <w:tc>
          <w:tcPr>
            <w:tcW w:w="960" w:type="dxa"/>
            <w:tcBorders>
              <w:top w:val="nil"/>
              <w:left w:val="nil"/>
              <w:bottom w:val="nil"/>
              <w:right w:val="nil"/>
            </w:tcBorders>
            <w:shd w:val="clear" w:color="auto" w:fill="auto"/>
            <w:noWrap/>
            <w:vAlign w:val="bottom"/>
            <w:hideMark/>
          </w:tcPr>
          <w:p w:rsidR="00AB60EF" w:rsidRPr="00176928" w:rsidRDefault="00AB60EF" w:rsidP="00176928">
            <w:pPr>
              <w:jc w:val="right"/>
              <w:rPr>
                <w:rFonts w:cs="Calibri"/>
                <w:color w:val="000000"/>
                <w:sz w:val="18"/>
                <w:szCs w:val="18"/>
              </w:rPr>
            </w:pPr>
          </w:p>
        </w:tc>
        <w:tc>
          <w:tcPr>
            <w:tcW w:w="4041" w:type="dxa"/>
            <w:gridSpan w:val="2"/>
            <w:tcBorders>
              <w:top w:val="nil"/>
              <w:left w:val="nil"/>
              <w:bottom w:val="nil"/>
              <w:right w:val="nil"/>
            </w:tcBorders>
            <w:shd w:val="clear" w:color="auto" w:fill="auto"/>
            <w:noWrap/>
            <w:vAlign w:val="center"/>
            <w:hideMark/>
          </w:tcPr>
          <w:p w:rsidR="00AB60EF" w:rsidRPr="00176928" w:rsidRDefault="00AB60EF" w:rsidP="00176928">
            <w:pPr>
              <w:rPr>
                <w:rFonts w:cs="Calibri"/>
                <w:b/>
                <w:bCs/>
                <w:sz w:val="18"/>
                <w:szCs w:val="18"/>
              </w:rPr>
            </w:pPr>
            <w:r w:rsidRPr="00176928">
              <w:rPr>
                <w:rFonts w:cs="Calibri"/>
                <w:b/>
                <w:bCs/>
                <w:sz w:val="18"/>
                <w:szCs w:val="18"/>
              </w:rPr>
              <w:t xml:space="preserve">Total in labour force </w:t>
            </w: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b/>
                <w:bCs/>
                <w:color w:val="000000"/>
                <w:sz w:val="18"/>
                <w:szCs w:val="18"/>
              </w:rPr>
            </w:pPr>
            <w:r w:rsidRPr="00176928">
              <w:rPr>
                <w:rFonts w:cs="Calibri"/>
                <w:b/>
                <w:bCs/>
                <w:color w:val="000000"/>
                <w:sz w:val="18"/>
                <w:szCs w:val="18"/>
              </w:rPr>
              <w:t>77.1</w:t>
            </w:r>
          </w:p>
        </w:tc>
      </w:tr>
      <w:tr w:rsidR="00AB60EF" w:rsidRPr="00176928" w:rsidTr="00AB60EF">
        <w:trPr>
          <w:trHeight w:val="345"/>
        </w:trPr>
        <w:tc>
          <w:tcPr>
            <w:tcW w:w="1921" w:type="dxa"/>
            <w:gridSpan w:val="2"/>
            <w:tcBorders>
              <w:top w:val="nil"/>
              <w:left w:val="nil"/>
              <w:bottom w:val="nil"/>
              <w:right w:val="nil"/>
            </w:tcBorders>
            <w:shd w:val="clear" w:color="auto" w:fill="auto"/>
            <w:noWrap/>
            <w:vAlign w:val="center"/>
            <w:hideMark/>
          </w:tcPr>
          <w:p w:rsidR="00AB60EF" w:rsidRPr="00176928" w:rsidRDefault="00AB60EF" w:rsidP="00176928">
            <w:pPr>
              <w:rPr>
                <w:rFonts w:cs="Calibri"/>
                <w:b/>
                <w:bCs/>
                <w:sz w:val="18"/>
                <w:szCs w:val="18"/>
              </w:rPr>
            </w:pPr>
            <w:r w:rsidRPr="00176928">
              <w:rPr>
                <w:rFonts w:cs="Calibri"/>
                <w:b/>
                <w:bCs/>
                <w:sz w:val="18"/>
                <w:szCs w:val="18"/>
              </w:rPr>
              <w:t>Not in labour force</w:t>
            </w:r>
          </w:p>
        </w:tc>
        <w:tc>
          <w:tcPr>
            <w:tcW w:w="3080" w:type="dxa"/>
            <w:tcBorders>
              <w:top w:val="nil"/>
              <w:left w:val="nil"/>
              <w:bottom w:val="nil"/>
              <w:right w:val="nil"/>
            </w:tcBorders>
            <w:shd w:val="clear" w:color="auto" w:fill="auto"/>
            <w:noWrap/>
            <w:vAlign w:val="center"/>
            <w:hideMark/>
          </w:tcPr>
          <w:p w:rsidR="00AB60EF" w:rsidRPr="00176928" w:rsidRDefault="00AB60EF" w:rsidP="00176928">
            <w:pPr>
              <w:rPr>
                <w:rFonts w:cs="Calibri"/>
                <w:b/>
                <w:bCs/>
                <w:sz w:val="18"/>
                <w:szCs w:val="18"/>
              </w:rPr>
            </w:pPr>
          </w:p>
        </w:tc>
        <w:tc>
          <w:tcPr>
            <w:tcW w:w="5064" w:type="dxa"/>
            <w:tcBorders>
              <w:top w:val="nil"/>
              <w:left w:val="nil"/>
              <w:bottom w:val="nil"/>
              <w:right w:val="nil"/>
            </w:tcBorders>
            <w:shd w:val="clear" w:color="auto" w:fill="auto"/>
            <w:noWrap/>
            <w:vAlign w:val="center"/>
            <w:hideMark/>
          </w:tcPr>
          <w:p w:rsidR="00AB60EF" w:rsidRPr="00176928" w:rsidRDefault="00AB60EF" w:rsidP="00176928">
            <w:pPr>
              <w:jc w:val="right"/>
              <w:rPr>
                <w:rFonts w:cs="Calibri"/>
                <w:b/>
                <w:bCs/>
                <w:color w:val="000000"/>
                <w:sz w:val="18"/>
                <w:szCs w:val="18"/>
              </w:rPr>
            </w:pPr>
            <w:r w:rsidRPr="00176928">
              <w:rPr>
                <w:rFonts w:cs="Calibri"/>
                <w:b/>
                <w:bCs/>
                <w:color w:val="000000"/>
                <w:sz w:val="18"/>
                <w:szCs w:val="18"/>
              </w:rPr>
              <w:t>22.9</w:t>
            </w:r>
          </w:p>
        </w:tc>
      </w:tr>
      <w:tr w:rsidR="00AB60EF" w:rsidRPr="00176928" w:rsidTr="00AB60EF">
        <w:trPr>
          <w:trHeight w:val="345"/>
        </w:trPr>
        <w:tc>
          <w:tcPr>
            <w:tcW w:w="960" w:type="dxa"/>
            <w:tcBorders>
              <w:top w:val="single" w:sz="4" w:space="0" w:color="0070C0"/>
              <w:left w:val="nil"/>
              <w:bottom w:val="double" w:sz="6" w:space="0" w:color="0070C0"/>
              <w:right w:val="nil"/>
            </w:tcBorders>
            <w:shd w:val="clear" w:color="auto" w:fill="auto"/>
            <w:noWrap/>
            <w:vAlign w:val="center"/>
            <w:hideMark/>
          </w:tcPr>
          <w:p w:rsidR="00AB60EF" w:rsidRPr="00176928" w:rsidRDefault="00AB60EF" w:rsidP="00176928">
            <w:pPr>
              <w:rPr>
                <w:rFonts w:cs="Calibri"/>
                <w:b/>
                <w:bCs/>
                <w:sz w:val="18"/>
                <w:szCs w:val="18"/>
              </w:rPr>
            </w:pPr>
            <w:r w:rsidRPr="00176928">
              <w:rPr>
                <w:rFonts w:cs="Calibri"/>
                <w:b/>
                <w:bCs/>
                <w:sz w:val="18"/>
                <w:szCs w:val="18"/>
              </w:rPr>
              <w:t>Total</w:t>
            </w:r>
          </w:p>
        </w:tc>
        <w:tc>
          <w:tcPr>
            <w:tcW w:w="961" w:type="dxa"/>
            <w:tcBorders>
              <w:top w:val="single" w:sz="4" w:space="0" w:color="0070C0"/>
              <w:left w:val="nil"/>
              <w:bottom w:val="double" w:sz="6" w:space="0" w:color="0070C0"/>
              <w:right w:val="nil"/>
            </w:tcBorders>
            <w:shd w:val="clear" w:color="auto" w:fill="auto"/>
            <w:noWrap/>
            <w:vAlign w:val="center"/>
            <w:hideMark/>
          </w:tcPr>
          <w:p w:rsidR="00AB60EF" w:rsidRPr="00176928" w:rsidRDefault="00AB60EF" w:rsidP="00176928">
            <w:pPr>
              <w:rPr>
                <w:rFonts w:cs="Calibri"/>
                <w:b/>
                <w:bCs/>
                <w:sz w:val="18"/>
                <w:szCs w:val="18"/>
              </w:rPr>
            </w:pPr>
            <w:r w:rsidRPr="00176928">
              <w:rPr>
                <w:rFonts w:cs="Calibri"/>
                <w:b/>
                <w:bCs/>
                <w:sz w:val="18"/>
                <w:szCs w:val="18"/>
              </w:rPr>
              <w:t> </w:t>
            </w:r>
          </w:p>
        </w:tc>
        <w:tc>
          <w:tcPr>
            <w:tcW w:w="3080" w:type="dxa"/>
            <w:tcBorders>
              <w:top w:val="single" w:sz="4" w:space="0" w:color="0070C0"/>
              <w:left w:val="nil"/>
              <w:bottom w:val="double" w:sz="6" w:space="0" w:color="0070C0"/>
              <w:right w:val="nil"/>
            </w:tcBorders>
            <w:shd w:val="clear" w:color="auto" w:fill="auto"/>
            <w:vAlign w:val="center"/>
            <w:hideMark/>
          </w:tcPr>
          <w:p w:rsidR="00AB60EF" w:rsidRPr="00176928" w:rsidRDefault="00AB60EF" w:rsidP="00176928">
            <w:pPr>
              <w:jc w:val="right"/>
              <w:rPr>
                <w:rFonts w:cs="Calibri"/>
                <w:b/>
                <w:bCs/>
                <w:sz w:val="18"/>
                <w:szCs w:val="18"/>
              </w:rPr>
            </w:pPr>
            <w:r w:rsidRPr="00176928">
              <w:rPr>
                <w:rFonts w:cs="Calibri"/>
                <w:b/>
                <w:bCs/>
                <w:sz w:val="18"/>
                <w:szCs w:val="18"/>
              </w:rPr>
              <w:t> </w:t>
            </w:r>
          </w:p>
        </w:tc>
        <w:tc>
          <w:tcPr>
            <w:tcW w:w="5064" w:type="dxa"/>
            <w:tcBorders>
              <w:top w:val="single" w:sz="4" w:space="0" w:color="0070C0"/>
              <w:left w:val="nil"/>
              <w:bottom w:val="double" w:sz="6" w:space="0" w:color="0070C0"/>
              <w:right w:val="nil"/>
            </w:tcBorders>
            <w:shd w:val="clear" w:color="auto" w:fill="auto"/>
            <w:vAlign w:val="center"/>
            <w:hideMark/>
          </w:tcPr>
          <w:p w:rsidR="00AB60EF" w:rsidRPr="00176928" w:rsidRDefault="00AB60EF" w:rsidP="00176928">
            <w:pPr>
              <w:jc w:val="right"/>
              <w:rPr>
                <w:rFonts w:cs="Calibri"/>
                <w:b/>
                <w:bCs/>
                <w:sz w:val="18"/>
                <w:szCs w:val="18"/>
              </w:rPr>
            </w:pPr>
            <w:r w:rsidRPr="00176928">
              <w:rPr>
                <w:rFonts w:cs="Calibri"/>
                <w:b/>
                <w:bCs/>
                <w:sz w:val="18"/>
                <w:szCs w:val="18"/>
              </w:rPr>
              <w:t>100.0</w:t>
            </w:r>
          </w:p>
        </w:tc>
      </w:tr>
      <w:tr w:rsidR="00AB60EF" w:rsidRPr="00176928" w:rsidTr="00AB60EF">
        <w:trPr>
          <w:trHeight w:val="315"/>
        </w:trPr>
        <w:tc>
          <w:tcPr>
            <w:tcW w:w="5001" w:type="dxa"/>
            <w:gridSpan w:val="3"/>
            <w:tcBorders>
              <w:top w:val="double" w:sz="6" w:space="0" w:color="0070C0"/>
              <w:left w:val="nil"/>
              <w:bottom w:val="single" w:sz="4" w:space="0" w:color="0070C0"/>
              <w:right w:val="nil"/>
            </w:tcBorders>
            <w:shd w:val="clear" w:color="000000" w:fill="FFFFFF"/>
            <w:noWrap/>
            <w:vAlign w:val="center"/>
            <w:hideMark/>
          </w:tcPr>
          <w:p w:rsidR="00AB60EF" w:rsidRPr="00176928" w:rsidRDefault="00AB60EF" w:rsidP="00176928">
            <w:pPr>
              <w:rPr>
                <w:rFonts w:cs="Calibri"/>
                <w:b/>
                <w:bCs/>
                <w:sz w:val="18"/>
                <w:szCs w:val="18"/>
              </w:rPr>
            </w:pPr>
            <w:r w:rsidRPr="00176928">
              <w:rPr>
                <w:rFonts w:cs="Calibri"/>
                <w:b/>
                <w:bCs/>
                <w:sz w:val="18"/>
                <w:szCs w:val="18"/>
              </w:rPr>
              <w:t>Unemployment rate</w:t>
            </w:r>
          </w:p>
        </w:tc>
        <w:tc>
          <w:tcPr>
            <w:tcW w:w="5064" w:type="dxa"/>
            <w:tcBorders>
              <w:top w:val="nil"/>
              <w:left w:val="nil"/>
              <w:bottom w:val="single" w:sz="4" w:space="0" w:color="0070C0"/>
              <w:right w:val="nil"/>
            </w:tcBorders>
            <w:shd w:val="clear" w:color="auto" w:fill="auto"/>
            <w:noWrap/>
            <w:vAlign w:val="center"/>
            <w:hideMark/>
          </w:tcPr>
          <w:p w:rsidR="00AB60EF" w:rsidRPr="00176928" w:rsidRDefault="00AB60EF" w:rsidP="00176928">
            <w:pPr>
              <w:jc w:val="right"/>
              <w:rPr>
                <w:rFonts w:cs="Calibri"/>
                <w:b/>
                <w:bCs/>
                <w:sz w:val="18"/>
                <w:szCs w:val="18"/>
              </w:rPr>
            </w:pPr>
            <w:r w:rsidRPr="00176928">
              <w:rPr>
                <w:rFonts w:cs="Calibri"/>
                <w:b/>
                <w:bCs/>
                <w:sz w:val="18"/>
                <w:szCs w:val="18"/>
              </w:rPr>
              <w:t>25.9</w:t>
            </w:r>
          </w:p>
        </w:tc>
      </w:tr>
    </w:tbl>
    <w:p w:rsidR="00176928" w:rsidRDefault="00176928" w:rsidP="008C371A"/>
    <w:p w:rsidR="008C371A" w:rsidRDefault="008C371A" w:rsidP="008C371A">
      <w:r>
        <w:t xml:space="preserve">At the time of the survey in </w:t>
      </w:r>
      <w:r w:rsidR="00E51802">
        <w:t>2019</w:t>
      </w:r>
      <w:r>
        <w:t xml:space="preserve">, some </w:t>
      </w:r>
      <w:r w:rsidR="00E51802">
        <w:t>2018</w:t>
      </w:r>
      <w:r>
        <w:t xml:space="preserve"> school leavers were participating in other post-school activities, either instead of or as well as study and/or employment:</w:t>
      </w:r>
    </w:p>
    <w:p w:rsidR="007034C2" w:rsidRPr="00AB60EF" w:rsidRDefault="005867BE" w:rsidP="007034C2">
      <w:pPr>
        <w:pStyle w:val="ListParagraph"/>
        <w:tabs>
          <w:tab w:val="clear" w:pos="360"/>
          <w:tab w:val="num" w:pos="709"/>
        </w:tabs>
        <w:spacing w:after="0"/>
        <w:ind w:left="709" w:hanging="425"/>
      </w:pPr>
      <w:r w:rsidRPr="00AB60EF">
        <w:t>15</w:t>
      </w:r>
      <w:r w:rsidR="007034C2" w:rsidRPr="00AB60EF">
        <w:t xml:space="preserve"> percent were travelling</w:t>
      </w:r>
    </w:p>
    <w:p w:rsidR="005867BE" w:rsidRPr="00AB60EF" w:rsidRDefault="005867BE" w:rsidP="005867BE">
      <w:pPr>
        <w:pStyle w:val="ListParagraph"/>
        <w:tabs>
          <w:tab w:val="clear" w:pos="360"/>
          <w:tab w:val="num" w:pos="709"/>
        </w:tabs>
        <w:spacing w:after="0"/>
        <w:ind w:left="709" w:hanging="425"/>
      </w:pPr>
      <w:r w:rsidRPr="00AB60EF">
        <w:t>11 percent were caring for family members</w:t>
      </w:r>
    </w:p>
    <w:p w:rsidR="007034C2" w:rsidRPr="00AB60EF" w:rsidRDefault="0051206B" w:rsidP="007034C2">
      <w:pPr>
        <w:pStyle w:val="ListParagraph"/>
        <w:tabs>
          <w:tab w:val="clear" w:pos="360"/>
          <w:tab w:val="num" w:pos="709"/>
        </w:tabs>
        <w:spacing w:after="0"/>
        <w:ind w:left="709" w:hanging="425"/>
      </w:pPr>
      <w:r w:rsidRPr="00AB60EF">
        <w:t>eight</w:t>
      </w:r>
      <w:r w:rsidR="007034C2" w:rsidRPr="00AB60EF">
        <w:t xml:space="preserve"> percent were undertaking volunteer work</w:t>
      </w:r>
    </w:p>
    <w:p w:rsidR="008C371A" w:rsidRPr="00AB60EF" w:rsidRDefault="005867BE" w:rsidP="00C03B57">
      <w:pPr>
        <w:pStyle w:val="ListParagraph"/>
        <w:tabs>
          <w:tab w:val="clear" w:pos="360"/>
          <w:tab w:val="num" w:pos="709"/>
        </w:tabs>
        <w:spacing w:after="0"/>
        <w:ind w:left="709" w:hanging="425"/>
      </w:pPr>
      <w:r w:rsidRPr="00AB60EF">
        <w:t>seven</w:t>
      </w:r>
      <w:r w:rsidR="008C371A" w:rsidRPr="00AB60EF">
        <w:t xml:space="preserve"> percent were pursuing elite sporting interests. </w:t>
      </w:r>
    </w:p>
    <w:p w:rsidR="008C371A" w:rsidRDefault="008C371A" w:rsidP="008C371A"/>
    <w:p w:rsidR="008C371A" w:rsidRPr="002455DB" w:rsidRDefault="00AB60EF" w:rsidP="008C371A">
      <w:pPr>
        <w:pStyle w:val="Heading1"/>
      </w:pPr>
      <w:bookmarkStart w:id="76" w:name="_Toc465072459"/>
      <w:bookmarkStart w:id="77" w:name="_Toc21519847"/>
      <w:r>
        <w:br w:type="page"/>
      </w:r>
      <w:r w:rsidR="008C371A" w:rsidRPr="002455DB">
        <w:lastRenderedPageBreak/>
        <w:t xml:space="preserve">Characteristics of </w:t>
      </w:r>
      <w:r>
        <w:t xml:space="preserve">all </w:t>
      </w:r>
      <w:r w:rsidR="008C371A" w:rsidRPr="002455DB">
        <w:t xml:space="preserve">students who left school in </w:t>
      </w:r>
      <w:bookmarkEnd w:id="76"/>
      <w:r w:rsidR="00E51802">
        <w:t>2018</w:t>
      </w:r>
      <w:bookmarkEnd w:id="77"/>
    </w:p>
    <w:p w:rsidR="00C56601" w:rsidRDefault="008C371A" w:rsidP="008C371A">
      <w:pPr>
        <w:pStyle w:val="Normalparagraph"/>
        <w:rPr>
          <w:lang w:eastAsia="en-US"/>
        </w:rPr>
      </w:pPr>
      <w:r w:rsidRPr="00447A31">
        <w:rPr>
          <w:u w:val="single"/>
          <w:lang w:eastAsia="en-US"/>
        </w:rPr>
        <w:t xml:space="preserve">Table </w:t>
      </w:r>
      <w:r>
        <w:rPr>
          <w:u w:val="single"/>
          <w:lang w:eastAsia="en-US"/>
        </w:rPr>
        <w:t>11</w:t>
      </w:r>
      <w:r>
        <w:rPr>
          <w:lang w:eastAsia="en-US"/>
        </w:rPr>
        <w:t xml:space="preserve"> details the characteristics of </w:t>
      </w:r>
      <w:r w:rsidR="00C56601">
        <w:rPr>
          <w:lang w:eastAsia="en-US"/>
        </w:rPr>
        <w:t xml:space="preserve">all students who left school in </w:t>
      </w:r>
      <w:r w:rsidR="00E51802">
        <w:rPr>
          <w:lang w:eastAsia="en-US"/>
        </w:rPr>
        <w:t>2018</w:t>
      </w:r>
      <w:r w:rsidR="00C56601">
        <w:rPr>
          <w:lang w:eastAsia="en-US"/>
        </w:rPr>
        <w:t>; both</w:t>
      </w:r>
      <w:r>
        <w:rPr>
          <w:lang w:eastAsia="en-US"/>
        </w:rPr>
        <w:t xml:space="preserve"> year 12 graduates and school leavers. </w:t>
      </w:r>
    </w:p>
    <w:p w:rsidR="008C371A" w:rsidRPr="00447A31" w:rsidRDefault="00AB60EF" w:rsidP="008C371A">
      <w:pPr>
        <w:pStyle w:val="Normalparagraph"/>
        <w:rPr>
          <w:lang w:eastAsia="en-US"/>
        </w:rPr>
      </w:pPr>
      <w:r>
        <w:rPr>
          <w:lang w:eastAsia="en-US"/>
        </w:rPr>
        <w:t>A s</w:t>
      </w:r>
      <w:r w:rsidR="005867BE">
        <w:rPr>
          <w:lang w:eastAsia="en-US"/>
        </w:rPr>
        <w:t xml:space="preserve">lightly </w:t>
      </w:r>
      <w:r>
        <w:rPr>
          <w:lang w:eastAsia="en-US"/>
        </w:rPr>
        <w:t>higher proportion of Year 12 graduates who</w:t>
      </w:r>
      <w:r w:rsidR="008C371A">
        <w:rPr>
          <w:lang w:eastAsia="en-US"/>
        </w:rPr>
        <w:t xml:space="preserve"> completed the survey</w:t>
      </w:r>
      <w:r>
        <w:rPr>
          <w:lang w:eastAsia="en-US"/>
        </w:rPr>
        <w:t xml:space="preserve"> were female</w:t>
      </w:r>
      <w:r w:rsidR="005867BE">
        <w:rPr>
          <w:lang w:eastAsia="en-US"/>
        </w:rPr>
        <w:t xml:space="preserve"> </w:t>
      </w:r>
      <w:r w:rsidR="001672ED" w:rsidRPr="00AB60EF">
        <w:rPr>
          <w:lang w:eastAsia="en-US"/>
        </w:rPr>
        <w:t>(52</w:t>
      </w:r>
      <w:r w:rsidR="005867BE" w:rsidRPr="00AB60EF">
        <w:rPr>
          <w:lang w:eastAsia="en-US"/>
        </w:rPr>
        <w:t>%)</w:t>
      </w:r>
      <w:r w:rsidR="008C371A" w:rsidRPr="00AB60EF">
        <w:rPr>
          <w:lang w:eastAsia="en-US"/>
        </w:rPr>
        <w:t>;</w:t>
      </w:r>
      <w:r w:rsidR="008C371A">
        <w:rPr>
          <w:lang w:eastAsia="en-US"/>
        </w:rPr>
        <w:t xml:space="preserve"> however for school leavers the majority </w:t>
      </w:r>
      <w:r>
        <w:rPr>
          <w:lang w:eastAsia="en-US"/>
        </w:rPr>
        <w:t xml:space="preserve">of respondents </w:t>
      </w:r>
      <w:r w:rsidR="008C371A">
        <w:rPr>
          <w:lang w:eastAsia="en-US"/>
        </w:rPr>
        <w:t>(</w:t>
      </w:r>
      <w:r w:rsidR="001672ED" w:rsidRPr="00AB60EF">
        <w:t>71</w:t>
      </w:r>
      <w:r w:rsidR="008C371A" w:rsidRPr="00AB60EF">
        <w:rPr>
          <w:lang w:eastAsia="en-US"/>
        </w:rPr>
        <w:t>%)</w:t>
      </w:r>
      <w:r w:rsidR="008C371A">
        <w:rPr>
          <w:lang w:eastAsia="en-US"/>
        </w:rPr>
        <w:t xml:space="preserve"> were male. </w:t>
      </w:r>
      <w:r w:rsidR="001672ED" w:rsidRPr="00AB60EF">
        <w:t>Fifty-nine</w:t>
      </w:r>
      <w:r w:rsidR="005867BE" w:rsidRPr="00AB60EF">
        <w:t xml:space="preserve"> </w:t>
      </w:r>
      <w:r w:rsidR="007034C2" w:rsidRPr="00AB60EF">
        <w:rPr>
          <w:lang w:eastAsia="en-US"/>
        </w:rPr>
        <w:t>percent</w:t>
      </w:r>
      <w:r w:rsidR="008C371A" w:rsidRPr="00AB60EF">
        <w:rPr>
          <w:lang w:eastAsia="en-US"/>
        </w:rPr>
        <w:t xml:space="preserve"> of the </w:t>
      </w:r>
      <w:r w:rsidR="00E51802" w:rsidRPr="00AB60EF">
        <w:rPr>
          <w:lang w:eastAsia="en-US"/>
        </w:rPr>
        <w:t>2018</w:t>
      </w:r>
      <w:r w:rsidR="008C371A" w:rsidRPr="00AB60EF">
        <w:rPr>
          <w:lang w:eastAsia="en-US"/>
        </w:rPr>
        <w:t xml:space="preserve"> school leavers who completed the survey were in year 12 when they left school. </w:t>
      </w:r>
      <w:r w:rsidR="0051206B" w:rsidRPr="00AB60EF">
        <w:t>Twenty-one</w:t>
      </w:r>
      <w:r w:rsidR="008C371A" w:rsidRPr="00AB60EF">
        <w:rPr>
          <w:lang w:eastAsia="en-US"/>
        </w:rPr>
        <w:t xml:space="preserve"> percent of graduates spoke a language oth</w:t>
      </w:r>
      <w:r w:rsidR="00D34EE5" w:rsidRPr="00AB60EF">
        <w:rPr>
          <w:lang w:eastAsia="en-US"/>
        </w:rPr>
        <w:t xml:space="preserve">er than English at home, whilst </w:t>
      </w:r>
      <w:r w:rsidR="00E1217B" w:rsidRPr="00AB60EF">
        <w:t>11</w:t>
      </w:r>
      <w:r w:rsidR="00D34EE5" w:rsidRPr="00AB60EF">
        <w:rPr>
          <w:lang w:eastAsia="en-US"/>
        </w:rPr>
        <w:t xml:space="preserve"> </w:t>
      </w:r>
      <w:r w:rsidR="008C371A" w:rsidRPr="00AB60EF">
        <w:rPr>
          <w:lang w:eastAsia="en-US"/>
        </w:rPr>
        <w:t xml:space="preserve">percent of school leavers spoke a language other than English at home. </w:t>
      </w:r>
      <w:r w:rsidR="00D34EE5" w:rsidRPr="00AB60EF">
        <w:rPr>
          <w:lang w:eastAsia="en-US"/>
        </w:rPr>
        <w:t>When compared with graduates, school leavers were twice as</w:t>
      </w:r>
      <w:r w:rsidR="008C371A" w:rsidRPr="00AB60EF">
        <w:rPr>
          <w:lang w:eastAsia="en-US"/>
        </w:rPr>
        <w:t xml:space="preserve"> likely to have participated in school-based engagement programs. </w:t>
      </w:r>
      <w:r w:rsidR="00387307" w:rsidRPr="00AB60EF">
        <w:rPr>
          <w:lang w:eastAsia="en-US"/>
        </w:rPr>
        <w:t>Graduates were more likely to have received career guidance at school.</w:t>
      </w:r>
      <w:r w:rsidR="00E1217B" w:rsidRPr="00AB60EF">
        <w:rPr>
          <w:lang w:eastAsia="en-US"/>
        </w:rPr>
        <w:t xml:space="preserve"> </w:t>
      </w:r>
      <w:r w:rsidR="001672ED" w:rsidRPr="00AB60EF">
        <w:rPr>
          <w:lang w:eastAsia="en-US"/>
        </w:rPr>
        <w:t>Nineteen</w:t>
      </w:r>
      <w:r w:rsidR="00E1217B" w:rsidRPr="00AB60EF">
        <w:rPr>
          <w:lang w:eastAsia="en-US"/>
        </w:rPr>
        <w:t xml:space="preserve"> percent of year 12 graduates participated in pathways planning at school compared to </w:t>
      </w:r>
      <w:r w:rsidR="001672ED" w:rsidRPr="00AB60EF">
        <w:rPr>
          <w:lang w:eastAsia="en-US"/>
        </w:rPr>
        <w:t>12</w:t>
      </w:r>
      <w:r w:rsidR="00E1217B" w:rsidRPr="00AB60EF">
        <w:rPr>
          <w:lang w:eastAsia="en-US"/>
        </w:rPr>
        <w:t xml:space="preserve"> percent of school leavers.</w:t>
      </w:r>
    </w:p>
    <w:p w:rsidR="008C371A" w:rsidRDefault="008C371A" w:rsidP="008C371A">
      <w:pPr>
        <w:pStyle w:val="Heading20"/>
      </w:pPr>
      <w:r w:rsidRPr="001A4E16">
        <w:t xml:space="preserve">Table </w:t>
      </w:r>
      <w:r>
        <w:t>11</w:t>
      </w:r>
      <w:r w:rsidRPr="001A4E16">
        <w:t xml:space="preserve">: </w:t>
      </w:r>
      <w:r w:rsidR="00E51802">
        <w:t>2018</w:t>
      </w:r>
      <w:r>
        <w:t xml:space="preserve"> school leavers and year 12 graduates,</w:t>
      </w:r>
      <w:r w:rsidRPr="001A4E16">
        <w:t xml:space="preserve"> by selected demo</w:t>
      </w:r>
      <w:r w:rsidRPr="00CF3643">
        <w:t>graphi</w:t>
      </w:r>
      <w:r w:rsidRPr="001A4E16">
        <w:t>cs</w:t>
      </w:r>
      <w:r>
        <w:t xml:space="preserve"> (%)</w:t>
      </w:r>
    </w:p>
    <w:tbl>
      <w:tblPr>
        <w:tblW w:w="9639" w:type="dxa"/>
        <w:tblInd w:w="108" w:type="dxa"/>
        <w:tblLook w:val="04A0" w:firstRow="1" w:lastRow="0" w:firstColumn="1" w:lastColumn="0" w:noHBand="0" w:noVBand="1"/>
      </w:tblPr>
      <w:tblGrid>
        <w:gridCol w:w="5660"/>
        <w:gridCol w:w="1960"/>
        <w:gridCol w:w="2019"/>
      </w:tblGrid>
      <w:tr w:rsidR="00B1704B" w:rsidRPr="00B1704B" w:rsidTr="00DA00BB">
        <w:trPr>
          <w:trHeight w:val="300"/>
        </w:trPr>
        <w:tc>
          <w:tcPr>
            <w:tcW w:w="5660" w:type="dxa"/>
            <w:tcBorders>
              <w:top w:val="single" w:sz="4" w:space="0" w:color="4F81BD"/>
              <w:left w:val="nil"/>
              <w:bottom w:val="single" w:sz="4" w:space="0" w:color="4F81BD"/>
              <w:right w:val="nil"/>
            </w:tcBorders>
            <w:shd w:val="clear" w:color="auto" w:fill="auto"/>
            <w:vAlign w:val="bottom"/>
            <w:hideMark/>
          </w:tcPr>
          <w:p w:rsidR="00B1704B" w:rsidRPr="00B1704B" w:rsidRDefault="00B1704B" w:rsidP="00B1704B">
            <w:pPr>
              <w:rPr>
                <w:rFonts w:cs="Calibri"/>
                <w:b/>
                <w:bCs/>
                <w:sz w:val="18"/>
                <w:szCs w:val="18"/>
              </w:rPr>
            </w:pPr>
            <w:r w:rsidRPr="00B1704B">
              <w:rPr>
                <w:rFonts w:cs="Calibri"/>
                <w:b/>
                <w:bCs/>
                <w:sz w:val="18"/>
                <w:szCs w:val="18"/>
              </w:rPr>
              <w:t>Selected Demographics</w:t>
            </w:r>
          </w:p>
        </w:tc>
        <w:tc>
          <w:tcPr>
            <w:tcW w:w="1960" w:type="dxa"/>
            <w:tcBorders>
              <w:top w:val="single" w:sz="4" w:space="0" w:color="4F81BD"/>
              <w:left w:val="nil"/>
              <w:bottom w:val="single" w:sz="4" w:space="0" w:color="4F81BD"/>
              <w:right w:val="nil"/>
            </w:tcBorders>
            <w:shd w:val="clear" w:color="auto" w:fill="auto"/>
            <w:vAlign w:val="bottom"/>
            <w:hideMark/>
          </w:tcPr>
          <w:p w:rsidR="00B1704B" w:rsidRPr="00B1704B" w:rsidRDefault="00B1704B" w:rsidP="00B1704B">
            <w:pPr>
              <w:jc w:val="right"/>
              <w:rPr>
                <w:rFonts w:cs="Calibri"/>
                <w:b/>
                <w:bCs/>
                <w:sz w:val="18"/>
                <w:szCs w:val="18"/>
              </w:rPr>
            </w:pPr>
            <w:r w:rsidRPr="00B1704B">
              <w:rPr>
                <w:rFonts w:cs="Calibri"/>
                <w:b/>
                <w:bCs/>
                <w:sz w:val="18"/>
                <w:szCs w:val="18"/>
              </w:rPr>
              <w:t>School leavers</w:t>
            </w:r>
          </w:p>
        </w:tc>
        <w:tc>
          <w:tcPr>
            <w:tcW w:w="2019" w:type="dxa"/>
            <w:tcBorders>
              <w:top w:val="single" w:sz="4" w:space="0" w:color="4F81BD"/>
              <w:left w:val="nil"/>
              <w:bottom w:val="single" w:sz="4" w:space="0" w:color="4F81BD"/>
              <w:right w:val="nil"/>
            </w:tcBorders>
            <w:shd w:val="clear" w:color="auto" w:fill="auto"/>
            <w:vAlign w:val="bottom"/>
            <w:hideMark/>
          </w:tcPr>
          <w:p w:rsidR="00B1704B" w:rsidRPr="00B1704B" w:rsidRDefault="00B1704B" w:rsidP="00B1704B">
            <w:pPr>
              <w:jc w:val="right"/>
              <w:rPr>
                <w:rFonts w:cs="Calibri"/>
                <w:b/>
                <w:bCs/>
                <w:sz w:val="18"/>
                <w:szCs w:val="18"/>
              </w:rPr>
            </w:pPr>
            <w:r w:rsidRPr="00B1704B">
              <w:rPr>
                <w:rFonts w:cs="Calibri"/>
                <w:b/>
                <w:bCs/>
                <w:sz w:val="18"/>
                <w:szCs w:val="18"/>
              </w:rPr>
              <w:t>Year 12 Graduates</w:t>
            </w:r>
          </w:p>
        </w:tc>
      </w:tr>
      <w:tr w:rsidR="00B1704B" w:rsidRPr="00B1704B" w:rsidTr="00DA00BB">
        <w:trPr>
          <w:trHeight w:val="300"/>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Year 9 to 11</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40.9</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n.a.</w:t>
            </w:r>
          </w:p>
        </w:tc>
      </w:tr>
      <w:tr w:rsidR="00B1704B" w:rsidRPr="00B1704B" w:rsidTr="00DA00BB">
        <w:trPr>
          <w:trHeight w:val="300"/>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Year 12</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59.1</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100.0</w:t>
            </w:r>
          </w:p>
        </w:tc>
      </w:tr>
      <w:tr w:rsidR="00B1704B" w:rsidRPr="00B1704B" w:rsidTr="00DA00BB">
        <w:trPr>
          <w:trHeight w:val="315"/>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Females</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28.4</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51.6</w:t>
            </w:r>
          </w:p>
        </w:tc>
      </w:tr>
      <w:tr w:rsidR="00B1704B" w:rsidRPr="00B1704B" w:rsidTr="00DA00BB">
        <w:trPr>
          <w:trHeight w:val="315"/>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Males</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71.0</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47.9</w:t>
            </w:r>
          </w:p>
        </w:tc>
      </w:tr>
      <w:tr w:rsidR="00B1704B" w:rsidRPr="00B1704B" w:rsidTr="00DA00BB">
        <w:trPr>
          <w:trHeight w:val="315"/>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LBOTE</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11.3</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20.6</w:t>
            </w:r>
          </w:p>
        </w:tc>
      </w:tr>
      <w:tr w:rsidR="00B1704B" w:rsidRPr="00B1704B" w:rsidTr="00DA00BB">
        <w:trPr>
          <w:trHeight w:val="315"/>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Participated in a VET course at school</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n.a.</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21.4</w:t>
            </w:r>
          </w:p>
        </w:tc>
      </w:tr>
      <w:tr w:rsidR="00B1704B" w:rsidRPr="00B1704B" w:rsidTr="00DA00BB">
        <w:trPr>
          <w:trHeight w:val="315"/>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Received career guidance at school</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59.5</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69.0</w:t>
            </w:r>
          </w:p>
        </w:tc>
      </w:tr>
      <w:tr w:rsidR="00B1704B" w:rsidRPr="00B1704B" w:rsidTr="00DA00BB">
        <w:trPr>
          <w:trHeight w:val="315"/>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Participated in workplace learning whilst at school</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40.8</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43.6</w:t>
            </w:r>
          </w:p>
        </w:tc>
      </w:tr>
      <w:tr w:rsidR="00B1704B" w:rsidRPr="00B1704B" w:rsidTr="00DA00BB">
        <w:trPr>
          <w:trHeight w:val="315"/>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Participated in pathways planning whilst at school</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11.7</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19.1</w:t>
            </w:r>
          </w:p>
        </w:tc>
      </w:tr>
      <w:tr w:rsidR="00B1704B" w:rsidRPr="00B1704B" w:rsidTr="00DA00BB">
        <w:trPr>
          <w:trHeight w:val="420"/>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Received a government pension, allowance or benefit at the time of the survey</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13.5</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9.3</w:t>
            </w:r>
          </w:p>
        </w:tc>
      </w:tr>
      <w:tr w:rsidR="00B1704B" w:rsidRPr="00B1704B" w:rsidTr="00DA00BB">
        <w:trPr>
          <w:trHeight w:val="315"/>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Participated in engagement programs whilst at school</w:t>
            </w:r>
          </w:p>
        </w:tc>
        <w:tc>
          <w:tcPr>
            <w:tcW w:w="1960" w:type="dxa"/>
            <w:tcBorders>
              <w:top w:val="nil"/>
              <w:left w:val="nil"/>
              <w:bottom w:val="nil"/>
              <w:right w:val="nil"/>
            </w:tcBorders>
            <w:shd w:val="clear" w:color="auto" w:fill="auto"/>
            <w:vAlign w:val="center"/>
            <w:hideMark/>
          </w:tcPr>
          <w:p w:rsidR="00B1704B" w:rsidRPr="00B1704B" w:rsidRDefault="00B1704B" w:rsidP="00B1704B">
            <w:pPr>
              <w:jc w:val="right"/>
              <w:rPr>
                <w:rFonts w:cs="Calibri"/>
                <w:sz w:val="18"/>
                <w:szCs w:val="18"/>
              </w:rPr>
            </w:pPr>
            <w:r w:rsidRPr="00B1704B">
              <w:rPr>
                <w:rFonts w:cs="Calibri"/>
                <w:sz w:val="18"/>
                <w:szCs w:val="18"/>
              </w:rPr>
              <w:t>10.5</w:t>
            </w:r>
          </w:p>
        </w:tc>
        <w:tc>
          <w:tcPr>
            <w:tcW w:w="2019" w:type="dxa"/>
            <w:tcBorders>
              <w:top w:val="nil"/>
              <w:left w:val="nil"/>
              <w:bottom w:val="nil"/>
              <w:right w:val="nil"/>
            </w:tcBorders>
            <w:shd w:val="clear" w:color="auto" w:fill="auto"/>
            <w:vAlign w:val="center"/>
            <w:hideMark/>
          </w:tcPr>
          <w:p w:rsidR="00B1704B" w:rsidRPr="00B1704B" w:rsidRDefault="00B1704B" w:rsidP="00B1704B">
            <w:pPr>
              <w:jc w:val="right"/>
              <w:rPr>
                <w:rFonts w:cs="Calibri"/>
                <w:sz w:val="18"/>
                <w:szCs w:val="18"/>
              </w:rPr>
            </w:pPr>
            <w:r w:rsidRPr="00B1704B">
              <w:rPr>
                <w:rFonts w:cs="Calibri"/>
                <w:sz w:val="18"/>
                <w:szCs w:val="18"/>
              </w:rPr>
              <w:t>5.1</w:t>
            </w:r>
          </w:p>
        </w:tc>
      </w:tr>
      <w:tr w:rsidR="00B1704B" w:rsidRPr="00B1704B" w:rsidTr="00DA00BB">
        <w:trPr>
          <w:trHeight w:val="465"/>
        </w:trPr>
        <w:tc>
          <w:tcPr>
            <w:tcW w:w="5660" w:type="dxa"/>
            <w:tcBorders>
              <w:top w:val="nil"/>
              <w:left w:val="nil"/>
              <w:bottom w:val="nil"/>
              <w:right w:val="nil"/>
            </w:tcBorders>
            <w:shd w:val="clear" w:color="auto" w:fill="auto"/>
            <w:vAlign w:val="center"/>
            <w:hideMark/>
          </w:tcPr>
          <w:p w:rsidR="00B1704B" w:rsidRPr="00B1704B" w:rsidRDefault="00B1704B" w:rsidP="00B1704B">
            <w:pPr>
              <w:rPr>
                <w:rFonts w:cs="Calibri"/>
                <w:sz w:val="18"/>
                <w:szCs w:val="18"/>
              </w:rPr>
            </w:pPr>
            <w:r w:rsidRPr="00B1704B">
              <w:rPr>
                <w:rFonts w:cs="Calibri"/>
                <w:sz w:val="18"/>
                <w:szCs w:val="18"/>
              </w:rPr>
              <w:t>Participated in support programs for students with disability at school</w:t>
            </w:r>
          </w:p>
        </w:tc>
        <w:tc>
          <w:tcPr>
            <w:tcW w:w="1960"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8.3</w:t>
            </w:r>
          </w:p>
        </w:tc>
        <w:tc>
          <w:tcPr>
            <w:tcW w:w="2019" w:type="dxa"/>
            <w:tcBorders>
              <w:top w:val="nil"/>
              <w:left w:val="nil"/>
              <w:bottom w:val="nil"/>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7.4</w:t>
            </w:r>
          </w:p>
        </w:tc>
      </w:tr>
      <w:tr w:rsidR="00B1704B" w:rsidRPr="00B1704B" w:rsidTr="00DA00BB">
        <w:trPr>
          <w:trHeight w:val="315"/>
        </w:trPr>
        <w:tc>
          <w:tcPr>
            <w:tcW w:w="5660" w:type="dxa"/>
            <w:tcBorders>
              <w:top w:val="nil"/>
              <w:left w:val="nil"/>
              <w:bottom w:val="single" w:sz="4" w:space="0" w:color="0070C0"/>
              <w:right w:val="nil"/>
            </w:tcBorders>
            <w:shd w:val="clear" w:color="auto" w:fill="auto"/>
            <w:vAlign w:val="center"/>
            <w:hideMark/>
          </w:tcPr>
          <w:p w:rsidR="00B1704B" w:rsidRPr="00B1704B" w:rsidRDefault="00B1704B" w:rsidP="00B1704B">
            <w:pPr>
              <w:rPr>
                <w:rFonts w:cs="Calibri"/>
                <w:color w:val="000000"/>
                <w:sz w:val="18"/>
                <w:szCs w:val="18"/>
              </w:rPr>
            </w:pPr>
            <w:r w:rsidRPr="00B1704B">
              <w:rPr>
                <w:rFonts w:cs="Calibri"/>
                <w:color w:val="000000"/>
                <w:sz w:val="18"/>
                <w:szCs w:val="18"/>
              </w:rPr>
              <w:t>Aboriginal and Torres Strait Islanders</w:t>
            </w:r>
          </w:p>
        </w:tc>
        <w:tc>
          <w:tcPr>
            <w:tcW w:w="1960" w:type="dxa"/>
            <w:tcBorders>
              <w:top w:val="nil"/>
              <w:left w:val="nil"/>
              <w:bottom w:val="single" w:sz="4" w:space="0" w:color="0070C0"/>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5.1</w:t>
            </w:r>
          </w:p>
        </w:tc>
        <w:tc>
          <w:tcPr>
            <w:tcW w:w="2019" w:type="dxa"/>
            <w:tcBorders>
              <w:top w:val="nil"/>
              <w:left w:val="nil"/>
              <w:bottom w:val="single" w:sz="4" w:space="0" w:color="0070C0"/>
              <w:right w:val="nil"/>
            </w:tcBorders>
            <w:shd w:val="clear" w:color="auto" w:fill="auto"/>
            <w:noWrap/>
            <w:vAlign w:val="center"/>
            <w:hideMark/>
          </w:tcPr>
          <w:p w:rsidR="00B1704B" w:rsidRPr="00B1704B" w:rsidRDefault="00B1704B" w:rsidP="00B1704B">
            <w:pPr>
              <w:jc w:val="right"/>
              <w:rPr>
                <w:rFonts w:cs="Calibri"/>
                <w:color w:val="000000"/>
                <w:sz w:val="18"/>
                <w:szCs w:val="18"/>
              </w:rPr>
            </w:pPr>
            <w:r w:rsidRPr="00B1704B">
              <w:rPr>
                <w:rFonts w:cs="Calibri"/>
                <w:color w:val="000000"/>
                <w:sz w:val="18"/>
                <w:szCs w:val="18"/>
              </w:rPr>
              <w:t>1.7</w:t>
            </w:r>
          </w:p>
        </w:tc>
      </w:tr>
    </w:tbl>
    <w:p w:rsidR="008C371A" w:rsidRDefault="00B1704B" w:rsidP="008C371A">
      <w:pPr>
        <w:pStyle w:val="Quote"/>
      </w:pPr>
      <w:r>
        <w:t>N</w:t>
      </w:r>
      <w:r w:rsidR="008C371A">
        <w:t>ote: n.a. indicates that results are not a</w:t>
      </w:r>
      <w:r w:rsidR="00AB60EF">
        <w:t>pplicable</w:t>
      </w:r>
      <w:r w:rsidR="008C371A" w:rsidRPr="009C6AC1">
        <w:t>.</w:t>
      </w:r>
    </w:p>
    <w:p w:rsidR="008C371A" w:rsidRPr="00AE48E3" w:rsidRDefault="008C371A" w:rsidP="008C371A">
      <w:r>
        <w:t xml:space="preserve">Specific survey results for </w:t>
      </w:r>
      <w:r w:rsidR="00383368">
        <w:t>two key student populations</w:t>
      </w:r>
      <w:r w:rsidR="00AB60EF">
        <w:t>;</w:t>
      </w:r>
      <w:r w:rsidR="00383368">
        <w:t xml:space="preserve"> </w:t>
      </w:r>
      <w:r>
        <w:t xml:space="preserve">students with disability and Aboriginal and Torres Strait Islander students have not been included in this </w:t>
      </w:r>
      <w:r w:rsidRPr="004B5946">
        <w:t>publication due to the small number who participated in the survey</w:t>
      </w:r>
      <w:r w:rsidR="00937E8B">
        <w:t xml:space="preserve">. More than half of the </w:t>
      </w:r>
      <w:r w:rsidRPr="004B5946">
        <w:t xml:space="preserve">young people </w:t>
      </w:r>
      <w:r w:rsidR="00D34EE5">
        <w:t>with disability who</w:t>
      </w:r>
      <w:r w:rsidRPr="004B5946">
        <w:t xml:space="preserve"> graduated or left school in </w:t>
      </w:r>
      <w:r w:rsidR="00E51802">
        <w:t>2018</w:t>
      </w:r>
      <w:r w:rsidRPr="004B5946">
        <w:t xml:space="preserve"> were employed and/or studying in </w:t>
      </w:r>
      <w:r w:rsidR="00E51802">
        <w:t>2019</w:t>
      </w:r>
      <w:r w:rsidRPr="004B5946">
        <w:t xml:space="preserve">. Although most attended a </w:t>
      </w:r>
      <w:r>
        <w:t>mainstream</w:t>
      </w:r>
      <w:r w:rsidRPr="004B5946">
        <w:t xml:space="preserve"> school, a small proportion attended a specialist school for students with disabilit</w:t>
      </w:r>
      <w:r>
        <w:t>y</w:t>
      </w:r>
      <w:r w:rsidRPr="004B5946">
        <w:t xml:space="preserve"> and </w:t>
      </w:r>
      <w:r w:rsidR="00937E8B" w:rsidRPr="0015227B">
        <w:t xml:space="preserve">just </w:t>
      </w:r>
      <w:r w:rsidR="0051206B" w:rsidRPr="0015227B">
        <w:t>under</w:t>
      </w:r>
      <w:r w:rsidR="00937E8B" w:rsidRPr="0015227B">
        <w:t xml:space="preserve"> half</w:t>
      </w:r>
      <w:r w:rsidRPr="008B0F19">
        <w:t xml:space="preserve"> of these students were participating in community support programs at the time of the survey in </w:t>
      </w:r>
      <w:r w:rsidR="00E51802">
        <w:t>2019</w:t>
      </w:r>
      <w:r w:rsidR="008B0F19" w:rsidRPr="008B0F19">
        <w:t>.</w:t>
      </w:r>
      <w:r w:rsidR="008B0F19">
        <w:t xml:space="preserve"> </w:t>
      </w:r>
      <w:r w:rsidR="001672ED" w:rsidRPr="0015227B">
        <w:t>Eighty-two</w:t>
      </w:r>
      <w:r w:rsidR="00D81DAB" w:rsidRPr="004B5946">
        <w:t xml:space="preserve"> </w:t>
      </w:r>
      <w:r w:rsidRPr="004B5946">
        <w:t xml:space="preserve">percent of Aboriginal and Torres Strait Islander young people who graduated or left school in </w:t>
      </w:r>
      <w:r w:rsidR="00E51802">
        <w:t>2018</w:t>
      </w:r>
      <w:r w:rsidRPr="004B5946">
        <w:t xml:space="preserve"> were employed and/or studying in </w:t>
      </w:r>
      <w:r w:rsidR="00E51802">
        <w:t>2019</w:t>
      </w:r>
      <w:r w:rsidRPr="004B5946">
        <w:t>.</w:t>
      </w:r>
      <w:r>
        <w:t xml:space="preserve">  </w:t>
      </w:r>
    </w:p>
    <w:p w:rsidR="008C371A" w:rsidRDefault="008C371A" w:rsidP="008C371A">
      <w:pPr>
        <w:pStyle w:val="Heading1"/>
        <w:spacing w:line="240" w:lineRule="auto"/>
      </w:pPr>
    </w:p>
    <w:p w:rsidR="008C371A" w:rsidRPr="002455DB" w:rsidRDefault="00AB60EF" w:rsidP="008C371A">
      <w:pPr>
        <w:pStyle w:val="Heading1"/>
      </w:pPr>
      <w:bookmarkStart w:id="78" w:name="_Toc465072460"/>
      <w:bookmarkStart w:id="79" w:name="_Toc21519848"/>
      <w:r>
        <w:br w:type="page"/>
      </w:r>
      <w:r w:rsidR="008C371A" w:rsidRPr="002455DB">
        <w:lastRenderedPageBreak/>
        <w:t>Satisfaction with school</w:t>
      </w:r>
      <w:bookmarkEnd w:id="78"/>
      <w:bookmarkEnd w:id="79"/>
    </w:p>
    <w:p w:rsidR="008C371A" w:rsidRPr="0015227B" w:rsidRDefault="008C371A" w:rsidP="008C371A">
      <w:pPr>
        <w:pStyle w:val="Normalparagraph"/>
      </w:pPr>
      <w:r w:rsidRPr="00424B30">
        <w:t xml:space="preserve">Parents of </w:t>
      </w:r>
      <w:r w:rsidR="00E51802">
        <w:t>2018</w:t>
      </w:r>
      <w:r>
        <w:t xml:space="preserve"> </w:t>
      </w:r>
      <w:r w:rsidRPr="00424B30">
        <w:t>year 9 to 11 school leavers were asked about their level of satisfaction with the school the s</w:t>
      </w:r>
      <w:r>
        <w:t xml:space="preserve">tudent most recently attended </w:t>
      </w:r>
      <w:r w:rsidRPr="0015227B">
        <w:t xml:space="preserve">and </w:t>
      </w:r>
      <w:r w:rsidR="0051206B" w:rsidRPr="0015227B">
        <w:t>57</w:t>
      </w:r>
      <w:r w:rsidRPr="0015227B">
        <w:t xml:space="preserve"> percent of parents were satisfied with the school. In contrast, the </w:t>
      </w:r>
      <w:r w:rsidR="00E51802" w:rsidRPr="0015227B">
        <w:t>2018</w:t>
      </w:r>
      <w:r w:rsidRPr="0015227B">
        <w:t xml:space="preserve"> School Satisfaction Survey showed that overall </w:t>
      </w:r>
      <w:r w:rsidR="00937E8B" w:rsidRPr="0015227B">
        <w:t>85</w:t>
      </w:r>
      <w:r w:rsidRPr="0015227B">
        <w:t xml:space="preserve"> percent of parents and carers were satisfied with the school their child attended. </w:t>
      </w:r>
    </w:p>
    <w:p w:rsidR="00C56601" w:rsidRDefault="008C371A" w:rsidP="008C371A">
      <w:pPr>
        <w:pStyle w:val="Normalparagraph"/>
        <w:rPr>
          <w:rFonts w:cs="Calibri"/>
        </w:rPr>
      </w:pPr>
      <w:r w:rsidRPr="0015227B">
        <w:rPr>
          <w:rFonts w:cs="Calibri"/>
        </w:rPr>
        <w:t>Year 12 school leavers and year 12 graduates</w:t>
      </w:r>
      <w:r w:rsidR="00C56601">
        <w:rPr>
          <w:rFonts w:cs="Calibri"/>
        </w:rPr>
        <w:t xml:space="preserve"> from 2018</w:t>
      </w:r>
      <w:r w:rsidRPr="0015227B">
        <w:rPr>
          <w:rFonts w:cs="Calibri"/>
        </w:rPr>
        <w:t xml:space="preserve"> were asked about their level of agreement with seven statements regarding their experience in years 11 and 12 in the ACT (</w:t>
      </w:r>
      <w:r w:rsidR="00C05023" w:rsidRPr="0015227B">
        <w:rPr>
          <w:rFonts w:cs="Calibri"/>
        </w:rPr>
        <w:t xml:space="preserve">see </w:t>
      </w:r>
      <w:r w:rsidRPr="0015227B">
        <w:rPr>
          <w:rFonts w:cs="Calibri"/>
          <w:u w:val="single"/>
        </w:rPr>
        <w:t>Figure 6</w:t>
      </w:r>
      <w:r w:rsidR="00C05023" w:rsidRPr="0015227B">
        <w:rPr>
          <w:rFonts w:cs="Calibri"/>
        </w:rPr>
        <w:t xml:space="preserve"> below</w:t>
      </w:r>
      <w:r w:rsidRPr="0015227B">
        <w:rPr>
          <w:rFonts w:cs="Calibri"/>
        </w:rPr>
        <w:t xml:space="preserve">). Responses of strongly agree or agree were classified as “satisfied”, responses of strongly disagree or disagree as “not satisfied” and responses of neither agree nor disagree as “neutral”. </w:t>
      </w:r>
    </w:p>
    <w:p w:rsidR="008C371A" w:rsidRDefault="008C371A" w:rsidP="008C371A">
      <w:pPr>
        <w:pStyle w:val="Normalparagraph"/>
        <w:rPr>
          <w:rFonts w:cs="Calibri"/>
        </w:rPr>
      </w:pPr>
      <w:r w:rsidRPr="0015227B">
        <w:rPr>
          <w:rFonts w:cs="Calibri"/>
        </w:rPr>
        <w:t xml:space="preserve">Overall </w:t>
      </w:r>
      <w:r w:rsidR="00A15C4A" w:rsidRPr="0015227B">
        <w:t>6</w:t>
      </w:r>
      <w:r w:rsidR="001672ED" w:rsidRPr="0015227B">
        <w:t>4</w:t>
      </w:r>
      <w:r w:rsidRPr="0015227B">
        <w:rPr>
          <w:rFonts w:cs="Calibri"/>
        </w:rPr>
        <w:t xml:space="preserve"> percent of year 12 school leavers and </w:t>
      </w:r>
      <w:r w:rsidR="001672ED" w:rsidRPr="0015227B">
        <w:t>80</w:t>
      </w:r>
      <w:r w:rsidR="00D81DAB" w:rsidRPr="0015227B">
        <w:rPr>
          <w:rFonts w:cs="Calibri"/>
        </w:rPr>
        <w:t xml:space="preserve"> </w:t>
      </w:r>
      <w:r w:rsidRPr="0015227B">
        <w:rPr>
          <w:rFonts w:cs="Calibri"/>
        </w:rPr>
        <w:t>percent of year 12 graduates found year 11 and 12 worthwhile.</w:t>
      </w:r>
      <w:r w:rsidR="000C0227">
        <w:rPr>
          <w:rFonts w:cs="Calibri"/>
        </w:rPr>
        <w:t xml:space="preserve"> The difference between these two proportions is statistically significant.</w:t>
      </w:r>
      <w:r w:rsidRPr="0015227B">
        <w:rPr>
          <w:rFonts w:cs="Calibri"/>
        </w:rPr>
        <w:t xml:space="preserve"> Year 12 graduates were </w:t>
      </w:r>
      <w:r w:rsidR="0015227B">
        <w:rPr>
          <w:rFonts w:cs="Calibri"/>
        </w:rPr>
        <w:t>significantly</w:t>
      </w:r>
      <w:r w:rsidRPr="0015227B">
        <w:rPr>
          <w:rFonts w:cs="Calibri"/>
        </w:rPr>
        <w:t xml:space="preserve"> more satisfied than year 12 school leavers</w:t>
      </w:r>
      <w:r w:rsidR="0015227B">
        <w:rPr>
          <w:rFonts w:cs="Calibri"/>
        </w:rPr>
        <w:t xml:space="preserve"> in terms of their responses to the statements “It was satisfying and rewarding”</w:t>
      </w:r>
      <w:r w:rsidR="000C0227">
        <w:rPr>
          <w:rFonts w:cs="Calibri"/>
        </w:rPr>
        <w:t xml:space="preserve"> and</w:t>
      </w:r>
      <w:r w:rsidR="0015227B">
        <w:rPr>
          <w:rFonts w:cs="Calibri"/>
        </w:rPr>
        <w:t xml:space="preserve"> “It prepared me for future choices</w:t>
      </w:r>
      <w:r w:rsidR="000C0227">
        <w:rPr>
          <w:rFonts w:cs="Calibri"/>
        </w:rPr>
        <w:t>”.</w:t>
      </w:r>
    </w:p>
    <w:p w:rsidR="004C1923" w:rsidRDefault="008C371A" w:rsidP="008C371A">
      <w:pPr>
        <w:pStyle w:val="Heading20"/>
      </w:pPr>
      <w:r w:rsidRPr="00511EFE">
        <w:t xml:space="preserve">Figure </w:t>
      </w:r>
      <w:r>
        <w:t>6</w:t>
      </w:r>
      <w:r w:rsidRPr="00511EFE">
        <w:t xml:space="preserve">: </w:t>
      </w:r>
      <w:r w:rsidR="00E51802">
        <w:t>2018</w:t>
      </w:r>
      <w:r>
        <w:t xml:space="preserve"> year 12 </w:t>
      </w:r>
      <w:r w:rsidRPr="00511EFE">
        <w:t xml:space="preserve">graduates </w:t>
      </w:r>
      <w:r>
        <w:t xml:space="preserve">and year 12 school leavers </w:t>
      </w:r>
      <w:r w:rsidRPr="00511EFE">
        <w:t>satisfied with various aspects of their year 11 and 12 experience</w:t>
      </w:r>
      <w:r>
        <w:t xml:space="preserve"> (%)</w:t>
      </w:r>
    </w:p>
    <w:p w:rsidR="004C1923" w:rsidRDefault="000036BC" w:rsidP="008C371A">
      <w:pPr>
        <w:pStyle w:val="Heading20"/>
      </w:pPr>
      <w:r>
        <w:rPr>
          <w:noProof/>
        </w:rPr>
        <w:drawing>
          <wp:inline distT="0" distB="0" distL="0" distR="0">
            <wp:extent cx="6296025" cy="260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2609850"/>
                    </a:xfrm>
                    <a:prstGeom prst="rect">
                      <a:avLst/>
                    </a:prstGeom>
                    <a:noFill/>
                    <a:ln>
                      <a:noFill/>
                    </a:ln>
                  </pic:spPr>
                </pic:pic>
              </a:graphicData>
            </a:graphic>
          </wp:inline>
        </w:drawing>
      </w:r>
    </w:p>
    <w:p w:rsidR="008C371A" w:rsidRDefault="008C371A" w:rsidP="008C371A">
      <w:pPr>
        <w:pStyle w:val="Quote"/>
      </w:pPr>
      <w:r w:rsidRPr="00F82043">
        <w:t>Note: The error bars reflect the 95</w:t>
      </w:r>
      <w:r>
        <w:t xml:space="preserve"> percent</w:t>
      </w:r>
      <w:r w:rsidRPr="00F82043">
        <w:t xml:space="preserve"> confidence intervals and </w:t>
      </w:r>
      <w:r>
        <w:t>no</w:t>
      </w:r>
      <w:r w:rsidRPr="0078137D">
        <w:t xml:space="preserve"> overlap indicates there is </w:t>
      </w:r>
      <w:r>
        <w:t>a</w:t>
      </w:r>
      <w:r w:rsidRPr="0078137D">
        <w:t xml:space="preserve"> statistical difference between the results</w:t>
      </w:r>
      <w:r w:rsidRPr="00F82043">
        <w:t>.</w:t>
      </w:r>
    </w:p>
    <w:p w:rsidR="00F24BE0" w:rsidRDefault="00E51802" w:rsidP="00E17227">
      <w:pPr>
        <w:rPr>
          <w:rFonts w:cs="Calibri"/>
        </w:rPr>
      </w:pPr>
      <w:r>
        <w:rPr>
          <w:rFonts w:cs="Calibri"/>
        </w:rPr>
        <w:t>2018</w:t>
      </w:r>
      <w:r w:rsidR="00E17227">
        <w:rPr>
          <w:rFonts w:cs="Calibri"/>
        </w:rPr>
        <w:t xml:space="preserve"> </w:t>
      </w:r>
      <w:r w:rsidR="00387307">
        <w:rPr>
          <w:rFonts w:cs="Calibri"/>
        </w:rPr>
        <w:t>y</w:t>
      </w:r>
      <w:r w:rsidR="00E17227" w:rsidRPr="00424B30">
        <w:rPr>
          <w:rFonts w:cs="Calibri"/>
        </w:rPr>
        <w:t xml:space="preserve">ear 12 </w:t>
      </w:r>
      <w:r w:rsidR="00387307" w:rsidRPr="00424B30">
        <w:rPr>
          <w:rFonts w:cs="Calibri"/>
        </w:rPr>
        <w:t xml:space="preserve">graduates </w:t>
      </w:r>
      <w:r w:rsidR="00E17227" w:rsidRPr="00424B30">
        <w:rPr>
          <w:rFonts w:cs="Calibri"/>
        </w:rPr>
        <w:t xml:space="preserve">and </w:t>
      </w:r>
      <w:r w:rsidR="00E17227">
        <w:rPr>
          <w:rFonts w:cs="Calibri"/>
        </w:rPr>
        <w:t xml:space="preserve">year 12 </w:t>
      </w:r>
      <w:r w:rsidR="00387307" w:rsidRPr="00424B30">
        <w:rPr>
          <w:rFonts w:cs="Calibri"/>
        </w:rPr>
        <w:t xml:space="preserve">school leavers </w:t>
      </w:r>
      <w:r w:rsidR="00E17227" w:rsidRPr="00424B30">
        <w:rPr>
          <w:rFonts w:cs="Calibri"/>
        </w:rPr>
        <w:t>were</w:t>
      </w:r>
      <w:r w:rsidR="00E17227">
        <w:rPr>
          <w:rFonts w:cs="Calibri"/>
        </w:rPr>
        <w:t xml:space="preserve"> also </w:t>
      </w:r>
      <w:r w:rsidR="00E17227" w:rsidRPr="00424B30">
        <w:rPr>
          <w:rFonts w:cs="Calibri"/>
        </w:rPr>
        <w:t>asked about their level of</w:t>
      </w:r>
      <w:r w:rsidR="00E17227">
        <w:rPr>
          <w:rFonts w:cs="Calibri"/>
        </w:rPr>
        <w:t xml:space="preserve"> satisfaction with their life as a whole </w:t>
      </w:r>
      <w:r w:rsidR="00DC16BA">
        <w:rPr>
          <w:rFonts w:cs="Calibri"/>
        </w:rPr>
        <w:t xml:space="preserve">at the time of the survey in May </w:t>
      </w:r>
      <w:r>
        <w:rPr>
          <w:rFonts w:cs="Calibri"/>
        </w:rPr>
        <w:t>2019</w:t>
      </w:r>
      <w:r w:rsidR="00DC16BA">
        <w:rPr>
          <w:rFonts w:cs="Calibri"/>
        </w:rPr>
        <w:t xml:space="preserve">. A similar pattern was observed with </w:t>
      </w:r>
      <w:r w:rsidR="00A15C4A" w:rsidRPr="0015227B">
        <w:t>7</w:t>
      </w:r>
      <w:r w:rsidR="001672ED" w:rsidRPr="0015227B">
        <w:t>3</w:t>
      </w:r>
      <w:r w:rsidR="00D81DAB" w:rsidRPr="0015227B">
        <w:rPr>
          <w:rFonts w:cs="Calibri"/>
        </w:rPr>
        <w:t xml:space="preserve"> </w:t>
      </w:r>
      <w:r w:rsidR="00DC16BA" w:rsidRPr="0015227B">
        <w:rPr>
          <w:rFonts w:cs="Calibri"/>
        </w:rPr>
        <w:t xml:space="preserve">percent of graduates and </w:t>
      </w:r>
      <w:r w:rsidR="00A15C4A" w:rsidRPr="0015227B">
        <w:t>6</w:t>
      </w:r>
      <w:r w:rsidR="001672ED" w:rsidRPr="0015227B">
        <w:t>0</w:t>
      </w:r>
      <w:r w:rsidR="00A15C4A" w:rsidRPr="0015227B">
        <w:t xml:space="preserve"> </w:t>
      </w:r>
      <w:r w:rsidR="00DC16BA" w:rsidRPr="0015227B">
        <w:rPr>
          <w:rFonts w:cs="Calibri"/>
        </w:rPr>
        <w:t xml:space="preserve">percent of year 12 leavers being satisfied or very satisfied. </w:t>
      </w:r>
      <w:r w:rsidR="00387307" w:rsidRPr="0015227B">
        <w:rPr>
          <w:rFonts w:cs="Calibri"/>
        </w:rPr>
        <w:t xml:space="preserve">Of particular interest is that year 12 graduates and year 12 school leavers who received career guidance at school were more satisfied with their life than those who did not receive career guidance at school. </w:t>
      </w:r>
      <w:r w:rsidR="00E03453" w:rsidRPr="0015227B">
        <w:t>75</w:t>
      </w:r>
      <w:r w:rsidR="00387307" w:rsidRPr="0015227B">
        <w:rPr>
          <w:rFonts w:cs="Calibri"/>
        </w:rPr>
        <w:t xml:space="preserve"> percent of </w:t>
      </w:r>
      <w:r w:rsidRPr="0015227B">
        <w:rPr>
          <w:rFonts w:cs="Calibri"/>
        </w:rPr>
        <w:t>2018</w:t>
      </w:r>
      <w:r w:rsidR="00387307" w:rsidRPr="0015227B">
        <w:rPr>
          <w:rFonts w:cs="Calibri"/>
        </w:rPr>
        <w:t xml:space="preserve"> year 12 graduates who received career guidance at school were satisfied with their life compared with </w:t>
      </w:r>
      <w:r w:rsidR="00E03453" w:rsidRPr="0015227B">
        <w:t>68</w:t>
      </w:r>
      <w:r w:rsidR="00387307" w:rsidRPr="0015227B">
        <w:rPr>
          <w:rFonts w:cs="Calibri"/>
        </w:rPr>
        <w:t xml:space="preserve"> percent of those who did not </w:t>
      </w:r>
      <w:r w:rsidR="00DE2A0E" w:rsidRPr="0015227B">
        <w:rPr>
          <w:rFonts w:cs="Calibri"/>
        </w:rPr>
        <w:t xml:space="preserve">receive </w:t>
      </w:r>
      <w:r w:rsidR="00387307" w:rsidRPr="0015227B">
        <w:rPr>
          <w:rFonts w:cs="Calibri"/>
        </w:rPr>
        <w:t>career guidance at school.</w:t>
      </w:r>
      <w:r w:rsidR="00F24BE0" w:rsidRPr="0015227B">
        <w:rPr>
          <w:rFonts w:cs="Calibri"/>
        </w:rPr>
        <w:t xml:space="preserve"> Whilst the level of satisfaction with life was similar for male and female graduates, for year 12 school leavers, males tended to be more satisfied</w:t>
      </w:r>
      <w:r w:rsidR="00F24BE0">
        <w:rPr>
          <w:rFonts w:cs="Calibri"/>
        </w:rPr>
        <w:t>.</w:t>
      </w:r>
    </w:p>
    <w:p w:rsidR="00E17227" w:rsidRPr="00E17227" w:rsidRDefault="00F24BE0" w:rsidP="00E17227">
      <w:r>
        <w:rPr>
          <w:rFonts w:cs="Calibri"/>
        </w:rPr>
        <w:t xml:space="preserve"> </w:t>
      </w:r>
    </w:p>
    <w:p w:rsidR="008C371A" w:rsidRPr="00D36E9D" w:rsidRDefault="0015227B" w:rsidP="008C371A">
      <w:pPr>
        <w:pStyle w:val="Heading1"/>
      </w:pPr>
      <w:bookmarkStart w:id="80" w:name="_Toc465072461"/>
      <w:bookmarkStart w:id="81" w:name="_Toc21519849"/>
      <w:r>
        <w:br w:type="page"/>
      </w:r>
      <w:r w:rsidR="008C371A" w:rsidRPr="00E24CBD">
        <w:lastRenderedPageBreak/>
        <w:t>Reasons</w:t>
      </w:r>
      <w:r w:rsidR="008C371A" w:rsidRPr="00D36E9D">
        <w:t xml:space="preserve"> for leaving school</w:t>
      </w:r>
      <w:bookmarkEnd w:id="80"/>
      <w:bookmarkEnd w:id="81"/>
      <w:r w:rsidR="008C371A" w:rsidRPr="00D36E9D">
        <w:t xml:space="preserve"> </w:t>
      </w:r>
    </w:p>
    <w:p w:rsidR="008C371A" w:rsidRDefault="008C371A" w:rsidP="008C371A">
      <w:r w:rsidRPr="00424B30">
        <w:t xml:space="preserve">Parents of </w:t>
      </w:r>
      <w:r>
        <w:t xml:space="preserve">year 9 to 11 </w:t>
      </w:r>
      <w:r w:rsidRPr="00424B30">
        <w:t xml:space="preserve">students </w:t>
      </w:r>
      <w:r>
        <w:t>who</w:t>
      </w:r>
      <w:r w:rsidRPr="00424B30">
        <w:t xml:space="preserve"> left school in </w:t>
      </w:r>
      <w:r w:rsidR="00E51802">
        <w:t>2018</w:t>
      </w:r>
      <w:r>
        <w:t xml:space="preserve"> </w:t>
      </w:r>
      <w:r w:rsidRPr="00424B30">
        <w:t xml:space="preserve">were asked the reasons why their child decided to leave </w:t>
      </w:r>
      <w:r w:rsidRPr="00D6464E">
        <w:t>school</w:t>
      </w:r>
      <w:r w:rsidRPr="00424B30">
        <w:t xml:space="preserve"> (</w:t>
      </w:r>
      <w:r w:rsidR="00C05023">
        <w:t xml:space="preserve">see </w:t>
      </w:r>
      <w:r w:rsidRPr="007D0A93">
        <w:rPr>
          <w:u w:val="single"/>
        </w:rPr>
        <w:t xml:space="preserve">Table </w:t>
      </w:r>
      <w:r>
        <w:rPr>
          <w:u w:val="single"/>
        </w:rPr>
        <w:t>12</w:t>
      </w:r>
      <w:r w:rsidR="00C05023">
        <w:t xml:space="preserve"> below</w:t>
      </w:r>
      <w:r w:rsidRPr="00424B30">
        <w:t>). The most common responses were</w:t>
      </w:r>
      <w:r>
        <w:t>:</w:t>
      </w:r>
    </w:p>
    <w:p w:rsidR="008C371A" w:rsidRPr="0015227B" w:rsidRDefault="001672ED" w:rsidP="00C03B57">
      <w:pPr>
        <w:pStyle w:val="ListParagraph"/>
        <w:tabs>
          <w:tab w:val="clear" w:pos="360"/>
          <w:tab w:val="num" w:pos="709"/>
        </w:tabs>
        <w:spacing w:after="0"/>
        <w:ind w:left="709" w:hanging="425"/>
      </w:pPr>
      <w:r>
        <w:t xml:space="preserve">the child wanted to earn their own money </w:t>
      </w:r>
      <w:r w:rsidR="008C371A" w:rsidRPr="00C56601">
        <w:t>(</w:t>
      </w:r>
      <w:r w:rsidR="00A15C4A" w:rsidRPr="0015227B">
        <w:t>60</w:t>
      </w:r>
      <w:r w:rsidR="008C371A" w:rsidRPr="0015227B">
        <w:t>%)</w:t>
      </w:r>
    </w:p>
    <w:p w:rsidR="008C371A" w:rsidRPr="0015227B" w:rsidRDefault="00A15C4A" w:rsidP="00C03B57">
      <w:pPr>
        <w:pStyle w:val="ListParagraph"/>
        <w:tabs>
          <w:tab w:val="clear" w:pos="360"/>
          <w:tab w:val="num" w:pos="709"/>
        </w:tabs>
        <w:spacing w:after="0"/>
        <w:ind w:left="709" w:hanging="425"/>
      </w:pPr>
      <w:r w:rsidRPr="0015227B">
        <w:t>the child wanted to get a job (</w:t>
      </w:r>
      <w:r w:rsidR="001672ED" w:rsidRPr="0015227B">
        <w:t>59</w:t>
      </w:r>
      <w:r w:rsidRPr="0015227B">
        <w:t>%</w:t>
      </w:r>
      <w:r w:rsidR="008C371A" w:rsidRPr="0015227B">
        <w:t xml:space="preserve">) </w:t>
      </w:r>
    </w:p>
    <w:p w:rsidR="008C371A" w:rsidRPr="0015227B" w:rsidRDefault="00A15C4A" w:rsidP="00C03B57">
      <w:pPr>
        <w:pStyle w:val="ListParagraph"/>
        <w:tabs>
          <w:tab w:val="clear" w:pos="360"/>
          <w:tab w:val="num" w:pos="709"/>
        </w:tabs>
        <w:spacing w:after="240"/>
        <w:ind w:left="709" w:hanging="425"/>
      </w:pPr>
      <w:r w:rsidRPr="0015227B">
        <w:t xml:space="preserve">the child </w:t>
      </w:r>
      <w:r w:rsidR="001672ED" w:rsidRPr="0015227B">
        <w:t>had a job to go to</w:t>
      </w:r>
      <w:r w:rsidRPr="0015227B">
        <w:t xml:space="preserve"> (</w:t>
      </w:r>
      <w:r w:rsidR="001672ED" w:rsidRPr="0015227B">
        <w:t>58</w:t>
      </w:r>
      <w:r w:rsidRPr="0015227B">
        <w:t>%</w:t>
      </w:r>
      <w:r w:rsidR="008C371A" w:rsidRPr="0015227B">
        <w:t xml:space="preserve">). </w:t>
      </w:r>
    </w:p>
    <w:p w:rsidR="00A15C4A" w:rsidRDefault="008C371A" w:rsidP="00A15C4A">
      <w:pPr>
        <w:pStyle w:val="Heading20"/>
      </w:pPr>
      <w:r w:rsidRPr="00424B30">
        <w:t xml:space="preserve">Table </w:t>
      </w:r>
      <w:r>
        <w:t>12</w:t>
      </w:r>
      <w:r w:rsidRPr="00424B30">
        <w:t xml:space="preserve">: Most common responses parents gave regarding why their child (who was in year 9, 10 or 11 in </w:t>
      </w:r>
      <w:r w:rsidR="00E51802">
        <w:t>2018</w:t>
      </w:r>
      <w:r w:rsidRPr="00424B30">
        <w:t xml:space="preserve">) left school </w:t>
      </w:r>
    </w:p>
    <w:tbl>
      <w:tblPr>
        <w:tblW w:w="9923" w:type="dxa"/>
        <w:tblInd w:w="108" w:type="dxa"/>
        <w:tblLook w:val="04A0" w:firstRow="1" w:lastRow="0" w:firstColumn="1" w:lastColumn="0" w:noHBand="0" w:noVBand="1"/>
      </w:tblPr>
      <w:tblGrid>
        <w:gridCol w:w="6100"/>
        <w:gridCol w:w="3823"/>
      </w:tblGrid>
      <w:tr w:rsidR="00D04B78" w:rsidRPr="00D04B78" w:rsidTr="0015227B">
        <w:trPr>
          <w:trHeight w:val="300"/>
        </w:trPr>
        <w:tc>
          <w:tcPr>
            <w:tcW w:w="6100" w:type="dxa"/>
            <w:tcBorders>
              <w:top w:val="single" w:sz="4" w:space="0" w:color="3366FF"/>
              <w:left w:val="nil"/>
              <w:bottom w:val="single" w:sz="4" w:space="0" w:color="3366FF"/>
              <w:right w:val="nil"/>
            </w:tcBorders>
            <w:shd w:val="clear" w:color="auto" w:fill="auto"/>
            <w:vAlign w:val="bottom"/>
            <w:hideMark/>
          </w:tcPr>
          <w:p w:rsidR="00D04B78" w:rsidRPr="00D04B78" w:rsidRDefault="00D04B78" w:rsidP="00D04B78">
            <w:pPr>
              <w:rPr>
                <w:rFonts w:cs="Calibri"/>
                <w:b/>
                <w:bCs/>
                <w:sz w:val="20"/>
                <w:szCs w:val="20"/>
              </w:rPr>
            </w:pPr>
            <w:r w:rsidRPr="00D04B78">
              <w:rPr>
                <w:rFonts w:cs="Calibri"/>
                <w:b/>
                <w:bCs/>
                <w:sz w:val="20"/>
                <w:szCs w:val="20"/>
              </w:rPr>
              <w:t>Response Categories</w:t>
            </w:r>
          </w:p>
        </w:tc>
        <w:tc>
          <w:tcPr>
            <w:tcW w:w="3823" w:type="dxa"/>
            <w:tcBorders>
              <w:top w:val="single" w:sz="4" w:space="0" w:color="3366FF"/>
              <w:left w:val="nil"/>
              <w:bottom w:val="single" w:sz="4" w:space="0" w:color="3366FF"/>
              <w:right w:val="nil"/>
            </w:tcBorders>
            <w:shd w:val="clear" w:color="auto" w:fill="auto"/>
            <w:vAlign w:val="bottom"/>
            <w:hideMark/>
          </w:tcPr>
          <w:p w:rsidR="00D04B78" w:rsidRPr="00D04B78" w:rsidRDefault="00D04B78" w:rsidP="00D04B78">
            <w:pPr>
              <w:jc w:val="right"/>
              <w:rPr>
                <w:rFonts w:cs="Calibri"/>
                <w:b/>
                <w:bCs/>
                <w:sz w:val="20"/>
                <w:szCs w:val="20"/>
              </w:rPr>
            </w:pPr>
            <w:r w:rsidRPr="00D04B78">
              <w:rPr>
                <w:rFonts w:cs="Calibri"/>
                <w:b/>
                <w:bCs/>
                <w:sz w:val="20"/>
                <w:szCs w:val="20"/>
              </w:rPr>
              <w:t>Proportion (%)</w:t>
            </w:r>
          </w:p>
        </w:tc>
      </w:tr>
      <w:tr w:rsidR="00D04B78" w:rsidRPr="00D04B78" w:rsidTr="0015227B">
        <w:trPr>
          <w:trHeight w:val="300"/>
        </w:trPr>
        <w:tc>
          <w:tcPr>
            <w:tcW w:w="6100" w:type="dxa"/>
            <w:tcBorders>
              <w:top w:val="nil"/>
              <w:left w:val="nil"/>
              <w:bottom w:val="nil"/>
              <w:right w:val="nil"/>
            </w:tcBorders>
            <w:shd w:val="clear" w:color="auto" w:fill="auto"/>
            <w:noWrap/>
            <w:vAlign w:val="center"/>
            <w:hideMark/>
          </w:tcPr>
          <w:p w:rsidR="00D04B78" w:rsidRPr="00D04B78" w:rsidRDefault="00D04B78" w:rsidP="00D04B78">
            <w:pPr>
              <w:rPr>
                <w:rFonts w:cs="Calibri"/>
                <w:color w:val="000000"/>
                <w:sz w:val="20"/>
                <w:szCs w:val="20"/>
              </w:rPr>
            </w:pPr>
            <w:r w:rsidRPr="00D04B78">
              <w:rPr>
                <w:rFonts w:cs="Calibri"/>
                <w:color w:val="000000"/>
                <w:sz w:val="20"/>
                <w:szCs w:val="20"/>
              </w:rPr>
              <w:t>Not doing very well at school</w:t>
            </w:r>
          </w:p>
        </w:tc>
        <w:tc>
          <w:tcPr>
            <w:tcW w:w="3823" w:type="dxa"/>
            <w:tcBorders>
              <w:top w:val="nil"/>
              <w:left w:val="nil"/>
              <w:bottom w:val="nil"/>
              <w:right w:val="nil"/>
            </w:tcBorders>
            <w:shd w:val="clear" w:color="auto" w:fill="auto"/>
            <w:noWrap/>
            <w:vAlign w:val="center"/>
            <w:hideMark/>
          </w:tcPr>
          <w:p w:rsidR="00D04B78" w:rsidRPr="00D04B78" w:rsidRDefault="00D04B78" w:rsidP="00D04B78">
            <w:pPr>
              <w:jc w:val="right"/>
              <w:rPr>
                <w:rFonts w:cs="Calibri"/>
                <w:color w:val="000000"/>
                <w:sz w:val="20"/>
                <w:szCs w:val="20"/>
              </w:rPr>
            </w:pPr>
            <w:r w:rsidRPr="00D04B78">
              <w:rPr>
                <w:rFonts w:cs="Calibri"/>
                <w:color w:val="000000"/>
                <w:sz w:val="20"/>
                <w:szCs w:val="20"/>
              </w:rPr>
              <w:t>56.3</w:t>
            </w:r>
          </w:p>
        </w:tc>
      </w:tr>
      <w:tr w:rsidR="00D04B78" w:rsidRPr="00D04B78" w:rsidTr="0015227B">
        <w:trPr>
          <w:trHeight w:val="300"/>
        </w:trPr>
        <w:tc>
          <w:tcPr>
            <w:tcW w:w="6100" w:type="dxa"/>
            <w:tcBorders>
              <w:top w:val="nil"/>
              <w:left w:val="nil"/>
              <w:bottom w:val="nil"/>
              <w:right w:val="nil"/>
            </w:tcBorders>
            <w:shd w:val="clear" w:color="auto" w:fill="auto"/>
            <w:noWrap/>
            <w:vAlign w:val="center"/>
            <w:hideMark/>
          </w:tcPr>
          <w:p w:rsidR="00D04B78" w:rsidRPr="00D04B78" w:rsidRDefault="00D04B78" w:rsidP="00D04B78">
            <w:pPr>
              <w:rPr>
                <w:rFonts w:cs="Calibri"/>
                <w:color w:val="000000"/>
                <w:sz w:val="20"/>
                <w:szCs w:val="20"/>
              </w:rPr>
            </w:pPr>
            <w:r w:rsidRPr="00D04B78">
              <w:rPr>
                <w:rFonts w:cs="Calibri"/>
                <w:color w:val="000000"/>
                <w:sz w:val="20"/>
                <w:szCs w:val="20"/>
              </w:rPr>
              <w:t>Wanted to get a job</w:t>
            </w:r>
          </w:p>
        </w:tc>
        <w:tc>
          <w:tcPr>
            <w:tcW w:w="3823" w:type="dxa"/>
            <w:tcBorders>
              <w:top w:val="nil"/>
              <w:left w:val="nil"/>
              <w:bottom w:val="nil"/>
              <w:right w:val="nil"/>
            </w:tcBorders>
            <w:shd w:val="clear" w:color="auto" w:fill="auto"/>
            <w:noWrap/>
            <w:vAlign w:val="center"/>
            <w:hideMark/>
          </w:tcPr>
          <w:p w:rsidR="00D04B78" w:rsidRPr="00D04B78" w:rsidRDefault="00D04B78" w:rsidP="00D04B78">
            <w:pPr>
              <w:jc w:val="right"/>
              <w:rPr>
                <w:rFonts w:cs="Calibri"/>
                <w:color w:val="000000"/>
                <w:sz w:val="20"/>
                <w:szCs w:val="20"/>
              </w:rPr>
            </w:pPr>
            <w:r w:rsidRPr="00D04B78">
              <w:rPr>
                <w:rFonts w:cs="Calibri"/>
                <w:color w:val="000000"/>
                <w:sz w:val="20"/>
                <w:szCs w:val="20"/>
              </w:rPr>
              <w:t>58.9</w:t>
            </w:r>
          </w:p>
        </w:tc>
      </w:tr>
      <w:tr w:rsidR="00D04B78" w:rsidRPr="00D04B78" w:rsidTr="0015227B">
        <w:trPr>
          <w:trHeight w:val="300"/>
        </w:trPr>
        <w:tc>
          <w:tcPr>
            <w:tcW w:w="6100" w:type="dxa"/>
            <w:tcBorders>
              <w:top w:val="nil"/>
              <w:left w:val="nil"/>
              <w:bottom w:val="nil"/>
              <w:right w:val="nil"/>
            </w:tcBorders>
            <w:shd w:val="clear" w:color="auto" w:fill="auto"/>
            <w:noWrap/>
            <w:vAlign w:val="center"/>
            <w:hideMark/>
          </w:tcPr>
          <w:p w:rsidR="00D04B78" w:rsidRPr="00D04B78" w:rsidRDefault="00D04B78" w:rsidP="00D04B78">
            <w:pPr>
              <w:rPr>
                <w:rFonts w:cs="Calibri"/>
                <w:color w:val="000000"/>
                <w:sz w:val="20"/>
                <w:szCs w:val="20"/>
              </w:rPr>
            </w:pPr>
            <w:r w:rsidRPr="00D04B78">
              <w:rPr>
                <w:rFonts w:cs="Calibri"/>
                <w:color w:val="000000"/>
                <w:sz w:val="20"/>
                <w:szCs w:val="20"/>
              </w:rPr>
              <w:t>Wanted to earn his/her own money</w:t>
            </w:r>
          </w:p>
        </w:tc>
        <w:tc>
          <w:tcPr>
            <w:tcW w:w="3823" w:type="dxa"/>
            <w:tcBorders>
              <w:top w:val="nil"/>
              <w:left w:val="nil"/>
              <w:bottom w:val="nil"/>
              <w:right w:val="nil"/>
            </w:tcBorders>
            <w:shd w:val="clear" w:color="auto" w:fill="auto"/>
            <w:noWrap/>
            <w:vAlign w:val="center"/>
            <w:hideMark/>
          </w:tcPr>
          <w:p w:rsidR="00D04B78" w:rsidRPr="00D04B78" w:rsidRDefault="00D04B78" w:rsidP="00D04B78">
            <w:pPr>
              <w:jc w:val="right"/>
              <w:rPr>
                <w:rFonts w:cs="Calibri"/>
                <w:color w:val="000000"/>
                <w:sz w:val="20"/>
                <w:szCs w:val="20"/>
              </w:rPr>
            </w:pPr>
            <w:r w:rsidRPr="00D04B78">
              <w:rPr>
                <w:rFonts w:cs="Calibri"/>
                <w:color w:val="000000"/>
                <w:sz w:val="20"/>
                <w:szCs w:val="20"/>
              </w:rPr>
              <w:t>60.5</w:t>
            </w:r>
          </w:p>
        </w:tc>
      </w:tr>
      <w:tr w:rsidR="00D04B78" w:rsidRPr="00D04B78" w:rsidTr="0015227B">
        <w:trPr>
          <w:trHeight w:val="300"/>
        </w:trPr>
        <w:tc>
          <w:tcPr>
            <w:tcW w:w="6100" w:type="dxa"/>
            <w:tcBorders>
              <w:top w:val="nil"/>
              <w:left w:val="nil"/>
              <w:bottom w:val="nil"/>
              <w:right w:val="nil"/>
            </w:tcBorders>
            <w:shd w:val="clear" w:color="auto" w:fill="auto"/>
            <w:noWrap/>
            <w:vAlign w:val="center"/>
            <w:hideMark/>
          </w:tcPr>
          <w:p w:rsidR="00D04B78" w:rsidRPr="00D04B78" w:rsidRDefault="00D04B78" w:rsidP="00D04B78">
            <w:pPr>
              <w:rPr>
                <w:rFonts w:cs="Calibri"/>
                <w:color w:val="000000"/>
                <w:sz w:val="20"/>
                <w:szCs w:val="20"/>
              </w:rPr>
            </w:pPr>
            <w:r w:rsidRPr="00D04B78">
              <w:rPr>
                <w:rFonts w:cs="Calibri"/>
                <w:color w:val="000000"/>
                <w:sz w:val="20"/>
                <w:szCs w:val="20"/>
              </w:rPr>
              <w:t>Had a job to go to</w:t>
            </w:r>
          </w:p>
        </w:tc>
        <w:tc>
          <w:tcPr>
            <w:tcW w:w="3823" w:type="dxa"/>
            <w:tcBorders>
              <w:top w:val="nil"/>
              <w:left w:val="nil"/>
              <w:bottom w:val="nil"/>
              <w:right w:val="nil"/>
            </w:tcBorders>
            <w:shd w:val="clear" w:color="auto" w:fill="auto"/>
            <w:noWrap/>
            <w:vAlign w:val="center"/>
            <w:hideMark/>
          </w:tcPr>
          <w:p w:rsidR="00D04B78" w:rsidRPr="00D04B78" w:rsidRDefault="00D04B78" w:rsidP="00D04B78">
            <w:pPr>
              <w:jc w:val="right"/>
              <w:rPr>
                <w:rFonts w:cs="Calibri"/>
                <w:color w:val="000000"/>
                <w:sz w:val="20"/>
                <w:szCs w:val="20"/>
              </w:rPr>
            </w:pPr>
            <w:r w:rsidRPr="00D04B78">
              <w:rPr>
                <w:rFonts w:cs="Calibri"/>
                <w:color w:val="000000"/>
                <w:sz w:val="20"/>
                <w:szCs w:val="20"/>
              </w:rPr>
              <w:t>58.0</w:t>
            </w:r>
          </w:p>
        </w:tc>
      </w:tr>
      <w:tr w:rsidR="00D04B78" w:rsidRPr="00D04B78" w:rsidTr="0015227B">
        <w:trPr>
          <w:trHeight w:val="300"/>
        </w:trPr>
        <w:tc>
          <w:tcPr>
            <w:tcW w:w="6100" w:type="dxa"/>
            <w:tcBorders>
              <w:top w:val="nil"/>
              <w:left w:val="nil"/>
              <w:bottom w:val="nil"/>
              <w:right w:val="nil"/>
            </w:tcBorders>
            <w:shd w:val="clear" w:color="auto" w:fill="auto"/>
            <w:noWrap/>
            <w:vAlign w:val="center"/>
            <w:hideMark/>
          </w:tcPr>
          <w:p w:rsidR="00D04B78" w:rsidRPr="00D04B78" w:rsidRDefault="00D04B78" w:rsidP="00D04B78">
            <w:pPr>
              <w:rPr>
                <w:rFonts w:cs="Calibri"/>
                <w:color w:val="000000"/>
                <w:sz w:val="20"/>
                <w:szCs w:val="20"/>
              </w:rPr>
            </w:pPr>
            <w:r w:rsidRPr="00D04B78">
              <w:rPr>
                <w:rFonts w:cs="Calibri"/>
                <w:color w:val="000000"/>
                <w:sz w:val="20"/>
                <w:szCs w:val="20"/>
              </w:rPr>
              <w:t>Wanted to do study or training that wasn't available at school</w:t>
            </w:r>
          </w:p>
        </w:tc>
        <w:tc>
          <w:tcPr>
            <w:tcW w:w="3823" w:type="dxa"/>
            <w:tcBorders>
              <w:top w:val="nil"/>
              <w:left w:val="nil"/>
              <w:bottom w:val="nil"/>
              <w:right w:val="nil"/>
            </w:tcBorders>
            <w:shd w:val="clear" w:color="auto" w:fill="auto"/>
            <w:noWrap/>
            <w:vAlign w:val="center"/>
            <w:hideMark/>
          </w:tcPr>
          <w:p w:rsidR="00D04B78" w:rsidRPr="00D04B78" w:rsidRDefault="00D04B78" w:rsidP="00D04B78">
            <w:pPr>
              <w:jc w:val="right"/>
              <w:rPr>
                <w:rFonts w:cs="Calibri"/>
                <w:color w:val="000000"/>
                <w:sz w:val="20"/>
                <w:szCs w:val="20"/>
              </w:rPr>
            </w:pPr>
            <w:r w:rsidRPr="00D04B78">
              <w:rPr>
                <w:rFonts w:cs="Calibri"/>
                <w:color w:val="000000"/>
                <w:sz w:val="20"/>
                <w:szCs w:val="20"/>
              </w:rPr>
              <w:t>41.2</w:t>
            </w:r>
          </w:p>
        </w:tc>
      </w:tr>
      <w:tr w:rsidR="00D04B78" w:rsidRPr="00D04B78" w:rsidTr="0015227B">
        <w:trPr>
          <w:trHeight w:val="300"/>
        </w:trPr>
        <w:tc>
          <w:tcPr>
            <w:tcW w:w="6100" w:type="dxa"/>
            <w:tcBorders>
              <w:top w:val="nil"/>
              <w:left w:val="nil"/>
              <w:bottom w:val="nil"/>
              <w:right w:val="nil"/>
            </w:tcBorders>
            <w:shd w:val="clear" w:color="auto" w:fill="auto"/>
            <w:noWrap/>
            <w:vAlign w:val="center"/>
            <w:hideMark/>
          </w:tcPr>
          <w:p w:rsidR="00D04B78" w:rsidRPr="00D04B78" w:rsidRDefault="00D04B78" w:rsidP="00D04B78">
            <w:pPr>
              <w:rPr>
                <w:rFonts w:cs="Calibri"/>
                <w:color w:val="000000"/>
                <w:sz w:val="20"/>
                <w:szCs w:val="20"/>
              </w:rPr>
            </w:pPr>
            <w:r w:rsidRPr="00D04B78">
              <w:rPr>
                <w:rFonts w:cs="Calibri"/>
                <w:color w:val="000000"/>
                <w:sz w:val="20"/>
                <w:szCs w:val="20"/>
              </w:rPr>
              <w:t>Didn't get on with the teachers and/or students at school</w:t>
            </w:r>
          </w:p>
        </w:tc>
        <w:tc>
          <w:tcPr>
            <w:tcW w:w="3823" w:type="dxa"/>
            <w:tcBorders>
              <w:top w:val="nil"/>
              <w:left w:val="nil"/>
              <w:bottom w:val="nil"/>
              <w:right w:val="nil"/>
            </w:tcBorders>
            <w:shd w:val="clear" w:color="auto" w:fill="auto"/>
            <w:noWrap/>
            <w:vAlign w:val="center"/>
            <w:hideMark/>
          </w:tcPr>
          <w:p w:rsidR="00D04B78" w:rsidRPr="00D04B78" w:rsidRDefault="00D04B78" w:rsidP="00D04B78">
            <w:pPr>
              <w:jc w:val="right"/>
              <w:rPr>
                <w:rFonts w:cs="Calibri"/>
                <w:color w:val="000000"/>
                <w:sz w:val="20"/>
                <w:szCs w:val="20"/>
              </w:rPr>
            </w:pPr>
            <w:r w:rsidRPr="00D04B78">
              <w:rPr>
                <w:rFonts w:cs="Calibri"/>
                <w:color w:val="000000"/>
                <w:sz w:val="20"/>
                <w:szCs w:val="20"/>
              </w:rPr>
              <w:t>32.0</w:t>
            </w:r>
          </w:p>
        </w:tc>
      </w:tr>
      <w:tr w:rsidR="00D04B78" w:rsidRPr="00D04B78" w:rsidTr="0015227B">
        <w:trPr>
          <w:trHeight w:val="300"/>
        </w:trPr>
        <w:tc>
          <w:tcPr>
            <w:tcW w:w="6100" w:type="dxa"/>
            <w:tcBorders>
              <w:top w:val="nil"/>
              <w:left w:val="nil"/>
              <w:bottom w:val="single" w:sz="4" w:space="0" w:color="3366FF"/>
              <w:right w:val="nil"/>
            </w:tcBorders>
            <w:shd w:val="clear" w:color="auto" w:fill="auto"/>
            <w:noWrap/>
            <w:vAlign w:val="center"/>
            <w:hideMark/>
          </w:tcPr>
          <w:p w:rsidR="00D04B78" w:rsidRPr="00D04B78" w:rsidRDefault="00D04B78" w:rsidP="00D04B78">
            <w:pPr>
              <w:rPr>
                <w:rFonts w:cs="Calibri"/>
                <w:color w:val="000000"/>
                <w:sz w:val="20"/>
                <w:szCs w:val="20"/>
              </w:rPr>
            </w:pPr>
            <w:r w:rsidRPr="00D04B78">
              <w:rPr>
                <w:rFonts w:cs="Calibri"/>
                <w:color w:val="000000"/>
                <w:sz w:val="20"/>
                <w:szCs w:val="20"/>
              </w:rPr>
              <w:t>Had an illness, disability or caring responsibilities</w:t>
            </w:r>
          </w:p>
        </w:tc>
        <w:tc>
          <w:tcPr>
            <w:tcW w:w="3823" w:type="dxa"/>
            <w:tcBorders>
              <w:top w:val="nil"/>
              <w:left w:val="nil"/>
              <w:bottom w:val="single" w:sz="4" w:space="0" w:color="3366FF"/>
              <w:right w:val="nil"/>
            </w:tcBorders>
            <w:shd w:val="clear" w:color="auto" w:fill="auto"/>
            <w:noWrap/>
            <w:vAlign w:val="center"/>
            <w:hideMark/>
          </w:tcPr>
          <w:p w:rsidR="00D04B78" w:rsidRPr="00D04B78" w:rsidRDefault="00D04B78" w:rsidP="00D04B78">
            <w:pPr>
              <w:jc w:val="right"/>
              <w:rPr>
                <w:rFonts w:cs="Calibri"/>
                <w:color w:val="000000"/>
                <w:sz w:val="20"/>
                <w:szCs w:val="20"/>
              </w:rPr>
            </w:pPr>
            <w:r w:rsidRPr="00D04B78">
              <w:rPr>
                <w:rFonts w:cs="Calibri"/>
                <w:color w:val="000000"/>
                <w:sz w:val="20"/>
                <w:szCs w:val="20"/>
              </w:rPr>
              <w:t>33.7</w:t>
            </w:r>
          </w:p>
        </w:tc>
      </w:tr>
    </w:tbl>
    <w:p w:rsidR="00192A98" w:rsidRDefault="00A15C4A" w:rsidP="00A15C4A">
      <w:pPr>
        <w:pStyle w:val="Quote"/>
      </w:pPr>
      <w:r>
        <w:t>N</w:t>
      </w:r>
      <w:r w:rsidRPr="00636A6A">
        <w:t>ote:</w:t>
      </w:r>
      <w:r>
        <w:t xml:space="preserve"> </w:t>
      </w:r>
      <w:r w:rsidR="00192A98" w:rsidRPr="00636A6A">
        <w:t xml:space="preserve">The percentages in this table do not add to 100 percent, as respondents could provide more than one response.  </w:t>
      </w:r>
    </w:p>
    <w:p w:rsidR="00712164" w:rsidRDefault="00265E7C" w:rsidP="00712164">
      <w:pPr>
        <w:pStyle w:val="Subtitle"/>
      </w:pPr>
      <w:r>
        <w:br w:type="page"/>
      </w:r>
      <w:bookmarkStart w:id="82" w:name="_Toc21519850"/>
      <w:bookmarkStart w:id="83" w:name="_Toc465072463"/>
      <w:bookmarkStart w:id="84" w:name="_Toc491850761"/>
      <w:r w:rsidR="00712164">
        <w:lastRenderedPageBreak/>
        <w:t>Part 2 –   2017 Year 12 Graduates and School Leavers</w:t>
      </w:r>
      <w:bookmarkEnd w:id="82"/>
    </w:p>
    <w:p w:rsidR="00712164" w:rsidRPr="00742E4B" w:rsidRDefault="00712164" w:rsidP="00712164">
      <w:pPr>
        <w:pStyle w:val="Heading1"/>
      </w:pPr>
      <w:bookmarkStart w:id="85" w:name="_Toc21519851"/>
      <w:r w:rsidRPr="00742E4B">
        <w:t xml:space="preserve">Pathways of </w:t>
      </w:r>
      <w:r>
        <w:t>2017</w:t>
      </w:r>
      <w:r w:rsidRPr="00742E4B">
        <w:t xml:space="preserve"> year 12 graduates</w:t>
      </w:r>
      <w:bookmarkEnd w:id="85"/>
    </w:p>
    <w:p w:rsidR="00712164" w:rsidRDefault="00712164" w:rsidP="00712164">
      <w:pPr>
        <w:pStyle w:val="SubHeading"/>
      </w:pPr>
      <w:bookmarkStart w:id="86" w:name="_Toc21519852"/>
      <w:r w:rsidRPr="00D13321">
        <w:t xml:space="preserve">Key </w:t>
      </w:r>
      <w:r>
        <w:t>o</w:t>
      </w:r>
      <w:r w:rsidRPr="00527D9C">
        <w:t>utcomes</w:t>
      </w:r>
      <w:bookmarkEnd w:id="86"/>
      <w:r>
        <w:t xml:space="preserve"> </w:t>
      </w:r>
    </w:p>
    <w:p w:rsidR="00712164" w:rsidRDefault="00712164" w:rsidP="00712164">
      <w:pPr>
        <w:pStyle w:val="Normalparagraph"/>
      </w:pPr>
      <w:r w:rsidRPr="00520771">
        <w:t>Ninety-</w:t>
      </w:r>
      <w:r w:rsidR="00C05F93" w:rsidRPr="00520771">
        <w:t>eight</w:t>
      </w:r>
      <w:r w:rsidRPr="00520771">
        <w:t xml:space="preserve"> percent of 2017 year 12 graduates reported that they were employed and/or studying in 2019. Eighty-</w:t>
      </w:r>
      <w:r w:rsidR="00C05F93" w:rsidRPr="00520771">
        <w:t>four</w:t>
      </w:r>
      <w:r w:rsidRPr="00520771">
        <w:t xml:space="preserve"> percent of graduates were employed and 7</w:t>
      </w:r>
      <w:r w:rsidR="00C05F93" w:rsidRPr="00520771">
        <w:t>3</w:t>
      </w:r>
      <w:r w:rsidRPr="00520771">
        <w:t xml:space="preserve"> percent </w:t>
      </w:r>
      <w:r w:rsidRPr="002A120A">
        <w:t xml:space="preserve">were studying in </w:t>
      </w:r>
      <w:r>
        <w:t>2019</w:t>
      </w:r>
      <w:r w:rsidRPr="002A120A">
        <w:t xml:space="preserve">. </w:t>
      </w:r>
      <w:r w:rsidRPr="00016D8B">
        <w:t xml:space="preserve">Participation in both study and employment increased from </w:t>
      </w:r>
      <w:r>
        <w:t>2018</w:t>
      </w:r>
      <w:r w:rsidRPr="00016D8B">
        <w:t xml:space="preserve"> to </w:t>
      </w:r>
      <w:r>
        <w:t>2019</w:t>
      </w:r>
      <w:r w:rsidRPr="00016D8B">
        <w:t>. Overall there was a slight increase in the percentage employed and/or studying over the same period (</w:t>
      </w:r>
      <w:r>
        <w:t xml:space="preserve">see </w:t>
      </w:r>
      <w:r w:rsidRPr="00016D8B">
        <w:rPr>
          <w:u w:val="single"/>
        </w:rPr>
        <w:t>Table</w:t>
      </w:r>
      <w:r w:rsidR="00C05F93">
        <w:rPr>
          <w:u w:val="single"/>
        </w:rPr>
        <w:t xml:space="preserve"> </w:t>
      </w:r>
      <w:r w:rsidRPr="00016D8B">
        <w:rPr>
          <w:u w:val="single"/>
        </w:rPr>
        <w:t>13</w:t>
      </w:r>
      <w:r w:rsidRPr="00C05023">
        <w:t xml:space="preserve"> </w:t>
      </w:r>
      <w:r>
        <w:t>below</w:t>
      </w:r>
      <w:r w:rsidRPr="00016D8B">
        <w:t>).</w:t>
      </w:r>
      <w:r>
        <w:t xml:space="preserve"> </w:t>
      </w:r>
    </w:p>
    <w:p w:rsidR="00712164" w:rsidRDefault="00712164" w:rsidP="00712164">
      <w:pPr>
        <w:pStyle w:val="Normalparagraph"/>
      </w:pPr>
      <w:r w:rsidRPr="004E7574">
        <w:t>This general increase in participation in study is consistent with results reported in similar interstate longitudinal surveys with different year cohorts (Queensland Department of Education, Training and Employment, 2013; Victorian Department of Education and Early Childhood Development, 2010).</w:t>
      </w:r>
      <w:r w:rsidRPr="00F6119D">
        <w:t xml:space="preserve"> However, the percentage increase i</w:t>
      </w:r>
      <w:r>
        <w:t>n participation in study was</w:t>
      </w:r>
      <w:r w:rsidRPr="00F6119D">
        <w:t xml:space="preserve"> larger in ACT</w:t>
      </w:r>
      <w:r w:rsidR="00520771">
        <w:t>. This</w:t>
      </w:r>
      <w:r w:rsidRPr="00F6119D">
        <w:t xml:space="preserve"> may be due to the more recent reporting period in this publication and/or the greater percentage of graduates who deferred study in the first year after leaving school and commenced study in the following year in the ACT.</w:t>
      </w:r>
    </w:p>
    <w:p w:rsidR="00712164" w:rsidRDefault="00712164" w:rsidP="00712164">
      <w:pPr>
        <w:pStyle w:val="Heading20"/>
      </w:pPr>
      <w:r w:rsidRPr="001A4E16">
        <w:t>Table 1</w:t>
      </w:r>
      <w:r>
        <w:t>3</w:t>
      </w:r>
      <w:r w:rsidRPr="001A4E16">
        <w:t xml:space="preserve">: </w:t>
      </w:r>
      <w:r>
        <w:t>2017 year 12 graduates</w:t>
      </w:r>
      <w:r w:rsidRPr="001A4E16">
        <w:t xml:space="preserve"> employed </w:t>
      </w:r>
      <w:r>
        <w:t>and/</w:t>
      </w:r>
      <w:r w:rsidRPr="001A4E16">
        <w:t xml:space="preserve">or </w:t>
      </w:r>
      <w:r w:rsidRPr="002263D9">
        <w:t>studying</w:t>
      </w:r>
      <w:r>
        <w:t xml:space="preserve"> in 2018 and 2019 by selected demographics(%)</w:t>
      </w:r>
    </w:p>
    <w:tbl>
      <w:tblPr>
        <w:tblW w:w="9580" w:type="dxa"/>
        <w:tblInd w:w="108" w:type="dxa"/>
        <w:tblLook w:val="04A0" w:firstRow="1" w:lastRow="0" w:firstColumn="1" w:lastColumn="0" w:noHBand="0" w:noVBand="1"/>
      </w:tblPr>
      <w:tblGrid>
        <w:gridCol w:w="520"/>
        <w:gridCol w:w="1660"/>
        <w:gridCol w:w="1160"/>
        <w:gridCol w:w="1160"/>
        <w:gridCol w:w="257"/>
        <w:gridCol w:w="1160"/>
        <w:gridCol w:w="1160"/>
        <w:gridCol w:w="257"/>
        <w:gridCol w:w="1160"/>
        <w:gridCol w:w="1160"/>
      </w:tblGrid>
      <w:tr w:rsidR="00C05F93" w:rsidRPr="00C05F93" w:rsidTr="00C05F93">
        <w:trPr>
          <w:trHeight w:val="300"/>
        </w:trPr>
        <w:tc>
          <w:tcPr>
            <w:tcW w:w="520" w:type="dxa"/>
            <w:tcBorders>
              <w:top w:val="single" w:sz="4" w:space="0" w:color="3366FF"/>
              <w:left w:val="nil"/>
              <w:bottom w:val="nil"/>
              <w:right w:val="nil"/>
            </w:tcBorders>
            <w:shd w:val="clear" w:color="auto" w:fill="auto"/>
            <w:noWrap/>
            <w:vAlign w:val="bottom"/>
            <w:hideMark/>
          </w:tcPr>
          <w:p w:rsidR="00C05F93" w:rsidRPr="00C05F93" w:rsidRDefault="00C05F93" w:rsidP="00C05F93">
            <w:pPr>
              <w:jc w:val="center"/>
              <w:rPr>
                <w:rFonts w:cs="Calibri"/>
                <w:b/>
                <w:bCs/>
                <w:sz w:val="18"/>
                <w:szCs w:val="18"/>
              </w:rPr>
            </w:pPr>
            <w:r w:rsidRPr="00C05F93">
              <w:rPr>
                <w:rFonts w:cs="Calibri"/>
                <w:b/>
                <w:bCs/>
                <w:sz w:val="18"/>
                <w:szCs w:val="18"/>
              </w:rPr>
              <w:t> </w:t>
            </w:r>
          </w:p>
        </w:tc>
        <w:tc>
          <w:tcPr>
            <w:tcW w:w="1660" w:type="dxa"/>
            <w:tcBorders>
              <w:top w:val="single" w:sz="4" w:space="0" w:color="3366FF"/>
              <w:left w:val="nil"/>
              <w:bottom w:val="nil"/>
              <w:right w:val="nil"/>
            </w:tcBorders>
            <w:shd w:val="clear" w:color="auto" w:fill="auto"/>
            <w:noWrap/>
            <w:vAlign w:val="bottom"/>
            <w:hideMark/>
          </w:tcPr>
          <w:p w:rsidR="00C05F93" w:rsidRPr="00C05F93" w:rsidRDefault="00C05F93" w:rsidP="00C05F93">
            <w:pPr>
              <w:jc w:val="center"/>
              <w:rPr>
                <w:rFonts w:cs="Calibri"/>
                <w:b/>
                <w:bCs/>
                <w:sz w:val="18"/>
                <w:szCs w:val="18"/>
              </w:rPr>
            </w:pPr>
            <w:r w:rsidRPr="00C05F93">
              <w:rPr>
                <w:rFonts w:cs="Calibri"/>
                <w:b/>
                <w:bCs/>
                <w:sz w:val="18"/>
                <w:szCs w:val="18"/>
              </w:rPr>
              <w:t> </w:t>
            </w:r>
          </w:p>
        </w:tc>
        <w:tc>
          <w:tcPr>
            <w:tcW w:w="2320" w:type="dxa"/>
            <w:gridSpan w:val="2"/>
            <w:tcBorders>
              <w:top w:val="single" w:sz="4" w:space="0" w:color="3366FF"/>
              <w:left w:val="nil"/>
              <w:bottom w:val="single" w:sz="4" w:space="0" w:color="3366FF"/>
              <w:right w:val="nil"/>
            </w:tcBorders>
            <w:shd w:val="clear" w:color="auto" w:fill="auto"/>
            <w:noWrap/>
            <w:vAlign w:val="bottom"/>
            <w:hideMark/>
          </w:tcPr>
          <w:p w:rsidR="00C05F93" w:rsidRPr="00C05F93" w:rsidRDefault="00C05F93" w:rsidP="00C05F93">
            <w:pPr>
              <w:jc w:val="center"/>
              <w:rPr>
                <w:rFonts w:cs="Calibri"/>
                <w:b/>
                <w:bCs/>
                <w:sz w:val="18"/>
                <w:szCs w:val="18"/>
              </w:rPr>
            </w:pPr>
            <w:r w:rsidRPr="00C05F93">
              <w:rPr>
                <w:rFonts w:cs="Calibri"/>
                <w:b/>
                <w:bCs/>
                <w:sz w:val="18"/>
                <w:szCs w:val="18"/>
              </w:rPr>
              <w:t>Employed</w:t>
            </w:r>
          </w:p>
        </w:tc>
        <w:tc>
          <w:tcPr>
            <w:tcW w:w="220" w:type="dxa"/>
            <w:tcBorders>
              <w:top w:val="single" w:sz="4" w:space="0" w:color="3366FF"/>
              <w:left w:val="nil"/>
              <w:bottom w:val="nil"/>
              <w:right w:val="nil"/>
            </w:tcBorders>
            <w:shd w:val="clear" w:color="auto" w:fill="auto"/>
            <w:noWrap/>
            <w:vAlign w:val="bottom"/>
            <w:hideMark/>
          </w:tcPr>
          <w:p w:rsidR="00C05F93" w:rsidRPr="00C05F93" w:rsidRDefault="00C05F93" w:rsidP="00C05F93">
            <w:pPr>
              <w:jc w:val="center"/>
              <w:rPr>
                <w:rFonts w:cs="Calibri"/>
                <w:color w:val="000000"/>
                <w:sz w:val="18"/>
                <w:szCs w:val="18"/>
              </w:rPr>
            </w:pPr>
            <w:r w:rsidRPr="00C05F93">
              <w:rPr>
                <w:rFonts w:cs="Calibri"/>
                <w:color w:val="000000"/>
                <w:sz w:val="18"/>
                <w:szCs w:val="18"/>
              </w:rPr>
              <w:t> </w:t>
            </w:r>
          </w:p>
        </w:tc>
        <w:tc>
          <w:tcPr>
            <w:tcW w:w="2320" w:type="dxa"/>
            <w:gridSpan w:val="2"/>
            <w:tcBorders>
              <w:top w:val="single" w:sz="4" w:space="0" w:color="3366FF"/>
              <w:left w:val="nil"/>
              <w:bottom w:val="single" w:sz="4" w:space="0" w:color="3366FF"/>
              <w:right w:val="nil"/>
            </w:tcBorders>
            <w:shd w:val="clear" w:color="auto" w:fill="auto"/>
            <w:noWrap/>
            <w:vAlign w:val="bottom"/>
            <w:hideMark/>
          </w:tcPr>
          <w:p w:rsidR="00C05F93" w:rsidRPr="00C05F93" w:rsidRDefault="00C05F93" w:rsidP="00C05F93">
            <w:pPr>
              <w:jc w:val="center"/>
              <w:rPr>
                <w:rFonts w:cs="Calibri"/>
                <w:b/>
                <w:bCs/>
                <w:sz w:val="18"/>
                <w:szCs w:val="18"/>
              </w:rPr>
            </w:pPr>
            <w:r w:rsidRPr="00C05F93">
              <w:rPr>
                <w:rFonts w:cs="Calibri"/>
                <w:b/>
                <w:bCs/>
                <w:sz w:val="18"/>
                <w:szCs w:val="18"/>
              </w:rPr>
              <w:t>Currently studying</w:t>
            </w:r>
          </w:p>
        </w:tc>
        <w:tc>
          <w:tcPr>
            <w:tcW w:w="220" w:type="dxa"/>
            <w:tcBorders>
              <w:top w:val="single" w:sz="4" w:space="0" w:color="3366FF"/>
              <w:left w:val="nil"/>
              <w:bottom w:val="nil"/>
              <w:right w:val="nil"/>
            </w:tcBorders>
            <w:shd w:val="clear" w:color="auto" w:fill="auto"/>
            <w:noWrap/>
            <w:vAlign w:val="bottom"/>
            <w:hideMark/>
          </w:tcPr>
          <w:p w:rsidR="00C05F93" w:rsidRPr="00C05F93" w:rsidRDefault="00C05F93" w:rsidP="00C05F93">
            <w:pPr>
              <w:jc w:val="center"/>
              <w:rPr>
                <w:rFonts w:cs="Calibri"/>
                <w:color w:val="000000"/>
                <w:sz w:val="18"/>
                <w:szCs w:val="18"/>
              </w:rPr>
            </w:pPr>
            <w:r w:rsidRPr="00C05F93">
              <w:rPr>
                <w:rFonts w:cs="Calibri"/>
                <w:color w:val="000000"/>
                <w:sz w:val="18"/>
                <w:szCs w:val="18"/>
              </w:rPr>
              <w:t> </w:t>
            </w:r>
          </w:p>
        </w:tc>
        <w:tc>
          <w:tcPr>
            <w:tcW w:w="2320" w:type="dxa"/>
            <w:gridSpan w:val="2"/>
            <w:tcBorders>
              <w:top w:val="single" w:sz="4" w:space="0" w:color="3366FF"/>
              <w:left w:val="nil"/>
              <w:bottom w:val="single" w:sz="4" w:space="0" w:color="3366FF"/>
              <w:right w:val="nil"/>
            </w:tcBorders>
            <w:shd w:val="clear" w:color="auto" w:fill="auto"/>
            <w:noWrap/>
            <w:vAlign w:val="bottom"/>
            <w:hideMark/>
          </w:tcPr>
          <w:p w:rsidR="00C05F93" w:rsidRPr="00C05F93" w:rsidRDefault="00C05F93" w:rsidP="00C05F93">
            <w:pPr>
              <w:jc w:val="center"/>
              <w:rPr>
                <w:rFonts w:cs="Calibri"/>
                <w:b/>
                <w:bCs/>
                <w:sz w:val="18"/>
                <w:szCs w:val="18"/>
              </w:rPr>
            </w:pPr>
            <w:r w:rsidRPr="00C05F93">
              <w:rPr>
                <w:rFonts w:cs="Calibri"/>
                <w:b/>
                <w:bCs/>
                <w:sz w:val="18"/>
                <w:szCs w:val="18"/>
              </w:rPr>
              <w:t>Employed and/or studying</w:t>
            </w:r>
          </w:p>
        </w:tc>
      </w:tr>
      <w:tr w:rsidR="00C05F93" w:rsidRPr="00C05F93" w:rsidTr="00C05F93">
        <w:trPr>
          <w:trHeight w:val="300"/>
        </w:trPr>
        <w:tc>
          <w:tcPr>
            <w:tcW w:w="2180" w:type="dxa"/>
            <w:gridSpan w:val="2"/>
            <w:tcBorders>
              <w:top w:val="nil"/>
              <w:left w:val="nil"/>
              <w:bottom w:val="single" w:sz="4" w:space="0" w:color="3366FF"/>
              <w:right w:val="nil"/>
            </w:tcBorders>
            <w:shd w:val="clear" w:color="auto" w:fill="auto"/>
            <w:noWrap/>
            <w:vAlign w:val="bottom"/>
            <w:hideMark/>
          </w:tcPr>
          <w:p w:rsidR="00C05F93" w:rsidRPr="00C05F93" w:rsidRDefault="00C05F93" w:rsidP="00520771">
            <w:pPr>
              <w:rPr>
                <w:rFonts w:cs="Calibri"/>
                <w:b/>
                <w:bCs/>
                <w:sz w:val="14"/>
                <w:szCs w:val="14"/>
              </w:rPr>
            </w:pPr>
          </w:p>
        </w:tc>
        <w:tc>
          <w:tcPr>
            <w:tcW w:w="1160" w:type="dxa"/>
            <w:tcBorders>
              <w:top w:val="nil"/>
              <w:left w:val="nil"/>
              <w:bottom w:val="single" w:sz="4" w:space="0" w:color="3366FF"/>
              <w:right w:val="nil"/>
            </w:tcBorders>
            <w:shd w:val="clear" w:color="auto" w:fill="auto"/>
            <w:vAlign w:val="bottom"/>
            <w:hideMark/>
          </w:tcPr>
          <w:p w:rsidR="00C05F93" w:rsidRPr="00C05F93" w:rsidRDefault="00C05F93" w:rsidP="00C05F93">
            <w:pPr>
              <w:jc w:val="right"/>
              <w:rPr>
                <w:rFonts w:cs="Calibri"/>
                <w:sz w:val="18"/>
                <w:szCs w:val="18"/>
              </w:rPr>
            </w:pPr>
            <w:r w:rsidRPr="00C05F93">
              <w:rPr>
                <w:rFonts w:cs="Calibri"/>
                <w:sz w:val="18"/>
                <w:szCs w:val="18"/>
              </w:rPr>
              <w:t>2018</w:t>
            </w:r>
          </w:p>
        </w:tc>
        <w:tc>
          <w:tcPr>
            <w:tcW w:w="1160" w:type="dxa"/>
            <w:tcBorders>
              <w:top w:val="nil"/>
              <w:left w:val="nil"/>
              <w:bottom w:val="single" w:sz="4" w:space="0" w:color="3366FF"/>
              <w:right w:val="nil"/>
            </w:tcBorders>
            <w:shd w:val="clear" w:color="auto" w:fill="auto"/>
            <w:vAlign w:val="bottom"/>
            <w:hideMark/>
          </w:tcPr>
          <w:p w:rsidR="00C05F93" w:rsidRPr="00C05F93" w:rsidRDefault="00C05F93" w:rsidP="00C05F93">
            <w:pPr>
              <w:jc w:val="right"/>
              <w:rPr>
                <w:rFonts w:cs="Calibri"/>
                <w:sz w:val="18"/>
                <w:szCs w:val="18"/>
              </w:rPr>
            </w:pPr>
            <w:r w:rsidRPr="00C05F93">
              <w:rPr>
                <w:rFonts w:cs="Calibri"/>
                <w:sz w:val="18"/>
                <w:szCs w:val="18"/>
              </w:rPr>
              <w:t>2019</w:t>
            </w:r>
          </w:p>
        </w:tc>
        <w:tc>
          <w:tcPr>
            <w:tcW w:w="220" w:type="dxa"/>
            <w:tcBorders>
              <w:top w:val="nil"/>
              <w:left w:val="nil"/>
              <w:bottom w:val="single" w:sz="4" w:space="0" w:color="3366FF"/>
              <w:right w:val="nil"/>
            </w:tcBorders>
            <w:shd w:val="clear" w:color="auto" w:fill="auto"/>
            <w:vAlign w:val="bottom"/>
            <w:hideMark/>
          </w:tcPr>
          <w:p w:rsidR="00C05F93" w:rsidRPr="00C05F93" w:rsidRDefault="00C05F93" w:rsidP="00C05F93">
            <w:pPr>
              <w:rPr>
                <w:rFonts w:cs="Calibri"/>
                <w:sz w:val="18"/>
                <w:szCs w:val="18"/>
              </w:rPr>
            </w:pPr>
            <w:r w:rsidRPr="00C05F93">
              <w:rPr>
                <w:rFonts w:cs="Calibri"/>
                <w:sz w:val="18"/>
                <w:szCs w:val="18"/>
              </w:rPr>
              <w:t> </w:t>
            </w:r>
          </w:p>
        </w:tc>
        <w:tc>
          <w:tcPr>
            <w:tcW w:w="1160" w:type="dxa"/>
            <w:tcBorders>
              <w:top w:val="nil"/>
              <w:left w:val="nil"/>
              <w:bottom w:val="single" w:sz="4" w:space="0" w:color="3366FF"/>
              <w:right w:val="nil"/>
            </w:tcBorders>
            <w:shd w:val="clear" w:color="auto" w:fill="auto"/>
            <w:vAlign w:val="bottom"/>
            <w:hideMark/>
          </w:tcPr>
          <w:p w:rsidR="00C05F93" w:rsidRPr="00C05F93" w:rsidRDefault="00C05F93" w:rsidP="00C05F93">
            <w:pPr>
              <w:jc w:val="right"/>
              <w:rPr>
                <w:rFonts w:cs="Calibri"/>
                <w:sz w:val="18"/>
                <w:szCs w:val="18"/>
              </w:rPr>
            </w:pPr>
            <w:r w:rsidRPr="00C05F93">
              <w:rPr>
                <w:rFonts w:cs="Calibri"/>
                <w:sz w:val="18"/>
                <w:szCs w:val="18"/>
              </w:rPr>
              <w:t>2018</w:t>
            </w:r>
          </w:p>
        </w:tc>
        <w:tc>
          <w:tcPr>
            <w:tcW w:w="1160" w:type="dxa"/>
            <w:tcBorders>
              <w:top w:val="nil"/>
              <w:left w:val="nil"/>
              <w:bottom w:val="single" w:sz="4" w:space="0" w:color="3366FF"/>
              <w:right w:val="nil"/>
            </w:tcBorders>
            <w:shd w:val="clear" w:color="auto" w:fill="auto"/>
            <w:vAlign w:val="bottom"/>
            <w:hideMark/>
          </w:tcPr>
          <w:p w:rsidR="00C05F93" w:rsidRPr="00C05F93" w:rsidRDefault="00C05F93" w:rsidP="00C05F93">
            <w:pPr>
              <w:jc w:val="right"/>
              <w:rPr>
                <w:rFonts w:cs="Calibri"/>
                <w:sz w:val="18"/>
                <w:szCs w:val="18"/>
              </w:rPr>
            </w:pPr>
            <w:r w:rsidRPr="00C05F93">
              <w:rPr>
                <w:rFonts w:cs="Calibri"/>
                <w:sz w:val="18"/>
                <w:szCs w:val="18"/>
              </w:rPr>
              <w:t>2019</w:t>
            </w:r>
          </w:p>
        </w:tc>
        <w:tc>
          <w:tcPr>
            <w:tcW w:w="220" w:type="dxa"/>
            <w:tcBorders>
              <w:top w:val="nil"/>
              <w:left w:val="nil"/>
              <w:bottom w:val="single" w:sz="4" w:space="0" w:color="3366FF"/>
              <w:right w:val="nil"/>
            </w:tcBorders>
            <w:shd w:val="clear" w:color="auto" w:fill="auto"/>
            <w:vAlign w:val="bottom"/>
            <w:hideMark/>
          </w:tcPr>
          <w:p w:rsidR="00C05F93" w:rsidRPr="00C05F93" w:rsidRDefault="00C05F93" w:rsidP="00C05F93">
            <w:pPr>
              <w:rPr>
                <w:rFonts w:cs="Calibri"/>
                <w:sz w:val="18"/>
                <w:szCs w:val="18"/>
              </w:rPr>
            </w:pPr>
            <w:r w:rsidRPr="00C05F93">
              <w:rPr>
                <w:rFonts w:cs="Calibri"/>
                <w:sz w:val="18"/>
                <w:szCs w:val="18"/>
              </w:rPr>
              <w:t> </w:t>
            </w:r>
          </w:p>
        </w:tc>
        <w:tc>
          <w:tcPr>
            <w:tcW w:w="1160" w:type="dxa"/>
            <w:tcBorders>
              <w:top w:val="nil"/>
              <w:left w:val="nil"/>
              <w:bottom w:val="single" w:sz="4" w:space="0" w:color="3366FF"/>
              <w:right w:val="nil"/>
            </w:tcBorders>
            <w:shd w:val="clear" w:color="auto" w:fill="auto"/>
            <w:vAlign w:val="bottom"/>
            <w:hideMark/>
          </w:tcPr>
          <w:p w:rsidR="00C05F93" w:rsidRPr="00C05F93" w:rsidRDefault="00C05F93" w:rsidP="00C05F93">
            <w:pPr>
              <w:jc w:val="right"/>
              <w:rPr>
                <w:rFonts w:cs="Calibri"/>
                <w:sz w:val="18"/>
                <w:szCs w:val="18"/>
              </w:rPr>
            </w:pPr>
            <w:r w:rsidRPr="00C05F93">
              <w:rPr>
                <w:rFonts w:cs="Calibri"/>
                <w:sz w:val="18"/>
                <w:szCs w:val="18"/>
              </w:rPr>
              <w:t>2018</w:t>
            </w:r>
          </w:p>
        </w:tc>
        <w:tc>
          <w:tcPr>
            <w:tcW w:w="1160" w:type="dxa"/>
            <w:tcBorders>
              <w:top w:val="nil"/>
              <w:left w:val="nil"/>
              <w:bottom w:val="single" w:sz="4" w:space="0" w:color="3366FF"/>
              <w:right w:val="nil"/>
            </w:tcBorders>
            <w:shd w:val="clear" w:color="auto" w:fill="auto"/>
            <w:vAlign w:val="bottom"/>
            <w:hideMark/>
          </w:tcPr>
          <w:p w:rsidR="00C05F93" w:rsidRPr="00C05F93" w:rsidRDefault="00C05F93" w:rsidP="00C05F93">
            <w:pPr>
              <w:jc w:val="right"/>
              <w:rPr>
                <w:rFonts w:cs="Calibri"/>
                <w:sz w:val="18"/>
                <w:szCs w:val="18"/>
              </w:rPr>
            </w:pPr>
            <w:r w:rsidRPr="00C05F93">
              <w:rPr>
                <w:rFonts w:cs="Calibri"/>
                <w:sz w:val="18"/>
                <w:szCs w:val="18"/>
              </w:rPr>
              <w:t>2019</w:t>
            </w:r>
          </w:p>
        </w:tc>
      </w:tr>
      <w:tr w:rsidR="00C05F93" w:rsidRPr="00C05F93" w:rsidTr="00C05F93">
        <w:trPr>
          <w:trHeight w:val="300"/>
        </w:trPr>
        <w:tc>
          <w:tcPr>
            <w:tcW w:w="2180" w:type="dxa"/>
            <w:gridSpan w:val="2"/>
            <w:tcBorders>
              <w:top w:val="nil"/>
              <w:left w:val="nil"/>
              <w:bottom w:val="nil"/>
              <w:right w:val="nil"/>
            </w:tcBorders>
            <w:shd w:val="clear" w:color="auto" w:fill="auto"/>
            <w:noWrap/>
            <w:vAlign w:val="center"/>
            <w:hideMark/>
          </w:tcPr>
          <w:p w:rsidR="00C05F93" w:rsidRPr="00C05F93" w:rsidRDefault="00C05F93" w:rsidP="00C05F93">
            <w:pPr>
              <w:rPr>
                <w:rFonts w:cs="Calibri"/>
                <w:b/>
                <w:bCs/>
                <w:sz w:val="18"/>
                <w:szCs w:val="18"/>
              </w:rPr>
            </w:pPr>
            <w:r w:rsidRPr="00C05F93">
              <w:rPr>
                <w:rFonts w:cs="Calibri"/>
                <w:b/>
                <w:bCs/>
                <w:sz w:val="18"/>
                <w:szCs w:val="18"/>
              </w:rPr>
              <w:t>Gender</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rPr>
                <w:rFonts w:cs="Calibri"/>
                <w:b/>
                <w:bCs/>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rPr>
                <w:rFonts w:ascii="Times New Roman" w:hAnsi="Times New Roman"/>
                <w:sz w:val="20"/>
                <w:szCs w:val="20"/>
              </w:rPr>
            </w:pPr>
          </w:p>
        </w:tc>
        <w:tc>
          <w:tcPr>
            <w:tcW w:w="220" w:type="dxa"/>
            <w:tcBorders>
              <w:top w:val="nil"/>
              <w:left w:val="nil"/>
              <w:bottom w:val="nil"/>
              <w:right w:val="nil"/>
            </w:tcBorders>
            <w:shd w:val="clear" w:color="auto" w:fill="auto"/>
            <w:vAlign w:val="center"/>
            <w:hideMark/>
          </w:tcPr>
          <w:p w:rsidR="00C05F93" w:rsidRPr="00C05F93" w:rsidRDefault="00C05F93" w:rsidP="00C05F93">
            <w:pPr>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rPr>
                <w:rFonts w:ascii="Times New Roman" w:hAnsi="Times New Roman"/>
                <w:sz w:val="20"/>
                <w:szCs w:val="20"/>
              </w:rPr>
            </w:pPr>
          </w:p>
        </w:tc>
        <w:tc>
          <w:tcPr>
            <w:tcW w:w="220" w:type="dxa"/>
            <w:tcBorders>
              <w:top w:val="nil"/>
              <w:left w:val="nil"/>
              <w:bottom w:val="nil"/>
              <w:right w:val="nil"/>
            </w:tcBorders>
            <w:shd w:val="clear" w:color="auto" w:fill="auto"/>
            <w:vAlign w:val="center"/>
            <w:hideMark/>
          </w:tcPr>
          <w:p w:rsidR="00C05F93" w:rsidRPr="00C05F93" w:rsidRDefault="00C05F93" w:rsidP="00C05F93">
            <w:pPr>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rPr>
                <w:rFonts w:ascii="Times New Roman" w:hAnsi="Times New Roman"/>
                <w:sz w:val="20"/>
                <w:szCs w:val="20"/>
              </w:rPr>
            </w:pPr>
          </w:p>
        </w:tc>
      </w:tr>
      <w:tr w:rsidR="00C05F93" w:rsidRPr="00C05F93" w:rsidTr="00C05F93">
        <w:trPr>
          <w:trHeight w:val="300"/>
        </w:trPr>
        <w:tc>
          <w:tcPr>
            <w:tcW w:w="520" w:type="dxa"/>
            <w:tcBorders>
              <w:top w:val="nil"/>
              <w:left w:val="nil"/>
              <w:bottom w:val="nil"/>
              <w:right w:val="nil"/>
            </w:tcBorders>
            <w:shd w:val="clear" w:color="auto" w:fill="auto"/>
            <w:noWrap/>
            <w:vAlign w:val="center"/>
            <w:hideMark/>
          </w:tcPr>
          <w:p w:rsidR="00C05F93" w:rsidRPr="00C05F93" w:rsidRDefault="00C05F93" w:rsidP="00C05F93">
            <w:pPr>
              <w:rPr>
                <w:rFonts w:ascii="Times New Roman" w:hAnsi="Times New Roman"/>
                <w:sz w:val="20"/>
                <w:szCs w:val="20"/>
              </w:rPr>
            </w:pPr>
          </w:p>
        </w:tc>
        <w:tc>
          <w:tcPr>
            <w:tcW w:w="1660" w:type="dxa"/>
            <w:tcBorders>
              <w:top w:val="nil"/>
              <w:left w:val="nil"/>
              <w:bottom w:val="nil"/>
              <w:right w:val="nil"/>
            </w:tcBorders>
            <w:shd w:val="clear" w:color="auto" w:fill="auto"/>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Female</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79.6</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86.5</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58.0</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74.4</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95.9</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98.4</w:t>
            </w:r>
          </w:p>
        </w:tc>
      </w:tr>
      <w:tr w:rsidR="00C05F93" w:rsidRPr="00C05F93" w:rsidTr="00C05F93">
        <w:trPr>
          <w:trHeight w:val="300"/>
        </w:trPr>
        <w:tc>
          <w:tcPr>
            <w:tcW w:w="5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660" w:type="dxa"/>
            <w:tcBorders>
              <w:top w:val="nil"/>
              <w:left w:val="nil"/>
              <w:bottom w:val="nil"/>
              <w:right w:val="nil"/>
            </w:tcBorders>
            <w:shd w:val="clear" w:color="auto" w:fill="auto"/>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Male</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76.6</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80.1</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58.8</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71.2</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92.7</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96.8</w:t>
            </w:r>
          </w:p>
        </w:tc>
      </w:tr>
      <w:tr w:rsidR="00C05F93" w:rsidRPr="00C05F93" w:rsidTr="00C05F93">
        <w:trPr>
          <w:trHeight w:val="300"/>
        </w:trPr>
        <w:tc>
          <w:tcPr>
            <w:tcW w:w="3340" w:type="dxa"/>
            <w:gridSpan w:val="3"/>
            <w:tcBorders>
              <w:top w:val="nil"/>
              <w:left w:val="nil"/>
              <w:bottom w:val="nil"/>
              <w:right w:val="nil"/>
            </w:tcBorders>
            <w:shd w:val="clear" w:color="auto" w:fill="auto"/>
            <w:noWrap/>
            <w:vAlign w:val="center"/>
            <w:hideMark/>
          </w:tcPr>
          <w:p w:rsidR="00C05F93" w:rsidRPr="00C05F93" w:rsidRDefault="00C05F93" w:rsidP="00C05F93">
            <w:pPr>
              <w:rPr>
                <w:rFonts w:cs="Calibri"/>
                <w:b/>
                <w:bCs/>
                <w:sz w:val="18"/>
                <w:szCs w:val="18"/>
              </w:rPr>
            </w:pPr>
            <w:r w:rsidRPr="00C05F93">
              <w:rPr>
                <w:rFonts w:cs="Calibri"/>
                <w:b/>
                <w:bCs/>
                <w:sz w:val="18"/>
                <w:szCs w:val="18"/>
              </w:rPr>
              <w:t>Participated in a VET course at school</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rPr>
                <w:rFonts w:cs="Calibri"/>
                <w:b/>
                <w:bCs/>
                <w:sz w:val="18"/>
                <w:szCs w:val="18"/>
              </w:rPr>
            </w:pP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r>
      <w:tr w:rsidR="00C05F93" w:rsidRPr="00C05F93" w:rsidTr="00C05F93">
        <w:trPr>
          <w:trHeight w:val="300"/>
        </w:trPr>
        <w:tc>
          <w:tcPr>
            <w:tcW w:w="52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660" w:type="dxa"/>
            <w:tcBorders>
              <w:top w:val="nil"/>
              <w:left w:val="nil"/>
              <w:bottom w:val="nil"/>
              <w:right w:val="nil"/>
            </w:tcBorders>
            <w:shd w:val="clear" w:color="auto" w:fill="auto"/>
            <w:vAlign w:val="center"/>
            <w:hideMark/>
          </w:tcPr>
          <w:p w:rsidR="00C05F93" w:rsidRPr="00C05F93" w:rsidRDefault="00C05F93" w:rsidP="00C05F93">
            <w:pPr>
              <w:jc w:val="right"/>
              <w:rPr>
                <w:rFonts w:cs="Calibri"/>
                <w:sz w:val="18"/>
                <w:szCs w:val="18"/>
              </w:rPr>
            </w:pPr>
            <w:r w:rsidRPr="00C05F93">
              <w:rPr>
                <w:rFonts w:cs="Calibri"/>
                <w:sz w:val="18"/>
                <w:szCs w:val="18"/>
              </w:rPr>
              <w:t>No</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77.6</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83.1</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58.3</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73.6</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94.4</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97.5</w:t>
            </w:r>
          </w:p>
        </w:tc>
      </w:tr>
      <w:tr w:rsidR="00C05F93" w:rsidRPr="00C05F93" w:rsidTr="00C05F93">
        <w:trPr>
          <w:trHeight w:val="300"/>
        </w:trPr>
        <w:tc>
          <w:tcPr>
            <w:tcW w:w="5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660" w:type="dxa"/>
            <w:tcBorders>
              <w:top w:val="nil"/>
              <w:left w:val="nil"/>
              <w:bottom w:val="nil"/>
              <w:right w:val="nil"/>
            </w:tcBorders>
            <w:shd w:val="clear" w:color="auto" w:fill="auto"/>
            <w:vAlign w:val="center"/>
            <w:hideMark/>
          </w:tcPr>
          <w:p w:rsidR="00C05F93" w:rsidRPr="00C05F93" w:rsidRDefault="00C05F93" w:rsidP="00C05F93">
            <w:pPr>
              <w:jc w:val="right"/>
              <w:rPr>
                <w:rFonts w:cs="Calibri"/>
                <w:sz w:val="18"/>
                <w:szCs w:val="18"/>
              </w:rPr>
            </w:pPr>
            <w:r w:rsidRPr="00C05F93">
              <w:rPr>
                <w:rFonts w:cs="Calibri"/>
                <w:sz w:val="18"/>
                <w:szCs w:val="18"/>
              </w:rPr>
              <w:t>Yes</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80.9</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85.4</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58.9</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70.5</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94.5</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98.3</w:t>
            </w:r>
          </w:p>
        </w:tc>
      </w:tr>
      <w:tr w:rsidR="00C05F93" w:rsidRPr="00C05F93" w:rsidTr="00C05F93">
        <w:trPr>
          <w:trHeight w:val="300"/>
        </w:trPr>
        <w:tc>
          <w:tcPr>
            <w:tcW w:w="3340" w:type="dxa"/>
            <w:gridSpan w:val="3"/>
            <w:tcBorders>
              <w:top w:val="nil"/>
              <w:left w:val="nil"/>
              <w:bottom w:val="nil"/>
              <w:right w:val="nil"/>
            </w:tcBorders>
            <w:shd w:val="clear" w:color="auto" w:fill="auto"/>
            <w:noWrap/>
            <w:vAlign w:val="center"/>
            <w:hideMark/>
          </w:tcPr>
          <w:p w:rsidR="00C05F93" w:rsidRPr="00C05F93" w:rsidRDefault="00C05F93" w:rsidP="00C05F93">
            <w:pPr>
              <w:rPr>
                <w:rFonts w:cs="Calibri"/>
                <w:b/>
                <w:bCs/>
                <w:sz w:val="18"/>
                <w:szCs w:val="18"/>
              </w:rPr>
            </w:pPr>
            <w:r w:rsidRPr="00C05F93">
              <w:rPr>
                <w:rFonts w:cs="Calibri"/>
                <w:b/>
                <w:bCs/>
                <w:sz w:val="18"/>
                <w:szCs w:val="18"/>
              </w:rPr>
              <w:t>Received career counselling at school</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rPr>
                <w:rFonts w:cs="Calibri"/>
                <w:b/>
                <w:bCs/>
                <w:sz w:val="18"/>
                <w:szCs w:val="18"/>
              </w:rPr>
            </w:pP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r>
      <w:tr w:rsidR="00C05F93" w:rsidRPr="00C05F93" w:rsidTr="00C05F93">
        <w:trPr>
          <w:trHeight w:val="300"/>
        </w:trPr>
        <w:tc>
          <w:tcPr>
            <w:tcW w:w="52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660" w:type="dxa"/>
            <w:tcBorders>
              <w:top w:val="nil"/>
              <w:left w:val="nil"/>
              <w:bottom w:val="nil"/>
              <w:right w:val="nil"/>
            </w:tcBorders>
            <w:shd w:val="clear" w:color="auto" w:fill="auto"/>
            <w:vAlign w:val="center"/>
            <w:hideMark/>
          </w:tcPr>
          <w:p w:rsidR="00C05F93" w:rsidRPr="00C05F93" w:rsidRDefault="00C05F93" w:rsidP="00C05F93">
            <w:pPr>
              <w:jc w:val="right"/>
              <w:rPr>
                <w:rFonts w:cs="Calibri"/>
                <w:sz w:val="18"/>
                <w:szCs w:val="18"/>
              </w:rPr>
            </w:pPr>
            <w:r w:rsidRPr="00C05F93">
              <w:rPr>
                <w:rFonts w:cs="Calibri"/>
                <w:sz w:val="18"/>
                <w:szCs w:val="18"/>
              </w:rPr>
              <w:t>No</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76.5</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84.5</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54.0</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65.4</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92.4</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97.1</w:t>
            </w:r>
          </w:p>
        </w:tc>
      </w:tr>
      <w:tr w:rsidR="00C05F93" w:rsidRPr="00C05F93" w:rsidTr="00C05F93">
        <w:trPr>
          <w:trHeight w:val="300"/>
        </w:trPr>
        <w:tc>
          <w:tcPr>
            <w:tcW w:w="5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660" w:type="dxa"/>
            <w:tcBorders>
              <w:top w:val="nil"/>
              <w:left w:val="nil"/>
              <w:bottom w:val="nil"/>
              <w:right w:val="nil"/>
            </w:tcBorders>
            <w:shd w:val="clear" w:color="auto" w:fill="auto"/>
            <w:vAlign w:val="center"/>
            <w:hideMark/>
          </w:tcPr>
          <w:p w:rsidR="00C05F93" w:rsidRPr="00C05F93" w:rsidRDefault="00C05F93" w:rsidP="00C05F93">
            <w:pPr>
              <w:jc w:val="right"/>
              <w:rPr>
                <w:rFonts w:cs="Calibri"/>
                <w:sz w:val="18"/>
                <w:szCs w:val="18"/>
              </w:rPr>
            </w:pPr>
            <w:r w:rsidRPr="00C05F93">
              <w:rPr>
                <w:rFonts w:cs="Calibri"/>
                <w:sz w:val="18"/>
                <w:szCs w:val="18"/>
              </w:rPr>
              <w:t>Yes</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79.3</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83.7</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59.7</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75.5</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95.3</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97.9</w:t>
            </w:r>
          </w:p>
        </w:tc>
      </w:tr>
      <w:tr w:rsidR="00C05F93" w:rsidRPr="00C05F93" w:rsidTr="00C05F93">
        <w:trPr>
          <w:trHeight w:val="300"/>
        </w:trPr>
        <w:tc>
          <w:tcPr>
            <w:tcW w:w="3340" w:type="dxa"/>
            <w:gridSpan w:val="3"/>
            <w:tcBorders>
              <w:top w:val="nil"/>
              <w:left w:val="nil"/>
              <w:bottom w:val="nil"/>
              <w:right w:val="nil"/>
            </w:tcBorders>
            <w:shd w:val="clear" w:color="auto" w:fill="auto"/>
            <w:noWrap/>
            <w:vAlign w:val="center"/>
            <w:hideMark/>
          </w:tcPr>
          <w:p w:rsidR="00C05F93" w:rsidRPr="00C05F93" w:rsidRDefault="00C05F93" w:rsidP="00C05F93">
            <w:pPr>
              <w:rPr>
                <w:rFonts w:cs="Calibri"/>
                <w:b/>
                <w:bCs/>
                <w:sz w:val="18"/>
                <w:szCs w:val="18"/>
              </w:rPr>
            </w:pPr>
            <w:r w:rsidRPr="00C05F93">
              <w:rPr>
                <w:rFonts w:cs="Calibri"/>
                <w:b/>
                <w:bCs/>
                <w:sz w:val="18"/>
                <w:szCs w:val="18"/>
              </w:rPr>
              <w:t>Participated in work experience at school</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rPr>
                <w:rFonts w:cs="Calibri"/>
                <w:b/>
                <w:bCs/>
                <w:sz w:val="18"/>
                <w:szCs w:val="18"/>
              </w:rPr>
            </w:pP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r>
      <w:tr w:rsidR="00C05F93" w:rsidRPr="00C05F93" w:rsidTr="00C05F93">
        <w:trPr>
          <w:trHeight w:val="300"/>
        </w:trPr>
        <w:tc>
          <w:tcPr>
            <w:tcW w:w="520" w:type="dxa"/>
            <w:tcBorders>
              <w:top w:val="nil"/>
              <w:left w:val="nil"/>
              <w:bottom w:val="nil"/>
              <w:right w:val="nil"/>
            </w:tcBorders>
            <w:shd w:val="clear" w:color="auto" w:fill="auto"/>
            <w:noWrap/>
            <w:vAlign w:val="center"/>
            <w:hideMark/>
          </w:tcPr>
          <w:p w:rsidR="00C05F93" w:rsidRPr="00C05F93" w:rsidRDefault="00C05F93" w:rsidP="00C05F93">
            <w:pPr>
              <w:jc w:val="right"/>
              <w:rPr>
                <w:rFonts w:ascii="Times New Roman" w:hAnsi="Times New Roman"/>
                <w:sz w:val="20"/>
                <w:szCs w:val="20"/>
              </w:rPr>
            </w:pPr>
          </w:p>
        </w:tc>
        <w:tc>
          <w:tcPr>
            <w:tcW w:w="1660" w:type="dxa"/>
            <w:tcBorders>
              <w:top w:val="nil"/>
              <w:left w:val="nil"/>
              <w:bottom w:val="nil"/>
              <w:right w:val="nil"/>
            </w:tcBorders>
            <w:shd w:val="clear" w:color="auto" w:fill="auto"/>
            <w:vAlign w:val="center"/>
            <w:hideMark/>
          </w:tcPr>
          <w:p w:rsidR="00C05F93" w:rsidRPr="00C05F93" w:rsidRDefault="00C05F93" w:rsidP="00C05F93">
            <w:pPr>
              <w:jc w:val="right"/>
              <w:rPr>
                <w:rFonts w:cs="Calibri"/>
                <w:sz w:val="18"/>
                <w:szCs w:val="18"/>
              </w:rPr>
            </w:pPr>
            <w:r w:rsidRPr="00C05F93">
              <w:rPr>
                <w:rFonts w:cs="Calibri"/>
                <w:sz w:val="18"/>
                <w:szCs w:val="18"/>
              </w:rPr>
              <w:t>No</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77.2</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82.9</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56.0</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72.6</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93.2</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97.1</w:t>
            </w:r>
          </w:p>
        </w:tc>
      </w:tr>
      <w:tr w:rsidR="00C05F93" w:rsidRPr="00C05F93" w:rsidTr="00C05F93">
        <w:trPr>
          <w:trHeight w:val="300"/>
        </w:trPr>
        <w:tc>
          <w:tcPr>
            <w:tcW w:w="5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660" w:type="dxa"/>
            <w:tcBorders>
              <w:top w:val="nil"/>
              <w:left w:val="nil"/>
              <w:bottom w:val="nil"/>
              <w:right w:val="nil"/>
            </w:tcBorders>
            <w:shd w:val="clear" w:color="auto" w:fill="auto"/>
            <w:vAlign w:val="center"/>
            <w:hideMark/>
          </w:tcPr>
          <w:p w:rsidR="00C05F93" w:rsidRPr="00C05F93" w:rsidRDefault="00C05F93" w:rsidP="00C05F93">
            <w:pPr>
              <w:jc w:val="right"/>
              <w:rPr>
                <w:rFonts w:cs="Calibri"/>
                <w:sz w:val="18"/>
                <w:szCs w:val="18"/>
              </w:rPr>
            </w:pPr>
            <w:r w:rsidRPr="00C05F93">
              <w:rPr>
                <w:rFonts w:cs="Calibri"/>
                <w:sz w:val="18"/>
                <w:szCs w:val="18"/>
              </w:rPr>
              <w:t>Yes</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79.4</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84.3</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61.1</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73.4</w:t>
            </w:r>
          </w:p>
        </w:tc>
        <w:tc>
          <w:tcPr>
            <w:tcW w:w="22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95.8</w:t>
            </w:r>
          </w:p>
        </w:tc>
        <w:tc>
          <w:tcPr>
            <w:tcW w:w="1160" w:type="dxa"/>
            <w:tcBorders>
              <w:top w:val="nil"/>
              <w:left w:val="nil"/>
              <w:bottom w:val="nil"/>
              <w:right w:val="nil"/>
            </w:tcBorders>
            <w:shd w:val="clear" w:color="auto" w:fill="auto"/>
            <w:noWrap/>
            <w:vAlign w:val="center"/>
            <w:hideMark/>
          </w:tcPr>
          <w:p w:rsidR="00C05F93" w:rsidRPr="00C05F93" w:rsidRDefault="00C05F93" w:rsidP="00C05F93">
            <w:pPr>
              <w:jc w:val="right"/>
              <w:rPr>
                <w:rFonts w:cs="Calibri"/>
                <w:color w:val="000000"/>
                <w:sz w:val="18"/>
                <w:szCs w:val="18"/>
              </w:rPr>
            </w:pPr>
            <w:r w:rsidRPr="00C05F93">
              <w:rPr>
                <w:rFonts w:cs="Calibri"/>
                <w:color w:val="000000"/>
                <w:sz w:val="18"/>
                <w:szCs w:val="18"/>
              </w:rPr>
              <w:t>98.3</w:t>
            </w:r>
          </w:p>
        </w:tc>
      </w:tr>
      <w:tr w:rsidR="00C05F93" w:rsidRPr="00C05F93" w:rsidTr="00C05F93">
        <w:trPr>
          <w:trHeight w:val="315"/>
        </w:trPr>
        <w:tc>
          <w:tcPr>
            <w:tcW w:w="2180" w:type="dxa"/>
            <w:gridSpan w:val="2"/>
            <w:tcBorders>
              <w:top w:val="single" w:sz="4" w:space="0" w:color="0070C0"/>
              <w:left w:val="nil"/>
              <w:bottom w:val="double" w:sz="6" w:space="0" w:color="0070C0"/>
              <w:right w:val="nil"/>
            </w:tcBorders>
            <w:shd w:val="clear" w:color="auto" w:fill="auto"/>
            <w:noWrap/>
            <w:vAlign w:val="center"/>
            <w:hideMark/>
          </w:tcPr>
          <w:p w:rsidR="00C05F93" w:rsidRPr="00C05F93" w:rsidRDefault="00C05F93" w:rsidP="00C05F93">
            <w:pPr>
              <w:rPr>
                <w:rFonts w:cs="Calibri"/>
                <w:b/>
                <w:bCs/>
                <w:color w:val="000000"/>
                <w:sz w:val="18"/>
                <w:szCs w:val="18"/>
              </w:rPr>
            </w:pPr>
            <w:r w:rsidRPr="00C05F93">
              <w:rPr>
                <w:rFonts w:cs="Calibri"/>
                <w:b/>
                <w:bCs/>
                <w:color w:val="000000"/>
                <w:sz w:val="18"/>
                <w:szCs w:val="18"/>
              </w:rPr>
              <w:t>All graduates</w:t>
            </w:r>
          </w:p>
        </w:tc>
        <w:tc>
          <w:tcPr>
            <w:tcW w:w="1160" w:type="dxa"/>
            <w:tcBorders>
              <w:top w:val="single" w:sz="4" w:space="0" w:color="0070C0"/>
              <w:left w:val="nil"/>
              <w:bottom w:val="double" w:sz="6" w:space="0" w:color="0070C0"/>
              <w:right w:val="nil"/>
            </w:tcBorders>
            <w:shd w:val="clear" w:color="auto" w:fill="auto"/>
            <w:noWrap/>
            <w:vAlign w:val="center"/>
            <w:hideMark/>
          </w:tcPr>
          <w:p w:rsidR="00C05F93" w:rsidRPr="00C05F93" w:rsidRDefault="00C05F93" w:rsidP="00C05F93">
            <w:pPr>
              <w:jc w:val="right"/>
              <w:rPr>
                <w:rFonts w:cs="Calibri"/>
                <w:b/>
                <w:bCs/>
                <w:color w:val="000000"/>
                <w:sz w:val="18"/>
                <w:szCs w:val="18"/>
              </w:rPr>
            </w:pPr>
            <w:r w:rsidRPr="00C05F93">
              <w:rPr>
                <w:rFonts w:cs="Calibri"/>
                <w:b/>
                <w:bCs/>
                <w:color w:val="000000"/>
                <w:sz w:val="18"/>
                <w:szCs w:val="18"/>
              </w:rPr>
              <w:t>78.3</w:t>
            </w:r>
          </w:p>
        </w:tc>
        <w:tc>
          <w:tcPr>
            <w:tcW w:w="1160" w:type="dxa"/>
            <w:tcBorders>
              <w:top w:val="single" w:sz="4" w:space="0" w:color="0070C0"/>
              <w:left w:val="nil"/>
              <w:bottom w:val="double" w:sz="6" w:space="0" w:color="0070C0"/>
              <w:right w:val="nil"/>
            </w:tcBorders>
            <w:shd w:val="clear" w:color="auto" w:fill="auto"/>
            <w:noWrap/>
            <w:vAlign w:val="center"/>
            <w:hideMark/>
          </w:tcPr>
          <w:p w:rsidR="00C05F93" w:rsidRPr="00C05F93" w:rsidRDefault="00C05F93" w:rsidP="00C05F93">
            <w:pPr>
              <w:jc w:val="right"/>
              <w:rPr>
                <w:rFonts w:cs="Calibri"/>
                <w:b/>
                <w:bCs/>
                <w:color w:val="000000"/>
                <w:sz w:val="18"/>
                <w:szCs w:val="18"/>
              </w:rPr>
            </w:pPr>
            <w:r w:rsidRPr="00C05F93">
              <w:rPr>
                <w:rFonts w:cs="Calibri"/>
                <w:b/>
                <w:bCs/>
                <w:color w:val="000000"/>
                <w:sz w:val="18"/>
                <w:szCs w:val="18"/>
              </w:rPr>
              <w:t>83.6</w:t>
            </w:r>
          </w:p>
        </w:tc>
        <w:tc>
          <w:tcPr>
            <w:tcW w:w="220" w:type="dxa"/>
            <w:tcBorders>
              <w:top w:val="single" w:sz="4" w:space="0" w:color="0070C0"/>
              <w:left w:val="nil"/>
              <w:bottom w:val="double" w:sz="6" w:space="0" w:color="0070C0"/>
              <w:right w:val="nil"/>
            </w:tcBorders>
            <w:shd w:val="clear" w:color="auto" w:fill="auto"/>
            <w:noWrap/>
            <w:vAlign w:val="center"/>
            <w:hideMark/>
          </w:tcPr>
          <w:p w:rsidR="00C05F93" w:rsidRPr="00C05F93" w:rsidRDefault="00C05F93" w:rsidP="00C05F93">
            <w:pPr>
              <w:rPr>
                <w:rFonts w:cs="Calibri"/>
                <w:b/>
                <w:bCs/>
                <w:color w:val="000000"/>
                <w:sz w:val="18"/>
                <w:szCs w:val="18"/>
              </w:rPr>
            </w:pPr>
            <w:r w:rsidRPr="00C05F93">
              <w:rPr>
                <w:rFonts w:cs="Calibri"/>
                <w:b/>
                <w:bCs/>
                <w:color w:val="000000"/>
                <w:sz w:val="18"/>
                <w:szCs w:val="18"/>
              </w:rPr>
              <w:t> </w:t>
            </w:r>
          </w:p>
        </w:tc>
        <w:tc>
          <w:tcPr>
            <w:tcW w:w="1160" w:type="dxa"/>
            <w:tcBorders>
              <w:top w:val="single" w:sz="4" w:space="0" w:color="0070C0"/>
              <w:left w:val="nil"/>
              <w:bottom w:val="double" w:sz="6" w:space="0" w:color="0070C0"/>
              <w:right w:val="nil"/>
            </w:tcBorders>
            <w:shd w:val="clear" w:color="auto" w:fill="auto"/>
            <w:noWrap/>
            <w:vAlign w:val="center"/>
            <w:hideMark/>
          </w:tcPr>
          <w:p w:rsidR="00C05F93" w:rsidRPr="00C05F93" w:rsidRDefault="00C05F93" w:rsidP="00C05F93">
            <w:pPr>
              <w:jc w:val="right"/>
              <w:rPr>
                <w:rFonts w:cs="Calibri"/>
                <w:b/>
                <w:bCs/>
                <w:color w:val="000000"/>
                <w:sz w:val="18"/>
                <w:szCs w:val="18"/>
              </w:rPr>
            </w:pPr>
            <w:r w:rsidRPr="00C05F93">
              <w:rPr>
                <w:rFonts w:cs="Calibri"/>
                <w:b/>
                <w:bCs/>
                <w:color w:val="000000"/>
                <w:sz w:val="18"/>
                <w:szCs w:val="18"/>
              </w:rPr>
              <w:t>58.4</w:t>
            </w:r>
          </w:p>
        </w:tc>
        <w:tc>
          <w:tcPr>
            <w:tcW w:w="1160" w:type="dxa"/>
            <w:tcBorders>
              <w:top w:val="single" w:sz="4" w:space="0" w:color="0070C0"/>
              <w:left w:val="nil"/>
              <w:bottom w:val="double" w:sz="6" w:space="0" w:color="0070C0"/>
              <w:right w:val="nil"/>
            </w:tcBorders>
            <w:shd w:val="clear" w:color="auto" w:fill="auto"/>
            <w:noWrap/>
            <w:vAlign w:val="center"/>
            <w:hideMark/>
          </w:tcPr>
          <w:p w:rsidR="00C05F93" w:rsidRPr="00C05F93" w:rsidRDefault="00C05F93" w:rsidP="00C05F93">
            <w:pPr>
              <w:jc w:val="right"/>
              <w:rPr>
                <w:rFonts w:cs="Calibri"/>
                <w:b/>
                <w:bCs/>
                <w:color w:val="000000"/>
                <w:sz w:val="18"/>
                <w:szCs w:val="18"/>
              </w:rPr>
            </w:pPr>
            <w:r w:rsidRPr="00C05F93">
              <w:rPr>
                <w:rFonts w:cs="Calibri"/>
                <w:b/>
                <w:bCs/>
                <w:color w:val="000000"/>
                <w:sz w:val="18"/>
                <w:szCs w:val="18"/>
              </w:rPr>
              <w:t>72.9</w:t>
            </w:r>
          </w:p>
        </w:tc>
        <w:tc>
          <w:tcPr>
            <w:tcW w:w="220" w:type="dxa"/>
            <w:tcBorders>
              <w:top w:val="single" w:sz="4" w:space="0" w:color="0070C0"/>
              <w:left w:val="nil"/>
              <w:bottom w:val="double" w:sz="6" w:space="0" w:color="0070C0"/>
              <w:right w:val="nil"/>
            </w:tcBorders>
            <w:shd w:val="clear" w:color="auto" w:fill="auto"/>
            <w:noWrap/>
            <w:vAlign w:val="center"/>
            <w:hideMark/>
          </w:tcPr>
          <w:p w:rsidR="00C05F93" w:rsidRPr="00C05F93" w:rsidRDefault="00C05F93" w:rsidP="00C05F93">
            <w:pPr>
              <w:rPr>
                <w:rFonts w:cs="Calibri"/>
                <w:b/>
                <w:bCs/>
                <w:color w:val="000000"/>
                <w:sz w:val="18"/>
                <w:szCs w:val="18"/>
              </w:rPr>
            </w:pPr>
            <w:r w:rsidRPr="00C05F93">
              <w:rPr>
                <w:rFonts w:cs="Calibri"/>
                <w:b/>
                <w:bCs/>
                <w:color w:val="000000"/>
                <w:sz w:val="18"/>
                <w:szCs w:val="18"/>
              </w:rPr>
              <w:t> </w:t>
            </w:r>
          </w:p>
        </w:tc>
        <w:tc>
          <w:tcPr>
            <w:tcW w:w="1160" w:type="dxa"/>
            <w:tcBorders>
              <w:top w:val="single" w:sz="4" w:space="0" w:color="0070C0"/>
              <w:left w:val="nil"/>
              <w:bottom w:val="double" w:sz="6" w:space="0" w:color="0070C0"/>
              <w:right w:val="nil"/>
            </w:tcBorders>
            <w:shd w:val="clear" w:color="auto" w:fill="auto"/>
            <w:noWrap/>
            <w:vAlign w:val="center"/>
            <w:hideMark/>
          </w:tcPr>
          <w:p w:rsidR="00C05F93" w:rsidRPr="00C05F93" w:rsidRDefault="00C05F93" w:rsidP="00C05F93">
            <w:pPr>
              <w:jc w:val="right"/>
              <w:rPr>
                <w:rFonts w:cs="Calibri"/>
                <w:b/>
                <w:bCs/>
                <w:color w:val="000000"/>
                <w:sz w:val="18"/>
                <w:szCs w:val="18"/>
              </w:rPr>
            </w:pPr>
            <w:r w:rsidRPr="00C05F93">
              <w:rPr>
                <w:rFonts w:cs="Calibri"/>
                <w:b/>
                <w:bCs/>
                <w:color w:val="000000"/>
                <w:sz w:val="18"/>
                <w:szCs w:val="18"/>
              </w:rPr>
              <w:t>94.4</w:t>
            </w:r>
          </w:p>
        </w:tc>
        <w:tc>
          <w:tcPr>
            <w:tcW w:w="1160" w:type="dxa"/>
            <w:tcBorders>
              <w:top w:val="single" w:sz="4" w:space="0" w:color="0070C0"/>
              <w:left w:val="nil"/>
              <w:bottom w:val="double" w:sz="6" w:space="0" w:color="0070C0"/>
              <w:right w:val="nil"/>
            </w:tcBorders>
            <w:shd w:val="clear" w:color="auto" w:fill="auto"/>
            <w:noWrap/>
            <w:vAlign w:val="center"/>
            <w:hideMark/>
          </w:tcPr>
          <w:p w:rsidR="00C05F93" w:rsidRPr="00C05F93" w:rsidRDefault="00C05F93" w:rsidP="00C05F93">
            <w:pPr>
              <w:jc w:val="right"/>
              <w:rPr>
                <w:rFonts w:cs="Calibri"/>
                <w:b/>
                <w:bCs/>
                <w:color w:val="000000"/>
                <w:sz w:val="18"/>
                <w:szCs w:val="18"/>
              </w:rPr>
            </w:pPr>
            <w:r w:rsidRPr="00C05F93">
              <w:rPr>
                <w:rFonts w:cs="Calibri"/>
                <w:b/>
                <w:bCs/>
                <w:color w:val="000000"/>
                <w:sz w:val="18"/>
                <w:szCs w:val="18"/>
              </w:rPr>
              <w:t>97.7</w:t>
            </w:r>
          </w:p>
        </w:tc>
      </w:tr>
    </w:tbl>
    <w:p w:rsidR="00C05F93" w:rsidRDefault="00C05F93" w:rsidP="00712164">
      <w:pPr>
        <w:pStyle w:val="Heading20"/>
      </w:pPr>
    </w:p>
    <w:p w:rsidR="00712164" w:rsidRDefault="00712164" w:rsidP="00712164">
      <w:pPr>
        <w:pStyle w:val="Normalparagraph"/>
      </w:pPr>
      <w:r w:rsidRPr="00451FA7">
        <w:t>T</w:t>
      </w:r>
      <w:r>
        <w:t xml:space="preserve">he 2019 main employment and study destinations for 2017 year 12 graduates by employment and study destination in 2018 is shown in </w:t>
      </w:r>
      <w:r w:rsidRPr="00451FA7">
        <w:rPr>
          <w:u w:val="single"/>
        </w:rPr>
        <w:t>Table 14</w:t>
      </w:r>
      <w:r>
        <w:t xml:space="preserve">. </w:t>
      </w:r>
      <w:r w:rsidRPr="00520771">
        <w:t>Ninety percent of the graduates who were employed in 2018 were also employed in 2019, 86 percent of those studying in 2018 were also studying in 2019 and 98 percent of those employed and/or studying in 2018 were also employed and/or studying in 2019. Of the 2017 year 12 graduates who were</w:t>
      </w:r>
      <w:r>
        <w:t xml:space="preserve"> not employed or studying in 2018, </w:t>
      </w:r>
      <w:r w:rsidRPr="000A4A19">
        <w:t>6</w:t>
      </w:r>
      <w:r w:rsidR="00115E1E" w:rsidRPr="000A4A19">
        <w:t>9</w:t>
      </w:r>
      <w:r>
        <w:t xml:space="preserve"> percent were employed in 2019 and </w:t>
      </w:r>
      <w:r w:rsidR="00115E1E">
        <w:t>55</w:t>
      </w:r>
      <w:r>
        <w:t xml:space="preserve"> percent were studying in 2019</w:t>
      </w:r>
      <w:r w:rsidRPr="001C73AC">
        <w:t xml:space="preserve">. </w:t>
      </w:r>
      <w:r w:rsidR="000A4A19">
        <w:t>Ten</w:t>
      </w:r>
      <w:r w:rsidRPr="001C73AC">
        <w:t xml:space="preserve"> percent </w:t>
      </w:r>
      <w:r>
        <w:t>of the 2017 year 12 graduates who were not employed or studying in 2018 were also in this category in 2019.</w:t>
      </w:r>
    </w:p>
    <w:p w:rsidR="00712164" w:rsidRDefault="00712164" w:rsidP="00712164">
      <w:pPr>
        <w:pStyle w:val="Heading20"/>
      </w:pPr>
      <w:r>
        <w:br w:type="page"/>
      </w:r>
      <w:r w:rsidRPr="001A4E16">
        <w:lastRenderedPageBreak/>
        <w:t>Table 1</w:t>
      </w:r>
      <w:r>
        <w:t>4</w:t>
      </w:r>
      <w:r w:rsidRPr="001A4E16">
        <w:t xml:space="preserve">: </w:t>
      </w:r>
      <w:r>
        <w:t>2017 year 12 graduates</w:t>
      </w:r>
      <w:r w:rsidRPr="001A4E16">
        <w:t xml:space="preserve"> employed </w:t>
      </w:r>
      <w:r>
        <w:t>and/</w:t>
      </w:r>
      <w:r w:rsidRPr="001A4E16">
        <w:t xml:space="preserve">or </w:t>
      </w:r>
      <w:r w:rsidRPr="002263D9">
        <w:t>studying</w:t>
      </w:r>
      <w:r>
        <w:t xml:space="preserve"> in 2019,</w:t>
      </w:r>
      <w:r w:rsidRPr="001A4E16">
        <w:t xml:space="preserve"> by </w:t>
      </w:r>
      <w:r>
        <w:t>employed and/or studying in 2018 (%)</w:t>
      </w:r>
    </w:p>
    <w:tbl>
      <w:tblPr>
        <w:tblW w:w="9923" w:type="dxa"/>
        <w:tblInd w:w="108" w:type="dxa"/>
        <w:tblLook w:val="04A0" w:firstRow="1" w:lastRow="0" w:firstColumn="1" w:lastColumn="0" w:noHBand="0" w:noVBand="1"/>
      </w:tblPr>
      <w:tblGrid>
        <w:gridCol w:w="2416"/>
        <w:gridCol w:w="1553"/>
        <w:gridCol w:w="1134"/>
        <w:gridCol w:w="1560"/>
        <w:gridCol w:w="1559"/>
        <w:gridCol w:w="1701"/>
      </w:tblGrid>
      <w:tr w:rsidR="000A4A19" w:rsidRPr="000A4A19" w:rsidTr="008510F7">
        <w:trPr>
          <w:trHeight w:val="300"/>
        </w:trPr>
        <w:tc>
          <w:tcPr>
            <w:tcW w:w="2416" w:type="dxa"/>
            <w:vMerge w:val="restart"/>
            <w:tcBorders>
              <w:top w:val="single" w:sz="4" w:space="0" w:color="3366FF"/>
              <w:left w:val="nil"/>
              <w:right w:val="nil"/>
            </w:tcBorders>
            <w:shd w:val="clear" w:color="000000" w:fill="FFFFFF"/>
            <w:noWrap/>
            <w:vAlign w:val="bottom"/>
            <w:hideMark/>
          </w:tcPr>
          <w:p w:rsidR="000A4A19" w:rsidRPr="000A4A19" w:rsidRDefault="000A4A19" w:rsidP="000A4A19">
            <w:pPr>
              <w:rPr>
                <w:rFonts w:cs="Calibri"/>
                <w:color w:val="000000"/>
                <w:sz w:val="18"/>
                <w:szCs w:val="18"/>
              </w:rPr>
            </w:pPr>
            <w:r w:rsidRPr="000A4A19">
              <w:rPr>
                <w:rFonts w:cs="Calibri"/>
                <w:color w:val="000000"/>
                <w:sz w:val="18"/>
                <w:szCs w:val="18"/>
              </w:rPr>
              <w:t> </w:t>
            </w:r>
          </w:p>
          <w:p w:rsidR="000A4A19" w:rsidRPr="000A4A19" w:rsidRDefault="000A4A19" w:rsidP="000A4A19">
            <w:pPr>
              <w:rPr>
                <w:rFonts w:cs="Calibri"/>
                <w:color w:val="000000"/>
                <w:sz w:val="18"/>
                <w:szCs w:val="18"/>
              </w:rPr>
            </w:pPr>
            <w:r w:rsidRPr="000A4A19">
              <w:rPr>
                <w:rFonts w:cs="Calibri"/>
                <w:b/>
                <w:bCs/>
                <w:color w:val="000000"/>
                <w:sz w:val="18"/>
                <w:szCs w:val="18"/>
              </w:rPr>
              <w:t>2018</w:t>
            </w:r>
          </w:p>
        </w:tc>
        <w:tc>
          <w:tcPr>
            <w:tcW w:w="5806" w:type="dxa"/>
            <w:gridSpan w:val="4"/>
            <w:tcBorders>
              <w:top w:val="single" w:sz="4" w:space="0" w:color="3366FF"/>
              <w:left w:val="nil"/>
              <w:bottom w:val="single" w:sz="4" w:space="0" w:color="3366FF"/>
              <w:right w:val="nil"/>
            </w:tcBorders>
            <w:shd w:val="clear" w:color="000000" w:fill="FFFFFF"/>
            <w:noWrap/>
            <w:vAlign w:val="center"/>
            <w:hideMark/>
          </w:tcPr>
          <w:p w:rsidR="000A4A19" w:rsidRPr="000A4A19" w:rsidRDefault="000A4A19" w:rsidP="000A4A19">
            <w:pPr>
              <w:jc w:val="center"/>
              <w:rPr>
                <w:rFonts w:cs="Calibri"/>
                <w:color w:val="000000"/>
                <w:sz w:val="18"/>
                <w:szCs w:val="18"/>
              </w:rPr>
            </w:pPr>
            <w:r w:rsidRPr="000A4A19">
              <w:rPr>
                <w:rFonts w:cs="Calibri"/>
                <w:b/>
                <w:bCs/>
                <w:color w:val="000000"/>
                <w:sz w:val="18"/>
                <w:szCs w:val="18"/>
              </w:rPr>
              <w:t>2019</w:t>
            </w:r>
          </w:p>
        </w:tc>
        <w:tc>
          <w:tcPr>
            <w:tcW w:w="1701" w:type="dxa"/>
            <w:vMerge w:val="restart"/>
            <w:tcBorders>
              <w:top w:val="single" w:sz="4" w:space="0" w:color="3366FF"/>
              <w:left w:val="nil"/>
              <w:right w:val="nil"/>
            </w:tcBorders>
            <w:shd w:val="clear" w:color="000000" w:fill="FFFFFF"/>
            <w:vAlign w:val="bottom"/>
            <w:hideMark/>
          </w:tcPr>
          <w:p w:rsidR="000A4A19" w:rsidRPr="000A4A19" w:rsidRDefault="000A4A19" w:rsidP="000A4A19">
            <w:pPr>
              <w:jc w:val="center"/>
              <w:rPr>
                <w:rFonts w:cs="Calibri"/>
                <w:b/>
                <w:bCs/>
                <w:color w:val="000000"/>
                <w:sz w:val="18"/>
                <w:szCs w:val="18"/>
              </w:rPr>
            </w:pPr>
            <w:r w:rsidRPr="000A4A19">
              <w:rPr>
                <w:rFonts w:cs="Calibri"/>
                <w:b/>
                <w:bCs/>
                <w:color w:val="000000"/>
                <w:sz w:val="18"/>
                <w:szCs w:val="18"/>
              </w:rPr>
              <w:t>Distribution in 201</w:t>
            </w:r>
            <w:r w:rsidR="00DA00BB">
              <w:rPr>
                <w:rFonts w:cs="Calibri"/>
                <w:b/>
                <w:bCs/>
                <w:color w:val="000000"/>
                <w:sz w:val="18"/>
                <w:szCs w:val="18"/>
              </w:rPr>
              <w:t>8</w:t>
            </w:r>
          </w:p>
        </w:tc>
      </w:tr>
      <w:tr w:rsidR="000A4A19" w:rsidRPr="000A4A19" w:rsidTr="008510F7">
        <w:trPr>
          <w:trHeight w:val="300"/>
        </w:trPr>
        <w:tc>
          <w:tcPr>
            <w:tcW w:w="2416" w:type="dxa"/>
            <w:vMerge/>
            <w:tcBorders>
              <w:left w:val="nil"/>
              <w:bottom w:val="single" w:sz="4" w:space="0" w:color="3366FF"/>
              <w:right w:val="nil"/>
            </w:tcBorders>
            <w:shd w:val="clear" w:color="000000" w:fill="FFFFFF"/>
            <w:noWrap/>
            <w:vAlign w:val="bottom"/>
            <w:hideMark/>
          </w:tcPr>
          <w:p w:rsidR="000A4A19" w:rsidRPr="000A4A19" w:rsidRDefault="000A4A19" w:rsidP="000A4A19">
            <w:pPr>
              <w:jc w:val="center"/>
              <w:rPr>
                <w:rFonts w:cs="Calibri"/>
                <w:b/>
                <w:bCs/>
                <w:color w:val="000000"/>
                <w:sz w:val="18"/>
                <w:szCs w:val="18"/>
              </w:rPr>
            </w:pPr>
          </w:p>
        </w:tc>
        <w:tc>
          <w:tcPr>
            <w:tcW w:w="1553" w:type="dxa"/>
            <w:tcBorders>
              <w:top w:val="nil"/>
              <w:left w:val="nil"/>
              <w:bottom w:val="single" w:sz="4" w:space="0" w:color="3366FF"/>
              <w:right w:val="nil"/>
            </w:tcBorders>
            <w:shd w:val="clear" w:color="000000" w:fill="FFFFFF"/>
            <w:hideMark/>
          </w:tcPr>
          <w:p w:rsidR="000A4A19" w:rsidRPr="000A4A19" w:rsidRDefault="000A4A19" w:rsidP="000A4A19">
            <w:pPr>
              <w:jc w:val="right"/>
              <w:rPr>
                <w:rFonts w:cs="Calibri"/>
                <w:color w:val="000000"/>
                <w:sz w:val="18"/>
                <w:szCs w:val="18"/>
              </w:rPr>
            </w:pPr>
            <w:r w:rsidRPr="000A4A19">
              <w:rPr>
                <w:rFonts w:cs="Calibri"/>
                <w:color w:val="000000"/>
                <w:sz w:val="18"/>
                <w:szCs w:val="18"/>
              </w:rPr>
              <w:t>Employed</w:t>
            </w:r>
          </w:p>
        </w:tc>
        <w:tc>
          <w:tcPr>
            <w:tcW w:w="1134" w:type="dxa"/>
            <w:tcBorders>
              <w:top w:val="nil"/>
              <w:left w:val="nil"/>
              <w:bottom w:val="single" w:sz="4" w:space="0" w:color="3366FF"/>
              <w:right w:val="nil"/>
            </w:tcBorders>
            <w:shd w:val="clear" w:color="000000" w:fill="FFFFFF"/>
            <w:hideMark/>
          </w:tcPr>
          <w:p w:rsidR="000A4A19" w:rsidRPr="000A4A19" w:rsidRDefault="000A4A19" w:rsidP="000A4A19">
            <w:pPr>
              <w:jc w:val="right"/>
              <w:rPr>
                <w:rFonts w:cs="Calibri"/>
                <w:color w:val="000000"/>
                <w:sz w:val="18"/>
                <w:szCs w:val="18"/>
              </w:rPr>
            </w:pPr>
            <w:r w:rsidRPr="000A4A19">
              <w:rPr>
                <w:rFonts w:cs="Calibri"/>
                <w:color w:val="000000"/>
                <w:sz w:val="18"/>
                <w:szCs w:val="18"/>
              </w:rPr>
              <w:t>Studying</w:t>
            </w:r>
          </w:p>
        </w:tc>
        <w:tc>
          <w:tcPr>
            <w:tcW w:w="1560" w:type="dxa"/>
            <w:tcBorders>
              <w:top w:val="nil"/>
              <w:left w:val="nil"/>
              <w:bottom w:val="single" w:sz="4" w:space="0" w:color="3366FF"/>
              <w:right w:val="nil"/>
            </w:tcBorders>
            <w:shd w:val="clear" w:color="000000" w:fill="FFFFFF"/>
            <w:hideMark/>
          </w:tcPr>
          <w:p w:rsidR="000A4A19" w:rsidRPr="000A4A19" w:rsidRDefault="000A4A19" w:rsidP="000A4A19">
            <w:pPr>
              <w:jc w:val="right"/>
              <w:rPr>
                <w:rFonts w:cs="Calibri"/>
                <w:color w:val="000000"/>
                <w:sz w:val="18"/>
                <w:szCs w:val="18"/>
              </w:rPr>
            </w:pPr>
            <w:r w:rsidRPr="000A4A19">
              <w:rPr>
                <w:rFonts w:cs="Calibri"/>
                <w:color w:val="000000"/>
                <w:sz w:val="18"/>
                <w:szCs w:val="18"/>
              </w:rPr>
              <w:t xml:space="preserve">Employed </w:t>
            </w:r>
            <w:r>
              <w:rPr>
                <w:rFonts w:cs="Calibri"/>
                <w:color w:val="000000"/>
                <w:sz w:val="18"/>
                <w:szCs w:val="18"/>
              </w:rPr>
              <w:t>&amp;</w:t>
            </w:r>
            <w:r w:rsidRPr="000A4A19">
              <w:rPr>
                <w:rFonts w:cs="Calibri"/>
                <w:color w:val="000000"/>
                <w:sz w:val="18"/>
                <w:szCs w:val="18"/>
              </w:rPr>
              <w:t>/or Studying</w:t>
            </w:r>
          </w:p>
        </w:tc>
        <w:tc>
          <w:tcPr>
            <w:tcW w:w="1559" w:type="dxa"/>
            <w:tcBorders>
              <w:left w:val="nil"/>
              <w:bottom w:val="single" w:sz="4" w:space="0" w:color="3366FF"/>
              <w:right w:val="nil"/>
            </w:tcBorders>
            <w:shd w:val="clear" w:color="000000" w:fill="FFFFFF"/>
            <w:vAlign w:val="bottom"/>
            <w:hideMark/>
          </w:tcPr>
          <w:p w:rsidR="000A4A19" w:rsidRPr="000A4A19" w:rsidRDefault="000A4A19" w:rsidP="000A4A19">
            <w:pPr>
              <w:jc w:val="center"/>
              <w:rPr>
                <w:rFonts w:cs="Calibri"/>
                <w:color w:val="000000"/>
                <w:sz w:val="18"/>
                <w:szCs w:val="18"/>
              </w:rPr>
            </w:pPr>
            <w:r w:rsidRPr="000A4A19">
              <w:rPr>
                <w:rFonts w:cs="Calibri"/>
                <w:color w:val="000000"/>
                <w:sz w:val="18"/>
                <w:szCs w:val="18"/>
              </w:rPr>
              <w:t>Not employed or studying</w:t>
            </w:r>
          </w:p>
        </w:tc>
        <w:tc>
          <w:tcPr>
            <w:tcW w:w="1701" w:type="dxa"/>
            <w:vMerge/>
            <w:tcBorders>
              <w:left w:val="nil"/>
              <w:bottom w:val="single" w:sz="4" w:space="0" w:color="3366FF"/>
              <w:right w:val="nil"/>
            </w:tcBorders>
            <w:vAlign w:val="center"/>
            <w:hideMark/>
          </w:tcPr>
          <w:p w:rsidR="000A4A19" w:rsidRPr="000A4A19" w:rsidRDefault="000A4A19" w:rsidP="000A4A19">
            <w:pPr>
              <w:rPr>
                <w:rFonts w:cs="Calibri"/>
                <w:b/>
                <w:bCs/>
                <w:color w:val="000000"/>
                <w:sz w:val="18"/>
                <w:szCs w:val="18"/>
              </w:rPr>
            </w:pPr>
          </w:p>
        </w:tc>
      </w:tr>
      <w:tr w:rsidR="000A4A19" w:rsidRPr="000A4A19" w:rsidTr="000A4A19">
        <w:trPr>
          <w:trHeight w:val="300"/>
        </w:trPr>
        <w:tc>
          <w:tcPr>
            <w:tcW w:w="2416" w:type="dxa"/>
            <w:tcBorders>
              <w:top w:val="nil"/>
              <w:left w:val="nil"/>
              <w:bottom w:val="nil"/>
              <w:right w:val="nil"/>
            </w:tcBorders>
            <w:shd w:val="clear" w:color="000000" w:fill="FFFFFF"/>
            <w:vAlign w:val="center"/>
            <w:hideMark/>
          </w:tcPr>
          <w:p w:rsidR="000A4A19" w:rsidRPr="000A4A19" w:rsidRDefault="000A4A19" w:rsidP="000A4A19">
            <w:pPr>
              <w:rPr>
                <w:rFonts w:cs="Calibri"/>
                <w:color w:val="000000"/>
                <w:sz w:val="18"/>
                <w:szCs w:val="18"/>
              </w:rPr>
            </w:pPr>
            <w:r w:rsidRPr="000A4A19">
              <w:rPr>
                <w:rFonts w:cs="Calibri"/>
                <w:color w:val="000000"/>
                <w:sz w:val="18"/>
                <w:szCs w:val="18"/>
              </w:rPr>
              <w:t>Employed</w:t>
            </w:r>
          </w:p>
        </w:tc>
        <w:tc>
          <w:tcPr>
            <w:tcW w:w="1553" w:type="dxa"/>
            <w:tcBorders>
              <w:top w:val="nil"/>
              <w:left w:val="nil"/>
              <w:bottom w:val="nil"/>
              <w:right w:val="nil"/>
            </w:tcBorders>
            <w:shd w:val="clear" w:color="000000" w:fill="D9D9D9"/>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90.1</w:t>
            </w:r>
          </w:p>
        </w:tc>
        <w:tc>
          <w:tcPr>
            <w:tcW w:w="1134" w:type="dxa"/>
            <w:tcBorders>
              <w:top w:val="nil"/>
              <w:left w:val="nil"/>
              <w:bottom w:val="nil"/>
              <w:right w:val="nil"/>
            </w:tcBorders>
            <w:shd w:val="clear" w:color="000000" w:fill="FFFFFF"/>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71.4</w:t>
            </w:r>
          </w:p>
        </w:tc>
        <w:tc>
          <w:tcPr>
            <w:tcW w:w="1560" w:type="dxa"/>
            <w:tcBorders>
              <w:top w:val="nil"/>
              <w:left w:val="nil"/>
              <w:bottom w:val="nil"/>
              <w:right w:val="nil"/>
            </w:tcBorders>
            <w:shd w:val="clear" w:color="000000" w:fill="FFFFFF"/>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98.4</w:t>
            </w:r>
          </w:p>
        </w:tc>
        <w:tc>
          <w:tcPr>
            <w:tcW w:w="1559" w:type="dxa"/>
            <w:tcBorders>
              <w:top w:val="nil"/>
              <w:left w:val="nil"/>
              <w:bottom w:val="nil"/>
              <w:right w:val="nil"/>
            </w:tcBorders>
            <w:shd w:val="clear" w:color="000000" w:fill="FFFFFF"/>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1.6</w:t>
            </w:r>
          </w:p>
        </w:tc>
        <w:tc>
          <w:tcPr>
            <w:tcW w:w="1701"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b/>
                <w:bCs/>
                <w:color w:val="000000"/>
                <w:sz w:val="18"/>
                <w:szCs w:val="18"/>
              </w:rPr>
            </w:pPr>
            <w:r w:rsidRPr="000A4A19">
              <w:rPr>
                <w:rFonts w:cs="Calibri"/>
                <w:b/>
                <w:bCs/>
                <w:color w:val="000000"/>
                <w:sz w:val="18"/>
                <w:szCs w:val="18"/>
              </w:rPr>
              <w:t>60.0</w:t>
            </w:r>
          </w:p>
        </w:tc>
      </w:tr>
      <w:tr w:rsidR="000A4A19" w:rsidRPr="000A4A19" w:rsidTr="000A4A19">
        <w:trPr>
          <w:trHeight w:val="300"/>
        </w:trPr>
        <w:tc>
          <w:tcPr>
            <w:tcW w:w="2416" w:type="dxa"/>
            <w:tcBorders>
              <w:top w:val="nil"/>
              <w:left w:val="nil"/>
              <w:bottom w:val="nil"/>
              <w:right w:val="nil"/>
            </w:tcBorders>
            <w:shd w:val="clear" w:color="000000" w:fill="FFFFFF"/>
            <w:vAlign w:val="center"/>
            <w:hideMark/>
          </w:tcPr>
          <w:p w:rsidR="000A4A19" w:rsidRPr="000A4A19" w:rsidRDefault="000A4A19" w:rsidP="000A4A19">
            <w:pPr>
              <w:rPr>
                <w:rFonts w:cs="Calibri"/>
                <w:color w:val="000000"/>
                <w:sz w:val="18"/>
                <w:szCs w:val="18"/>
              </w:rPr>
            </w:pPr>
            <w:r w:rsidRPr="000A4A19">
              <w:rPr>
                <w:rFonts w:cs="Calibri"/>
                <w:color w:val="000000"/>
                <w:sz w:val="18"/>
                <w:szCs w:val="18"/>
              </w:rPr>
              <w:t>Studying</w:t>
            </w:r>
          </w:p>
        </w:tc>
        <w:tc>
          <w:tcPr>
            <w:tcW w:w="1553"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81.8</w:t>
            </w:r>
          </w:p>
        </w:tc>
        <w:tc>
          <w:tcPr>
            <w:tcW w:w="1134" w:type="dxa"/>
            <w:tcBorders>
              <w:top w:val="nil"/>
              <w:left w:val="nil"/>
              <w:bottom w:val="nil"/>
              <w:right w:val="nil"/>
            </w:tcBorders>
            <w:shd w:val="clear" w:color="000000" w:fill="D9D9D9"/>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86.4</w:t>
            </w:r>
          </w:p>
        </w:tc>
        <w:tc>
          <w:tcPr>
            <w:tcW w:w="1560"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99.0</w:t>
            </w:r>
          </w:p>
        </w:tc>
        <w:tc>
          <w:tcPr>
            <w:tcW w:w="1559"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1.0</w:t>
            </w:r>
          </w:p>
        </w:tc>
        <w:tc>
          <w:tcPr>
            <w:tcW w:w="1701"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b/>
                <w:bCs/>
                <w:color w:val="000000"/>
                <w:sz w:val="18"/>
                <w:szCs w:val="18"/>
              </w:rPr>
            </w:pPr>
            <w:r w:rsidRPr="000A4A19">
              <w:rPr>
                <w:rFonts w:cs="Calibri"/>
                <w:b/>
                <w:bCs/>
                <w:color w:val="000000"/>
                <w:sz w:val="18"/>
                <w:szCs w:val="18"/>
              </w:rPr>
              <w:t>44.0</w:t>
            </w:r>
          </w:p>
        </w:tc>
      </w:tr>
      <w:tr w:rsidR="000A4A19" w:rsidRPr="000A4A19" w:rsidTr="000A4A19">
        <w:trPr>
          <w:trHeight w:val="300"/>
        </w:trPr>
        <w:tc>
          <w:tcPr>
            <w:tcW w:w="2416" w:type="dxa"/>
            <w:tcBorders>
              <w:top w:val="nil"/>
              <w:left w:val="nil"/>
              <w:bottom w:val="nil"/>
              <w:right w:val="nil"/>
            </w:tcBorders>
            <w:shd w:val="clear" w:color="000000" w:fill="FFFFFF"/>
            <w:vAlign w:val="center"/>
            <w:hideMark/>
          </w:tcPr>
          <w:p w:rsidR="000A4A19" w:rsidRPr="000A4A19" w:rsidRDefault="000A4A19" w:rsidP="000A4A19">
            <w:pPr>
              <w:rPr>
                <w:rFonts w:cs="Calibri"/>
                <w:color w:val="000000"/>
                <w:sz w:val="18"/>
                <w:szCs w:val="18"/>
              </w:rPr>
            </w:pPr>
            <w:r w:rsidRPr="000A4A19">
              <w:rPr>
                <w:rFonts w:cs="Calibri"/>
                <w:color w:val="000000"/>
                <w:sz w:val="18"/>
                <w:szCs w:val="18"/>
              </w:rPr>
              <w:t>Employed and/or Studying</w:t>
            </w:r>
          </w:p>
        </w:tc>
        <w:tc>
          <w:tcPr>
            <w:tcW w:w="1553"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84.4</w:t>
            </w:r>
          </w:p>
        </w:tc>
        <w:tc>
          <w:tcPr>
            <w:tcW w:w="1134"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74.0</w:t>
            </w:r>
          </w:p>
        </w:tc>
        <w:tc>
          <w:tcPr>
            <w:tcW w:w="1560" w:type="dxa"/>
            <w:tcBorders>
              <w:top w:val="nil"/>
              <w:left w:val="nil"/>
              <w:bottom w:val="nil"/>
              <w:right w:val="nil"/>
            </w:tcBorders>
            <w:shd w:val="clear" w:color="000000" w:fill="D9D9D9"/>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98.1</w:t>
            </w:r>
          </w:p>
        </w:tc>
        <w:tc>
          <w:tcPr>
            <w:tcW w:w="1559" w:type="dxa"/>
            <w:tcBorders>
              <w:top w:val="nil"/>
              <w:left w:val="nil"/>
              <w:bottom w:val="nil"/>
              <w:right w:val="nil"/>
            </w:tcBorders>
            <w:shd w:val="clear" w:color="000000" w:fill="D9D9D9"/>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1.9</w:t>
            </w:r>
          </w:p>
        </w:tc>
        <w:tc>
          <w:tcPr>
            <w:tcW w:w="1701"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b/>
                <w:bCs/>
                <w:color w:val="000000"/>
                <w:sz w:val="18"/>
                <w:szCs w:val="18"/>
              </w:rPr>
            </w:pPr>
            <w:r w:rsidRPr="000A4A19">
              <w:rPr>
                <w:rFonts w:cs="Calibri"/>
                <w:b/>
                <w:bCs/>
                <w:color w:val="000000"/>
                <w:sz w:val="18"/>
                <w:szCs w:val="18"/>
              </w:rPr>
              <w:t>74.5</w:t>
            </w:r>
          </w:p>
        </w:tc>
      </w:tr>
      <w:tr w:rsidR="000A4A19" w:rsidRPr="000A4A19" w:rsidTr="000A4A19">
        <w:trPr>
          <w:trHeight w:val="300"/>
        </w:trPr>
        <w:tc>
          <w:tcPr>
            <w:tcW w:w="2416" w:type="dxa"/>
            <w:tcBorders>
              <w:top w:val="nil"/>
              <w:left w:val="nil"/>
              <w:bottom w:val="single" w:sz="4" w:space="0" w:color="3366FF"/>
              <w:right w:val="nil"/>
            </w:tcBorders>
            <w:shd w:val="clear" w:color="000000" w:fill="FFFFFF"/>
            <w:vAlign w:val="center"/>
            <w:hideMark/>
          </w:tcPr>
          <w:p w:rsidR="000A4A19" w:rsidRPr="000A4A19" w:rsidRDefault="000A4A19" w:rsidP="000A4A19">
            <w:pPr>
              <w:rPr>
                <w:rFonts w:cs="Calibri"/>
                <w:color w:val="000000"/>
                <w:sz w:val="18"/>
                <w:szCs w:val="18"/>
              </w:rPr>
            </w:pPr>
            <w:r w:rsidRPr="000A4A19">
              <w:rPr>
                <w:rFonts w:cs="Calibri"/>
                <w:color w:val="000000"/>
                <w:sz w:val="18"/>
                <w:szCs w:val="18"/>
              </w:rPr>
              <w:t>Not employed or studying</w:t>
            </w:r>
          </w:p>
        </w:tc>
        <w:tc>
          <w:tcPr>
            <w:tcW w:w="1553"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68.8</w:t>
            </w:r>
          </w:p>
        </w:tc>
        <w:tc>
          <w:tcPr>
            <w:tcW w:w="1134"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55.0</w:t>
            </w:r>
          </w:p>
        </w:tc>
        <w:tc>
          <w:tcPr>
            <w:tcW w:w="1560"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89.9</w:t>
            </w:r>
          </w:p>
        </w:tc>
        <w:tc>
          <w:tcPr>
            <w:tcW w:w="1559"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color w:val="000000"/>
                <w:sz w:val="18"/>
                <w:szCs w:val="18"/>
              </w:rPr>
            </w:pPr>
            <w:r w:rsidRPr="000A4A19">
              <w:rPr>
                <w:rFonts w:cs="Calibri"/>
                <w:color w:val="000000"/>
                <w:sz w:val="18"/>
                <w:szCs w:val="18"/>
              </w:rPr>
              <w:t>10.1</w:t>
            </w:r>
          </w:p>
        </w:tc>
        <w:tc>
          <w:tcPr>
            <w:tcW w:w="1701" w:type="dxa"/>
            <w:tcBorders>
              <w:top w:val="nil"/>
              <w:left w:val="nil"/>
              <w:bottom w:val="nil"/>
              <w:right w:val="nil"/>
            </w:tcBorders>
            <w:shd w:val="clear" w:color="auto" w:fill="auto"/>
            <w:noWrap/>
            <w:vAlign w:val="center"/>
            <w:hideMark/>
          </w:tcPr>
          <w:p w:rsidR="000A4A19" w:rsidRPr="000A4A19" w:rsidRDefault="000A4A19" w:rsidP="000A4A19">
            <w:pPr>
              <w:jc w:val="right"/>
              <w:rPr>
                <w:rFonts w:cs="Calibri"/>
                <w:b/>
                <w:bCs/>
                <w:color w:val="000000"/>
                <w:sz w:val="18"/>
                <w:szCs w:val="18"/>
              </w:rPr>
            </w:pPr>
            <w:r w:rsidRPr="000A4A19">
              <w:rPr>
                <w:rFonts w:cs="Calibri"/>
                <w:b/>
                <w:bCs/>
                <w:color w:val="000000"/>
                <w:sz w:val="18"/>
                <w:szCs w:val="18"/>
              </w:rPr>
              <w:t>25.5</w:t>
            </w:r>
          </w:p>
        </w:tc>
      </w:tr>
      <w:tr w:rsidR="000A4A19" w:rsidRPr="000A4A19" w:rsidTr="000A4A19">
        <w:trPr>
          <w:trHeight w:val="300"/>
        </w:trPr>
        <w:tc>
          <w:tcPr>
            <w:tcW w:w="2416" w:type="dxa"/>
            <w:tcBorders>
              <w:top w:val="nil"/>
              <w:left w:val="nil"/>
              <w:bottom w:val="double" w:sz="6" w:space="0" w:color="3366FF"/>
              <w:right w:val="nil"/>
            </w:tcBorders>
            <w:shd w:val="clear" w:color="000000" w:fill="FFFFFF"/>
            <w:noWrap/>
            <w:vAlign w:val="center"/>
            <w:hideMark/>
          </w:tcPr>
          <w:p w:rsidR="000A4A19" w:rsidRPr="000A4A19" w:rsidRDefault="000A4A19" w:rsidP="000A4A19">
            <w:pPr>
              <w:rPr>
                <w:rFonts w:cs="Calibri"/>
                <w:b/>
                <w:bCs/>
                <w:sz w:val="18"/>
                <w:szCs w:val="18"/>
              </w:rPr>
            </w:pPr>
            <w:r w:rsidRPr="000A4A19">
              <w:rPr>
                <w:rFonts w:cs="Calibri"/>
                <w:b/>
                <w:bCs/>
                <w:sz w:val="18"/>
                <w:szCs w:val="18"/>
              </w:rPr>
              <w:t>Distribution in 201</w:t>
            </w:r>
            <w:r w:rsidR="00DA00BB">
              <w:rPr>
                <w:rFonts w:cs="Calibri"/>
                <w:b/>
                <w:bCs/>
                <w:sz w:val="18"/>
                <w:szCs w:val="18"/>
              </w:rPr>
              <w:t>9</w:t>
            </w:r>
          </w:p>
        </w:tc>
        <w:tc>
          <w:tcPr>
            <w:tcW w:w="1553" w:type="dxa"/>
            <w:tcBorders>
              <w:top w:val="single" w:sz="4" w:space="0" w:color="3366FF"/>
              <w:left w:val="nil"/>
              <w:bottom w:val="double" w:sz="6" w:space="0" w:color="3366FF"/>
              <w:right w:val="nil"/>
            </w:tcBorders>
            <w:shd w:val="clear" w:color="000000" w:fill="FFFFFF"/>
            <w:vAlign w:val="center"/>
            <w:hideMark/>
          </w:tcPr>
          <w:p w:rsidR="000A4A19" w:rsidRPr="000A4A19" w:rsidRDefault="000A4A19" w:rsidP="000A4A19">
            <w:pPr>
              <w:jc w:val="right"/>
              <w:rPr>
                <w:rFonts w:cs="Calibri"/>
                <w:b/>
                <w:bCs/>
                <w:sz w:val="18"/>
                <w:szCs w:val="18"/>
              </w:rPr>
            </w:pPr>
            <w:r w:rsidRPr="000A4A19">
              <w:rPr>
                <w:rFonts w:cs="Calibri"/>
                <w:b/>
                <w:bCs/>
                <w:sz w:val="18"/>
                <w:szCs w:val="18"/>
              </w:rPr>
              <w:t>83.6</w:t>
            </w:r>
          </w:p>
        </w:tc>
        <w:tc>
          <w:tcPr>
            <w:tcW w:w="1134" w:type="dxa"/>
            <w:tcBorders>
              <w:top w:val="single" w:sz="4" w:space="0" w:color="3366FF"/>
              <w:left w:val="nil"/>
              <w:bottom w:val="double" w:sz="6" w:space="0" w:color="3366FF"/>
              <w:right w:val="nil"/>
            </w:tcBorders>
            <w:shd w:val="clear" w:color="000000" w:fill="FFFFFF"/>
            <w:vAlign w:val="center"/>
            <w:hideMark/>
          </w:tcPr>
          <w:p w:rsidR="000A4A19" w:rsidRPr="000A4A19" w:rsidRDefault="000A4A19" w:rsidP="000A4A19">
            <w:pPr>
              <w:jc w:val="right"/>
              <w:rPr>
                <w:rFonts w:cs="Calibri"/>
                <w:b/>
                <w:bCs/>
                <w:sz w:val="18"/>
                <w:szCs w:val="18"/>
              </w:rPr>
            </w:pPr>
            <w:r w:rsidRPr="000A4A19">
              <w:rPr>
                <w:rFonts w:cs="Calibri"/>
                <w:b/>
                <w:bCs/>
                <w:sz w:val="18"/>
                <w:szCs w:val="18"/>
              </w:rPr>
              <w:t>72.9</w:t>
            </w:r>
          </w:p>
        </w:tc>
        <w:tc>
          <w:tcPr>
            <w:tcW w:w="1560" w:type="dxa"/>
            <w:tcBorders>
              <w:top w:val="single" w:sz="4" w:space="0" w:color="3366FF"/>
              <w:left w:val="nil"/>
              <w:bottom w:val="double" w:sz="6" w:space="0" w:color="3366FF"/>
              <w:right w:val="nil"/>
            </w:tcBorders>
            <w:shd w:val="clear" w:color="000000" w:fill="FFFFFF"/>
            <w:vAlign w:val="center"/>
            <w:hideMark/>
          </w:tcPr>
          <w:p w:rsidR="000A4A19" w:rsidRPr="000A4A19" w:rsidRDefault="000A4A19" w:rsidP="000A4A19">
            <w:pPr>
              <w:jc w:val="right"/>
              <w:rPr>
                <w:rFonts w:cs="Calibri"/>
                <w:b/>
                <w:bCs/>
                <w:sz w:val="18"/>
                <w:szCs w:val="18"/>
              </w:rPr>
            </w:pPr>
            <w:r w:rsidRPr="000A4A19">
              <w:rPr>
                <w:rFonts w:cs="Calibri"/>
                <w:b/>
                <w:bCs/>
                <w:sz w:val="18"/>
                <w:szCs w:val="18"/>
              </w:rPr>
              <w:t>97.7</w:t>
            </w:r>
          </w:p>
        </w:tc>
        <w:tc>
          <w:tcPr>
            <w:tcW w:w="1559" w:type="dxa"/>
            <w:tcBorders>
              <w:top w:val="single" w:sz="4" w:space="0" w:color="3366FF"/>
              <w:left w:val="nil"/>
              <w:bottom w:val="double" w:sz="6" w:space="0" w:color="3366FF"/>
              <w:right w:val="nil"/>
            </w:tcBorders>
            <w:shd w:val="clear" w:color="000000" w:fill="FFFFFF"/>
            <w:vAlign w:val="center"/>
            <w:hideMark/>
          </w:tcPr>
          <w:p w:rsidR="000A4A19" w:rsidRPr="000A4A19" w:rsidRDefault="000A4A19" w:rsidP="000A4A19">
            <w:pPr>
              <w:jc w:val="right"/>
              <w:rPr>
                <w:rFonts w:cs="Calibri"/>
                <w:b/>
                <w:bCs/>
                <w:sz w:val="18"/>
                <w:szCs w:val="18"/>
              </w:rPr>
            </w:pPr>
            <w:r w:rsidRPr="000A4A19">
              <w:rPr>
                <w:rFonts w:cs="Calibri"/>
                <w:b/>
                <w:bCs/>
                <w:sz w:val="18"/>
                <w:szCs w:val="18"/>
              </w:rPr>
              <w:t>2.3</w:t>
            </w:r>
          </w:p>
        </w:tc>
        <w:tc>
          <w:tcPr>
            <w:tcW w:w="1701" w:type="dxa"/>
            <w:tcBorders>
              <w:top w:val="single" w:sz="4" w:space="0" w:color="3366FF"/>
              <w:left w:val="nil"/>
              <w:bottom w:val="double" w:sz="6" w:space="0" w:color="3366FF"/>
              <w:right w:val="nil"/>
            </w:tcBorders>
            <w:shd w:val="clear" w:color="000000" w:fill="FFFFFF"/>
            <w:vAlign w:val="center"/>
            <w:hideMark/>
          </w:tcPr>
          <w:p w:rsidR="000A4A19" w:rsidRPr="000A4A19" w:rsidRDefault="000A4A19" w:rsidP="000A4A19">
            <w:pPr>
              <w:jc w:val="right"/>
              <w:rPr>
                <w:rFonts w:cs="Calibri"/>
                <w:b/>
                <w:bCs/>
                <w:sz w:val="18"/>
                <w:szCs w:val="18"/>
              </w:rPr>
            </w:pPr>
            <w:r w:rsidRPr="000A4A19">
              <w:rPr>
                <w:rFonts w:cs="Calibri"/>
                <w:b/>
                <w:bCs/>
                <w:sz w:val="18"/>
                <w:szCs w:val="18"/>
              </w:rPr>
              <w:t>100.0</w:t>
            </w:r>
          </w:p>
        </w:tc>
      </w:tr>
    </w:tbl>
    <w:p w:rsidR="00115E1E" w:rsidRDefault="00115E1E" w:rsidP="00712164">
      <w:pPr>
        <w:pStyle w:val="Heading20"/>
      </w:pPr>
    </w:p>
    <w:p w:rsidR="00712164" w:rsidRDefault="00712164" w:rsidP="00712164">
      <w:pPr>
        <w:pStyle w:val="SubHeading"/>
      </w:pPr>
      <w:bookmarkStart w:id="87" w:name="_Toc21519853"/>
      <w:r>
        <w:t>Study</w:t>
      </w:r>
      <w:bookmarkEnd w:id="87"/>
    </w:p>
    <w:p w:rsidR="00712164" w:rsidRDefault="00712164" w:rsidP="00712164">
      <w:pPr>
        <w:pStyle w:val="Normalparagraph"/>
      </w:pPr>
      <w:r>
        <w:t xml:space="preserve">Most </w:t>
      </w:r>
      <w:r w:rsidRPr="000A4A19">
        <w:t>(86%)</w:t>
      </w:r>
      <w:r>
        <w:t xml:space="preserve"> of the 2017 year 12 graduates who were studying in 2018 were also studying in 2019. </w:t>
      </w:r>
      <w:r w:rsidRPr="000A4A19">
        <w:t>Ninety-</w:t>
      </w:r>
      <w:r w:rsidR="00682715" w:rsidRPr="000A4A19">
        <w:t>three</w:t>
      </w:r>
      <w:r w:rsidRPr="000A4A19">
        <w:t xml:space="preserve"> percent of those studying at the higher education level were also studying at this level in 2019 and 5</w:t>
      </w:r>
      <w:r w:rsidR="00B437AC" w:rsidRPr="000A4A19">
        <w:t>0</w:t>
      </w:r>
      <w:r w:rsidRPr="001C73AC">
        <w:t xml:space="preserve"> percent of those </w:t>
      </w:r>
      <w:r w:rsidR="00DA00BB">
        <w:t>engaged in</w:t>
      </w:r>
      <w:r w:rsidRPr="001C73AC">
        <w:t xml:space="preserve"> </w:t>
      </w:r>
      <w:r>
        <w:t>VET</w:t>
      </w:r>
      <w:r w:rsidRPr="001C73AC">
        <w:t xml:space="preserve"> were also</w:t>
      </w:r>
      <w:r>
        <w:t xml:space="preserve"> studying </w:t>
      </w:r>
      <w:r w:rsidR="00DA00BB">
        <w:t xml:space="preserve">VET </w:t>
      </w:r>
      <w:r>
        <w:t xml:space="preserve">in 2019 (see </w:t>
      </w:r>
      <w:r w:rsidRPr="00012EA0">
        <w:rPr>
          <w:u w:val="single"/>
        </w:rPr>
        <w:t>Table 1</w:t>
      </w:r>
      <w:r>
        <w:rPr>
          <w:u w:val="single"/>
        </w:rPr>
        <w:t>5</w:t>
      </w:r>
      <w:r>
        <w:t xml:space="preserve"> below</w:t>
      </w:r>
      <w:r w:rsidRPr="000A4A19">
        <w:t>). Thirty</w:t>
      </w:r>
      <w:r w:rsidR="00B437AC" w:rsidRPr="000A4A19">
        <w:t>-four</w:t>
      </w:r>
      <w:r w:rsidRPr="000A4A19">
        <w:t xml:space="preserve"> percent</w:t>
      </w:r>
      <w:r>
        <w:t xml:space="preserve"> of the year 12 graduates who were studying at the VET level in 2018 were not studying in 2019, with the majority </w:t>
      </w:r>
      <w:r w:rsidRPr="000A4A19">
        <w:t>(</w:t>
      </w:r>
      <w:r w:rsidR="008364A5" w:rsidRPr="000A4A19">
        <w:t>55</w:t>
      </w:r>
      <w:r w:rsidRPr="000A4A19">
        <w:t xml:space="preserve">%) of these graduates completing the qualification prior to the survey in 2019. </w:t>
      </w:r>
      <w:r w:rsidR="008364A5" w:rsidRPr="000A4A19">
        <w:t>Over</w:t>
      </w:r>
      <w:r w:rsidRPr="000A4A19">
        <w:t xml:space="preserve"> half (</w:t>
      </w:r>
      <w:r w:rsidR="008364A5" w:rsidRPr="000A4A19">
        <w:t>54</w:t>
      </w:r>
      <w:r w:rsidRPr="000A4A19">
        <w:t>%) of the graduates who were not studying in 2018 were studying in 2019. Thirty-</w:t>
      </w:r>
      <w:r w:rsidR="00B437AC" w:rsidRPr="000A4A19">
        <w:t>eight</w:t>
      </w:r>
      <w:r w:rsidRPr="000A4A19">
        <w:t xml:space="preserve"> percent of 2017</w:t>
      </w:r>
      <w:r>
        <w:t xml:space="preserve"> year 12 graduates not studying in 2018 were studying at the higher education level in 2019, with the majority </w:t>
      </w:r>
      <w:r w:rsidRPr="000A4A19">
        <w:t>(7</w:t>
      </w:r>
      <w:r w:rsidR="008364A5" w:rsidRPr="000A4A19">
        <w:t>0</w:t>
      </w:r>
      <w:r w:rsidRPr="000A4A19">
        <w:t>%)</w:t>
      </w:r>
      <w:r>
        <w:t xml:space="preserve"> of these students having formally deferred university in 2018. </w:t>
      </w:r>
    </w:p>
    <w:p w:rsidR="00712164" w:rsidRDefault="00712164" w:rsidP="00712164">
      <w:pPr>
        <w:pStyle w:val="Heading20"/>
      </w:pPr>
      <w:r w:rsidRPr="00545C38">
        <w:t xml:space="preserve">Table </w:t>
      </w:r>
      <w:r>
        <w:t>15</w:t>
      </w:r>
      <w:r w:rsidRPr="00545C38">
        <w:t xml:space="preserve">: </w:t>
      </w:r>
      <w:r>
        <w:t>Level of study in 2019 by level of study in 2018 for 2017 Y</w:t>
      </w:r>
      <w:r w:rsidRPr="00870B5A">
        <w:t>ear 12 graduates</w:t>
      </w:r>
      <w:r>
        <w:t>(%)</w:t>
      </w:r>
    </w:p>
    <w:tbl>
      <w:tblPr>
        <w:tblW w:w="9640" w:type="dxa"/>
        <w:tblInd w:w="108" w:type="dxa"/>
        <w:tblLook w:val="04A0" w:firstRow="1" w:lastRow="0" w:firstColumn="1" w:lastColumn="0" w:noHBand="0" w:noVBand="1"/>
      </w:tblPr>
      <w:tblGrid>
        <w:gridCol w:w="320"/>
        <w:gridCol w:w="2220"/>
        <w:gridCol w:w="1660"/>
        <w:gridCol w:w="1360"/>
        <w:gridCol w:w="960"/>
        <w:gridCol w:w="960"/>
        <w:gridCol w:w="1060"/>
        <w:gridCol w:w="20"/>
        <w:gridCol w:w="1080"/>
      </w:tblGrid>
      <w:tr w:rsidR="00B437AC" w:rsidRPr="00B437AC" w:rsidTr="00E351FE">
        <w:trPr>
          <w:trHeight w:val="300"/>
        </w:trPr>
        <w:tc>
          <w:tcPr>
            <w:tcW w:w="320" w:type="dxa"/>
            <w:tcBorders>
              <w:top w:val="single" w:sz="4" w:space="0" w:color="3366FF"/>
              <w:left w:val="nil"/>
              <w:bottom w:val="nil"/>
              <w:right w:val="nil"/>
            </w:tcBorders>
            <w:shd w:val="clear" w:color="auto" w:fill="auto"/>
            <w:noWrap/>
            <w:vAlign w:val="bottom"/>
            <w:hideMark/>
          </w:tcPr>
          <w:p w:rsidR="00B437AC" w:rsidRPr="00B437AC" w:rsidRDefault="00B437AC" w:rsidP="00B437AC">
            <w:pPr>
              <w:rPr>
                <w:rFonts w:cs="Calibri"/>
                <w:color w:val="000000"/>
                <w:sz w:val="18"/>
                <w:szCs w:val="18"/>
              </w:rPr>
            </w:pPr>
            <w:r w:rsidRPr="00B437AC">
              <w:rPr>
                <w:rFonts w:cs="Calibri"/>
                <w:color w:val="000000"/>
                <w:sz w:val="18"/>
                <w:szCs w:val="18"/>
              </w:rPr>
              <w:t> </w:t>
            </w:r>
          </w:p>
        </w:tc>
        <w:tc>
          <w:tcPr>
            <w:tcW w:w="2220" w:type="dxa"/>
            <w:tcBorders>
              <w:top w:val="single" w:sz="4" w:space="0" w:color="3366FF"/>
              <w:left w:val="nil"/>
              <w:bottom w:val="nil"/>
              <w:right w:val="nil"/>
            </w:tcBorders>
            <w:shd w:val="clear" w:color="auto" w:fill="auto"/>
            <w:noWrap/>
            <w:vAlign w:val="bottom"/>
            <w:hideMark/>
          </w:tcPr>
          <w:p w:rsidR="00B437AC" w:rsidRPr="00B437AC" w:rsidRDefault="00B437AC" w:rsidP="00B437AC">
            <w:pPr>
              <w:rPr>
                <w:rFonts w:cs="Calibri"/>
                <w:color w:val="000000"/>
                <w:sz w:val="18"/>
                <w:szCs w:val="18"/>
              </w:rPr>
            </w:pPr>
            <w:r w:rsidRPr="00B437AC">
              <w:rPr>
                <w:rFonts w:cs="Calibri"/>
                <w:color w:val="000000"/>
                <w:sz w:val="18"/>
                <w:szCs w:val="18"/>
              </w:rPr>
              <w:t> </w:t>
            </w:r>
          </w:p>
        </w:tc>
        <w:tc>
          <w:tcPr>
            <w:tcW w:w="7100" w:type="dxa"/>
            <w:gridSpan w:val="7"/>
            <w:tcBorders>
              <w:top w:val="single" w:sz="4" w:space="0" w:color="3366FF"/>
              <w:left w:val="nil"/>
              <w:bottom w:val="single" w:sz="4" w:space="0" w:color="3366FF"/>
              <w:right w:val="nil"/>
            </w:tcBorders>
            <w:shd w:val="clear" w:color="auto" w:fill="auto"/>
            <w:noWrap/>
            <w:vAlign w:val="center"/>
            <w:hideMark/>
          </w:tcPr>
          <w:p w:rsidR="00B437AC" w:rsidRPr="00B437AC" w:rsidRDefault="00B437AC" w:rsidP="00B437AC">
            <w:pPr>
              <w:jc w:val="center"/>
              <w:rPr>
                <w:rFonts w:cs="Calibri"/>
                <w:b/>
                <w:bCs/>
                <w:color w:val="000000"/>
                <w:sz w:val="18"/>
                <w:szCs w:val="18"/>
              </w:rPr>
            </w:pPr>
            <w:r w:rsidRPr="00B437AC">
              <w:rPr>
                <w:rFonts w:cs="Calibri"/>
                <w:b/>
                <w:bCs/>
                <w:color w:val="000000"/>
                <w:sz w:val="18"/>
                <w:szCs w:val="18"/>
              </w:rPr>
              <w:t>2019</w:t>
            </w:r>
          </w:p>
        </w:tc>
      </w:tr>
      <w:tr w:rsidR="00E351FE" w:rsidRPr="00B437AC" w:rsidTr="008510F7">
        <w:trPr>
          <w:trHeight w:val="300"/>
        </w:trPr>
        <w:tc>
          <w:tcPr>
            <w:tcW w:w="320" w:type="dxa"/>
            <w:tcBorders>
              <w:top w:val="nil"/>
              <w:left w:val="nil"/>
              <w:bottom w:val="nil"/>
              <w:right w:val="nil"/>
            </w:tcBorders>
            <w:shd w:val="clear" w:color="auto" w:fill="auto"/>
            <w:vAlign w:val="bottom"/>
            <w:hideMark/>
          </w:tcPr>
          <w:p w:rsidR="00E351FE" w:rsidRPr="00B437AC" w:rsidRDefault="00E351FE" w:rsidP="00B437AC">
            <w:pPr>
              <w:jc w:val="center"/>
              <w:rPr>
                <w:rFonts w:cs="Calibri"/>
                <w:b/>
                <w:bCs/>
                <w:color w:val="000000"/>
                <w:sz w:val="18"/>
                <w:szCs w:val="18"/>
              </w:rPr>
            </w:pPr>
          </w:p>
        </w:tc>
        <w:tc>
          <w:tcPr>
            <w:tcW w:w="2220" w:type="dxa"/>
            <w:tcBorders>
              <w:top w:val="nil"/>
              <w:left w:val="nil"/>
              <w:bottom w:val="nil"/>
              <w:right w:val="nil"/>
            </w:tcBorders>
            <w:shd w:val="clear" w:color="auto" w:fill="auto"/>
            <w:vAlign w:val="bottom"/>
            <w:hideMark/>
          </w:tcPr>
          <w:p w:rsidR="00E351FE" w:rsidRPr="00B437AC" w:rsidRDefault="00E351FE" w:rsidP="00B437AC">
            <w:pPr>
              <w:jc w:val="right"/>
              <w:rPr>
                <w:rFonts w:ascii="Times New Roman" w:hAnsi="Times New Roman"/>
                <w:sz w:val="20"/>
                <w:szCs w:val="20"/>
              </w:rPr>
            </w:pPr>
          </w:p>
        </w:tc>
        <w:tc>
          <w:tcPr>
            <w:tcW w:w="4940" w:type="dxa"/>
            <w:gridSpan w:val="4"/>
            <w:tcBorders>
              <w:top w:val="single" w:sz="4" w:space="0" w:color="3366FF"/>
              <w:left w:val="nil"/>
              <w:bottom w:val="single" w:sz="4" w:space="0" w:color="3366FF"/>
              <w:right w:val="nil"/>
            </w:tcBorders>
            <w:shd w:val="clear" w:color="auto" w:fill="auto"/>
            <w:vAlign w:val="center"/>
            <w:hideMark/>
          </w:tcPr>
          <w:p w:rsidR="00E351FE" w:rsidRPr="00B437AC" w:rsidRDefault="00E351FE" w:rsidP="00B437AC">
            <w:pPr>
              <w:jc w:val="center"/>
              <w:rPr>
                <w:rFonts w:cs="Calibri"/>
                <w:b/>
                <w:bCs/>
                <w:sz w:val="18"/>
                <w:szCs w:val="18"/>
              </w:rPr>
            </w:pPr>
            <w:r w:rsidRPr="00B437AC">
              <w:rPr>
                <w:rFonts w:cs="Calibri"/>
                <w:b/>
                <w:bCs/>
                <w:sz w:val="18"/>
                <w:szCs w:val="18"/>
              </w:rPr>
              <w:t>Studying</w:t>
            </w:r>
          </w:p>
        </w:tc>
        <w:tc>
          <w:tcPr>
            <w:tcW w:w="1080" w:type="dxa"/>
            <w:gridSpan w:val="2"/>
            <w:vMerge w:val="restart"/>
            <w:tcBorders>
              <w:top w:val="nil"/>
              <w:left w:val="nil"/>
              <w:right w:val="nil"/>
            </w:tcBorders>
            <w:shd w:val="clear" w:color="auto" w:fill="auto"/>
            <w:noWrap/>
            <w:vAlign w:val="center"/>
            <w:hideMark/>
          </w:tcPr>
          <w:p w:rsidR="00E351FE" w:rsidRPr="00B437AC" w:rsidRDefault="00E351FE" w:rsidP="00E351FE">
            <w:pPr>
              <w:jc w:val="right"/>
              <w:rPr>
                <w:rFonts w:cs="Calibri"/>
                <w:b/>
                <w:bCs/>
                <w:sz w:val="18"/>
                <w:szCs w:val="18"/>
              </w:rPr>
            </w:pPr>
            <w:r w:rsidRPr="00B437AC">
              <w:rPr>
                <w:rFonts w:cs="Calibri"/>
                <w:b/>
                <w:bCs/>
                <w:sz w:val="18"/>
                <w:szCs w:val="18"/>
              </w:rPr>
              <w:t>Not studying</w:t>
            </w:r>
          </w:p>
        </w:tc>
        <w:tc>
          <w:tcPr>
            <w:tcW w:w="1080" w:type="dxa"/>
            <w:vMerge w:val="restart"/>
            <w:tcBorders>
              <w:top w:val="nil"/>
              <w:left w:val="nil"/>
            </w:tcBorders>
            <w:shd w:val="clear" w:color="auto" w:fill="auto"/>
            <w:vAlign w:val="center"/>
            <w:hideMark/>
          </w:tcPr>
          <w:p w:rsidR="00E351FE" w:rsidRPr="00B437AC" w:rsidRDefault="00E351FE" w:rsidP="00B437AC">
            <w:pPr>
              <w:jc w:val="right"/>
              <w:rPr>
                <w:rFonts w:cs="Calibri"/>
                <w:b/>
                <w:bCs/>
                <w:sz w:val="18"/>
                <w:szCs w:val="18"/>
              </w:rPr>
            </w:pPr>
            <w:r w:rsidRPr="00B437AC">
              <w:rPr>
                <w:rFonts w:cs="Calibri"/>
                <w:b/>
                <w:bCs/>
                <w:sz w:val="18"/>
                <w:szCs w:val="18"/>
              </w:rPr>
              <w:t>Total</w:t>
            </w:r>
          </w:p>
        </w:tc>
      </w:tr>
      <w:tr w:rsidR="00E351FE" w:rsidRPr="00B437AC" w:rsidTr="008510F7">
        <w:trPr>
          <w:trHeight w:val="300"/>
        </w:trPr>
        <w:tc>
          <w:tcPr>
            <w:tcW w:w="2540" w:type="dxa"/>
            <w:gridSpan w:val="2"/>
            <w:tcBorders>
              <w:top w:val="nil"/>
              <w:left w:val="nil"/>
              <w:bottom w:val="single" w:sz="4" w:space="0" w:color="3366FF"/>
              <w:right w:val="nil"/>
            </w:tcBorders>
            <w:shd w:val="clear" w:color="auto" w:fill="auto"/>
            <w:noWrap/>
            <w:vAlign w:val="bottom"/>
            <w:hideMark/>
          </w:tcPr>
          <w:p w:rsidR="00E351FE" w:rsidRPr="00B437AC" w:rsidRDefault="00E351FE" w:rsidP="00B437AC">
            <w:pPr>
              <w:rPr>
                <w:rFonts w:cs="Calibri"/>
                <w:b/>
                <w:bCs/>
                <w:sz w:val="18"/>
                <w:szCs w:val="18"/>
              </w:rPr>
            </w:pPr>
            <w:r w:rsidRPr="00B437AC">
              <w:rPr>
                <w:rFonts w:cs="Calibri"/>
                <w:b/>
                <w:bCs/>
                <w:sz w:val="18"/>
                <w:szCs w:val="18"/>
              </w:rPr>
              <w:t>2018</w:t>
            </w:r>
          </w:p>
        </w:tc>
        <w:tc>
          <w:tcPr>
            <w:tcW w:w="1660" w:type="dxa"/>
            <w:tcBorders>
              <w:top w:val="nil"/>
              <w:left w:val="nil"/>
              <w:bottom w:val="single" w:sz="4" w:space="0" w:color="3366FF"/>
              <w:right w:val="nil"/>
            </w:tcBorders>
            <w:shd w:val="clear" w:color="auto" w:fill="auto"/>
            <w:noWrap/>
            <w:vAlign w:val="bottom"/>
            <w:hideMark/>
          </w:tcPr>
          <w:p w:rsidR="00E351FE" w:rsidRPr="00B437AC" w:rsidRDefault="00E351FE" w:rsidP="00B437AC">
            <w:pPr>
              <w:rPr>
                <w:rFonts w:cs="Calibri"/>
                <w:b/>
                <w:bCs/>
                <w:sz w:val="18"/>
                <w:szCs w:val="18"/>
              </w:rPr>
            </w:pPr>
            <w:r w:rsidRPr="00B437AC">
              <w:rPr>
                <w:rFonts w:cs="Calibri"/>
                <w:b/>
                <w:bCs/>
                <w:sz w:val="18"/>
                <w:szCs w:val="18"/>
              </w:rPr>
              <w:t>Higher education</w:t>
            </w:r>
          </w:p>
        </w:tc>
        <w:tc>
          <w:tcPr>
            <w:tcW w:w="1360" w:type="dxa"/>
            <w:tcBorders>
              <w:top w:val="nil"/>
              <w:left w:val="nil"/>
              <w:bottom w:val="single" w:sz="4" w:space="0" w:color="3366FF"/>
              <w:right w:val="nil"/>
            </w:tcBorders>
            <w:shd w:val="clear" w:color="auto" w:fill="auto"/>
            <w:noWrap/>
            <w:vAlign w:val="bottom"/>
            <w:hideMark/>
          </w:tcPr>
          <w:p w:rsidR="00E351FE" w:rsidRPr="00B437AC" w:rsidRDefault="00E351FE" w:rsidP="00B437AC">
            <w:pPr>
              <w:rPr>
                <w:rFonts w:cs="Calibri"/>
                <w:b/>
                <w:bCs/>
                <w:sz w:val="18"/>
                <w:szCs w:val="18"/>
              </w:rPr>
            </w:pPr>
            <w:r w:rsidRPr="00B437AC">
              <w:rPr>
                <w:rFonts w:cs="Calibri"/>
                <w:b/>
                <w:bCs/>
                <w:sz w:val="18"/>
                <w:szCs w:val="18"/>
              </w:rPr>
              <w:t>VET course</w:t>
            </w:r>
          </w:p>
        </w:tc>
        <w:tc>
          <w:tcPr>
            <w:tcW w:w="960" w:type="dxa"/>
            <w:tcBorders>
              <w:top w:val="nil"/>
              <w:left w:val="nil"/>
              <w:bottom w:val="single" w:sz="4" w:space="0" w:color="3366FF"/>
              <w:right w:val="nil"/>
            </w:tcBorders>
            <w:shd w:val="clear" w:color="auto" w:fill="auto"/>
            <w:noWrap/>
            <w:vAlign w:val="bottom"/>
            <w:hideMark/>
          </w:tcPr>
          <w:p w:rsidR="00E351FE" w:rsidRPr="00B437AC" w:rsidRDefault="00E351FE" w:rsidP="00B437AC">
            <w:pPr>
              <w:rPr>
                <w:rFonts w:cs="Calibri"/>
                <w:b/>
                <w:bCs/>
                <w:sz w:val="18"/>
                <w:szCs w:val="18"/>
              </w:rPr>
            </w:pPr>
            <w:r w:rsidRPr="00B437AC">
              <w:rPr>
                <w:rFonts w:cs="Calibri"/>
                <w:b/>
                <w:bCs/>
                <w:sz w:val="18"/>
                <w:szCs w:val="18"/>
              </w:rPr>
              <w:t>Other</w:t>
            </w:r>
          </w:p>
        </w:tc>
        <w:tc>
          <w:tcPr>
            <w:tcW w:w="960" w:type="dxa"/>
            <w:tcBorders>
              <w:top w:val="nil"/>
              <w:left w:val="nil"/>
              <w:bottom w:val="single" w:sz="4" w:space="0" w:color="3366FF"/>
              <w:right w:val="nil"/>
            </w:tcBorders>
            <w:shd w:val="clear" w:color="auto" w:fill="auto"/>
            <w:noWrap/>
            <w:vAlign w:val="bottom"/>
            <w:hideMark/>
          </w:tcPr>
          <w:p w:rsidR="00E351FE" w:rsidRPr="00B437AC" w:rsidRDefault="00E351FE" w:rsidP="00B437AC">
            <w:pPr>
              <w:rPr>
                <w:rFonts w:cs="Calibri"/>
                <w:b/>
                <w:bCs/>
                <w:sz w:val="18"/>
                <w:szCs w:val="18"/>
              </w:rPr>
            </w:pPr>
            <w:r w:rsidRPr="00B437AC">
              <w:rPr>
                <w:rFonts w:cs="Calibri"/>
                <w:b/>
                <w:bCs/>
                <w:sz w:val="18"/>
                <w:szCs w:val="18"/>
              </w:rPr>
              <w:t>Total</w:t>
            </w:r>
          </w:p>
        </w:tc>
        <w:tc>
          <w:tcPr>
            <w:tcW w:w="1080" w:type="dxa"/>
            <w:gridSpan w:val="2"/>
            <w:vMerge/>
            <w:tcBorders>
              <w:left w:val="nil"/>
              <w:bottom w:val="single" w:sz="4" w:space="0" w:color="3366FF"/>
              <w:right w:val="nil"/>
            </w:tcBorders>
            <w:shd w:val="clear" w:color="auto" w:fill="auto"/>
            <w:noWrap/>
            <w:vAlign w:val="bottom"/>
            <w:hideMark/>
          </w:tcPr>
          <w:p w:rsidR="00E351FE" w:rsidRPr="00B437AC" w:rsidRDefault="00E351FE" w:rsidP="00B437AC">
            <w:pPr>
              <w:rPr>
                <w:rFonts w:cs="Calibri"/>
                <w:b/>
                <w:bCs/>
                <w:sz w:val="18"/>
                <w:szCs w:val="18"/>
              </w:rPr>
            </w:pPr>
          </w:p>
        </w:tc>
        <w:tc>
          <w:tcPr>
            <w:tcW w:w="1080" w:type="dxa"/>
            <w:vMerge/>
            <w:tcBorders>
              <w:left w:val="nil"/>
              <w:bottom w:val="single" w:sz="4" w:space="0" w:color="3366FF"/>
            </w:tcBorders>
            <w:shd w:val="clear" w:color="auto" w:fill="auto"/>
            <w:vAlign w:val="bottom"/>
          </w:tcPr>
          <w:p w:rsidR="00E351FE" w:rsidRPr="00B437AC" w:rsidRDefault="00E351FE" w:rsidP="00B437AC">
            <w:pPr>
              <w:rPr>
                <w:rFonts w:cs="Calibri"/>
                <w:b/>
                <w:bCs/>
                <w:sz w:val="18"/>
                <w:szCs w:val="18"/>
              </w:rPr>
            </w:pPr>
          </w:p>
        </w:tc>
      </w:tr>
      <w:tr w:rsidR="00B437AC" w:rsidRPr="00B437AC" w:rsidTr="00E351FE">
        <w:trPr>
          <w:trHeight w:val="300"/>
        </w:trPr>
        <w:tc>
          <w:tcPr>
            <w:tcW w:w="2540" w:type="dxa"/>
            <w:gridSpan w:val="2"/>
            <w:tcBorders>
              <w:top w:val="nil"/>
              <w:left w:val="nil"/>
              <w:bottom w:val="nil"/>
              <w:right w:val="nil"/>
            </w:tcBorders>
            <w:shd w:val="clear" w:color="auto" w:fill="auto"/>
            <w:noWrap/>
            <w:vAlign w:val="center"/>
            <w:hideMark/>
          </w:tcPr>
          <w:p w:rsidR="00B437AC" w:rsidRPr="00B437AC" w:rsidRDefault="00B437AC" w:rsidP="00B437AC">
            <w:pPr>
              <w:rPr>
                <w:rFonts w:cs="Calibri"/>
                <w:b/>
                <w:bCs/>
                <w:sz w:val="18"/>
                <w:szCs w:val="18"/>
              </w:rPr>
            </w:pPr>
            <w:r w:rsidRPr="00B437AC">
              <w:rPr>
                <w:rFonts w:cs="Calibri"/>
                <w:b/>
                <w:bCs/>
                <w:sz w:val="18"/>
                <w:szCs w:val="18"/>
              </w:rPr>
              <w:t>Studying</w:t>
            </w:r>
          </w:p>
        </w:tc>
        <w:tc>
          <w:tcPr>
            <w:tcW w:w="1660" w:type="dxa"/>
            <w:tcBorders>
              <w:top w:val="nil"/>
              <w:left w:val="nil"/>
              <w:bottom w:val="nil"/>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70.5</w:t>
            </w:r>
          </w:p>
        </w:tc>
        <w:tc>
          <w:tcPr>
            <w:tcW w:w="1360" w:type="dxa"/>
            <w:tcBorders>
              <w:top w:val="nil"/>
              <w:left w:val="nil"/>
              <w:bottom w:val="nil"/>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14.4</w:t>
            </w:r>
          </w:p>
        </w:tc>
        <w:tc>
          <w:tcPr>
            <w:tcW w:w="960" w:type="dxa"/>
            <w:tcBorders>
              <w:top w:val="nil"/>
              <w:left w:val="nil"/>
              <w:bottom w:val="nil"/>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1.5</w:t>
            </w:r>
          </w:p>
        </w:tc>
        <w:tc>
          <w:tcPr>
            <w:tcW w:w="960" w:type="dxa"/>
            <w:tcBorders>
              <w:top w:val="nil"/>
              <w:left w:val="nil"/>
              <w:bottom w:val="nil"/>
              <w:right w:val="nil"/>
            </w:tcBorders>
            <w:shd w:val="clear" w:color="000000" w:fill="D9D9D9"/>
            <w:vAlign w:val="center"/>
            <w:hideMark/>
          </w:tcPr>
          <w:p w:rsidR="00B437AC" w:rsidRPr="00B437AC" w:rsidRDefault="00B437AC" w:rsidP="00B437AC">
            <w:pPr>
              <w:jc w:val="right"/>
              <w:rPr>
                <w:rFonts w:cs="Calibri"/>
                <w:b/>
                <w:bCs/>
                <w:sz w:val="18"/>
                <w:szCs w:val="18"/>
              </w:rPr>
            </w:pPr>
            <w:r w:rsidRPr="00B437AC">
              <w:rPr>
                <w:rFonts w:cs="Calibri"/>
                <w:b/>
                <w:bCs/>
                <w:sz w:val="18"/>
                <w:szCs w:val="18"/>
              </w:rPr>
              <w:t>86.4</w:t>
            </w:r>
          </w:p>
        </w:tc>
        <w:tc>
          <w:tcPr>
            <w:tcW w:w="1060" w:type="dxa"/>
            <w:tcBorders>
              <w:top w:val="nil"/>
              <w:left w:val="nil"/>
              <w:bottom w:val="nil"/>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13.6</w:t>
            </w:r>
          </w:p>
        </w:tc>
        <w:tc>
          <w:tcPr>
            <w:tcW w:w="1100" w:type="dxa"/>
            <w:gridSpan w:val="2"/>
            <w:tcBorders>
              <w:top w:val="nil"/>
              <w:left w:val="nil"/>
              <w:bottom w:val="nil"/>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100.0</w:t>
            </w:r>
          </w:p>
        </w:tc>
      </w:tr>
      <w:tr w:rsidR="00B437AC" w:rsidRPr="00B437AC" w:rsidTr="00E351FE">
        <w:trPr>
          <w:trHeight w:val="300"/>
        </w:trPr>
        <w:tc>
          <w:tcPr>
            <w:tcW w:w="32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b/>
                <w:bCs/>
                <w:sz w:val="18"/>
                <w:szCs w:val="18"/>
              </w:rPr>
            </w:pPr>
          </w:p>
        </w:tc>
        <w:tc>
          <w:tcPr>
            <w:tcW w:w="2220" w:type="dxa"/>
            <w:tcBorders>
              <w:top w:val="nil"/>
              <w:left w:val="nil"/>
              <w:bottom w:val="nil"/>
              <w:right w:val="nil"/>
            </w:tcBorders>
            <w:shd w:val="clear" w:color="auto" w:fill="auto"/>
            <w:noWrap/>
            <w:vAlign w:val="center"/>
            <w:hideMark/>
          </w:tcPr>
          <w:p w:rsidR="00B437AC" w:rsidRPr="00B437AC" w:rsidRDefault="00B437AC" w:rsidP="00B437AC">
            <w:pPr>
              <w:rPr>
                <w:rFonts w:cs="Calibri"/>
                <w:sz w:val="18"/>
                <w:szCs w:val="18"/>
              </w:rPr>
            </w:pPr>
            <w:r w:rsidRPr="00B437AC">
              <w:rPr>
                <w:rFonts w:cs="Calibri"/>
                <w:sz w:val="18"/>
                <w:szCs w:val="18"/>
              </w:rPr>
              <w:t>Higher education</w:t>
            </w:r>
          </w:p>
        </w:tc>
        <w:tc>
          <w:tcPr>
            <w:tcW w:w="1660" w:type="dxa"/>
            <w:tcBorders>
              <w:top w:val="nil"/>
              <w:left w:val="nil"/>
              <w:bottom w:val="nil"/>
              <w:right w:val="nil"/>
            </w:tcBorders>
            <w:shd w:val="clear" w:color="000000" w:fill="D9D9D9"/>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93.0</w:t>
            </w:r>
          </w:p>
        </w:tc>
        <w:tc>
          <w:tcPr>
            <w:tcW w:w="13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1.7</w:t>
            </w:r>
          </w:p>
        </w:tc>
        <w:tc>
          <w:tcPr>
            <w:tcW w:w="9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0.0</w:t>
            </w:r>
          </w:p>
        </w:tc>
        <w:tc>
          <w:tcPr>
            <w:tcW w:w="9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94.7</w:t>
            </w:r>
          </w:p>
        </w:tc>
        <w:tc>
          <w:tcPr>
            <w:tcW w:w="10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5.3</w:t>
            </w:r>
          </w:p>
        </w:tc>
        <w:tc>
          <w:tcPr>
            <w:tcW w:w="1100" w:type="dxa"/>
            <w:gridSpan w:val="2"/>
            <w:tcBorders>
              <w:top w:val="nil"/>
              <w:left w:val="nil"/>
              <w:bottom w:val="nil"/>
              <w:right w:val="nil"/>
            </w:tcBorders>
            <w:shd w:val="clear" w:color="auto" w:fill="auto"/>
            <w:vAlign w:val="center"/>
            <w:hideMark/>
          </w:tcPr>
          <w:p w:rsidR="00B437AC" w:rsidRPr="00B437AC" w:rsidRDefault="00B437AC" w:rsidP="00B437AC">
            <w:pPr>
              <w:jc w:val="right"/>
              <w:rPr>
                <w:rFonts w:cs="Calibri"/>
                <w:sz w:val="18"/>
                <w:szCs w:val="18"/>
              </w:rPr>
            </w:pPr>
            <w:r w:rsidRPr="00B437AC">
              <w:rPr>
                <w:rFonts w:cs="Calibri"/>
                <w:sz w:val="18"/>
                <w:szCs w:val="18"/>
              </w:rPr>
              <w:t>100.0</w:t>
            </w:r>
          </w:p>
        </w:tc>
      </w:tr>
      <w:tr w:rsidR="00B437AC" w:rsidRPr="00B437AC" w:rsidTr="00E351FE">
        <w:trPr>
          <w:trHeight w:val="300"/>
        </w:trPr>
        <w:tc>
          <w:tcPr>
            <w:tcW w:w="32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sz w:val="18"/>
                <w:szCs w:val="18"/>
              </w:rPr>
            </w:pPr>
          </w:p>
        </w:tc>
        <w:tc>
          <w:tcPr>
            <w:tcW w:w="2220" w:type="dxa"/>
            <w:tcBorders>
              <w:top w:val="nil"/>
              <w:left w:val="nil"/>
              <w:bottom w:val="nil"/>
              <w:right w:val="nil"/>
            </w:tcBorders>
            <w:shd w:val="clear" w:color="auto" w:fill="auto"/>
            <w:vAlign w:val="center"/>
            <w:hideMark/>
          </w:tcPr>
          <w:p w:rsidR="00B437AC" w:rsidRPr="00B437AC" w:rsidRDefault="00B437AC" w:rsidP="00B437AC">
            <w:pPr>
              <w:rPr>
                <w:rFonts w:cs="Calibri"/>
                <w:sz w:val="18"/>
                <w:szCs w:val="18"/>
              </w:rPr>
            </w:pPr>
            <w:r w:rsidRPr="00B437AC">
              <w:rPr>
                <w:rFonts w:cs="Calibri"/>
                <w:sz w:val="18"/>
                <w:szCs w:val="18"/>
              </w:rPr>
              <w:t>VET course</w:t>
            </w:r>
          </w:p>
        </w:tc>
        <w:tc>
          <w:tcPr>
            <w:tcW w:w="16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15.8</w:t>
            </w:r>
          </w:p>
        </w:tc>
        <w:tc>
          <w:tcPr>
            <w:tcW w:w="1360" w:type="dxa"/>
            <w:tcBorders>
              <w:top w:val="nil"/>
              <w:left w:val="nil"/>
              <w:bottom w:val="nil"/>
              <w:right w:val="nil"/>
            </w:tcBorders>
            <w:shd w:val="clear" w:color="000000" w:fill="D9D9D9"/>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49.5</w:t>
            </w:r>
          </w:p>
        </w:tc>
        <w:tc>
          <w:tcPr>
            <w:tcW w:w="9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0.5</w:t>
            </w:r>
          </w:p>
        </w:tc>
        <w:tc>
          <w:tcPr>
            <w:tcW w:w="9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65.8</w:t>
            </w:r>
          </w:p>
        </w:tc>
        <w:tc>
          <w:tcPr>
            <w:tcW w:w="10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34.2</w:t>
            </w:r>
          </w:p>
        </w:tc>
        <w:tc>
          <w:tcPr>
            <w:tcW w:w="1100" w:type="dxa"/>
            <w:gridSpan w:val="2"/>
            <w:tcBorders>
              <w:top w:val="nil"/>
              <w:left w:val="nil"/>
              <w:bottom w:val="nil"/>
              <w:right w:val="nil"/>
            </w:tcBorders>
            <w:shd w:val="clear" w:color="auto" w:fill="auto"/>
            <w:vAlign w:val="center"/>
            <w:hideMark/>
          </w:tcPr>
          <w:p w:rsidR="00B437AC" w:rsidRPr="00B437AC" w:rsidRDefault="00B437AC" w:rsidP="00B437AC">
            <w:pPr>
              <w:jc w:val="right"/>
              <w:rPr>
                <w:rFonts w:cs="Calibri"/>
                <w:sz w:val="18"/>
                <w:szCs w:val="18"/>
              </w:rPr>
            </w:pPr>
            <w:r w:rsidRPr="00B437AC">
              <w:rPr>
                <w:rFonts w:cs="Calibri"/>
                <w:sz w:val="18"/>
                <w:szCs w:val="18"/>
              </w:rPr>
              <w:t>100.0</w:t>
            </w:r>
          </w:p>
        </w:tc>
      </w:tr>
      <w:tr w:rsidR="00B437AC" w:rsidRPr="00B437AC" w:rsidTr="00E351FE">
        <w:trPr>
          <w:trHeight w:val="300"/>
        </w:trPr>
        <w:tc>
          <w:tcPr>
            <w:tcW w:w="32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sz w:val="18"/>
                <w:szCs w:val="18"/>
              </w:rPr>
            </w:pPr>
          </w:p>
        </w:tc>
        <w:tc>
          <w:tcPr>
            <w:tcW w:w="2220" w:type="dxa"/>
            <w:tcBorders>
              <w:top w:val="nil"/>
              <w:left w:val="nil"/>
              <w:bottom w:val="nil"/>
              <w:right w:val="nil"/>
            </w:tcBorders>
            <w:shd w:val="clear" w:color="auto" w:fill="auto"/>
            <w:noWrap/>
            <w:vAlign w:val="center"/>
            <w:hideMark/>
          </w:tcPr>
          <w:p w:rsidR="00B437AC" w:rsidRPr="00B437AC" w:rsidRDefault="00B437AC" w:rsidP="00B437AC">
            <w:pPr>
              <w:rPr>
                <w:rFonts w:cs="Calibri"/>
                <w:sz w:val="18"/>
                <w:szCs w:val="18"/>
              </w:rPr>
            </w:pPr>
            <w:r w:rsidRPr="00B437AC">
              <w:rPr>
                <w:rFonts w:cs="Calibri"/>
                <w:sz w:val="18"/>
                <w:szCs w:val="18"/>
              </w:rPr>
              <w:t>Other</w:t>
            </w:r>
          </w:p>
        </w:tc>
        <w:tc>
          <w:tcPr>
            <w:tcW w:w="16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28.3</w:t>
            </w:r>
          </w:p>
        </w:tc>
        <w:tc>
          <w:tcPr>
            <w:tcW w:w="13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6.9</w:t>
            </w:r>
          </w:p>
        </w:tc>
        <w:tc>
          <w:tcPr>
            <w:tcW w:w="960" w:type="dxa"/>
            <w:tcBorders>
              <w:top w:val="nil"/>
              <w:left w:val="nil"/>
              <w:bottom w:val="nil"/>
              <w:right w:val="nil"/>
            </w:tcBorders>
            <w:shd w:val="clear" w:color="000000" w:fill="D9D9D9"/>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39.1</w:t>
            </w:r>
          </w:p>
        </w:tc>
        <w:tc>
          <w:tcPr>
            <w:tcW w:w="9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74.4</w:t>
            </w:r>
          </w:p>
        </w:tc>
        <w:tc>
          <w:tcPr>
            <w:tcW w:w="1060" w:type="dxa"/>
            <w:tcBorders>
              <w:top w:val="nil"/>
              <w:left w:val="nil"/>
              <w:bottom w:val="nil"/>
              <w:right w:val="nil"/>
            </w:tcBorders>
            <w:shd w:val="clear" w:color="auto" w:fill="auto"/>
            <w:noWrap/>
            <w:vAlign w:val="center"/>
            <w:hideMark/>
          </w:tcPr>
          <w:p w:rsidR="00B437AC" w:rsidRPr="00B437AC" w:rsidRDefault="00B437AC" w:rsidP="00B437AC">
            <w:pPr>
              <w:jc w:val="right"/>
              <w:rPr>
                <w:rFonts w:cs="Calibri"/>
                <w:color w:val="000000"/>
                <w:sz w:val="18"/>
                <w:szCs w:val="18"/>
              </w:rPr>
            </w:pPr>
            <w:r w:rsidRPr="00B437AC">
              <w:rPr>
                <w:rFonts w:cs="Calibri"/>
                <w:color w:val="000000"/>
                <w:sz w:val="18"/>
                <w:szCs w:val="18"/>
              </w:rPr>
              <w:t>25.6</w:t>
            </w:r>
          </w:p>
        </w:tc>
        <w:tc>
          <w:tcPr>
            <w:tcW w:w="1100" w:type="dxa"/>
            <w:gridSpan w:val="2"/>
            <w:tcBorders>
              <w:top w:val="nil"/>
              <w:left w:val="nil"/>
              <w:bottom w:val="nil"/>
              <w:right w:val="nil"/>
            </w:tcBorders>
            <w:shd w:val="clear" w:color="auto" w:fill="auto"/>
            <w:vAlign w:val="center"/>
            <w:hideMark/>
          </w:tcPr>
          <w:p w:rsidR="00B437AC" w:rsidRPr="00B437AC" w:rsidRDefault="00B437AC" w:rsidP="00B437AC">
            <w:pPr>
              <w:jc w:val="right"/>
              <w:rPr>
                <w:rFonts w:cs="Calibri"/>
                <w:sz w:val="18"/>
                <w:szCs w:val="18"/>
              </w:rPr>
            </w:pPr>
            <w:r w:rsidRPr="00B437AC">
              <w:rPr>
                <w:rFonts w:cs="Calibri"/>
                <w:sz w:val="18"/>
                <w:szCs w:val="18"/>
              </w:rPr>
              <w:t>100.0</w:t>
            </w:r>
          </w:p>
        </w:tc>
      </w:tr>
      <w:tr w:rsidR="00B437AC" w:rsidRPr="00B437AC" w:rsidTr="00E351FE">
        <w:trPr>
          <w:trHeight w:val="300"/>
        </w:trPr>
        <w:tc>
          <w:tcPr>
            <w:tcW w:w="2540" w:type="dxa"/>
            <w:gridSpan w:val="2"/>
            <w:tcBorders>
              <w:top w:val="nil"/>
              <w:left w:val="nil"/>
              <w:bottom w:val="single" w:sz="4" w:space="0" w:color="3366FF"/>
              <w:right w:val="nil"/>
            </w:tcBorders>
            <w:shd w:val="clear" w:color="auto" w:fill="auto"/>
            <w:noWrap/>
            <w:vAlign w:val="center"/>
            <w:hideMark/>
          </w:tcPr>
          <w:p w:rsidR="00B437AC" w:rsidRPr="00B437AC" w:rsidRDefault="00B437AC" w:rsidP="00B437AC">
            <w:pPr>
              <w:rPr>
                <w:rFonts w:cs="Calibri"/>
                <w:b/>
                <w:bCs/>
                <w:color w:val="000000"/>
                <w:sz w:val="18"/>
                <w:szCs w:val="18"/>
              </w:rPr>
            </w:pPr>
            <w:r w:rsidRPr="00B437AC">
              <w:rPr>
                <w:rFonts w:cs="Calibri"/>
                <w:b/>
                <w:bCs/>
                <w:color w:val="000000"/>
                <w:sz w:val="18"/>
                <w:szCs w:val="18"/>
              </w:rPr>
              <w:t>Not Studying</w:t>
            </w:r>
          </w:p>
        </w:tc>
        <w:tc>
          <w:tcPr>
            <w:tcW w:w="1660" w:type="dxa"/>
            <w:tcBorders>
              <w:top w:val="nil"/>
              <w:left w:val="nil"/>
              <w:bottom w:val="single" w:sz="4" w:space="0" w:color="3366FF"/>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37.6</w:t>
            </w:r>
          </w:p>
        </w:tc>
        <w:tc>
          <w:tcPr>
            <w:tcW w:w="1360" w:type="dxa"/>
            <w:tcBorders>
              <w:top w:val="nil"/>
              <w:left w:val="nil"/>
              <w:bottom w:val="single" w:sz="4" w:space="0" w:color="3366FF"/>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14.7</w:t>
            </w:r>
          </w:p>
        </w:tc>
        <w:tc>
          <w:tcPr>
            <w:tcW w:w="960" w:type="dxa"/>
            <w:tcBorders>
              <w:top w:val="nil"/>
              <w:left w:val="nil"/>
              <w:bottom w:val="single" w:sz="4" w:space="0" w:color="3366FF"/>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1.7</w:t>
            </w:r>
          </w:p>
        </w:tc>
        <w:tc>
          <w:tcPr>
            <w:tcW w:w="960" w:type="dxa"/>
            <w:tcBorders>
              <w:top w:val="nil"/>
              <w:left w:val="nil"/>
              <w:bottom w:val="single" w:sz="4" w:space="0" w:color="3366FF"/>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54.0</w:t>
            </w:r>
          </w:p>
        </w:tc>
        <w:tc>
          <w:tcPr>
            <w:tcW w:w="1060" w:type="dxa"/>
            <w:tcBorders>
              <w:top w:val="nil"/>
              <w:left w:val="nil"/>
              <w:bottom w:val="single" w:sz="4" w:space="0" w:color="3366FF"/>
              <w:right w:val="nil"/>
            </w:tcBorders>
            <w:shd w:val="clear" w:color="000000" w:fill="D9D9D9"/>
            <w:vAlign w:val="center"/>
            <w:hideMark/>
          </w:tcPr>
          <w:p w:rsidR="00B437AC" w:rsidRPr="00B437AC" w:rsidRDefault="00B437AC" w:rsidP="00B437AC">
            <w:pPr>
              <w:jc w:val="right"/>
              <w:rPr>
                <w:rFonts w:cs="Calibri"/>
                <w:b/>
                <w:bCs/>
                <w:sz w:val="18"/>
                <w:szCs w:val="18"/>
              </w:rPr>
            </w:pPr>
            <w:r w:rsidRPr="00B437AC">
              <w:rPr>
                <w:rFonts w:cs="Calibri"/>
                <w:b/>
                <w:bCs/>
                <w:sz w:val="18"/>
                <w:szCs w:val="18"/>
              </w:rPr>
              <w:t>46.0</w:t>
            </w:r>
          </w:p>
        </w:tc>
        <w:tc>
          <w:tcPr>
            <w:tcW w:w="1100" w:type="dxa"/>
            <w:gridSpan w:val="2"/>
            <w:tcBorders>
              <w:top w:val="nil"/>
              <w:left w:val="nil"/>
              <w:bottom w:val="single" w:sz="4" w:space="0" w:color="3366FF"/>
              <w:right w:val="nil"/>
            </w:tcBorders>
            <w:shd w:val="clear" w:color="auto" w:fill="auto"/>
            <w:vAlign w:val="center"/>
            <w:hideMark/>
          </w:tcPr>
          <w:p w:rsidR="00B437AC" w:rsidRPr="00B437AC" w:rsidRDefault="00B437AC" w:rsidP="00B437AC">
            <w:pPr>
              <w:jc w:val="right"/>
              <w:rPr>
                <w:rFonts w:cs="Calibri"/>
                <w:b/>
                <w:bCs/>
                <w:sz w:val="18"/>
                <w:szCs w:val="18"/>
              </w:rPr>
            </w:pPr>
            <w:r w:rsidRPr="00B437AC">
              <w:rPr>
                <w:rFonts w:cs="Calibri"/>
                <w:b/>
                <w:bCs/>
                <w:sz w:val="18"/>
                <w:szCs w:val="18"/>
              </w:rPr>
              <w:t>100.0</w:t>
            </w:r>
          </w:p>
        </w:tc>
      </w:tr>
      <w:tr w:rsidR="00B437AC" w:rsidRPr="00B437AC" w:rsidTr="00E351FE">
        <w:trPr>
          <w:trHeight w:val="315"/>
        </w:trPr>
        <w:tc>
          <w:tcPr>
            <w:tcW w:w="2540" w:type="dxa"/>
            <w:gridSpan w:val="2"/>
            <w:tcBorders>
              <w:top w:val="single" w:sz="4" w:space="0" w:color="3366FF"/>
              <w:left w:val="nil"/>
              <w:bottom w:val="double" w:sz="6" w:space="0" w:color="3366FF"/>
              <w:right w:val="nil"/>
            </w:tcBorders>
            <w:shd w:val="clear" w:color="000000" w:fill="FFFFFF"/>
            <w:noWrap/>
            <w:vAlign w:val="center"/>
            <w:hideMark/>
          </w:tcPr>
          <w:p w:rsidR="00B437AC" w:rsidRPr="00B437AC" w:rsidRDefault="00B437AC" w:rsidP="00B437AC">
            <w:pPr>
              <w:rPr>
                <w:rFonts w:cs="Calibri"/>
                <w:b/>
                <w:bCs/>
                <w:sz w:val="18"/>
                <w:szCs w:val="18"/>
              </w:rPr>
            </w:pPr>
            <w:r w:rsidRPr="00B437AC">
              <w:rPr>
                <w:rFonts w:cs="Calibri"/>
                <w:b/>
                <w:bCs/>
                <w:sz w:val="18"/>
                <w:szCs w:val="18"/>
              </w:rPr>
              <w:t>Distribution in 201</w:t>
            </w:r>
            <w:r w:rsidR="00DA00BB">
              <w:rPr>
                <w:rFonts w:cs="Calibri"/>
                <w:b/>
                <w:bCs/>
                <w:sz w:val="18"/>
                <w:szCs w:val="18"/>
              </w:rPr>
              <w:t>9</w:t>
            </w:r>
          </w:p>
        </w:tc>
        <w:tc>
          <w:tcPr>
            <w:tcW w:w="1660" w:type="dxa"/>
            <w:tcBorders>
              <w:top w:val="nil"/>
              <w:left w:val="nil"/>
              <w:bottom w:val="double" w:sz="6" w:space="0" w:color="3366FF"/>
              <w:right w:val="nil"/>
            </w:tcBorders>
            <w:shd w:val="clear" w:color="000000" w:fill="FFFFFF"/>
            <w:noWrap/>
            <w:vAlign w:val="center"/>
            <w:hideMark/>
          </w:tcPr>
          <w:p w:rsidR="00B437AC" w:rsidRPr="00B437AC" w:rsidRDefault="00B437AC" w:rsidP="00B437AC">
            <w:pPr>
              <w:jc w:val="right"/>
              <w:rPr>
                <w:rFonts w:cs="Calibri"/>
                <w:b/>
                <w:bCs/>
                <w:sz w:val="18"/>
                <w:szCs w:val="18"/>
              </w:rPr>
            </w:pPr>
            <w:r w:rsidRPr="00B437AC">
              <w:rPr>
                <w:rFonts w:cs="Calibri"/>
                <w:b/>
                <w:bCs/>
                <w:sz w:val="18"/>
                <w:szCs w:val="18"/>
              </w:rPr>
              <w:t>56.8</w:t>
            </w:r>
          </w:p>
        </w:tc>
        <w:tc>
          <w:tcPr>
            <w:tcW w:w="1360" w:type="dxa"/>
            <w:tcBorders>
              <w:top w:val="nil"/>
              <w:left w:val="nil"/>
              <w:bottom w:val="double" w:sz="6" w:space="0" w:color="3366FF"/>
              <w:right w:val="nil"/>
            </w:tcBorders>
            <w:shd w:val="clear" w:color="auto" w:fill="auto"/>
            <w:noWrap/>
            <w:vAlign w:val="center"/>
            <w:hideMark/>
          </w:tcPr>
          <w:p w:rsidR="00B437AC" w:rsidRPr="00B437AC" w:rsidRDefault="00B437AC" w:rsidP="00B437AC">
            <w:pPr>
              <w:jc w:val="right"/>
              <w:rPr>
                <w:rFonts w:cs="Calibri"/>
                <w:b/>
                <w:bCs/>
                <w:color w:val="000000"/>
                <w:sz w:val="18"/>
                <w:szCs w:val="18"/>
              </w:rPr>
            </w:pPr>
            <w:r w:rsidRPr="00B437AC">
              <w:rPr>
                <w:rFonts w:cs="Calibri"/>
                <w:b/>
                <w:bCs/>
                <w:color w:val="000000"/>
                <w:sz w:val="18"/>
                <w:szCs w:val="18"/>
              </w:rPr>
              <w:t>14.5</w:t>
            </w:r>
          </w:p>
        </w:tc>
        <w:tc>
          <w:tcPr>
            <w:tcW w:w="960" w:type="dxa"/>
            <w:tcBorders>
              <w:top w:val="nil"/>
              <w:left w:val="nil"/>
              <w:bottom w:val="double" w:sz="6" w:space="0" w:color="3366FF"/>
              <w:right w:val="nil"/>
            </w:tcBorders>
            <w:shd w:val="clear" w:color="000000" w:fill="FFFFFF"/>
            <w:noWrap/>
            <w:vAlign w:val="center"/>
            <w:hideMark/>
          </w:tcPr>
          <w:p w:rsidR="00B437AC" w:rsidRPr="00B437AC" w:rsidRDefault="00B437AC" w:rsidP="00B437AC">
            <w:pPr>
              <w:jc w:val="right"/>
              <w:rPr>
                <w:rFonts w:cs="Calibri"/>
                <w:b/>
                <w:bCs/>
                <w:sz w:val="18"/>
                <w:szCs w:val="18"/>
              </w:rPr>
            </w:pPr>
            <w:r w:rsidRPr="00B437AC">
              <w:rPr>
                <w:rFonts w:cs="Calibri"/>
                <w:b/>
                <w:bCs/>
                <w:sz w:val="18"/>
                <w:szCs w:val="18"/>
              </w:rPr>
              <w:t>1.6</w:t>
            </w:r>
          </w:p>
        </w:tc>
        <w:tc>
          <w:tcPr>
            <w:tcW w:w="960" w:type="dxa"/>
            <w:tcBorders>
              <w:top w:val="nil"/>
              <w:left w:val="nil"/>
              <w:bottom w:val="double" w:sz="6" w:space="0" w:color="3366FF"/>
              <w:right w:val="nil"/>
            </w:tcBorders>
            <w:shd w:val="clear" w:color="auto" w:fill="auto"/>
            <w:noWrap/>
            <w:vAlign w:val="center"/>
            <w:hideMark/>
          </w:tcPr>
          <w:p w:rsidR="00B437AC" w:rsidRPr="00B437AC" w:rsidRDefault="00B437AC" w:rsidP="00B437AC">
            <w:pPr>
              <w:jc w:val="right"/>
              <w:rPr>
                <w:rFonts w:cs="Calibri"/>
                <w:b/>
                <w:bCs/>
                <w:color w:val="000000"/>
                <w:sz w:val="18"/>
                <w:szCs w:val="18"/>
              </w:rPr>
            </w:pPr>
            <w:r w:rsidRPr="00B437AC">
              <w:rPr>
                <w:rFonts w:cs="Calibri"/>
                <w:b/>
                <w:bCs/>
                <w:color w:val="000000"/>
                <w:sz w:val="18"/>
                <w:szCs w:val="18"/>
              </w:rPr>
              <w:t>72.9</w:t>
            </w:r>
          </w:p>
        </w:tc>
        <w:tc>
          <w:tcPr>
            <w:tcW w:w="1060" w:type="dxa"/>
            <w:tcBorders>
              <w:top w:val="nil"/>
              <w:left w:val="nil"/>
              <w:bottom w:val="double" w:sz="6" w:space="0" w:color="3366FF"/>
              <w:right w:val="nil"/>
            </w:tcBorders>
            <w:shd w:val="clear" w:color="000000" w:fill="FFFFFF"/>
            <w:noWrap/>
            <w:vAlign w:val="center"/>
            <w:hideMark/>
          </w:tcPr>
          <w:p w:rsidR="00B437AC" w:rsidRPr="00B437AC" w:rsidRDefault="00B437AC" w:rsidP="00B437AC">
            <w:pPr>
              <w:jc w:val="right"/>
              <w:rPr>
                <w:rFonts w:cs="Calibri"/>
                <w:b/>
                <w:bCs/>
                <w:sz w:val="18"/>
                <w:szCs w:val="18"/>
              </w:rPr>
            </w:pPr>
            <w:r w:rsidRPr="00B437AC">
              <w:rPr>
                <w:rFonts w:cs="Calibri"/>
                <w:b/>
                <w:bCs/>
                <w:sz w:val="18"/>
                <w:szCs w:val="18"/>
              </w:rPr>
              <w:t>27.1</w:t>
            </w:r>
          </w:p>
        </w:tc>
        <w:tc>
          <w:tcPr>
            <w:tcW w:w="1100" w:type="dxa"/>
            <w:gridSpan w:val="2"/>
            <w:tcBorders>
              <w:top w:val="nil"/>
              <w:left w:val="nil"/>
              <w:bottom w:val="double" w:sz="6" w:space="0" w:color="3366FF"/>
              <w:right w:val="nil"/>
            </w:tcBorders>
            <w:shd w:val="clear" w:color="auto" w:fill="auto"/>
            <w:noWrap/>
            <w:vAlign w:val="center"/>
            <w:hideMark/>
          </w:tcPr>
          <w:p w:rsidR="00B437AC" w:rsidRPr="00B437AC" w:rsidRDefault="00B437AC" w:rsidP="00B437AC">
            <w:pPr>
              <w:jc w:val="right"/>
              <w:rPr>
                <w:rFonts w:cs="Calibri"/>
                <w:b/>
                <w:bCs/>
                <w:color w:val="000000"/>
                <w:sz w:val="18"/>
                <w:szCs w:val="18"/>
              </w:rPr>
            </w:pPr>
            <w:r w:rsidRPr="00B437AC">
              <w:rPr>
                <w:rFonts w:cs="Calibri"/>
                <w:b/>
                <w:bCs/>
                <w:color w:val="000000"/>
                <w:sz w:val="18"/>
                <w:szCs w:val="18"/>
              </w:rPr>
              <w:t>100.0</w:t>
            </w:r>
          </w:p>
        </w:tc>
      </w:tr>
    </w:tbl>
    <w:p w:rsidR="00712164" w:rsidRPr="009C6AC1" w:rsidRDefault="00712164" w:rsidP="00712164">
      <w:pPr>
        <w:pStyle w:val="Quote"/>
      </w:pPr>
      <w:r>
        <w:t>N</w:t>
      </w:r>
      <w:r w:rsidRPr="00F82043">
        <w:t xml:space="preserve">ote: </w:t>
      </w:r>
      <w:r w:rsidRPr="009C6AC1">
        <w:t>The percentages in this table do not all add to 100 percent due to rounding and a small percentage of ‘don’t know’ responses.</w:t>
      </w:r>
      <w:r>
        <w:t xml:space="preserve"> </w:t>
      </w:r>
    </w:p>
    <w:p w:rsidR="00712164" w:rsidRDefault="00B3227A" w:rsidP="00712164">
      <w:r w:rsidRPr="00E351FE">
        <w:t>Forty-one</w:t>
      </w:r>
      <w:r w:rsidR="00712164">
        <w:t xml:space="preserve"> percent of 2017 year 12 graduates were studying at the higher education level in 2018. </w:t>
      </w:r>
      <w:r w:rsidR="00712164" w:rsidRPr="00A623B8">
        <w:rPr>
          <w:u w:val="single"/>
        </w:rPr>
        <w:t xml:space="preserve">Figure </w:t>
      </w:r>
      <w:r w:rsidR="00712164">
        <w:rPr>
          <w:u w:val="single"/>
        </w:rPr>
        <w:t>7</w:t>
      </w:r>
      <w:r w:rsidR="00712164">
        <w:t xml:space="preserve"> provides details of the 2019 main destination for 2017 year 12 graduates studying at the higher education level in 2018. Of those that were studying at the higher education level in 2018: </w:t>
      </w:r>
    </w:p>
    <w:p w:rsidR="00712164" w:rsidRDefault="00712164" w:rsidP="00712164">
      <w:pPr>
        <w:pStyle w:val="ListParagraph"/>
        <w:tabs>
          <w:tab w:val="clear" w:pos="360"/>
          <w:tab w:val="num" w:pos="709"/>
        </w:tabs>
        <w:spacing w:after="0"/>
        <w:ind w:left="709" w:hanging="425"/>
      </w:pPr>
      <w:r>
        <w:t xml:space="preserve">the majority </w:t>
      </w:r>
      <w:r w:rsidRPr="00D963DE">
        <w:t>(</w:t>
      </w:r>
      <w:r w:rsidR="00B3227A" w:rsidRPr="00D963DE">
        <w:t>80</w:t>
      </w:r>
      <w:r w:rsidRPr="00D963DE">
        <w:t xml:space="preserve">%) were also studying at the higher </w:t>
      </w:r>
      <w:r w:rsidR="002F4329" w:rsidRPr="00D963DE">
        <w:t>education level in 2019 with 7</w:t>
      </w:r>
      <w:r w:rsidR="00B3227A" w:rsidRPr="00D963DE">
        <w:t>1</w:t>
      </w:r>
      <w:r w:rsidR="002F4329" w:rsidRPr="00D963DE">
        <w:t xml:space="preserve"> </w:t>
      </w:r>
      <w:r w:rsidRPr="00D963DE">
        <w:t xml:space="preserve">percent found to be undertaking the same study in 2019 and </w:t>
      </w:r>
      <w:r w:rsidR="00B3227A" w:rsidRPr="00D963DE">
        <w:t>9</w:t>
      </w:r>
      <w:r w:rsidRPr="00D963DE">
        <w:t xml:space="preserve"> p</w:t>
      </w:r>
      <w:r>
        <w:t>ercent making a change to their study field, qualification and/or study load in 2019</w:t>
      </w:r>
    </w:p>
    <w:p w:rsidR="00712164" w:rsidRDefault="00B3227A" w:rsidP="00712164">
      <w:pPr>
        <w:pStyle w:val="ListParagraph"/>
        <w:tabs>
          <w:tab w:val="clear" w:pos="360"/>
          <w:tab w:val="num" w:pos="709"/>
        </w:tabs>
        <w:spacing w:after="0"/>
        <w:ind w:left="709" w:hanging="425"/>
      </w:pPr>
      <w:r>
        <w:t>nineteen</w:t>
      </w:r>
      <w:r w:rsidR="00712164">
        <w:t xml:space="preserve"> percent did not continue to study in 2019, with </w:t>
      </w:r>
      <w:r>
        <w:t>eighteen</w:t>
      </w:r>
      <w:r w:rsidR="00712164">
        <w:t xml:space="preserve"> percent employed and </w:t>
      </w:r>
      <w:r w:rsidR="00712164" w:rsidRPr="00D963DE">
        <w:t>one percent</w:t>
      </w:r>
      <w:r w:rsidR="00712164">
        <w:t xml:space="preserve"> unemployed.</w:t>
      </w:r>
    </w:p>
    <w:p w:rsidR="00712164" w:rsidRDefault="00712164" w:rsidP="00712164">
      <w:pPr>
        <w:pStyle w:val="Heading20"/>
      </w:pPr>
      <w:r>
        <w:br w:type="page"/>
      </w:r>
      <w:r w:rsidRPr="00511EFE">
        <w:lastRenderedPageBreak/>
        <w:t xml:space="preserve">Figure </w:t>
      </w:r>
      <w:r>
        <w:t>7</w:t>
      </w:r>
      <w:r w:rsidRPr="00511EFE">
        <w:t xml:space="preserve">: </w:t>
      </w:r>
      <w:r>
        <w:t>2019 main destination for 2017 Y</w:t>
      </w:r>
      <w:r w:rsidRPr="00870B5A">
        <w:t>ear 12 graduates</w:t>
      </w:r>
      <w:r>
        <w:t xml:space="preserve"> who were studying at the higher education level in 2018</w:t>
      </w:r>
    </w:p>
    <w:p w:rsidR="005F3BC8" w:rsidRDefault="000036BC" w:rsidP="00712164">
      <w:pPr>
        <w:pStyle w:val="Heading20"/>
      </w:pPr>
      <w:r>
        <w:rPr>
          <w:noProof/>
        </w:rPr>
        <w:drawing>
          <wp:inline distT="0" distB="0" distL="0" distR="0">
            <wp:extent cx="5372100" cy="3067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t="7976" b="6267"/>
                    <a:stretch>
                      <a:fillRect/>
                    </a:stretch>
                  </pic:blipFill>
                  <pic:spPr bwMode="auto">
                    <a:xfrm>
                      <a:off x="0" y="0"/>
                      <a:ext cx="5372100" cy="3067050"/>
                    </a:xfrm>
                    <a:prstGeom prst="rect">
                      <a:avLst/>
                    </a:prstGeom>
                    <a:noFill/>
                    <a:ln>
                      <a:noFill/>
                    </a:ln>
                  </pic:spPr>
                </pic:pic>
              </a:graphicData>
            </a:graphic>
          </wp:inline>
        </w:drawing>
      </w:r>
    </w:p>
    <w:p w:rsidR="00712164" w:rsidRDefault="00712164" w:rsidP="008C401D">
      <w:pPr>
        <w:pStyle w:val="Quote"/>
        <w:spacing w:after="120"/>
      </w:pPr>
      <w:r>
        <w:t>N</w:t>
      </w:r>
      <w:r w:rsidRPr="00F82043">
        <w:t xml:space="preserve">ote: </w:t>
      </w:r>
      <w:r w:rsidRPr="009C6AC1">
        <w:t xml:space="preserve">The percentages in this </w:t>
      </w:r>
      <w:r>
        <w:t>figure</w:t>
      </w:r>
      <w:r w:rsidRPr="009C6AC1">
        <w:t xml:space="preserve"> do not all add to 100 percent due to rounding and a small percentage of ‘don’t know’ responses.</w:t>
      </w:r>
    </w:p>
    <w:p w:rsidR="00712164" w:rsidRDefault="007D43B6" w:rsidP="00712164">
      <w:pPr>
        <w:pStyle w:val="Normalparagraph"/>
        <w:spacing w:after="0"/>
      </w:pPr>
      <w:r w:rsidRPr="001B4F82">
        <w:t>Fifteen</w:t>
      </w:r>
      <w:r w:rsidR="00712164" w:rsidRPr="001B4F82">
        <w:t xml:space="preserve"> percent</w:t>
      </w:r>
      <w:r w:rsidR="00712164">
        <w:t xml:space="preserve"> of 2017 year 12 graduates were studying at </w:t>
      </w:r>
      <w:r w:rsidR="00CB1503">
        <w:t>in Vocational Education and Training (VET)</w:t>
      </w:r>
      <w:r w:rsidR="00712164">
        <w:t xml:space="preserve"> in 2018. </w:t>
      </w:r>
      <w:r w:rsidR="00712164" w:rsidRPr="00A623B8">
        <w:rPr>
          <w:u w:val="single"/>
        </w:rPr>
        <w:t xml:space="preserve">Figure </w:t>
      </w:r>
      <w:r w:rsidR="00712164">
        <w:rPr>
          <w:u w:val="single"/>
        </w:rPr>
        <w:t>8</w:t>
      </w:r>
      <w:r w:rsidR="00712164">
        <w:t xml:space="preserve"> provides details of the 2019 main destination for 2017 year 12 graduates studying VET in 2018. Of those </w:t>
      </w:r>
      <w:r w:rsidR="00CB1503">
        <w:t>who</w:t>
      </w:r>
      <w:r w:rsidR="00712164">
        <w:t xml:space="preserve"> were studying VET in 2018, </w:t>
      </w:r>
      <w:r w:rsidRPr="00CB1503">
        <w:t>32</w:t>
      </w:r>
      <w:r w:rsidR="00712164">
        <w:t xml:space="preserve"> percent were also studying VET in 2019</w:t>
      </w:r>
      <w:r w:rsidR="00CB1503">
        <w:t>.</w:t>
      </w:r>
      <w:r w:rsidR="00712164">
        <w:t xml:space="preserve"> </w:t>
      </w:r>
      <w:r>
        <w:t>28</w:t>
      </w:r>
      <w:r w:rsidR="00712164">
        <w:t xml:space="preserve"> percent </w:t>
      </w:r>
      <w:r w:rsidR="00CB1503">
        <w:t>were</w:t>
      </w:r>
      <w:r w:rsidR="00712164">
        <w:t xml:space="preserve"> undertaking the same </w:t>
      </w:r>
      <w:r w:rsidR="00CB1503">
        <w:t>course</w:t>
      </w:r>
      <w:r w:rsidR="00712164">
        <w:t xml:space="preserve"> in 2019 and </w:t>
      </w:r>
      <w:r w:rsidRPr="00CB1503">
        <w:t>4</w:t>
      </w:r>
      <w:r w:rsidR="00712164">
        <w:t xml:space="preserve"> percent </w:t>
      </w:r>
      <w:r w:rsidR="00CB1503">
        <w:t>made</w:t>
      </w:r>
      <w:r w:rsidR="00712164">
        <w:t xml:space="preserve"> a change to their study field, qualification and/or study load in 2019.</w:t>
      </w:r>
    </w:p>
    <w:p w:rsidR="007D43B6" w:rsidRDefault="007D43B6" w:rsidP="007D43B6">
      <w:pPr>
        <w:pStyle w:val="ListParagraph"/>
        <w:tabs>
          <w:tab w:val="clear" w:pos="360"/>
          <w:tab w:val="num" w:pos="709"/>
        </w:tabs>
        <w:spacing w:after="0"/>
        <w:ind w:left="709" w:hanging="425"/>
      </w:pPr>
      <w:r>
        <w:t>sixty-two percent did not continue to study in 2019, with fifty-six percent employed and six percent unemployed.</w:t>
      </w:r>
    </w:p>
    <w:p w:rsidR="00C12935" w:rsidRDefault="00C12935" w:rsidP="00C12935">
      <w:pPr>
        <w:pStyle w:val="ListParagraph"/>
        <w:numPr>
          <w:ilvl w:val="0"/>
          <w:numId w:val="0"/>
        </w:numPr>
        <w:spacing w:after="0"/>
        <w:ind w:left="709"/>
      </w:pPr>
    </w:p>
    <w:p w:rsidR="00712164" w:rsidRDefault="00712164" w:rsidP="00712164">
      <w:pPr>
        <w:pStyle w:val="Heading20"/>
      </w:pPr>
      <w:r w:rsidRPr="00511EFE">
        <w:t xml:space="preserve">Figure </w:t>
      </w:r>
      <w:r>
        <w:t>8</w:t>
      </w:r>
      <w:r w:rsidRPr="00511EFE">
        <w:t xml:space="preserve">: </w:t>
      </w:r>
      <w:r>
        <w:t>2019 main destination for 2017 Y</w:t>
      </w:r>
      <w:r w:rsidRPr="00870B5A">
        <w:t>ear 12 graduates</w:t>
      </w:r>
      <w:r w:rsidR="00856E4A">
        <w:t xml:space="preserve"> </w:t>
      </w:r>
      <w:r>
        <w:t>who were studying at the VET level in 2018</w:t>
      </w:r>
    </w:p>
    <w:p w:rsidR="00712164" w:rsidRDefault="000036BC" w:rsidP="00712164">
      <w:pPr>
        <w:pStyle w:val="Heading20"/>
      </w:pPr>
      <w:r>
        <w:rPr>
          <w:noProof/>
        </w:rPr>
        <w:drawing>
          <wp:inline distT="0" distB="0" distL="0" distR="0">
            <wp:extent cx="5381625" cy="3057525"/>
            <wp:effectExtent l="0" t="0" r="0" b="0"/>
            <wp:docPr id="11"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8">
                      <a:extLst>
                        <a:ext uri="{28A0092B-C50C-407E-A947-70E740481C1C}">
                          <a14:useLocalDpi xmlns:a14="http://schemas.microsoft.com/office/drawing/2010/main" val="0"/>
                        </a:ext>
                      </a:extLst>
                    </a:blip>
                    <a:srcRect t="-11397" b="-3990"/>
                    <a:stretch>
                      <a:fillRect/>
                    </a:stretch>
                  </pic:blipFill>
                  <pic:spPr bwMode="auto">
                    <a:xfrm>
                      <a:off x="0" y="0"/>
                      <a:ext cx="5381625" cy="3057525"/>
                    </a:xfrm>
                    <a:prstGeom prst="rect">
                      <a:avLst/>
                    </a:prstGeom>
                    <a:noFill/>
                    <a:ln>
                      <a:noFill/>
                    </a:ln>
                  </pic:spPr>
                </pic:pic>
              </a:graphicData>
            </a:graphic>
          </wp:inline>
        </w:drawing>
      </w:r>
    </w:p>
    <w:p w:rsidR="00712164" w:rsidRDefault="00712164" w:rsidP="00712164">
      <w:pPr>
        <w:pStyle w:val="Quote"/>
      </w:pPr>
      <w:r>
        <w:t>N</w:t>
      </w:r>
      <w:r w:rsidRPr="00F82043">
        <w:t xml:space="preserve">ote: </w:t>
      </w:r>
      <w:r w:rsidRPr="009C6AC1">
        <w:t xml:space="preserve">The percentages in this </w:t>
      </w:r>
      <w:r>
        <w:t>figure</w:t>
      </w:r>
      <w:r w:rsidRPr="009C6AC1">
        <w:t xml:space="preserve"> do not all add to 100 percent due to rounding and a small percentage of ‘don’t know’ responses.</w:t>
      </w:r>
    </w:p>
    <w:p w:rsidR="00712164" w:rsidRDefault="00771A5A" w:rsidP="00712164">
      <w:r w:rsidRPr="008C401D">
        <w:lastRenderedPageBreak/>
        <w:t>Five</w:t>
      </w:r>
      <w:r w:rsidR="00712164">
        <w:t xml:space="preserve"> percent of 2017 year 12 graduates were undertaking an Australian Apprenticeship (had signed a national training contract) in 2018. </w:t>
      </w:r>
      <w:r w:rsidR="00712164" w:rsidRPr="00A623B8">
        <w:rPr>
          <w:u w:val="single"/>
        </w:rPr>
        <w:t xml:space="preserve">Figure </w:t>
      </w:r>
      <w:r w:rsidR="00712164">
        <w:rPr>
          <w:u w:val="single"/>
        </w:rPr>
        <w:t>9</w:t>
      </w:r>
      <w:r w:rsidR="00712164">
        <w:t xml:space="preserve"> provides details of the 2019 main destination for 2017 year 12 graduates who were undertaking an Australian Apprenticeship in 2018. Of those who were undertaking an Australian Apprenticeship in 2018:</w:t>
      </w:r>
    </w:p>
    <w:p w:rsidR="00712164" w:rsidRDefault="008C2014" w:rsidP="00712164">
      <w:pPr>
        <w:pStyle w:val="ListParagraph"/>
        <w:tabs>
          <w:tab w:val="clear" w:pos="360"/>
          <w:tab w:val="num" w:pos="709"/>
        </w:tabs>
        <w:spacing w:after="0"/>
        <w:ind w:left="709" w:hanging="425"/>
      </w:pPr>
      <w:r>
        <w:t>twenty-</w:t>
      </w:r>
      <w:r w:rsidR="00CB773F">
        <w:t>nine</w:t>
      </w:r>
      <w:r>
        <w:t xml:space="preserve"> percent</w:t>
      </w:r>
      <w:r w:rsidR="00712164">
        <w:t xml:space="preserve"> were also undertaking an apprenticeship or traineeship in 2019, with </w:t>
      </w:r>
      <w:r>
        <w:t>29</w:t>
      </w:r>
      <w:r w:rsidR="00BA62EC">
        <w:t xml:space="preserve"> </w:t>
      </w:r>
      <w:r w:rsidR="00712164">
        <w:t>percent in the same apprenticeship or traineeship</w:t>
      </w:r>
    </w:p>
    <w:p w:rsidR="00712164" w:rsidRDefault="008C2014" w:rsidP="00712164">
      <w:pPr>
        <w:pStyle w:val="ListParagraph"/>
        <w:tabs>
          <w:tab w:val="clear" w:pos="360"/>
          <w:tab w:val="num" w:pos="709"/>
        </w:tabs>
        <w:spacing w:after="0"/>
        <w:ind w:left="709" w:hanging="425"/>
      </w:pPr>
      <w:r>
        <w:t>forty-eight</w:t>
      </w:r>
      <w:r w:rsidR="00712164">
        <w:t xml:space="preserve"> percent were studying in 2019 but not as an apprentice or trainee </w:t>
      </w:r>
    </w:p>
    <w:p w:rsidR="00712164" w:rsidRDefault="00712164" w:rsidP="00712164">
      <w:pPr>
        <w:pStyle w:val="ListParagraph"/>
        <w:tabs>
          <w:tab w:val="clear" w:pos="360"/>
          <w:tab w:val="num" w:pos="709"/>
        </w:tabs>
        <w:spacing w:after="0"/>
        <w:ind w:left="709" w:hanging="425"/>
      </w:pPr>
      <w:r>
        <w:t>twenty-</w:t>
      </w:r>
      <w:r w:rsidR="008C2014">
        <w:t>three</w:t>
      </w:r>
      <w:r>
        <w:t xml:space="preserve"> percent were not studying in 2019 </w:t>
      </w:r>
      <w:r w:rsidR="008C2014">
        <w:t xml:space="preserve">and </w:t>
      </w:r>
      <w:r>
        <w:t>employed.</w:t>
      </w:r>
    </w:p>
    <w:p w:rsidR="00712164" w:rsidRPr="008C401D" w:rsidRDefault="00712164" w:rsidP="00712164">
      <w:pPr>
        <w:pStyle w:val="ListParagraph"/>
        <w:numPr>
          <w:ilvl w:val="0"/>
          <w:numId w:val="0"/>
        </w:numPr>
        <w:spacing w:after="0"/>
        <w:ind w:left="284"/>
        <w:rPr>
          <w:sz w:val="18"/>
          <w:szCs w:val="18"/>
        </w:rPr>
      </w:pPr>
    </w:p>
    <w:p w:rsidR="00712164" w:rsidRDefault="00712164" w:rsidP="00712164">
      <w:pPr>
        <w:pStyle w:val="Heading20"/>
      </w:pPr>
      <w:r w:rsidRPr="00511EFE">
        <w:t xml:space="preserve">Figure </w:t>
      </w:r>
      <w:r>
        <w:t>9</w:t>
      </w:r>
      <w:r w:rsidRPr="00511EFE">
        <w:t xml:space="preserve">: </w:t>
      </w:r>
      <w:r>
        <w:t>2019 main destination for 2017 Y</w:t>
      </w:r>
      <w:r w:rsidRPr="00870B5A">
        <w:t>ear 12 graduates</w:t>
      </w:r>
      <w:r>
        <w:t> who were undertaking an Australian Apprenticeship in 2018</w:t>
      </w:r>
    </w:p>
    <w:p w:rsidR="005F3BC8" w:rsidRDefault="000036BC" w:rsidP="00712164">
      <w:pPr>
        <w:pStyle w:val="Heading20"/>
      </w:pPr>
      <w:r>
        <w:rPr>
          <w:noProof/>
        </w:rPr>
        <w:drawing>
          <wp:inline distT="0" distB="0" distL="0" distR="0">
            <wp:extent cx="5953125" cy="3257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t="9129" b="8649"/>
                    <a:stretch>
                      <a:fillRect/>
                    </a:stretch>
                  </pic:blipFill>
                  <pic:spPr bwMode="auto">
                    <a:xfrm>
                      <a:off x="0" y="0"/>
                      <a:ext cx="5953125" cy="3257550"/>
                    </a:xfrm>
                    <a:prstGeom prst="rect">
                      <a:avLst/>
                    </a:prstGeom>
                    <a:noFill/>
                    <a:ln>
                      <a:noFill/>
                    </a:ln>
                  </pic:spPr>
                </pic:pic>
              </a:graphicData>
            </a:graphic>
          </wp:inline>
        </w:drawing>
      </w:r>
    </w:p>
    <w:p w:rsidR="00712164" w:rsidRDefault="00712164" w:rsidP="00712164">
      <w:pPr>
        <w:pStyle w:val="Quote"/>
      </w:pPr>
      <w:r>
        <w:t>N</w:t>
      </w:r>
      <w:r w:rsidRPr="00F82043">
        <w:t xml:space="preserve">ote: </w:t>
      </w:r>
      <w:r w:rsidRPr="009C6AC1">
        <w:t xml:space="preserve">The percentages in this </w:t>
      </w:r>
      <w:r>
        <w:t>figure</w:t>
      </w:r>
      <w:r w:rsidRPr="009C6AC1">
        <w:t xml:space="preserve"> </w:t>
      </w:r>
      <w:r w:rsidR="008C2014">
        <w:t>may</w:t>
      </w:r>
      <w:r w:rsidRPr="009C6AC1">
        <w:t xml:space="preserve"> not add to 100 percent due to rounding and a small percentage of ‘don’t know’ responses.</w:t>
      </w:r>
    </w:p>
    <w:p w:rsidR="00712164" w:rsidRDefault="00712164" w:rsidP="00712164">
      <w:pPr>
        <w:pStyle w:val="Normalparagraph"/>
      </w:pPr>
      <w:r w:rsidRPr="004E7574">
        <w:t>Eight percent of 2017 year 12 graduates were studying in 2018 but not in 2019</w:t>
      </w:r>
      <w:r w:rsidR="004E7574">
        <w:t xml:space="preserve">. </w:t>
      </w:r>
      <w:r w:rsidR="00BB03F5" w:rsidRPr="00BB03F5">
        <w:t xml:space="preserve">Eight </w:t>
      </w:r>
      <w:r w:rsidRPr="00BB03F5">
        <w:t xml:space="preserve">percent of </w:t>
      </w:r>
      <w:r w:rsidR="0067057B" w:rsidRPr="00BB03F5">
        <w:t xml:space="preserve">2017 Year 12 </w:t>
      </w:r>
      <w:r w:rsidRPr="00BB03F5">
        <w:t>graduates were not studying in 2018 or 2019 but indicated that they were planning to study in 2019 or 20</w:t>
      </w:r>
      <w:r w:rsidR="001B4F82" w:rsidRPr="00BB03F5">
        <w:t>20</w:t>
      </w:r>
      <w:r w:rsidRPr="00BB03F5">
        <w:t xml:space="preserve"> at the time of the survey in 2018</w:t>
      </w:r>
      <w:r w:rsidRPr="00FF5B9A">
        <w:t xml:space="preserve">. </w:t>
      </w:r>
      <w:r w:rsidR="008F6820" w:rsidRPr="00FF5B9A">
        <w:t>Thirty two</w:t>
      </w:r>
      <w:r w:rsidRPr="00FF5B9A">
        <w:t xml:space="preserve"> percent of these graduates said their main reason for not studying was because they got a job.</w:t>
      </w:r>
    </w:p>
    <w:p w:rsidR="0067057B" w:rsidRDefault="00C05BDF" w:rsidP="0067057B">
      <w:pPr>
        <w:spacing w:after="120"/>
      </w:pPr>
      <w:r w:rsidRPr="0067057B">
        <w:t>Thirty-one</w:t>
      </w:r>
      <w:r w:rsidR="00712164" w:rsidRPr="0003061D">
        <w:t xml:space="preserve"> percent of </w:t>
      </w:r>
      <w:r w:rsidR="00712164">
        <w:t>2017</w:t>
      </w:r>
      <w:r w:rsidR="00712164" w:rsidRPr="0003061D">
        <w:t xml:space="preserve"> year 12 graduates intended to start some study in the next two years at the time of the survey in </w:t>
      </w:r>
      <w:r w:rsidR="00712164">
        <w:t>2018</w:t>
      </w:r>
      <w:r w:rsidR="00712164" w:rsidRPr="0003061D">
        <w:t>, wit</w:t>
      </w:r>
      <w:r w:rsidR="00712164" w:rsidRPr="0067057B">
        <w:t xml:space="preserve">h </w:t>
      </w:r>
      <w:r w:rsidR="00A42A4A" w:rsidRPr="0067057B">
        <w:t>46</w:t>
      </w:r>
      <w:r w:rsidR="00712164" w:rsidRPr="0003061D">
        <w:t xml:space="preserve"> percent of these graduates formally deferring a university offer. </w:t>
      </w:r>
      <w:r w:rsidR="00712164" w:rsidRPr="0003061D">
        <w:rPr>
          <w:u w:val="single"/>
        </w:rPr>
        <w:t>Figure 10</w:t>
      </w:r>
      <w:r w:rsidR="00712164" w:rsidRPr="0003061D">
        <w:t xml:space="preserve"> details the </w:t>
      </w:r>
      <w:r w:rsidR="00712164">
        <w:t>2019</w:t>
      </w:r>
      <w:r w:rsidR="00712164" w:rsidRPr="0003061D">
        <w:t xml:space="preserve"> study destination for these graduates and graduates with an informal intention to study (intended to study but did not formally defer university) in the next two years.</w:t>
      </w:r>
    </w:p>
    <w:p w:rsidR="00712164" w:rsidRDefault="00712164" w:rsidP="00712164">
      <w:r>
        <w:t>Of those who deferred university in 2018:</w:t>
      </w:r>
    </w:p>
    <w:p w:rsidR="00712164" w:rsidRPr="00C6645D" w:rsidRDefault="00C05BDF" w:rsidP="00712164">
      <w:pPr>
        <w:pStyle w:val="ListParagraph"/>
        <w:tabs>
          <w:tab w:val="clear" w:pos="360"/>
          <w:tab w:val="num" w:pos="709"/>
        </w:tabs>
        <w:spacing w:after="0"/>
        <w:ind w:left="709" w:hanging="425"/>
      </w:pPr>
      <w:r w:rsidRPr="00C6645D">
        <w:t xml:space="preserve">seventy-seven </w:t>
      </w:r>
      <w:r w:rsidR="00712164" w:rsidRPr="00C6645D">
        <w:t xml:space="preserve">percent were attending university </w:t>
      </w:r>
    </w:p>
    <w:p w:rsidR="00712164" w:rsidRPr="00C6645D" w:rsidRDefault="00C05BDF" w:rsidP="00712164">
      <w:pPr>
        <w:pStyle w:val="ListParagraph"/>
        <w:tabs>
          <w:tab w:val="clear" w:pos="360"/>
          <w:tab w:val="num" w:pos="709"/>
        </w:tabs>
        <w:spacing w:after="0"/>
        <w:ind w:left="709" w:hanging="425"/>
      </w:pPr>
      <w:r w:rsidRPr="00C6645D">
        <w:t>five</w:t>
      </w:r>
      <w:r w:rsidR="00712164" w:rsidRPr="00C6645D">
        <w:t xml:space="preserve"> percent were studying elsewhere</w:t>
      </w:r>
    </w:p>
    <w:p w:rsidR="00712164" w:rsidRDefault="00C05BDF" w:rsidP="00712164">
      <w:pPr>
        <w:pStyle w:val="ListParagraph"/>
        <w:tabs>
          <w:tab w:val="clear" w:pos="360"/>
          <w:tab w:val="num" w:pos="709"/>
        </w:tabs>
        <w:spacing w:after="240"/>
        <w:ind w:left="709" w:hanging="425"/>
      </w:pPr>
      <w:r w:rsidRPr="00C6645D">
        <w:t>eighteen</w:t>
      </w:r>
      <w:r w:rsidR="00712164" w:rsidRPr="00C6645D">
        <w:t xml:space="preserve"> perce</w:t>
      </w:r>
      <w:r w:rsidR="00712164">
        <w:t xml:space="preserve">nt were not studying in 2019. </w:t>
      </w:r>
    </w:p>
    <w:p w:rsidR="00712164" w:rsidRDefault="00712164" w:rsidP="00712164">
      <w:r>
        <w:br w:type="column"/>
      </w:r>
      <w:r>
        <w:lastRenderedPageBreak/>
        <w:t>Of those with an informal intention to study in 2018:</w:t>
      </w:r>
    </w:p>
    <w:p w:rsidR="00712164" w:rsidRDefault="00712164" w:rsidP="00712164">
      <w:pPr>
        <w:pStyle w:val="ListParagraph"/>
        <w:tabs>
          <w:tab w:val="clear" w:pos="360"/>
          <w:tab w:val="num" w:pos="709"/>
        </w:tabs>
        <w:spacing w:after="0"/>
        <w:ind w:left="709" w:hanging="425"/>
      </w:pPr>
      <w:r w:rsidRPr="00C6645D">
        <w:t>fift</w:t>
      </w:r>
      <w:r w:rsidR="00C05BDF" w:rsidRPr="00C6645D">
        <w:t>y-t</w:t>
      </w:r>
      <w:r w:rsidR="00C6645D" w:rsidRPr="00C6645D">
        <w:t>hree</w:t>
      </w:r>
      <w:r>
        <w:t xml:space="preserve"> percent were not studying </w:t>
      </w:r>
    </w:p>
    <w:p w:rsidR="00712164" w:rsidRDefault="00C05BDF" w:rsidP="00712164">
      <w:pPr>
        <w:pStyle w:val="ListParagraph"/>
        <w:tabs>
          <w:tab w:val="clear" w:pos="360"/>
          <w:tab w:val="num" w:pos="709"/>
        </w:tabs>
        <w:spacing w:after="0"/>
        <w:ind w:left="709" w:hanging="425"/>
      </w:pPr>
      <w:r w:rsidRPr="00C6645D">
        <w:t>twenty-two</w:t>
      </w:r>
      <w:r w:rsidR="00712164">
        <w:t xml:space="preserve"> percent were attending university </w:t>
      </w:r>
    </w:p>
    <w:p w:rsidR="00712164" w:rsidRDefault="00712164" w:rsidP="00712164">
      <w:pPr>
        <w:pStyle w:val="ListParagraph"/>
        <w:tabs>
          <w:tab w:val="clear" w:pos="360"/>
          <w:tab w:val="num" w:pos="709"/>
        </w:tabs>
        <w:spacing w:after="0"/>
        <w:ind w:left="709" w:hanging="425"/>
      </w:pPr>
      <w:r w:rsidRPr="00C6645D">
        <w:t>twenty-</w:t>
      </w:r>
      <w:r w:rsidR="00C05BDF" w:rsidRPr="00C6645D">
        <w:t>five</w:t>
      </w:r>
      <w:r>
        <w:t xml:space="preserve"> percent were studying elsewhere in 2019.</w:t>
      </w:r>
    </w:p>
    <w:p w:rsidR="00712164" w:rsidRDefault="00712164" w:rsidP="00712164">
      <w:pPr>
        <w:pStyle w:val="ListParagraph"/>
        <w:numPr>
          <w:ilvl w:val="0"/>
          <w:numId w:val="0"/>
        </w:numPr>
        <w:spacing w:after="0"/>
        <w:ind w:left="284"/>
      </w:pPr>
    </w:p>
    <w:p w:rsidR="00EB7AB1" w:rsidRDefault="00712164" w:rsidP="00712164">
      <w:pPr>
        <w:pStyle w:val="Heading20"/>
      </w:pPr>
      <w:r w:rsidRPr="00511EFE">
        <w:t xml:space="preserve">Figure </w:t>
      </w:r>
      <w:r>
        <w:t>10</w:t>
      </w:r>
      <w:r w:rsidRPr="00511EFE">
        <w:t xml:space="preserve">: </w:t>
      </w:r>
      <w:r>
        <w:t>2019 study destination for 2017 Y</w:t>
      </w:r>
      <w:r w:rsidRPr="00870B5A">
        <w:t>ear 12 graduates</w:t>
      </w:r>
      <w:r>
        <w:t> who in 2018 reported an intention to study</w:t>
      </w:r>
    </w:p>
    <w:p w:rsidR="00712164" w:rsidRDefault="000036BC" w:rsidP="00712164">
      <w:pPr>
        <w:pStyle w:val="Heading20"/>
      </w:pPr>
      <w:r>
        <w:rPr>
          <w:noProof/>
        </w:rPr>
        <w:drawing>
          <wp:inline distT="0" distB="0" distL="0" distR="0">
            <wp:extent cx="5972175" cy="36480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0">
                      <a:extLst>
                        <a:ext uri="{28A0092B-C50C-407E-A947-70E740481C1C}">
                          <a14:useLocalDpi xmlns:a14="http://schemas.microsoft.com/office/drawing/2010/main" val="0"/>
                        </a:ext>
                      </a:extLst>
                    </a:blip>
                    <a:srcRect l="-1768" r="-1524"/>
                    <a:stretch>
                      <a:fillRect/>
                    </a:stretch>
                  </pic:blipFill>
                  <pic:spPr bwMode="auto">
                    <a:xfrm>
                      <a:off x="0" y="0"/>
                      <a:ext cx="5972175" cy="3648075"/>
                    </a:xfrm>
                    <a:prstGeom prst="rect">
                      <a:avLst/>
                    </a:prstGeom>
                    <a:noFill/>
                    <a:ln>
                      <a:noFill/>
                    </a:ln>
                  </pic:spPr>
                </pic:pic>
              </a:graphicData>
            </a:graphic>
          </wp:inline>
        </w:drawing>
      </w:r>
    </w:p>
    <w:p w:rsidR="00712164" w:rsidRDefault="00712164" w:rsidP="00712164">
      <w:pPr>
        <w:pStyle w:val="Quote"/>
      </w:pPr>
      <w:r>
        <w:t>N</w:t>
      </w:r>
      <w:r w:rsidRPr="00F82043">
        <w:t xml:space="preserve">ote: </w:t>
      </w:r>
      <w:r w:rsidRPr="009C6AC1">
        <w:t xml:space="preserve">The percentages in this </w:t>
      </w:r>
      <w:r>
        <w:t>figure</w:t>
      </w:r>
      <w:r w:rsidR="00AC31DA">
        <w:t xml:space="preserve"> may not </w:t>
      </w:r>
      <w:r w:rsidRPr="009C6AC1">
        <w:t>add to 100 percent due to rounding and a small percentage of ‘don’t know’ responses.</w:t>
      </w:r>
    </w:p>
    <w:p w:rsidR="00712164" w:rsidRDefault="004E17F6" w:rsidP="00712164">
      <w:pPr>
        <w:pStyle w:val="Normalparagraph"/>
      </w:pPr>
      <w:r w:rsidRPr="00C12935">
        <w:t>Twenty</w:t>
      </w:r>
      <w:r w:rsidR="00712164" w:rsidRPr="00E603C6">
        <w:t xml:space="preserve"> percent of </w:t>
      </w:r>
      <w:r w:rsidR="00712164">
        <w:t>2017</w:t>
      </w:r>
      <w:r w:rsidR="00712164" w:rsidRPr="00E603C6">
        <w:t xml:space="preserve"> year 12 graduates were intending to study in the next two years at the time of the survey in </w:t>
      </w:r>
      <w:r w:rsidR="00712164">
        <w:t>2018</w:t>
      </w:r>
      <w:r w:rsidR="00712164" w:rsidRPr="00E603C6">
        <w:t xml:space="preserve"> </w:t>
      </w:r>
      <w:r w:rsidR="00712164" w:rsidRPr="00DB3D3A">
        <w:t xml:space="preserve">and were studying in </w:t>
      </w:r>
      <w:r w:rsidR="00712164">
        <w:t>2019</w:t>
      </w:r>
      <w:r w:rsidR="00712164" w:rsidRPr="00DB3D3A">
        <w:t>,</w:t>
      </w:r>
      <w:r w:rsidR="00712164">
        <w:t xml:space="preserve"> wit</w:t>
      </w:r>
      <w:r w:rsidR="00712164" w:rsidRPr="000122BC">
        <w:t xml:space="preserve">h </w:t>
      </w:r>
      <w:r w:rsidR="00677E74" w:rsidRPr="000122BC">
        <w:t>62</w:t>
      </w:r>
      <w:r w:rsidR="00712164">
        <w:t xml:space="preserve"> percent of these graduates studying in their intended ASCED field of study. </w:t>
      </w:r>
      <w:r w:rsidR="00712164" w:rsidRPr="008D7048">
        <w:rPr>
          <w:u w:val="single"/>
        </w:rPr>
        <w:t>Table 1</w:t>
      </w:r>
      <w:r w:rsidR="00712164">
        <w:rPr>
          <w:u w:val="single"/>
        </w:rPr>
        <w:t>6</w:t>
      </w:r>
      <w:r w:rsidR="00712164">
        <w:t xml:space="preserve"> highlights the most common fields of study in 2019 for each of the most common intended fields of study in 2018. </w:t>
      </w:r>
      <w:r w:rsidR="006026F4" w:rsidRPr="007F20E4">
        <w:t>Fifteen</w:t>
      </w:r>
      <w:r w:rsidR="00712164" w:rsidRPr="007F20E4">
        <w:t xml:space="preserve"> p</w:t>
      </w:r>
      <w:r w:rsidR="00712164">
        <w:t xml:space="preserve">ercent of 2017 year 12 graduates who intended to study in the field of </w:t>
      </w:r>
      <w:r w:rsidR="007F20E4">
        <w:t xml:space="preserve">society and culture </w:t>
      </w:r>
      <w:r w:rsidR="0079597B">
        <w:t xml:space="preserve">in 2018 </w:t>
      </w:r>
      <w:r w:rsidR="00712164">
        <w:t>commenced study in the field of</w:t>
      </w:r>
      <w:r w:rsidR="007F20E4" w:rsidRPr="007F20E4">
        <w:t xml:space="preserve"> </w:t>
      </w:r>
      <w:r w:rsidR="007F20E4">
        <w:t>management and commerce</w:t>
      </w:r>
      <w:r w:rsidR="00712164">
        <w:t xml:space="preserve"> in 2019.</w:t>
      </w:r>
    </w:p>
    <w:p w:rsidR="00712164" w:rsidRDefault="00712164" w:rsidP="00712164">
      <w:pPr>
        <w:pStyle w:val="Heading20"/>
      </w:pPr>
      <w:r w:rsidRPr="00545C38">
        <w:t xml:space="preserve">Table </w:t>
      </w:r>
      <w:r>
        <w:t>16</w:t>
      </w:r>
      <w:r w:rsidRPr="00545C38">
        <w:t xml:space="preserve">: </w:t>
      </w:r>
      <w:r>
        <w:t>2019 field of study by 2018 intended field of study for 2017 Y</w:t>
      </w:r>
      <w:r w:rsidRPr="00870B5A">
        <w:t>ear 12 graduates</w:t>
      </w:r>
      <w:r w:rsidR="006026F4">
        <w:t>(</w:t>
      </w:r>
      <w:r>
        <w:t>%)</w:t>
      </w:r>
    </w:p>
    <w:tbl>
      <w:tblPr>
        <w:tblW w:w="10439" w:type="dxa"/>
        <w:tblInd w:w="108" w:type="dxa"/>
        <w:tblLook w:val="04A0" w:firstRow="1" w:lastRow="0" w:firstColumn="1" w:lastColumn="0" w:noHBand="0" w:noVBand="1"/>
      </w:tblPr>
      <w:tblGrid>
        <w:gridCol w:w="2127"/>
        <w:gridCol w:w="1559"/>
        <w:gridCol w:w="1170"/>
        <w:gridCol w:w="1276"/>
        <w:gridCol w:w="1306"/>
        <w:gridCol w:w="1239"/>
        <w:gridCol w:w="940"/>
        <w:gridCol w:w="813"/>
        <w:gridCol w:w="9"/>
      </w:tblGrid>
      <w:tr w:rsidR="00C6645D" w:rsidRPr="00EB7AB1" w:rsidTr="00C6645D">
        <w:trPr>
          <w:gridAfter w:val="1"/>
          <w:wAfter w:w="9" w:type="dxa"/>
          <w:trHeight w:val="300"/>
        </w:trPr>
        <w:tc>
          <w:tcPr>
            <w:tcW w:w="2127" w:type="dxa"/>
            <w:vMerge w:val="restart"/>
            <w:tcBorders>
              <w:top w:val="single" w:sz="4" w:space="0" w:color="3366FF"/>
              <w:left w:val="nil"/>
              <w:right w:val="nil"/>
            </w:tcBorders>
            <w:shd w:val="clear" w:color="000000" w:fill="FFFFFF"/>
            <w:noWrap/>
            <w:vAlign w:val="bottom"/>
            <w:hideMark/>
          </w:tcPr>
          <w:p w:rsidR="00C6645D" w:rsidRPr="00EB7AB1" w:rsidRDefault="00C6645D" w:rsidP="00C6645D">
            <w:pPr>
              <w:ind w:left="-105"/>
              <w:rPr>
                <w:rFonts w:cs="Calibri"/>
                <w:color w:val="000000"/>
                <w:sz w:val="18"/>
                <w:szCs w:val="18"/>
              </w:rPr>
            </w:pPr>
            <w:r w:rsidRPr="00EB7AB1">
              <w:rPr>
                <w:rFonts w:cs="Calibri"/>
                <w:b/>
                <w:bCs/>
                <w:color w:val="000000"/>
                <w:sz w:val="18"/>
                <w:szCs w:val="18"/>
              </w:rPr>
              <w:t>Intended field of study in 2018</w:t>
            </w:r>
          </w:p>
        </w:tc>
        <w:tc>
          <w:tcPr>
            <w:tcW w:w="8303" w:type="dxa"/>
            <w:gridSpan w:val="7"/>
            <w:tcBorders>
              <w:top w:val="single" w:sz="4" w:space="0" w:color="3366FF"/>
              <w:left w:val="nil"/>
              <w:bottom w:val="nil"/>
              <w:right w:val="nil"/>
            </w:tcBorders>
            <w:shd w:val="clear" w:color="000000" w:fill="FFFFFF"/>
            <w:noWrap/>
            <w:vAlign w:val="center"/>
            <w:hideMark/>
          </w:tcPr>
          <w:p w:rsidR="00C6645D" w:rsidRPr="00EB7AB1" w:rsidRDefault="00C6645D" w:rsidP="00EB7AB1">
            <w:pPr>
              <w:jc w:val="center"/>
              <w:rPr>
                <w:rFonts w:cs="Calibri"/>
                <w:b/>
                <w:bCs/>
                <w:color w:val="000000"/>
                <w:sz w:val="18"/>
                <w:szCs w:val="18"/>
              </w:rPr>
            </w:pPr>
            <w:r w:rsidRPr="00EB7AB1">
              <w:rPr>
                <w:rFonts w:cs="Calibri"/>
                <w:b/>
                <w:bCs/>
                <w:color w:val="000000"/>
                <w:sz w:val="18"/>
                <w:szCs w:val="18"/>
              </w:rPr>
              <w:t>Field of study in 2019</w:t>
            </w:r>
          </w:p>
        </w:tc>
      </w:tr>
      <w:tr w:rsidR="00C6645D" w:rsidRPr="00EB7AB1" w:rsidTr="00C6645D">
        <w:trPr>
          <w:trHeight w:val="555"/>
        </w:trPr>
        <w:tc>
          <w:tcPr>
            <w:tcW w:w="2127" w:type="dxa"/>
            <w:vMerge/>
            <w:tcBorders>
              <w:left w:val="nil"/>
              <w:bottom w:val="single" w:sz="4" w:space="0" w:color="3366FF"/>
              <w:right w:val="nil"/>
            </w:tcBorders>
            <w:shd w:val="clear" w:color="000000" w:fill="FFFFFF"/>
            <w:vAlign w:val="bottom"/>
            <w:hideMark/>
          </w:tcPr>
          <w:p w:rsidR="00C6645D" w:rsidRPr="00EB7AB1" w:rsidRDefault="00C6645D" w:rsidP="00EB7AB1">
            <w:pPr>
              <w:rPr>
                <w:rFonts w:cs="Calibri"/>
                <w:b/>
                <w:bCs/>
                <w:color w:val="000000"/>
                <w:sz w:val="18"/>
                <w:szCs w:val="18"/>
              </w:rPr>
            </w:pPr>
          </w:p>
        </w:tc>
        <w:tc>
          <w:tcPr>
            <w:tcW w:w="1559" w:type="dxa"/>
            <w:tcBorders>
              <w:top w:val="single" w:sz="4" w:space="0" w:color="3366FF"/>
              <w:left w:val="nil"/>
              <w:bottom w:val="single" w:sz="4" w:space="0" w:color="3366FF"/>
              <w:right w:val="nil"/>
            </w:tcBorders>
            <w:shd w:val="clear" w:color="000000" w:fill="FFFFFF"/>
            <w:hideMark/>
          </w:tcPr>
          <w:p w:rsidR="00C6645D" w:rsidRPr="00EB7AB1" w:rsidRDefault="00C6645D" w:rsidP="00EB7AB1">
            <w:pPr>
              <w:jc w:val="right"/>
              <w:rPr>
                <w:rFonts w:cs="Calibri"/>
                <w:color w:val="000000"/>
                <w:sz w:val="18"/>
                <w:szCs w:val="18"/>
              </w:rPr>
            </w:pPr>
            <w:r w:rsidRPr="00EB7AB1">
              <w:rPr>
                <w:rFonts w:cs="Calibri"/>
                <w:color w:val="000000"/>
                <w:sz w:val="18"/>
                <w:szCs w:val="18"/>
              </w:rPr>
              <w:t xml:space="preserve">Natural </w:t>
            </w:r>
            <w:r>
              <w:rPr>
                <w:rFonts w:cs="Calibri"/>
                <w:color w:val="000000"/>
                <w:sz w:val="18"/>
                <w:szCs w:val="18"/>
              </w:rPr>
              <w:t>&amp;</w:t>
            </w:r>
            <w:r w:rsidRPr="00EB7AB1">
              <w:rPr>
                <w:rFonts w:cs="Calibri"/>
                <w:color w:val="000000"/>
                <w:sz w:val="18"/>
                <w:szCs w:val="18"/>
              </w:rPr>
              <w:t xml:space="preserve"> physical sciences</w:t>
            </w:r>
          </w:p>
        </w:tc>
        <w:tc>
          <w:tcPr>
            <w:tcW w:w="1170" w:type="dxa"/>
            <w:tcBorders>
              <w:top w:val="single" w:sz="4" w:space="0" w:color="3366FF"/>
              <w:left w:val="nil"/>
              <w:bottom w:val="single" w:sz="4" w:space="0" w:color="3366FF"/>
              <w:right w:val="nil"/>
            </w:tcBorders>
            <w:shd w:val="clear" w:color="000000" w:fill="FFFFFF"/>
            <w:hideMark/>
          </w:tcPr>
          <w:p w:rsidR="00C6645D" w:rsidRPr="00EB7AB1" w:rsidRDefault="00C6645D" w:rsidP="00EB7AB1">
            <w:pPr>
              <w:jc w:val="right"/>
              <w:rPr>
                <w:rFonts w:cs="Calibri"/>
                <w:color w:val="000000"/>
                <w:sz w:val="18"/>
                <w:szCs w:val="18"/>
              </w:rPr>
            </w:pPr>
            <w:r w:rsidRPr="00EB7AB1">
              <w:rPr>
                <w:rFonts w:cs="Calibri"/>
                <w:color w:val="000000"/>
                <w:sz w:val="18"/>
                <w:szCs w:val="18"/>
              </w:rPr>
              <w:t>Health</w:t>
            </w:r>
          </w:p>
        </w:tc>
        <w:tc>
          <w:tcPr>
            <w:tcW w:w="1276" w:type="dxa"/>
            <w:tcBorders>
              <w:top w:val="single" w:sz="4" w:space="0" w:color="3366FF"/>
              <w:left w:val="nil"/>
              <w:bottom w:val="single" w:sz="4" w:space="0" w:color="3366FF"/>
              <w:right w:val="nil"/>
            </w:tcBorders>
            <w:shd w:val="clear" w:color="000000" w:fill="FFFFFF"/>
            <w:hideMark/>
          </w:tcPr>
          <w:p w:rsidR="00C6645D" w:rsidRPr="00EB7AB1" w:rsidRDefault="00C6645D" w:rsidP="00EB7AB1">
            <w:pPr>
              <w:jc w:val="right"/>
              <w:rPr>
                <w:rFonts w:cs="Calibri"/>
                <w:color w:val="000000"/>
                <w:sz w:val="18"/>
                <w:szCs w:val="18"/>
              </w:rPr>
            </w:pPr>
            <w:r w:rsidRPr="00EB7AB1">
              <w:rPr>
                <w:rFonts w:cs="Calibri"/>
                <w:color w:val="000000"/>
                <w:sz w:val="18"/>
                <w:szCs w:val="18"/>
              </w:rPr>
              <w:t xml:space="preserve">Management </w:t>
            </w:r>
            <w:r>
              <w:rPr>
                <w:rFonts w:cs="Calibri"/>
                <w:color w:val="000000"/>
                <w:sz w:val="18"/>
                <w:szCs w:val="18"/>
              </w:rPr>
              <w:t>&amp;</w:t>
            </w:r>
            <w:r w:rsidRPr="00EB7AB1">
              <w:rPr>
                <w:rFonts w:cs="Calibri"/>
                <w:color w:val="000000"/>
                <w:sz w:val="18"/>
                <w:szCs w:val="18"/>
              </w:rPr>
              <w:t xml:space="preserve"> commerce</w:t>
            </w:r>
          </w:p>
        </w:tc>
        <w:tc>
          <w:tcPr>
            <w:tcW w:w="1306" w:type="dxa"/>
            <w:tcBorders>
              <w:top w:val="single" w:sz="4" w:space="0" w:color="3366FF"/>
              <w:left w:val="nil"/>
              <w:bottom w:val="single" w:sz="4" w:space="0" w:color="3366FF"/>
              <w:right w:val="nil"/>
            </w:tcBorders>
            <w:shd w:val="clear" w:color="000000" w:fill="FFFFFF"/>
            <w:hideMark/>
          </w:tcPr>
          <w:p w:rsidR="00C6645D" w:rsidRPr="00EB7AB1" w:rsidRDefault="00C6645D" w:rsidP="00EB7AB1">
            <w:pPr>
              <w:jc w:val="right"/>
              <w:rPr>
                <w:rFonts w:cs="Calibri"/>
                <w:color w:val="000000"/>
                <w:sz w:val="18"/>
                <w:szCs w:val="18"/>
              </w:rPr>
            </w:pPr>
            <w:r w:rsidRPr="00EB7AB1">
              <w:rPr>
                <w:rFonts w:cs="Calibri"/>
                <w:color w:val="000000"/>
                <w:sz w:val="18"/>
                <w:szCs w:val="18"/>
              </w:rPr>
              <w:t>Society and culture</w:t>
            </w:r>
          </w:p>
        </w:tc>
        <w:tc>
          <w:tcPr>
            <w:tcW w:w="1239" w:type="dxa"/>
            <w:tcBorders>
              <w:top w:val="single" w:sz="4" w:space="0" w:color="3366FF"/>
              <w:left w:val="nil"/>
              <w:bottom w:val="single" w:sz="4" w:space="0" w:color="3366FF"/>
              <w:right w:val="nil"/>
            </w:tcBorders>
            <w:shd w:val="clear" w:color="000000" w:fill="FFFFFF"/>
            <w:hideMark/>
          </w:tcPr>
          <w:p w:rsidR="00C6645D" w:rsidRPr="00EB7AB1" w:rsidRDefault="00C6645D" w:rsidP="00EB7AB1">
            <w:pPr>
              <w:jc w:val="right"/>
              <w:rPr>
                <w:rFonts w:cs="Calibri"/>
                <w:color w:val="000000"/>
                <w:sz w:val="18"/>
                <w:szCs w:val="18"/>
              </w:rPr>
            </w:pPr>
            <w:r w:rsidRPr="00EB7AB1">
              <w:rPr>
                <w:rFonts w:cs="Calibri"/>
                <w:color w:val="000000"/>
                <w:sz w:val="18"/>
                <w:szCs w:val="18"/>
              </w:rPr>
              <w:t>Creative arts</w:t>
            </w:r>
          </w:p>
        </w:tc>
        <w:tc>
          <w:tcPr>
            <w:tcW w:w="940" w:type="dxa"/>
            <w:tcBorders>
              <w:top w:val="single" w:sz="4" w:space="0" w:color="3366FF"/>
              <w:left w:val="nil"/>
              <w:bottom w:val="single" w:sz="4" w:space="0" w:color="3366FF"/>
              <w:right w:val="nil"/>
            </w:tcBorders>
            <w:shd w:val="clear" w:color="000000" w:fill="FFFFFF"/>
            <w:hideMark/>
          </w:tcPr>
          <w:p w:rsidR="00C6645D" w:rsidRPr="00EB7AB1" w:rsidRDefault="00C6645D" w:rsidP="00EB7AB1">
            <w:pPr>
              <w:jc w:val="right"/>
              <w:rPr>
                <w:rFonts w:cs="Calibri"/>
                <w:color w:val="000000"/>
                <w:sz w:val="18"/>
                <w:szCs w:val="18"/>
              </w:rPr>
            </w:pPr>
            <w:r w:rsidRPr="00EB7AB1">
              <w:rPr>
                <w:rFonts w:cs="Calibri"/>
                <w:color w:val="000000"/>
                <w:sz w:val="18"/>
                <w:szCs w:val="18"/>
              </w:rPr>
              <w:t>Other</w:t>
            </w:r>
          </w:p>
        </w:tc>
        <w:tc>
          <w:tcPr>
            <w:tcW w:w="822" w:type="dxa"/>
            <w:gridSpan w:val="2"/>
            <w:tcBorders>
              <w:top w:val="single" w:sz="4" w:space="0" w:color="3366FF"/>
              <w:left w:val="nil"/>
              <w:bottom w:val="nil"/>
              <w:right w:val="nil"/>
            </w:tcBorders>
            <w:shd w:val="clear" w:color="auto" w:fill="auto"/>
            <w:hideMark/>
          </w:tcPr>
          <w:p w:rsidR="00C6645D" w:rsidRPr="00EB7AB1" w:rsidRDefault="00C6645D" w:rsidP="00EB7AB1">
            <w:pPr>
              <w:jc w:val="right"/>
              <w:rPr>
                <w:rFonts w:cs="Calibri"/>
                <w:b/>
                <w:bCs/>
                <w:sz w:val="18"/>
                <w:szCs w:val="18"/>
              </w:rPr>
            </w:pPr>
            <w:r w:rsidRPr="00EB7AB1">
              <w:rPr>
                <w:rFonts w:cs="Calibri"/>
                <w:b/>
                <w:bCs/>
                <w:sz w:val="18"/>
                <w:szCs w:val="18"/>
              </w:rPr>
              <w:t>Total</w:t>
            </w:r>
          </w:p>
        </w:tc>
      </w:tr>
      <w:tr w:rsidR="00EB7AB1" w:rsidRPr="00EB7AB1" w:rsidTr="00C6645D">
        <w:trPr>
          <w:trHeight w:hRule="exact" w:val="284"/>
        </w:trPr>
        <w:tc>
          <w:tcPr>
            <w:tcW w:w="2127" w:type="dxa"/>
            <w:tcBorders>
              <w:top w:val="nil"/>
              <w:left w:val="nil"/>
              <w:bottom w:val="nil"/>
              <w:right w:val="nil"/>
            </w:tcBorders>
            <w:shd w:val="clear" w:color="000000" w:fill="FFFFFF"/>
            <w:vAlign w:val="center"/>
            <w:hideMark/>
          </w:tcPr>
          <w:p w:rsidR="00EB7AB1" w:rsidRPr="00EB7AB1" w:rsidRDefault="00EB7AB1" w:rsidP="00C6645D">
            <w:pPr>
              <w:ind w:left="-105"/>
              <w:rPr>
                <w:rFonts w:cs="Calibri"/>
                <w:color w:val="000000"/>
                <w:sz w:val="18"/>
                <w:szCs w:val="18"/>
              </w:rPr>
            </w:pPr>
            <w:r w:rsidRPr="00EB7AB1">
              <w:rPr>
                <w:rFonts w:cs="Calibri"/>
                <w:color w:val="000000"/>
                <w:sz w:val="18"/>
                <w:szCs w:val="18"/>
              </w:rPr>
              <w:t xml:space="preserve">Natural </w:t>
            </w:r>
            <w:r w:rsidR="00C6645D">
              <w:rPr>
                <w:rFonts w:cs="Calibri"/>
                <w:color w:val="000000"/>
                <w:sz w:val="18"/>
                <w:szCs w:val="18"/>
              </w:rPr>
              <w:t>&amp;</w:t>
            </w:r>
            <w:r w:rsidRPr="00EB7AB1">
              <w:rPr>
                <w:rFonts w:cs="Calibri"/>
                <w:color w:val="000000"/>
                <w:sz w:val="18"/>
                <w:szCs w:val="18"/>
              </w:rPr>
              <w:t xml:space="preserve"> physical sciences</w:t>
            </w:r>
          </w:p>
        </w:tc>
        <w:tc>
          <w:tcPr>
            <w:tcW w:w="1559" w:type="dxa"/>
            <w:tcBorders>
              <w:top w:val="nil"/>
              <w:left w:val="nil"/>
              <w:bottom w:val="nil"/>
              <w:right w:val="nil"/>
            </w:tcBorders>
            <w:shd w:val="clear" w:color="000000" w:fill="D9D9D9"/>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55.8</w:t>
            </w:r>
          </w:p>
        </w:tc>
        <w:tc>
          <w:tcPr>
            <w:tcW w:w="117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18.9</w:t>
            </w:r>
          </w:p>
        </w:tc>
        <w:tc>
          <w:tcPr>
            <w:tcW w:w="127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0.0</w:t>
            </w:r>
          </w:p>
        </w:tc>
        <w:tc>
          <w:tcPr>
            <w:tcW w:w="130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0.0</w:t>
            </w:r>
          </w:p>
        </w:tc>
        <w:tc>
          <w:tcPr>
            <w:tcW w:w="123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0.0</w:t>
            </w:r>
          </w:p>
        </w:tc>
        <w:tc>
          <w:tcPr>
            <w:tcW w:w="94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25.3</w:t>
            </w:r>
          </w:p>
        </w:tc>
        <w:tc>
          <w:tcPr>
            <w:tcW w:w="822" w:type="dxa"/>
            <w:gridSpan w:val="2"/>
            <w:tcBorders>
              <w:top w:val="single" w:sz="4" w:space="0" w:color="3366FF"/>
              <w:left w:val="nil"/>
              <w:bottom w:val="nil"/>
              <w:right w:val="nil"/>
            </w:tcBorders>
            <w:shd w:val="clear" w:color="auto" w:fill="auto"/>
            <w:noWrap/>
            <w:vAlign w:val="center"/>
            <w:hideMark/>
          </w:tcPr>
          <w:p w:rsidR="00EB7AB1" w:rsidRPr="00EB7AB1" w:rsidRDefault="00EB7AB1" w:rsidP="00EB7AB1">
            <w:pPr>
              <w:jc w:val="right"/>
              <w:rPr>
                <w:rFonts w:cs="Calibri"/>
                <w:b/>
                <w:bCs/>
                <w:color w:val="000000"/>
                <w:sz w:val="18"/>
                <w:szCs w:val="18"/>
              </w:rPr>
            </w:pPr>
            <w:r w:rsidRPr="00EB7AB1">
              <w:rPr>
                <w:rFonts w:cs="Calibri"/>
                <w:b/>
                <w:bCs/>
                <w:color w:val="000000"/>
                <w:sz w:val="18"/>
                <w:szCs w:val="18"/>
              </w:rPr>
              <w:t>100.0</w:t>
            </w:r>
          </w:p>
        </w:tc>
      </w:tr>
      <w:tr w:rsidR="00EB7AB1" w:rsidRPr="00EB7AB1" w:rsidTr="00C6645D">
        <w:trPr>
          <w:trHeight w:hRule="exact" w:val="284"/>
        </w:trPr>
        <w:tc>
          <w:tcPr>
            <w:tcW w:w="2127" w:type="dxa"/>
            <w:tcBorders>
              <w:top w:val="nil"/>
              <w:left w:val="nil"/>
              <w:bottom w:val="nil"/>
              <w:right w:val="nil"/>
            </w:tcBorders>
            <w:shd w:val="clear" w:color="000000" w:fill="FFFFFF"/>
            <w:vAlign w:val="center"/>
            <w:hideMark/>
          </w:tcPr>
          <w:p w:rsidR="00EB7AB1" w:rsidRPr="00EB7AB1" w:rsidRDefault="00EB7AB1" w:rsidP="00C6645D">
            <w:pPr>
              <w:ind w:left="-105"/>
              <w:rPr>
                <w:rFonts w:cs="Calibri"/>
                <w:color w:val="000000"/>
                <w:sz w:val="18"/>
                <w:szCs w:val="18"/>
              </w:rPr>
            </w:pPr>
            <w:r w:rsidRPr="00EB7AB1">
              <w:rPr>
                <w:rFonts w:cs="Calibri"/>
                <w:color w:val="000000"/>
                <w:sz w:val="18"/>
                <w:szCs w:val="18"/>
              </w:rPr>
              <w:t>Health</w:t>
            </w:r>
          </w:p>
        </w:tc>
        <w:tc>
          <w:tcPr>
            <w:tcW w:w="155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7.5</w:t>
            </w:r>
          </w:p>
        </w:tc>
        <w:tc>
          <w:tcPr>
            <w:tcW w:w="1170" w:type="dxa"/>
            <w:tcBorders>
              <w:top w:val="nil"/>
              <w:left w:val="nil"/>
              <w:bottom w:val="nil"/>
              <w:right w:val="nil"/>
            </w:tcBorders>
            <w:shd w:val="clear" w:color="000000" w:fill="D9D9D9"/>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82.6</w:t>
            </w:r>
          </w:p>
        </w:tc>
        <w:tc>
          <w:tcPr>
            <w:tcW w:w="127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0.0</w:t>
            </w:r>
          </w:p>
        </w:tc>
        <w:tc>
          <w:tcPr>
            <w:tcW w:w="130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3.7</w:t>
            </w:r>
          </w:p>
        </w:tc>
        <w:tc>
          <w:tcPr>
            <w:tcW w:w="123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3.2</w:t>
            </w:r>
          </w:p>
        </w:tc>
        <w:tc>
          <w:tcPr>
            <w:tcW w:w="94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3.0</w:t>
            </w:r>
          </w:p>
        </w:tc>
        <w:tc>
          <w:tcPr>
            <w:tcW w:w="822" w:type="dxa"/>
            <w:gridSpan w:val="2"/>
            <w:tcBorders>
              <w:top w:val="nil"/>
              <w:left w:val="nil"/>
              <w:bottom w:val="nil"/>
              <w:right w:val="nil"/>
            </w:tcBorders>
            <w:shd w:val="clear" w:color="auto" w:fill="auto"/>
            <w:noWrap/>
            <w:vAlign w:val="center"/>
            <w:hideMark/>
          </w:tcPr>
          <w:p w:rsidR="00EB7AB1" w:rsidRPr="00EB7AB1" w:rsidRDefault="00EB7AB1" w:rsidP="00EB7AB1">
            <w:pPr>
              <w:jc w:val="right"/>
              <w:rPr>
                <w:rFonts w:cs="Calibri"/>
                <w:b/>
                <w:bCs/>
                <w:color w:val="000000"/>
                <w:sz w:val="18"/>
                <w:szCs w:val="18"/>
              </w:rPr>
            </w:pPr>
            <w:r w:rsidRPr="00EB7AB1">
              <w:rPr>
                <w:rFonts w:cs="Calibri"/>
                <w:b/>
                <w:bCs/>
                <w:color w:val="000000"/>
                <w:sz w:val="18"/>
                <w:szCs w:val="18"/>
              </w:rPr>
              <w:t>100.0</w:t>
            </w:r>
          </w:p>
        </w:tc>
      </w:tr>
      <w:tr w:rsidR="00EB7AB1" w:rsidRPr="00EB7AB1" w:rsidTr="00C6645D">
        <w:trPr>
          <w:trHeight w:hRule="exact" w:val="284"/>
        </w:trPr>
        <w:tc>
          <w:tcPr>
            <w:tcW w:w="2127" w:type="dxa"/>
            <w:tcBorders>
              <w:top w:val="nil"/>
              <w:left w:val="nil"/>
              <w:bottom w:val="nil"/>
              <w:right w:val="nil"/>
            </w:tcBorders>
            <w:shd w:val="clear" w:color="000000" w:fill="FFFFFF"/>
            <w:vAlign w:val="center"/>
            <w:hideMark/>
          </w:tcPr>
          <w:p w:rsidR="00EB7AB1" w:rsidRPr="00EB7AB1" w:rsidRDefault="00EB7AB1" w:rsidP="00C6645D">
            <w:pPr>
              <w:ind w:left="-105"/>
              <w:rPr>
                <w:rFonts w:cs="Calibri"/>
                <w:color w:val="000000"/>
                <w:sz w:val="18"/>
                <w:szCs w:val="18"/>
              </w:rPr>
            </w:pPr>
            <w:r w:rsidRPr="00EB7AB1">
              <w:rPr>
                <w:rFonts w:cs="Calibri"/>
                <w:color w:val="000000"/>
                <w:sz w:val="18"/>
                <w:szCs w:val="18"/>
              </w:rPr>
              <w:t xml:space="preserve">Management </w:t>
            </w:r>
            <w:r w:rsidR="00C6645D">
              <w:rPr>
                <w:rFonts w:cs="Calibri"/>
                <w:color w:val="000000"/>
                <w:sz w:val="18"/>
                <w:szCs w:val="18"/>
              </w:rPr>
              <w:t xml:space="preserve">&amp; </w:t>
            </w:r>
            <w:r w:rsidRPr="00EB7AB1">
              <w:rPr>
                <w:rFonts w:cs="Calibri"/>
                <w:color w:val="000000"/>
                <w:sz w:val="18"/>
                <w:szCs w:val="18"/>
              </w:rPr>
              <w:t>commerce</w:t>
            </w:r>
          </w:p>
        </w:tc>
        <w:tc>
          <w:tcPr>
            <w:tcW w:w="155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0.0</w:t>
            </w:r>
          </w:p>
        </w:tc>
        <w:tc>
          <w:tcPr>
            <w:tcW w:w="117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0.0</w:t>
            </w:r>
          </w:p>
        </w:tc>
        <w:tc>
          <w:tcPr>
            <w:tcW w:w="1276" w:type="dxa"/>
            <w:tcBorders>
              <w:top w:val="nil"/>
              <w:left w:val="nil"/>
              <w:bottom w:val="nil"/>
              <w:right w:val="nil"/>
            </w:tcBorders>
            <w:shd w:val="clear" w:color="000000" w:fill="D9D9D9"/>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70.2</w:t>
            </w:r>
          </w:p>
        </w:tc>
        <w:tc>
          <w:tcPr>
            <w:tcW w:w="130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3.7</w:t>
            </w:r>
          </w:p>
        </w:tc>
        <w:tc>
          <w:tcPr>
            <w:tcW w:w="123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0.0</w:t>
            </w:r>
          </w:p>
        </w:tc>
        <w:tc>
          <w:tcPr>
            <w:tcW w:w="94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26.0</w:t>
            </w:r>
          </w:p>
        </w:tc>
        <w:tc>
          <w:tcPr>
            <w:tcW w:w="822" w:type="dxa"/>
            <w:gridSpan w:val="2"/>
            <w:tcBorders>
              <w:top w:val="nil"/>
              <w:left w:val="nil"/>
              <w:bottom w:val="nil"/>
              <w:right w:val="nil"/>
            </w:tcBorders>
            <w:shd w:val="clear" w:color="auto" w:fill="auto"/>
            <w:noWrap/>
            <w:vAlign w:val="center"/>
            <w:hideMark/>
          </w:tcPr>
          <w:p w:rsidR="00EB7AB1" w:rsidRPr="00EB7AB1" w:rsidRDefault="00EB7AB1" w:rsidP="00EB7AB1">
            <w:pPr>
              <w:jc w:val="right"/>
              <w:rPr>
                <w:rFonts w:cs="Calibri"/>
                <w:b/>
                <w:bCs/>
                <w:color w:val="000000"/>
                <w:sz w:val="18"/>
                <w:szCs w:val="18"/>
              </w:rPr>
            </w:pPr>
            <w:r w:rsidRPr="00EB7AB1">
              <w:rPr>
                <w:rFonts w:cs="Calibri"/>
                <w:b/>
                <w:bCs/>
                <w:color w:val="000000"/>
                <w:sz w:val="18"/>
                <w:szCs w:val="18"/>
              </w:rPr>
              <w:t>100.0</w:t>
            </w:r>
          </w:p>
        </w:tc>
      </w:tr>
      <w:tr w:rsidR="00EB7AB1" w:rsidRPr="00EB7AB1" w:rsidTr="00C6645D">
        <w:trPr>
          <w:trHeight w:hRule="exact" w:val="284"/>
        </w:trPr>
        <w:tc>
          <w:tcPr>
            <w:tcW w:w="2127" w:type="dxa"/>
            <w:tcBorders>
              <w:top w:val="nil"/>
              <w:left w:val="nil"/>
              <w:bottom w:val="nil"/>
              <w:right w:val="nil"/>
            </w:tcBorders>
            <w:shd w:val="clear" w:color="000000" w:fill="FFFFFF"/>
            <w:vAlign w:val="center"/>
            <w:hideMark/>
          </w:tcPr>
          <w:p w:rsidR="00EB7AB1" w:rsidRPr="00EB7AB1" w:rsidRDefault="00EB7AB1" w:rsidP="00C6645D">
            <w:pPr>
              <w:ind w:left="-105"/>
              <w:rPr>
                <w:rFonts w:cs="Calibri"/>
                <w:color w:val="000000"/>
                <w:sz w:val="18"/>
                <w:szCs w:val="18"/>
              </w:rPr>
            </w:pPr>
            <w:r w:rsidRPr="00EB7AB1">
              <w:rPr>
                <w:rFonts w:cs="Calibri"/>
                <w:color w:val="000000"/>
                <w:sz w:val="18"/>
                <w:szCs w:val="18"/>
              </w:rPr>
              <w:t>Society and culture</w:t>
            </w:r>
          </w:p>
        </w:tc>
        <w:tc>
          <w:tcPr>
            <w:tcW w:w="155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7.9</w:t>
            </w:r>
          </w:p>
        </w:tc>
        <w:tc>
          <w:tcPr>
            <w:tcW w:w="117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4.0</w:t>
            </w:r>
          </w:p>
        </w:tc>
        <w:tc>
          <w:tcPr>
            <w:tcW w:w="127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7F20E4">
              <w:rPr>
                <w:rFonts w:cs="Calibri"/>
                <w:color w:val="000000"/>
                <w:sz w:val="18"/>
                <w:szCs w:val="18"/>
              </w:rPr>
              <w:t>15.5</w:t>
            </w:r>
          </w:p>
        </w:tc>
        <w:tc>
          <w:tcPr>
            <w:tcW w:w="1306" w:type="dxa"/>
            <w:tcBorders>
              <w:top w:val="nil"/>
              <w:left w:val="nil"/>
              <w:bottom w:val="nil"/>
              <w:right w:val="nil"/>
            </w:tcBorders>
            <w:shd w:val="clear" w:color="000000" w:fill="D9D9D9"/>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47.3</w:t>
            </w:r>
          </w:p>
        </w:tc>
        <w:tc>
          <w:tcPr>
            <w:tcW w:w="123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2.1</w:t>
            </w:r>
          </w:p>
        </w:tc>
        <w:tc>
          <w:tcPr>
            <w:tcW w:w="94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23.2</w:t>
            </w:r>
          </w:p>
        </w:tc>
        <w:tc>
          <w:tcPr>
            <w:tcW w:w="822" w:type="dxa"/>
            <w:gridSpan w:val="2"/>
            <w:tcBorders>
              <w:top w:val="nil"/>
              <w:left w:val="nil"/>
              <w:bottom w:val="nil"/>
              <w:right w:val="nil"/>
            </w:tcBorders>
            <w:shd w:val="clear" w:color="auto" w:fill="auto"/>
            <w:noWrap/>
            <w:vAlign w:val="center"/>
            <w:hideMark/>
          </w:tcPr>
          <w:p w:rsidR="00EB7AB1" w:rsidRPr="00EB7AB1" w:rsidRDefault="00EB7AB1" w:rsidP="00EB7AB1">
            <w:pPr>
              <w:jc w:val="right"/>
              <w:rPr>
                <w:rFonts w:cs="Calibri"/>
                <w:b/>
                <w:bCs/>
                <w:color w:val="000000"/>
                <w:sz w:val="18"/>
                <w:szCs w:val="18"/>
              </w:rPr>
            </w:pPr>
            <w:r w:rsidRPr="00EB7AB1">
              <w:rPr>
                <w:rFonts w:cs="Calibri"/>
                <w:b/>
                <w:bCs/>
                <w:color w:val="000000"/>
                <w:sz w:val="18"/>
                <w:szCs w:val="18"/>
              </w:rPr>
              <w:t>100.0</w:t>
            </w:r>
          </w:p>
        </w:tc>
      </w:tr>
      <w:tr w:rsidR="00EB7AB1" w:rsidRPr="00EB7AB1" w:rsidTr="00C6645D">
        <w:trPr>
          <w:trHeight w:hRule="exact" w:val="284"/>
        </w:trPr>
        <w:tc>
          <w:tcPr>
            <w:tcW w:w="2127" w:type="dxa"/>
            <w:tcBorders>
              <w:top w:val="nil"/>
              <w:left w:val="nil"/>
              <w:bottom w:val="nil"/>
              <w:right w:val="nil"/>
            </w:tcBorders>
            <w:shd w:val="clear" w:color="000000" w:fill="FFFFFF"/>
            <w:vAlign w:val="center"/>
            <w:hideMark/>
          </w:tcPr>
          <w:p w:rsidR="00EB7AB1" w:rsidRPr="00EB7AB1" w:rsidRDefault="00EB7AB1" w:rsidP="00C6645D">
            <w:pPr>
              <w:ind w:left="-105"/>
              <w:rPr>
                <w:rFonts w:cs="Calibri"/>
                <w:color w:val="000000"/>
                <w:sz w:val="18"/>
                <w:szCs w:val="18"/>
              </w:rPr>
            </w:pPr>
            <w:r w:rsidRPr="00EB7AB1">
              <w:rPr>
                <w:rFonts w:cs="Calibri"/>
                <w:color w:val="000000"/>
                <w:sz w:val="18"/>
                <w:szCs w:val="18"/>
              </w:rPr>
              <w:t>Creative arts</w:t>
            </w:r>
          </w:p>
        </w:tc>
        <w:tc>
          <w:tcPr>
            <w:tcW w:w="155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0.0</w:t>
            </w:r>
          </w:p>
        </w:tc>
        <w:tc>
          <w:tcPr>
            <w:tcW w:w="117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9.5</w:t>
            </w:r>
          </w:p>
        </w:tc>
        <w:tc>
          <w:tcPr>
            <w:tcW w:w="127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9.5</w:t>
            </w:r>
          </w:p>
        </w:tc>
        <w:tc>
          <w:tcPr>
            <w:tcW w:w="130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3.9</w:t>
            </w:r>
          </w:p>
        </w:tc>
        <w:tc>
          <w:tcPr>
            <w:tcW w:w="1239" w:type="dxa"/>
            <w:tcBorders>
              <w:top w:val="nil"/>
              <w:left w:val="nil"/>
              <w:bottom w:val="nil"/>
              <w:right w:val="nil"/>
            </w:tcBorders>
            <w:shd w:val="clear" w:color="000000" w:fill="D9D9D9"/>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62.4</w:t>
            </w:r>
          </w:p>
        </w:tc>
        <w:tc>
          <w:tcPr>
            <w:tcW w:w="94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14.6</w:t>
            </w:r>
          </w:p>
        </w:tc>
        <w:tc>
          <w:tcPr>
            <w:tcW w:w="822" w:type="dxa"/>
            <w:gridSpan w:val="2"/>
            <w:tcBorders>
              <w:top w:val="nil"/>
              <w:left w:val="nil"/>
              <w:bottom w:val="nil"/>
              <w:right w:val="nil"/>
            </w:tcBorders>
            <w:shd w:val="clear" w:color="auto" w:fill="auto"/>
            <w:noWrap/>
            <w:vAlign w:val="center"/>
            <w:hideMark/>
          </w:tcPr>
          <w:p w:rsidR="00EB7AB1" w:rsidRPr="00EB7AB1" w:rsidRDefault="00EB7AB1" w:rsidP="00EB7AB1">
            <w:pPr>
              <w:jc w:val="right"/>
              <w:rPr>
                <w:rFonts w:cs="Calibri"/>
                <w:b/>
                <w:bCs/>
                <w:color w:val="000000"/>
                <w:sz w:val="18"/>
                <w:szCs w:val="18"/>
              </w:rPr>
            </w:pPr>
            <w:r w:rsidRPr="00EB7AB1">
              <w:rPr>
                <w:rFonts w:cs="Calibri"/>
                <w:b/>
                <w:bCs/>
                <w:color w:val="000000"/>
                <w:sz w:val="18"/>
                <w:szCs w:val="18"/>
              </w:rPr>
              <w:t>100.0</w:t>
            </w:r>
          </w:p>
        </w:tc>
      </w:tr>
      <w:tr w:rsidR="00EB7AB1" w:rsidRPr="00EB7AB1" w:rsidTr="00C6645D">
        <w:trPr>
          <w:trHeight w:hRule="exact" w:val="284"/>
        </w:trPr>
        <w:tc>
          <w:tcPr>
            <w:tcW w:w="2127" w:type="dxa"/>
            <w:tcBorders>
              <w:top w:val="nil"/>
              <w:left w:val="nil"/>
              <w:bottom w:val="single" w:sz="4" w:space="0" w:color="3366FF"/>
              <w:right w:val="nil"/>
            </w:tcBorders>
            <w:shd w:val="clear" w:color="000000" w:fill="FFFFFF"/>
            <w:vAlign w:val="center"/>
            <w:hideMark/>
          </w:tcPr>
          <w:p w:rsidR="00EB7AB1" w:rsidRPr="00EB7AB1" w:rsidRDefault="00EB7AB1" w:rsidP="00C6645D">
            <w:pPr>
              <w:ind w:left="-105"/>
              <w:rPr>
                <w:rFonts w:cs="Calibri"/>
                <w:color w:val="000000"/>
                <w:sz w:val="18"/>
                <w:szCs w:val="18"/>
              </w:rPr>
            </w:pPr>
            <w:r w:rsidRPr="00EB7AB1">
              <w:rPr>
                <w:rFonts w:cs="Calibri"/>
                <w:color w:val="000000"/>
                <w:sz w:val="18"/>
                <w:szCs w:val="18"/>
              </w:rPr>
              <w:t>Other</w:t>
            </w:r>
          </w:p>
        </w:tc>
        <w:tc>
          <w:tcPr>
            <w:tcW w:w="155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1.2</w:t>
            </w:r>
          </w:p>
        </w:tc>
        <w:tc>
          <w:tcPr>
            <w:tcW w:w="1170"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3.0</w:t>
            </w:r>
          </w:p>
        </w:tc>
        <w:tc>
          <w:tcPr>
            <w:tcW w:w="127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9.7</w:t>
            </w:r>
          </w:p>
        </w:tc>
        <w:tc>
          <w:tcPr>
            <w:tcW w:w="1306"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3.0</w:t>
            </w:r>
          </w:p>
        </w:tc>
        <w:tc>
          <w:tcPr>
            <w:tcW w:w="1239" w:type="dxa"/>
            <w:tcBorders>
              <w:top w:val="nil"/>
              <w:left w:val="nil"/>
              <w:bottom w:val="nil"/>
              <w:right w:val="nil"/>
            </w:tcBorders>
            <w:shd w:val="clear" w:color="000000" w:fill="FFFFFF"/>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4.0</w:t>
            </w:r>
          </w:p>
        </w:tc>
        <w:tc>
          <w:tcPr>
            <w:tcW w:w="940" w:type="dxa"/>
            <w:tcBorders>
              <w:top w:val="nil"/>
              <w:left w:val="nil"/>
              <w:bottom w:val="nil"/>
              <w:right w:val="nil"/>
            </w:tcBorders>
            <w:shd w:val="clear" w:color="000000" w:fill="D9D9D9"/>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77.5</w:t>
            </w:r>
          </w:p>
        </w:tc>
        <w:tc>
          <w:tcPr>
            <w:tcW w:w="822" w:type="dxa"/>
            <w:gridSpan w:val="2"/>
            <w:tcBorders>
              <w:top w:val="nil"/>
              <w:left w:val="nil"/>
              <w:bottom w:val="nil"/>
              <w:right w:val="nil"/>
            </w:tcBorders>
            <w:shd w:val="clear" w:color="auto" w:fill="auto"/>
            <w:noWrap/>
            <w:vAlign w:val="center"/>
            <w:hideMark/>
          </w:tcPr>
          <w:p w:rsidR="00EB7AB1" w:rsidRPr="00EB7AB1" w:rsidRDefault="00EB7AB1" w:rsidP="00EB7AB1">
            <w:pPr>
              <w:jc w:val="right"/>
              <w:rPr>
                <w:rFonts w:cs="Calibri"/>
                <w:b/>
                <w:bCs/>
                <w:color w:val="000000"/>
                <w:sz w:val="18"/>
                <w:szCs w:val="18"/>
              </w:rPr>
            </w:pPr>
            <w:r w:rsidRPr="00EB7AB1">
              <w:rPr>
                <w:rFonts w:cs="Calibri"/>
                <w:b/>
                <w:bCs/>
                <w:color w:val="000000"/>
                <w:sz w:val="18"/>
                <w:szCs w:val="18"/>
              </w:rPr>
              <w:t>98.4</w:t>
            </w:r>
          </w:p>
        </w:tc>
      </w:tr>
      <w:tr w:rsidR="00EB7AB1" w:rsidRPr="00EB7AB1" w:rsidTr="00C6645D">
        <w:trPr>
          <w:trHeight w:val="377"/>
        </w:trPr>
        <w:tc>
          <w:tcPr>
            <w:tcW w:w="2127" w:type="dxa"/>
            <w:tcBorders>
              <w:top w:val="nil"/>
              <w:left w:val="nil"/>
              <w:bottom w:val="single" w:sz="4" w:space="0" w:color="3366FF"/>
              <w:right w:val="nil"/>
            </w:tcBorders>
            <w:shd w:val="clear" w:color="000000" w:fill="FFFFFF"/>
            <w:vAlign w:val="center"/>
            <w:hideMark/>
          </w:tcPr>
          <w:p w:rsidR="00EB7AB1" w:rsidRPr="00EB7AB1" w:rsidRDefault="00EB7AB1" w:rsidP="00C6645D">
            <w:pPr>
              <w:ind w:left="-105"/>
              <w:rPr>
                <w:rFonts w:cs="Calibri"/>
                <w:b/>
                <w:bCs/>
                <w:sz w:val="18"/>
                <w:szCs w:val="18"/>
              </w:rPr>
            </w:pPr>
            <w:r w:rsidRPr="00EB7AB1">
              <w:rPr>
                <w:rFonts w:cs="Calibri"/>
                <w:b/>
                <w:bCs/>
                <w:sz w:val="18"/>
                <w:szCs w:val="18"/>
              </w:rPr>
              <w:t xml:space="preserve">2016 no intention to study </w:t>
            </w:r>
          </w:p>
        </w:tc>
        <w:tc>
          <w:tcPr>
            <w:tcW w:w="1559" w:type="dxa"/>
            <w:tcBorders>
              <w:top w:val="single" w:sz="4" w:space="0" w:color="3366FF"/>
              <w:left w:val="nil"/>
              <w:bottom w:val="single" w:sz="4" w:space="0" w:color="3366FF"/>
              <w:right w:val="nil"/>
            </w:tcBorders>
            <w:shd w:val="clear" w:color="000000" w:fill="FFFFFF"/>
            <w:vAlign w:val="center"/>
            <w:hideMark/>
          </w:tcPr>
          <w:p w:rsidR="00EB7AB1" w:rsidRPr="00EB7AB1" w:rsidRDefault="00EB7AB1" w:rsidP="00EB7AB1">
            <w:pPr>
              <w:jc w:val="right"/>
              <w:rPr>
                <w:rFonts w:cs="Calibri"/>
                <w:sz w:val="18"/>
                <w:szCs w:val="18"/>
              </w:rPr>
            </w:pPr>
            <w:r w:rsidRPr="00EB7AB1">
              <w:rPr>
                <w:rFonts w:cs="Calibri"/>
                <w:sz w:val="18"/>
                <w:szCs w:val="18"/>
              </w:rPr>
              <w:t>0.0</w:t>
            </w:r>
          </w:p>
        </w:tc>
        <w:tc>
          <w:tcPr>
            <w:tcW w:w="1170" w:type="dxa"/>
            <w:tcBorders>
              <w:top w:val="single" w:sz="4" w:space="0" w:color="3366FF"/>
              <w:left w:val="nil"/>
              <w:bottom w:val="single" w:sz="4" w:space="0" w:color="3366FF"/>
              <w:right w:val="nil"/>
            </w:tcBorders>
            <w:shd w:val="clear" w:color="000000" w:fill="FFFFFF"/>
            <w:vAlign w:val="center"/>
            <w:hideMark/>
          </w:tcPr>
          <w:p w:rsidR="00EB7AB1" w:rsidRPr="00EB7AB1" w:rsidRDefault="00EB7AB1" w:rsidP="00EB7AB1">
            <w:pPr>
              <w:jc w:val="right"/>
              <w:rPr>
                <w:rFonts w:cs="Calibri"/>
                <w:sz w:val="18"/>
                <w:szCs w:val="18"/>
              </w:rPr>
            </w:pPr>
            <w:r w:rsidRPr="00EB7AB1">
              <w:rPr>
                <w:rFonts w:cs="Calibri"/>
                <w:sz w:val="18"/>
                <w:szCs w:val="18"/>
              </w:rPr>
              <w:t>17.1</w:t>
            </w:r>
          </w:p>
        </w:tc>
        <w:tc>
          <w:tcPr>
            <w:tcW w:w="1276" w:type="dxa"/>
            <w:tcBorders>
              <w:top w:val="single" w:sz="4" w:space="0" w:color="3366FF"/>
              <w:left w:val="nil"/>
              <w:bottom w:val="single" w:sz="4" w:space="0" w:color="3366FF"/>
              <w:right w:val="nil"/>
            </w:tcBorders>
            <w:shd w:val="clear" w:color="000000" w:fill="FFFFFF"/>
            <w:vAlign w:val="center"/>
            <w:hideMark/>
          </w:tcPr>
          <w:p w:rsidR="00EB7AB1" w:rsidRPr="00EB7AB1" w:rsidRDefault="00EB7AB1" w:rsidP="00EB7AB1">
            <w:pPr>
              <w:jc w:val="right"/>
              <w:rPr>
                <w:rFonts w:cs="Calibri"/>
                <w:sz w:val="18"/>
                <w:szCs w:val="18"/>
              </w:rPr>
            </w:pPr>
            <w:r w:rsidRPr="00EB7AB1">
              <w:rPr>
                <w:rFonts w:cs="Calibri"/>
                <w:sz w:val="18"/>
                <w:szCs w:val="18"/>
              </w:rPr>
              <w:t>9.3</w:t>
            </w:r>
          </w:p>
        </w:tc>
        <w:tc>
          <w:tcPr>
            <w:tcW w:w="1306" w:type="dxa"/>
            <w:tcBorders>
              <w:top w:val="single" w:sz="4" w:space="0" w:color="3366FF"/>
              <w:left w:val="nil"/>
              <w:bottom w:val="single" w:sz="4" w:space="0" w:color="3366FF"/>
              <w:right w:val="nil"/>
            </w:tcBorders>
            <w:shd w:val="clear" w:color="000000" w:fill="FFFFFF"/>
            <w:vAlign w:val="center"/>
            <w:hideMark/>
          </w:tcPr>
          <w:p w:rsidR="00EB7AB1" w:rsidRPr="00EB7AB1" w:rsidRDefault="00EB7AB1" w:rsidP="00EB7AB1">
            <w:pPr>
              <w:jc w:val="right"/>
              <w:rPr>
                <w:rFonts w:cs="Calibri"/>
                <w:sz w:val="18"/>
                <w:szCs w:val="18"/>
              </w:rPr>
            </w:pPr>
            <w:r w:rsidRPr="00EB7AB1">
              <w:rPr>
                <w:rFonts w:cs="Calibri"/>
                <w:sz w:val="18"/>
                <w:szCs w:val="18"/>
              </w:rPr>
              <w:t>15.8</w:t>
            </w:r>
          </w:p>
        </w:tc>
        <w:tc>
          <w:tcPr>
            <w:tcW w:w="1239" w:type="dxa"/>
            <w:tcBorders>
              <w:top w:val="single" w:sz="4" w:space="0" w:color="3366FF"/>
              <w:left w:val="nil"/>
              <w:bottom w:val="single" w:sz="4" w:space="0" w:color="3366FF"/>
              <w:right w:val="nil"/>
            </w:tcBorders>
            <w:shd w:val="clear" w:color="000000" w:fill="FFFFFF"/>
            <w:vAlign w:val="center"/>
            <w:hideMark/>
          </w:tcPr>
          <w:p w:rsidR="00EB7AB1" w:rsidRPr="00EB7AB1" w:rsidRDefault="00EB7AB1" w:rsidP="00EB7AB1">
            <w:pPr>
              <w:jc w:val="right"/>
              <w:rPr>
                <w:rFonts w:cs="Calibri"/>
                <w:sz w:val="18"/>
                <w:szCs w:val="18"/>
              </w:rPr>
            </w:pPr>
            <w:r w:rsidRPr="00EB7AB1">
              <w:rPr>
                <w:rFonts w:cs="Calibri"/>
                <w:sz w:val="18"/>
                <w:szCs w:val="18"/>
              </w:rPr>
              <w:t>3.6</w:t>
            </w:r>
          </w:p>
        </w:tc>
        <w:tc>
          <w:tcPr>
            <w:tcW w:w="940" w:type="dxa"/>
            <w:tcBorders>
              <w:top w:val="single" w:sz="4" w:space="0" w:color="3366FF"/>
              <w:left w:val="nil"/>
              <w:bottom w:val="single" w:sz="4" w:space="0" w:color="3366FF"/>
              <w:right w:val="nil"/>
            </w:tcBorders>
            <w:shd w:val="clear" w:color="000000" w:fill="FFFFFF"/>
            <w:vAlign w:val="center"/>
            <w:hideMark/>
          </w:tcPr>
          <w:p w:rsidR="00EB7AB1" w:rsidRPr="00EB7AB1" w:rsidRDefault="00EB7AB1" w:rsidP="00EB7AB1">
            <w:pPr>
              <w:jc w:val="right"/>
              <w:rPr>
                <w:rFonts w:cs="Calibri"/>
                <w:sz w:val="18"/>
                <w:szCs w:val="18"/>
              </w:rPr>
            </w:pPr>
            <w:r w:rsidRPr="00EB7AB1">
              <w:rPr>
                <w:rFonts w:cs="Calibri"/>
                <w:sz w:val="18"/>
                <w:szCs w:val="18"/>
              </w:rPr>
              <w:t>54.2</w:t>
            </w:r>
          </w:p>
        </w:tc>
        <w:tc>
          <w:tcPr>
            <w:tcW w:w="822" w:type="dxa"/>
            <w:gridSpan w:val="2"/>
            <w:tcBorders>
              <w:top w:val="single" w:sz="4" w:space="0" w:color="3366FF"/>
              <w:left w:val="nil"/>
              <w:bottom w:val="single" w:sz="4" w:space="0" w:color="3366FF"/>
              <w:right w:val="nil"/>
            </w:tcBorders>
            <w:shd w:val="clear" w:color="000000" w:fill="FFFFFF"/>
            <w:vAlign w:val="center"/>
            <w:hideMark/>
          </w:tcPr>
          <w:p w:rsidR="00EB7AB1" w:rsidRPr="00EB7AB1" w:rsidRDefault="00EB7AB1" w:rsidP="00EB7AB1">
            <w:pPr>
              <w:jc w:val="right"/>
              <w:rPr>
                <w:rFonts w:cs="Calibri"/>
                <w:b/>
                <w:bCs/>
                <w:sz w:val="18"/>
                <w:szCs w:val="18"/>
              </w:rPr>
            </w:pPr>
            <w:r w:rsidRPr="00EB7AB1">
              <w:rPr>
                <w:rFonts w:cs="Calibri"/>
                <w:b/>
                <w:bCs/>
                <w:sz w:val="18"/>
                <w:szCs w:val="18"/>
              </w:rPr>
              <w:t>100.0</w:t>
            </w:r>
          </w:p>
        </w:tc>
      </w:tr>
      <w:tr w:rsidR="00EB7AB1" w:rsidRPr="00EB7AB1" w:rsidTr="00C6645D">
        <w:trPr>
          <w:trHeight w:val="315"/>
        </w:trPr>
        <w:tc>
          <w:tcPr>
            <w:tcW w:w="2127" w:type="dxa"/>
            <w:tcBorders>
              <w:top w:val="nil"/>
              <w:left w:val="nil"/>
              <w:bottom w:val="double" w:sz="6" w:space="0" w:color="3366FF"/>
              <w:right w:val="nil"/>
            </w:tcBorders>
            <w:shd w:val="clear" w:color="auto" w:fill="auto"/>
            <w:noWrap/>
            <w:vAlign w:val="center"/>
            <w:hideMark/>
          </w:tcPr>
          <w:p w:rsidR="00EB7AB1" w:rsidRPr="00EB7AB1" w:rsidRDefault="00EB7AB1" w:rsidP="00C6645D">
            <w:pPr>
              <w:ind w:left="-105"/>
              <w:rPr>
                <w:rFonts w:cs="Calibri"/>
                <w:b/>
                <w:bCs/>
                <w:color w:val="000000"/>
                <w:sz w:val="18"/>
                <w:szCs w:val="18"/>
              </w:rPr>
            </w:pPr>
            <w:r w:rsidRPr="00EB7AB1">
              <w:rPr>
                <w:rFonts w:cs="Calibri"/>
                <w:b/>
                <w:bCs/>
                <w:color w:val="000000"/>
                <w:sz w:val="18"/>
                <w:szCs w:val="18"/>
              </w:rPr>
              <w:t>Distribution in 2019</w:t>
            </w:r>
          </w:p>
        </w:tc>
        <w:tc>
          <w:tcPr>
            <w:tcW w:w="1559" w:type="dxa"/>
            <w:tcBorders>
              <w:top w:val="nil"/>
              <w:left w:val="nil"/>
              <w:bottom w:val="double" w:sz="6" w:space="0" w:color="3366FF"/>
              <w:right w:val="nil"/>
            </w:tcBorders>
            <w:shd w:val="clear" w:color="auto" w:fill="auto"/>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6.2</w:t>
            </w:r>
          </w:p>
        </w:tc>
        <w:tc>
          <w:tcPr>
            <w:tcW w:w="1170" w:type="dxa"/>
            <w:tcBorders>
              <w:top w:val="nil"/>
              <w:left w:val="nil"/>
              <w:bottom w:val="double" w:sz="6" w:space="0" w:color="3366FF"/>
              <w:right w:val="nil"/>
            </w:tcBorders>
            <w:shd w:val="clear" w:color="auto" w:fill="auto"/>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16.8</w:t>
            </w:r>
          </w:p>
        </w:tc>
        <w:tc>
          <w:tcPr>
            <w:tcW w:w="1276" w:type="dxa"/>
            <w:tcBorders>
              <w:top w:val="nil"/>
              <w:left w:val="nil"/>
              <w:bottom w:val="double" w:sz="6" w:space="0" w:color="3366FF"/>
              <w:right w:val="nil"/>
            </w:tcBorders>
            <w:shd w:val="clear" w:color="auto" w:fill="auto"/>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16.2</w:t>
            </w:r>
          </w:p>
        </w:tc>
        <w:tc>
          <w:tcPr>
            <w:tcW w:w="1306" w:type="dxa"/>
            <w:tcBorders>
              <w:top w:val="nil"/>
              <w:left w:val="nil"/>
              <w:bottom w:val="double" w:sz="6" w:space="0" w:color="3366FF"/>
              <w:right w:val="nil"/>
            </w:tcBorders>
            <w:shd w:val="clear" w:color="auto" w:fill="auto"/>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12.5</w:t>
            </w:r>
          </w:p>
        </w:tc>
        <w:tc>
          <w:tcPr>
            <w:tcW w:w="1239" w:type="dxa"/>
            <w:tcBorders>
              <w:top w:val="nil"/>
              <w:left w:val="nil"/>
              <w:bottom w:val="double" w:sz="6" w:space="0" w:color="3366FF"/>
              <w:right w:val="nil"/>
            </w:tcBorders>
            <w:shd w:val="clear" w:color="auto" w:fill="auto"/>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8.4</w:t>
            </w:r>
          </w:p>
        </w:tc>
        <w:tc>
          <w:tcPr>
            <w:tcW w:w="940" w:type="dxa"/>
            <w:tcBorders>
              <w:top w:val="nil"/>
              <w:left w:val="nil"/>
              <w:bottom w:val="double" w:sz="6" w:space="0" w:color="3366FF"/>
              <w:right w:val="nil"/>
            </w:tcBorders>
            <w:shd w:val="clear" w:color="auto" w:fill="auto"/>
            <w:noWrap/>
            <w:vAlign w:val="center"/>
            <w:hideMark/>
          </w:tcPr>
          <w:p w:rsidR="00EB7AB1" w:rsidRPr="00EB7AB1" w:rsidRDefault="00EB7AB1" w:rsidP="00EB7AB1">
            <w:pPr>
              <w:jc w:val="right"/>
              <w:rPr>
                <w:rFonts w:cs="Calibri"/>
                <w:color w:val="000000"/>
                <w:sz w:val="18"/>
                <w:szCs w:val="18"/>
              </w:rPr>
            </w:pPr>
            <w:r w:rsidRPr="00EB7AB1">
              <w:rPr>
                <w:rFonts w:cs="Calibri"/>
                <w:color w:val="000000"/>
                <w:sz w:val="18"/>
                <w:szCs w:val="18"/>
              </w:rPr>
              <w:t>39.9</w:t>
            </w:r>
          </w:p>
        </w:tc>
        <w:tc>
          <w:tcPr>
            <w:tcW w:w="822" w:type="dxa"/>
            <w:gridSpan w:val="2"/>
            <w:tcBorders>
              <w:top w:val="nil"/>
              <w:left w:val="nil"/>
              <w:bottom w:val="double" w:sz="6" w:space="0" w:color="3366FF"/>
              <w:right w:val="nil"/>
            </w:tcBorders>
            <w:shd w:val="clear" w:color="auto" w:fill="auto"/>
            <w:noWrap/>
            <w:vAlign w:val="center"/>
            <w:hideMark/>
          </w:tcPr>
          <w:p w:rsidR="00EB7AB1" w:rsidRPr="00EB7AB1" w:rsidRDefault="00EB7AB1" w:rsidP="00EB7AB1">
            <w:pPr>
              <w:jc w:val="right"/>
              <w:rPr>
                <w:rFonts w:cs="Calibri"/>
                <w:b/>
                <w:bCs/>
                <w:color w:val="000000"/>
                <w:sz w:val="18"/>
                <w:szCs w:val="18"/>
              </w:rPr>
            </w:pPr>
            <w:r w:rsidRPr="00EB7AB1">
              <w:rPr>
                <w:rFonts w:cs="Calibri"/>
                <w:b/>
                <w:bCs/>
                <w:color w:val="000000"/>
                <w:sz w:val="18"/>
                <w:szCs w:val="18"/>
              </w:rPr>
              <w:t>100.0</w:t>
            </w:r>
          </w:p>
        </w:tc>
      </w:tr>
    </w:tbl>
    <w:p w:rsidR="00712164" w:rsidRDefault="00712164" w:rsidP="00712164">
      <w:pPr>
        <w:pStyle w:val="Quote"/>
      </w:pPr>
      <w:r>
        <w:t>N</w:t>
      </w:r>
      <w:r w:rsidRPr="00F82043">
        <w:t xml:space="preserve">ote: </w:t>
      </w:r>
      <w:r w:rsidRPr="009C6AC1">
        <w:t>The percentages in this table do not all add to 100 percent due to rounding and a small percentage of ‘don’t know’ responses.</w:t>
      </w:r>
    </w:p>
    <w:p w:rsidR="00712164" w:rsidRDefault="00890A4A" w:rsidP="00712164">
      <w:r>
        <w:lastRenderedPageBreak/>
        <w:t xml:space="preserve">Sixty-three </w:t>
      </w:r>
      <w:r w:rsidR="00712164">
        <w:t xml:space="preserve">percent of 2017 year 12 graduates </w:t>
      </w:r>
      <w:r>
        <w:t xml:space="preserve">who in 2018 expressed an intention to study, </w:t>
      </w:r>
      <w:r w:rsidR="00712164">
        <w:t>started studying in 2019</w:t>
      </w:r>
      <w:r>
        <w:t>,</w:t>
      </w:r>
      <w:r w:rsidR="00964378">
        <w:t xml:space="preserve"> while</w:t>
      </w:r>
      <w:r w:rsidR="00712164">
        <w:t xml:space="preserve"> </w:t>
      </w:r>
      <w:r w:rsidR="00AB47E2" w:rsidRPr="00890A4A">
        <w:t>3</w:t>
      </w:r>
      <w:r w:rsidRPr="00890A4A">
        <w:t>7</w:t>
      </w:r>
      <w:r w:rsidR="00712164" w:rsidRPr="00890A4A">
        <w:t xml:space="preserve"> p</w:t>
      </w:r>
      <w:r w:rsidR="00712164">
        <w:t xml:space="preserve">ercent </w:t>
      </w:r>
      <w:r>
        <w:t>were not engaged in study in 2019</w:t>
      </w:r>
      <w:r w:rsidR="00712164">
        <w:t xml:space="preserve">. </w:t>
      </w:r>
      <w:r w:rsidR="00712164" w:rsidRPr="008D7048">
        <w:rPr>
          <w:u w:val="single"/>
        </w:rPr>
        <w:t>Table 1</w:t>
      </w:r>
      <w:r w:rsidR="00712164">
        <w:rPr>
          <w:u w:val="single"/>
        </w:rPr>
        <w:t>7</w:t>
      </w:r>
      <w:r w:rsidR="00712164">
        <w:t xml:space="preserve"> details the main reason for starting study in 2019 for each type of study intention in 2018. Of the graduates who deferred university, </w:t>
      </w:r>
      <w:r w:rsidR="00D65604">
        <w:t>45</w:t>
      </w:r>
      <w:r w:rsidR="00712164">
        <w:t xml:space="preserve"> percent chose a course because it interested them and </w:t>
      </w:r>
      <w:r w:rsidR="00D65604">
        <w:t>27</w:t>
      </w:r>
      <w:r w:rsidR="00712164">
        <w:t xml:space="preserve"> percent chose the course because they thought it would assist with employment.</w:t>
      </w:r>
    </w:p>
    <w:p w:rsidR="00712164" w:rsidRDefault="00712164" w:rsidP="00712164"/>
    <w:p w:rsidR="00712164" w:rsidRDefault="00712164" w:rsidP="00712164">
      <w:pPr>
        <w:pStyle w:val="Normalparagraph"/>
      </w:pPr>
      <w:r>
        <w:t xml:space="preserve">Assisting with employment was the most common reason 2017 year 12 graduates with an informal intention to study </w:t>
      </w:r>
      <w:r w:rsidR="00B1383F" w:rsidRPr="00890A4A">
        <w:t>(46</w:t>
      </w:r>
      <w:r w:rsidRPr="00890A4A">
        <w:t xml:space="preserve">%) and those with no intention to study </w:t>
      </w:r>
      <w:r w:rsidR="00AE20B6" w:rsidRPr="00890A4A">
        <w:t>(48</w:t>
      </w:r>
      <w:r w:rsidRPr="00890A4A">
        <w:t>%) decided</w:t>
      </w:r>
      <w:r>
        <w:t xml:space="preserve"> to </w:t>
      </w:r>
      <w:r w:rsidR="0079597B">
        <w:t>start</w:t>
      </w:r>
      <w:r>
        <w:t xml:space="preserve"> study in 2019. </w:t>
      </w:r>
    </w:p>
    <w:p w:rsidR="00712164" w:rsidRDefault="00712164" w:rsidP="00712164">
      <w:pPr>
        <w:pStyle w:val="Heading20"/>
      </w:pPr>
      <w:r w:rsidRPr="00545C38">
        <w:t xml:space="preserve">Table </w:t>
      </w:r>
      <w:r>
        <w:t>17</w:t>
      </w:r>
      <w:r w:rsidRPr="00545C38">
        <w:t xml:space="preserve">: </w:t>
      </w:r>
      <w:r>
        <w:t>Main reason for starting study in 2019 by study intention in 2018 for 2017 Y</w:t>
      </w:r>
      <w:r w:rsidRPr="00870B5A">
        <w:t>ear 12 graduates</w:t>
      </w:r>
      <w:r>
        <w:t xml:space="preserve"> (%)</w:t>
      </w:r>
    </w:p>
    <w:tbl>
      <w:tblPr>
        <w:tblW w:w="9958" w:type="dxa"/>
        <w:tblInd w:w="93" w:type="dxa"/>
        <w:tblLook w:val="04A0" w:firstRow="1" w:lastRow="0" w:firstColumn="1" w:lastColumn="0" w:noHBand="0" w:noVBand="1"/>
      </w:tblPr>
      <w:tblGrid>
        <w:gridCol w:w="1858"/>
        <w:gridCol w:w="1559"/>
        <w:gridCol w:w="1840"/>
        <w:gridCol w:w="1421"/>
        <w:gridCol w:w="1420"/>
        <w:gridCol w:w="900"/>
        <w:gridCol w:w="960"/>
      </w:tblGrid>
      <w:tr w:rsidR="00712164" w:rsidRPr="00C86F65" w:rsidTr="00924C37">
        <w:trPr>
          <w:trHeight w:val="255"/>
        </w:trPr>
        <w:tc>
          <w:tcPr>
            <w:tcW w:w="1858" w:type="dxa"/>
            <w:tcBorders>
              <w:top w:val="single" w:sz="4" w:space="0" w:color="3366FF"/>
              <w:left w:val="nil"/>
              <w:bottom w:val="nil"/>
              <w:right w:val="nil"/>
            </w:tcBorders>
            <w:shd w:val="clear" w:color="auto" w:fill="auto"/>
            <w:noWrap/>
            <w:vAlign w:val="bottom"/>
            <w:hideMark/>
          </w:tcPr>
          <w:p w:rsidR="00712164" w:rsidRPr="00C86F65" w:rsidRDefault="00712164" w:rsidP="00924C37">
            <w:pPr>
              <w:rPr>
                <w:color w:val="000000"/>
                <w:sz w:val="18"/>
                <w:szCs w:val="18"/>
              </w:rPr>
            </w:pPr>
            <w:r w:rsidRPr="00C86F65">
              <w:rPr>
                <w:color w:val="000000"/>
                <w:sz w:val="18"/>
                <w:szCs w:val="18"/>
              </w:rPr>
              <w:t> </w:t>
            </w:r>
          </w:p>
        </w:tc>
        <w:tc>
          <w:tcPr>
            <w:tcW w:w="8100" w:type="dxa"/>
            <w:gridSpan w:val="6"/>
            <w:tcBorders>
              <w:top w:val="single" w:sz="4" w:space="0" w:color="3366FF"/>
              <w:left w:val="nil"/>
              <w:bottom w:val="single" w:sz="4" w:space="0" w:color="3366FF"/>
              <w:right w:val="nil"/>
            </w:tcBorders>
            <w:shd w:val="clear" w:color="auto" w:fill="auto"/>
            <w:noWrap/>
            <w:vAlign w:val="center"/>
            <w:hideMark/>
          </w:tcPr>
          <w:p w:rsidR="00712164" w:rsidRPr="00C86F65" w:rsidRDefault="00712164" w:rsidP="00924C37">
            <w:pPr>
              <w:jc w:val="center"/>
              <w:rPr>
                <w:b/>
                <w:bCs/>
                <w:color w:val="000000"/>
                <w:sz w:val="18"/>
                <w:szCs w:val="18"/>
              </w:rPr>
            </w:pPr>
            <w:r w:rsidRPr="00C86F65">
              <w:rPr>
                <w:b/>
                <w:bCs/>
                <w:color w:val="000000"/>
                <w:sz w:val="18"/>
                <w:szCs w:val="18"/>
              </w:rPr>
              <w:t xml:space="preserve">Reason for starting study in </w:t>
            </w:r>
            <w:r>
              <w:rPr>
                <w:b/>
                <w:bCs/>
                <w:color w:val="000000"/>
                <w:sz w:val="18"/>
                <w:szCs w:val="18"/>
              </w:rPr>
              <w:t>2019</w:t>
            </w:r>
          </w:p>
        </w:tc>
      </w:tr>
      <w:tr w:rsidR="00712164" w:rsidRPr="00C86F65" w:rsidTr="00924C37">
        <w:trPr>
          <w:trHeight w:val="540"/>
        </w:trPr>
        <w:tc>
          <w:tcPr>
            <w:tcW w:w="1858" w:type="dxa"/>
            <w:tcBorders>
              <w:top w:val="nil"/>
              <w:left w:val="nil"/>
              <w:bottom w:val="single" w:sz="4" w:space="0" w:color="3366FF"/>
              <w:right w:val="nil"/>
            </w:tcBorders>
            <w:shd w:val="clear" w:color="auto" w:fill="auto"/>
            <w:vAlign w:val="bottom"/>
            <w:hideMark/>
          </w:tcPr>
          <w:p w:rsidR="00712164" w:rsidRPr="00C86F65" w:rsidRDefault="00712164" w:rsidP="00924C37">
            <w:pPr>
              <w:rPr>
                <w:b/>
                <w:bCs/>
                <w:sz w:val="18"/>
                <w:szCs w:val="18"/>
              </w:rPr>
            </w:pPr>
            <w:r w:rsidRPr="00C86F65">
              <w:rPr>
                <w:b/>
                <w:bCs/>
                <w:sz w:val="18"/>
                <w:szCs w:val="18"/>
              </w:rPr>
              <w:t xml:space="preserve">Not studying in </w:t>
            </w:r>
            <w:r>
              <w:rPr>
                <w:b/>
                <w:bCs/>
                <w:sz w:val="18"/>
                <w:szCs w:val="18"/>
              </w:rPr>
              <w:t>2018</w:t>
            </w:r>
          </w:p>
        </w:tc>
        <w:tc>
          <w:tcPr>
            <w:tcW w:w="1559" w:type="dxa"/>
            <w:tcBorders>
              <w:top w:val="nil"/>
              <w:left w:val="nil"/>
              <w:bottom w:val="single" w:sz="4" w:space="0" w:color="3366FF"/>
              <w:right w:val="nil"/>
            </w:tcBorders>
            <w:shd w:val="clear" w:color="auto" w:fill="auto"/>
            <w:hideMark/>
          </w:tcPr>
          <w:p w:rsidR="00712164" w:rsidRPr="00C86F65" w:rsidRDefault="00712164" w:rsidP="00924C37">
            <w:pPr>
              <w:jc w:val="right"/>
              <w:rPr>
                <w:sz w:val="18"/>
                <w:szCs w:val="18"/>
              </w:rPr>
            </w:pPr>
            <w:r w:rsidRPr="00C86F65">
              <w:rPr>
                <w:sz w:val="18"/>
                <w:szCs w:val="18"/>
              </w:rPr>
              <w:t>It's a course that interests me</w:t>
            </w:r>
          </w:p>
        </w:tc>
        <w:tc>
          <w:tcPr>
            <w:tcW w:w="1840" w:type="dxa"/>
            <w:tcBorders>
              <w:top w:val="nil"/>
              <w:left w:val="nil"/>
              <w:bottom w:val="single" w:sz="4" w:space="0" w:color="3366FF"/>
              <w:right w:val="nil"/>
            </w:tcBorders>
            <w:shd w:val="clear" w:color="auto" w:fill="auto"/>
            <w:hideMark/>
          </w:tcPr>
          <w:p w:rsidR="00712164" w:rsidRPr="00C86F65" w:rsidRDefault="00712164" w:rsidP="00924C37">
            <w:pPr>
              <w:jc w:val="right"/>
              <w:rPr>
                <w:sz w:val="18"/>
                <w:szCs w:val="18"/>
              </w:rPr>
            </w:pPr>
            <w:r w:rsidRPr="00C86F65">
              <w:rPr>
                <w:sz w:val="18"/>
                <w:szCs w:val="18"/>
              </w:rPr>
              <w:t>To get/start/help in a job/business</w:t>
            </w:r>
          </w:p>
        </w:tc>
        <w:tc>
          <w:tcPr>
            <w:tcW w:w="1421" w:type="dxa"/>
            <w:tcBorders>
              <w:top w:val="nil"/>
              <w:left w:val="nil"/>
              <w:bottom w:val="single" w:sz="4" w:space="0" w:color="3366FF"/>
              <w:right w:val="nil"/>
            </w:tcBorders>
            <w:shd w:val="clear" w:color="auto" w:fill="auto"/>
            <w:hideMark/>
          </w:tcPr>
          <w:p w:rsidR="00712164" w:rsidRPr="00C86F65" w:rsidRDefault="00712164" w:rsidP="00924C37">
            <w:pPr>
              <w:jc w:val="right"/>
              <w:rPr>
                <w:sz w:val="18"/>
                <w:szCs w:val="18"/>
              </w:rPr>
            </w:pPr>
            <w:r w:rsidRPr="00C86F65">
              <w:rPr>
                <w:sz w:val="18"/>
                <w:szCs w:val="18"/>
              </w:rPr>
              <w:t>To help get into another course</w:t>
            </w:r>
          </w:p>
        </w:tc>
        <w:tc>
          <w:tcPr>
            <w:tcW w:w="1420" w:type="dxa"/>
            <w:tcBorders>
              <w:top w:val="nil"/>
              <w:left w:val="nil"/>
              <w:bottom w:val="single" w:sz="4" w:space="0" w:color="3366FF"/>
              <w:right w:val="nil"/>
            </w:tcBorders>
            <w:shd w:val="clear" w:color="auto" w:fill="auto"/>
            <w:hideMark/>
          </w:tcPr>
          <w:p w:rsidR="00712164" w:rsidRPr="00C86F65" w:rsidRDefault="00712164" w:rsidP="00924C37">
            <w:pPr>
              <w:jc w:val="right"/>
              <w:rPr>
                <w:sz w:val="18"/>
                <w:szCs w:val="18"/>
              </w:rPr>
            </w:pPr>
            <w:r w:rsidRPr="00C86F65">
              <w:rPr>
                <w:sz w:val="18"/>
                <w:szCs w:val="18"/>
              </w:rPr>
              <w:t>To improve my education</w:t>
            </w:r>
          </w:p>
        </w:tc>
        <w:tc>
          <w:tcPr>
            <w:tcW w:w="900" w:type="dxa"/>
            <w:tcBorders>
              <w:top w:val="nil"/>
              <w:left w:val="nil"/>
              <w:bottom w:val="single" w:sz="4" w:space="0" w:color="3366FF"/>
              <w:right w:val="nil"/>
            </w:tcBorders>
            <w:shd w:val="clear" w:color="auto" w:fill="auto"/>
            <w:hideMark/>
          </w:tcPr>
          <w:p w:rsidR="00712164" w:rsidRPr="00C86F65" w:rsidRDefault="00712164" w:rsidP="00924C37">
            <w:pPr>
              <w:jc w:val="right"/>
              <w:rPr>
                <w:sz w:val="18"/>
                <w:szCs w:val="18"/>
              </w:rPr>
            </w:pPr>
            <w:r w:rsidRPr="00C86F65">
              <w:rPr>
                <w:sz w:val="18"/>
                <w:szCs w:val="18"/>
              </w:rPr>
              <w:t>Other</w:t>
            </w:r>
          </w:p>
        </w:tc>
        <w:tc>
          <w:tcPr>
            <w:tcW w:w="960" w:type="dxa"/>
            <w:tcBorders>
              <w:top w:val="nil"/>
              <w:left w:val="nil"/>
              <w:bottom w:val="single" w:sz="4" w:space="0" w:color="3366FF"/>
              <w:right w:val="nil"/>
            </w:tcBorders>
            <w:shd w:val="clear" w:color="auto" w:fill="auto"/>
            <w:noWrap/>
            <w:hideMark/>
          </w:tcPr>
          <w:p w:rsidR="00712164" w:rsidRPr="00C86F65" w:rsidRDefault="00712164" w:rsidP="00924C37">
            <w:pPr>
              <w:jc w:val="right"/>
              <w:rPr>
                <w:b/>
                <w:bCs/>
                <w:color w:val="000000"/>
                <w:sz w:val="18"/>
                <w:szCs w:val="18"/>
              </w:rPr>
            </w:pPr>
            <w:r w:rsidRPr="00C86F65">
              <w:rPr>
                <w:b/>
                <w:bCs/>
                <w:color w:val="000000"/>
                <w:sz w:val="18"/>
                <w:szCs w:val="18"/>
              </w:rPr>
              <w:t>Total</w:t>
            </w:r>
          </w:p>
        </w:tc>
      </w:tr>
      <w:tr w:rsidR="00D65604" w:rsidRPr="00C86F65" w:rsidTr="00924C37">
        <w:trPr>
          <w:trHeight w:val="300"/>
        </w:trPr>
        <w:tc>
          <w:tcPr>
            <w:tcW w:w="1858" w:type="dxa"/>
            <w:tcBorders>
              <w:top w:val="nil"/>
              <w:left w:val="nil"/>
              <w:bottom w:val="nil"/>
              <w:right w:val="nil"/>
            </w:tcBorders>
            <w:shd w:val="clear" w:color="auto" w:fill="auto"/>
            <w:vAlign w:val="center"/>
            <w:hideMark/>
          </w:tcPr>
          <w:p w:rsidR="00D65604" w:rsidRPr="00C86F65" w:rsidRDefault="00D65604" w:rsidP="00D65604">
            <w:pPr>
              <w:rPr>
                <w:sz w:val="18"/>
                <w:szCs w:val="18"/>
              </w:rPr>
            </w:pPr>
            <w:r w:rsidRPr="00C86F65">
              <w:rPr>
                <w:sz w:val="18"/>
                <w:szCs w:val="18"/>
              </w:rPr>
              <w:t>Deferred University</w:t>
            </w:r>
          </w:p>
        </w:tc>
        <w:tc>
          <w:tcPr>
            <w:tcW w:w="1559" w:type="dxa"/>
            <w:tcBorders>
              <w:top w:val="nil"/>
              <w:left w:val="nil"/>
              <w:bottom w:val="nil"/>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45.4</w:t>
            </w:r>
          </w:p>
        </w:tc>
        <w:tc>
          <w:tcPr>
            <w:tcW w:w="1840" w:type="dxa"/>
            <w:tcBorders>
              <w:top w:val="nil"/>
              <w:left w:val="nil"/>
              <w:bottom w:val="nil"/>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27.3</w:t>
            </w:r>
          </w:p>
        </w:tc>
        <w:tc>
          <w:tcPr>
            <w:tcW w:w="1421" w:type="dxa"/>
            <w:tcBorders>
              <w:top w:val="nil"/>
              <w:left w:val="nil"/>
              <w:bottom w:val="nil"/>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1.5</w:t>
            </w:r>
          </w:p>
        </w:tc>
        <w:tc>
          <w:tcPr>
            <w:tcW w:w="1420" w:type="dxa"/>
            <w:tcBorders>
              <w:top w:val="nil"/>
              <w:left w:val="nil"/>
              <w:bottom w:val="nil"/>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1.8</w:t>
            </w:r>
          </w:p>
        </w:tc>
        <w:tc>
          <w:tcPr>
            <w:tcW w:w="900" w:type="dxa"/>
            <w:tcBorders>
              <w:top w:val="nil"/>
              <w:left w:val="nil"/>
              <w:bottom w:val="nil"/>
              <w:right w:val="nil"/>
            </w:tcBorders>
            <w:shd w:val="clear" w:color="auto" w:fill="auto"/>
            <w:noWrap/>
            <w:vAlign w:val="center"/>
            <w:hideMark/>
          </w:tcPr>
          <w:p w:rsidR="00D65604" w:rsidRDefault="00D65604" w:rsidP="00D65604">
            <w:pPr>
              <w:jc w:val="right"/>
              <w:rPr>
                <w:rFonts w:cs="Calibri"/>
                <w:color w:val="000000"/>
                <w:sz w:val="18"/>
                <w:szCs w:val="18"/>
              </w:rPr>
            </w:pPr>
            <w:r>
              <w:rPr>
                <w:rFonts w:cs="Calibri"/>
                <w:color w:val="000000"/>
                <w:sz w:val="18"/>
                <w:szCs w:val="18"/>
              </w:rPr>
              <w:t>24.0</w:t>
            </w:r>
          </w:p>
        </w:tc>
        <w:tc>
          <w:tcPr>
            <w:tcW w:w="960" w:type="dxa"/>
            <w:tcBorders>
              <w:top w:val="nil"/>
              <w:left w:val="nil"/>
              <w:bottom w:val="nil"/>
              <w:right w:val="nil"/>
            </w:tcBorders>
            <w:shd w:val="clear" w:color="auto" w:fill="auto"/>
            <w:noWrap/>
            <w:vAlign w:val="center"/>
            <w:hideMark/>
          </w:tcPr>
          <w:p w:rsidR="00D65604" w:rsidRDefault="00D65604" w:rsidP="00D65604">
            <w:pPr>
              <w:jc w:val="right"/>
              <w:rPr>
                <w:rFonts w:cs="Calibri"/>
                <w:b/>
                <w:bCs/>
                <w:color w:val="000000"/>
                <w:sz w:val="18"/>
                <w:szCs w:val="18"/>
              </w:rPr>
            </w:pPr>
            <w:r>
              <w:rPr>
                <w:rFonts w:cs="Calibri"/>
                <w:b/>
                <w:bCs/>
                <w:color w:val="000000"/>
                <w:sz w:val="18"/>
                <w:szCs w:val="18"/>
              </w:rPr>
              <w:t>100.0</w:t>
            </w:r>
          </w:p>
        </w:tc>
      </w:tr>
      <w:tr w:rsidR="00D65604" w:rsidRPr="00C86F65" w:rsidTr="00924C37">
        <w:trPr>
          <w:trHeight w:val="300"/>
        </w:trPr>
        <w:tc>
          <w:tcPr>
            <w:tcW w:w="1858" w:type="dxa"/>
            <w:tcBorders>
              <w:top w:val="nil"/>
              <w:left w:val="nil"/>
              <w:bottom w:val="nil"/>
              <w:right w:val="nil"/>
            </w:tcBorders>
            <w:shd w:val="clear" w:color="auto" w:fill="auto"/>
            <w:vAlign w:val="center"/>
            <w:hideMark/>
          </w:tcPr>
          <w:p w:rsidR="00D65604" w:rsidRPr="00C86F65" w:rsidRDefault="00D65604" w:rsidP="00D65604">
            <w:pPr>
              <w:rPr>
                <w:sz w:val="18"/>
                <w:szCs w:val="18"/>
              </w:rPr>
            </w:pPr>
            <w:r w:rsidRPr="00C86F65">
              <w:rPr>
                <w:sz w:val="18"/>
                <w:szCs w:val="18"/>
              </w:rPr>
              <w:t>Informal intention to study</w:t>
            </w:r>
          </w:p>
        </w:tc>
        <w:tc>
          <w:tcPr>
            <w:tcW w:w="1559" w:type="dxa"/>
            <w:tcBorders>
              <w:top w:val="nil"/>
              <w:left w:val="nil"/>
              <w:bottom w:val="nil"/>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36.0</w:t>
            </w:r>
          </w:p>
        </w:tc>
        <w:tc>
          <w:tcPr>
            <w:tcW w:w="1840" w:type="dxa"/>
            <w:tcBorders>
              <w:top w:val="nil"/>
              <w:left w:val="nil"/>
              <w:bottom w:val="nil"/>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46.5</w:t>
            </w:r>
          </w:p>
        </w:tc>
        <w:tc>
          <w:tcPr>
            <w:tcW w:w="1421" w:type="dxa"/>
            <w:tcBorders>
              <w:top w:val="nil"/>
              <w:left w:val="nil"/>
              <w:bottom w:val="nil"/>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1.7</w:t>
            </w:r>
          </w:p>
        </w:tc>
        <w:tc>
          <w:tcPr>
            <w:tcW w:w="1420" w:type="dxa"/>
            <w:tcBorders>
              <w:top w:val="nil"/>
              <w:left w:val="nil"/>
              <w:bottom w:val="nil"/>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0.0</w:t>
            </w:r>
          </w:p>
        </w:tc>
        <w:tc>
          <w:tcPr>
            <w:tcW w:w="900" w:type="dxa"/>
            <w:tcBorders>
              <w:top w:val="nil"/>
              <w:left w:val="nil"/>
              <w:bottom w:val="nil"/>
              <w:right w:val="nil"/>
            </w:tcBorders>
            <w:shd w:val="clear" w:color="auto" w:fill="auto"/>
            <w:noWrap/>
            <w:vAlign w:val="center"/>
            <w:hideMark/>
          </w:tcPr>
          <w:p w:rsidR="00D65604" w:rsidRDefault="00D65604" w:rsidP="00D65604">
            <w:pPr>
              <w:jc w:val="right"/>
              <w:rPr>
                <w:rFonts w:cs="Calibri"/>
                <w:color w:val="000000"/>
                <w:sz w:val="18"/>
                <w:szCs w:val="18"/>
              </w:rPr>
            </w:pPr>
            <w:r>
              <w:rPr>
                <w:rFonts w:cs="Calibri"/>
                <w:color w:val="000000"/>
                <w:sz w:val="18"/>
                <w:szCs w:val="18"/>
              </w:rPr>
              <w:t>15.8</w:t>
            </w:r>
          </w:p>
        </w:tc>
        <w:tc>
          <w:tcPr>
            <w:tcW w:w="960" w:type="dxa"/>
            <w:tcBorders>
              <w:top w:val="nil"/>
              <w:left w:val="nil"/>
              <w:bottom w:val="nil"/>
              <w:right w:val="nil"/>
            </w:tcBorders>
            <w:shd w:val="clear" w:color="auto" w:fill="auto"/>
            <w:noWrap/>
            <w:vAlign w:val="center"/>
            <w:hideMark/>
          </w:tcPr>
          <w:p w:rsidR="00D65604" w:rsidRDefault="00D65604" w:rsidP="00D65604">
            <w:pPr>
              <w:jc w:val="right"/>
              <w:rPr>
                <w:rFonts w:cs="Calibri"/>
                <w:b/>
                <w:bCs/>
                <w:color w:val="000000"/>
                <w:sz w:val="18"/>
                <w:szCs w:val="18"/>
              </w:rPr>
            </w:pPr>
            <w:r>
              <w:rPr>
                <w:rFonts w:cs="Calibri"/>
                <w:b/>
                <w:bCs/>
                <w:color w:val="000000"/>
                <w:sz w:val="18"/>
                <w:szCs w:val="18"/>
              </w:rPr>
              <w:t>100.0</w:t>
            </w:r>
          </w:p>
        </w:tc>
      </w:tr>
      <w:tr w:rsidR="00D65604" w:rsidRPr="00C86F65" w:rsidTr="00924C37">
        <w:trPr>
          <w:trHeight w:val="300"/>
        </w:trPr>
        <w:tc>
          <w:tcPr>
            <w:tcW w:w="1858" w:type="dxa"/>
            <w:tcBorders>
              <w:top w:val="nil"/>
              <w:left w:val="nil"/>
              <w:bottom w:val="single" w:sz="4" w:space="0" w:color="3366FF"/>
              <w:right w:val="nil"/>
            </w:tcBorders>
            <w:shd w:val="clear" w:color="auto" w:fill="auto"/>
            <w:vAlign w:val="center"/>
            <w:hideMark/>
          </w:tcPr>
          <w:p w:rsidR="00D65604" w:rsidRPr="00C86F65" w:rsidRDefault="00D65604" w:rsidP="00D65604">
            <w:pPr>
              <w:rPr>
                <w:sz w:val="18"/>
                <w:szCs w:val="18"/>
              </w:rPr>
            </w:pPr>
            <w:r w:rsidRPr="00C86F65">
              <w:rPr>
                <w:sz w:val="18"/>
                <w:szCs w:val="18"/>
              </w:rPr>
              <w:t>No intention to study</w:t>
            </w:r>
          </w:p>
        </w:tc>
        <w:tc>
          <w:tcPr>
            <w:tcW w:w="1559" w:type="dxa"/>
            <w:tcBorders>
              <w:top w:val="nil"/>
              <w:left w:val="nil"/>
              <w:bottom w:val="single" w:sz="4" w:space="0" w:color="3366FF"/>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21.5</w:t>
            </w:r>
          </w:p>
        </w:tc>
        <w:tc>
          <w:tcPr>
            <w:tcW w:w="1840" w:type="dxa"/>
            <w:tcBorders>
              <w:top w:val="nil"/>
              <w:left w:val="nil"/>
              <w:bottom w:val="single" w:sz="4" w:space="0" w:color="3366FF"/>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48.2</w:t>
            </w:r>
          </w:p>
        </w:tc>
        <w:tc>
          <w:tcPr>
            <w:tcW w:w="1421" w:type="dxa"/>
            <w:tcBorders>
              <w:top w:val="nil"/>
              <w:left w:val="nil"/>
              <w:bottom w:val="single" w:sz="4" w:space="0" w:color="3366FF"/>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0.0</w:t>
            </w:r>
          </w:p>
        </w:tc>
        <w:tc>
          <w:tcPr>
            <w:tcW w:w="1420" w:type="dxa"/>
            <w:tcBorders>
              <w:top w:val="nil"/>
              <w:left w:val="nil"/>
              <w:bottom w:val="single" w:sz="4" w:space="0" w:color="3366FF"/>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5.9</w:t>
            </w:r>
          </w:p>
        </w:tc>
        <w:tc>
          <w:tcPr>
            <w:tcW w:w="900" w:type="dxa"/>
            <w:tcBorders>
              <w:top w:val="nil"/>
              <w:left w:val="nil"/>
              <w:bottom w:val="single" w:sz="4" w:space="0" w:color="3366FF"/>
              <w:right w:val="nil"/>
            </w:tcBorders>
            <w:shd w:val="clear" w:color="auto" w:fill="auto"/>
            <w:vAlign w:val="center"/>
            <w:hideMark/>
          </w:tcPr>
          <w:p w:rsidR="00D65604" w:rsidRDefault="00D65604" w:rsidP="00D65604">
            <w:pPr>
              <w:jc w:val="right"/>
              <w:rPr>
                <w:rFonts w:cs="Calibri"/>
                <w:sz w:val="18"/>
                <w:szCs w:val="18"/>
              </w:rPr>
            </w:pPr>
            <w:r>
              <w:rPr>
                <w:rFonts w:cs="Calibri"/>
                <w:sz w:val="18"/>
                <w:szCs w:val="18"/>
              </w:rPr>
              <w:t>24.4</w:t>
            </w:r>
          </w:p>
        </w:tc>
        <w:tc>
          <w:tcPr>
            <w:tcW w:w="960" w:type="dxa"/>
            <w:tcBorders>
              <w:top w:val="nil"/>
              <w:left w:val="nil"/>
              <w:bottom w:val="single" w:sz="4" w:space="0" w:color="3366FF"/>
              <w:right w:val="nil"/>
            </w:tcBorders>
            <w:shd w:val="clear" w:color="auto" w:fill="auto"/>
            <w:noWrap/>
            <w:vAlign w:val="center"/>
            <w:hideMark/>
          </w:tcPr>
          <w:p w:rsidR="00D65604" w:rsidRDefault="00D65604" w:rsidP="00D65604">
            <w:pPr>
              <w:jc w:val="right"/>
              <w:rPr>
                <w:rFonts w:cs="Calibri"/>
                <w:b/>
                <w:bCs/>
                <w:color w:val="000000"/>
                <w:sz w:val="18"/>
                <w:szCs w:val="18"/>
              </w:rPr>
            </w:pPr>
            <w:r>
              <w:rPr>
                <w:rFonts w:cs="Calibri"/>
                <w:b/>
                <w:bCs/>
                <w:color w:val="000000"/>
                <w:sz w:val="18"/>
                <w:szCs w:val="18"/>
              </w:rPr>
              <w:t>100.0</w:t>
            </w:r>
          </w:p>
        </w:tc>
      </w:tr>
    </w:tbl>
    <w:p w:rsidR="00712164" w:rsidRDefault="00712164" w:rsidP="00712164">
      <w:pPr>
        <w:pStyle w:val="Quote"/>
      </w:pPr>
      <w:r>
        <w:t>N</w:t>
      </w:r>
      <w:r w:rsidRPr="00F82043">
        <w:t xml:space="preserve">ote: </w:t>
      </w:r>
      <w:r w:rsidRPr="009C6AC1">
        <w:t xml:space="preserve">The percentages in this table </w:t>
      </w:r>
      <w:r w:rsidR="00D65604">
        <w:t xml:space="preserve">may </w:t>
      </w:r>
      <w:r w:rsidRPr="009C6AC1">
        <w:t>not add to 100 percent due to rounding and a small percentage of ‘don’t know’ responses.</w:t>
      </w:r>
    </w:p>
    <w:p w:rsidR="00712164" w:rsidRDefault="00712164" w:rsidP="00712164">
      <w:pPr>
        <w:pStyle w:val="SubHeading"/>
      </w:pPr>
      <w:bookmarkStart w:id="88" w:name="_Toc21519854"/>
      <w:r>
        <w:t>Labour force status</w:t>
      </w:r>
      <w:bookmarkEnd w:id="88"/>
    </w:p>
    <w:p w:rsidR="00712164" w:rsidRDefault="00712164" w:rsidP="00712164">
      <w:pPr>
        <w:pStyle w:val="Normalparagraph"/>
      </w:pPr>
      <w:r>
        <w:t xml:space="preserve">Overall, part-time employment was the most common labour force status for 2017 year 12 graduates in 2018 and 2019. </w:t>
      </w:r>
      <w:r w:rsidRPr="00843712">
        <w:t>Most (9</w:t>
      </w:r>
      <w:r w:rsidR="00947771" w:rsidRPr="00843712">
        <w:t>0</w:t>
      </w:r>
      <w:r w:rsidRPr="00843712">
        <w:t>%) of</w:t>
      </w:r>
      <w:r>
        <w:t xml:space="preserve"> the 2017 year 12 graduates who were employed in 2018 were also employed in 2019, with most continuing in either full-time or part-time employment (see </w:t>
      </w:r>
      <w:r w:rsidRPr="00274B9F">
        <w:rPr>
          <w:u w:val="single"/>
        </w:rPr>
        <w:t>Table 1</w:t>
      </w:r>
      <w:r>
        <w:rPr>
          <w:u w:val="single"/>
        </w:rPr>
        <w:t>8</w:t>
      </w:r>
      <w:r>
        <w:t xml:space="preserve"> below). Of those who were unemployed in 2018, </w:t>
      </w:r>
      <w:r w:rsidR="00947771" w:rsidRPr="00843712">
        <w:t>71</w:t>
      </w:r>
      <w:r w:rsidRPr="00843712">
        <w:t xml:space="preserve"> percent</w:t>
      </w:r>
      <w:r>
        <w:t xml:space="preserve"> were employed in 2019 </w:t>
      </w:r>
      <w:r w:rsidRPr="00843712">
        <w:t xml:space="preserve">and </w:t>
      </w:r>
      <w:r w:rsidR="00947771" w:rsidRPr="00843712">
        <w:t>22</w:t>
      </w:r>
      <w:r w:rsidRPr="00843712">
        <w:t xml:space="preserve"> percent</w:t>
      </w:r>
      <w:r>
        <w:t xml:space="preserve"> were unemployed. </w:t>
      </w:r>
      <w:r w:rsidRPr="00F30859">
        <w:t xml:space="preserve">More than </w:t>
      </w:r>
      <w:r w:rsidRPr="00843712">
        <w:t xml:space="preserve">half </w:t>
      </w:r>
      <w:r w:rsidR="00B912D6" w:rsidRPr="00843712">
        <w:t>(61</w:t>
      </w:r>
      <w:r w:rsidRPr="00843712">
        <w:t xml:space="preserve">%) of those </w:t>
      </w:r>
      <w:r w:rsidR="00B912D6" w:rsidRPr="00843712">
        <w:t>who</w:t>
      </w:r>
      <w:r w:rsidRPr="00843712">
        <w:t xml:space="preserve"> were not in the labour force in 2018, joined the labour force in 2019, with 4</w:t>
      </w:r>
      <w:r w:rsidR="00947771" w:rsidRPr="00843712">
        <w:t>6</w:t>
      </w:r>
      <w:r w:rsidRPr="00843712">
        <w:t xml:space="preserve"> percent in employment and 15 percent</w:t>
      </w:r>
      <w:r>
        <w:t xml:space="preserve"> unemployed. </w:t>
      </w:r>
    </w:p>
    <w:p w:rsidR="00712164" w:rsidRDefault="00712164" w:rsidP="00712164">
      <w:pPr>
        <w:pStyle w:val="Heading20"/>
      </w:pPr>
      <w:r w:rsidRPr="00545C38">
        <w:t xml:space="preserve">Table </w:t>
      </w:r>
      <w:r>
        <w:t>18</w:t>
      </w:r>
      <w:r w:rsidRPr="00545C38">
        <w:t xml:space="preserve">: </w:t>
      </w:r>
      <w:r>
        <w:t>2019 labour force status in 2019 by 2018 labour force status for 2017 Y</w:t>
      </w:r>
      <w:r w:rsidRPr="00870B5A">
        <w:t>ear 12 graduates</w:t>
      </w:r>
      <w:r>
        <w:t> (%)</w:t>
      </w:r>
    </w:p>
    <w:tbl>
      <w:tblPr>
        <w:tblW w:w="9620" w:type="dxa"/>
        <w:tblInd w:w="108" w:type="dxa"/>
        <w:tblLook w:val="04A0" w:firstRow="1" w:lastRow="0" w:firstColumn="1" w:lastColumn="0" w:noHBand="0" w:noVBand="1"/>
      </w:tblPr>
      <w:tblGrid>
        <w:gridCol w:w="320"/>
        <w:gridCol w:w="1500"/>
        <w:gridCol w:w="1080"/>
        <w:gridCol w:w="1220"/>
        <w:gridCol w:w="1220"/>
        <w:gridCol w:w="1360"/>
        <w:gridCol w:w="1660"/>
        <w:gridCol w:w="1260"/>
      </w:tblGrid>
      <w:tr w:rsidR="00843712" w:rsidRPr="00947771" w:rsidTr="008510F7">
        <w:trPr>
          <w:trHeight w:val="255"/>
        </w:trPr>
        <w:tc>
          <w:tcPr>
            <w:tcW w:w="1820" w:type="dxa"/>
            <w:gridSpan w:val="2"/>
            <w:tcBorders>
              <w:top w:val="single" w:sz="4" w:space="0" w:color="3366FF"/>
              <w:left w:val="nil"/>
              <w:bottom w:val="nil"/>
              <w:right w:val="nil"/>
            </w:tcBorders>
            <w:shd w:val="clear" w:color="auto" w:fill="auto"/>
            <w:noWrap/>
            <w:vAlign w:val="bottom"/>
            <w:hideMark/>
          </w:tcPr>
          <w:p w:rsidR="00843712" w:rsidRPr="00947771" w:rsidRDefault="00843712" w:rsidP="00947771">
            <w:pPr>
              <w:rPr>
                <w:rFonts w:cs="Calibri"/>
                <w:color w:val="000000"/>
                <w:sz w:val="20"/>
                <w:szCs w:val="20"/>
              </w:rPr>
            </w:pPr>
          </w:p>
        </w:tc>
        <w:tc>
          <w:tcPr>
            <w:tcW w:w="7800" w:type="dxa"/>
            <w:gridSpan w:val="6"/>
            <w:tcBorders>
              <w:top w:val="single" w:sz="4" w:space="0" w:color="3366FF"/>
              <w:left w:val="nil"/>
              <w:bottom w:val="single" w:sz="4" w:space="0" w:color="3366FF"/>
              <w:right w:val="nil"/>
            </w:tcBorders>
            <w:shd w:val="clear" w:color="auto" w:fill="auto"/>
            <w:noWrap/>
            <w:vAlign w:val="center"/>
            <w:hideMark/>
          </w:tcPr>
          <w:p w:rsidR="00843712" w:rsidRPr="00947771" w:rsidRDefault="00843712" w:rsidP="00947771">
            <w:pPr>
              <w:jc w:val="center"/>
              <w:rPr>
                <w:rFonts w:cs="Calibri"/>
                <w:b/>
                <w:bCs/>
                <w:color w:val="000000"/>
                <w:sz w:val="18"/>
                <w:szCs w:val="18"/>
              </w:rPr>
            </w:pPr>
            <w:r w:rsidRPr="00947771">
              <w:rPr>
                <w:rFonts w:cs="Calibri"/>
                <w:b/>
                <w:bCs/>
                <w:color w:val="000000"/>
                <w:sz w:val="18"/>
                <w:szCs w:val="18"/>
              </w:rPr>
              <w:t>2019</w:t>
            </w:r>
          </w:p>
        </w:tc>
      </w:tr>
      <w:tr w:rsidR="00843712" w:rsidRPr="00947771" w:rsidTr="00843712">
        <w:trPr>
          <w:trHeight w:val="300"/>
        </w:trPr>
        <w:tc>
          <w:tcPr>
            <w:tcW w:w="1820" w:type="dxa"/>
            <w:gridSpan w:val="2"/>
            <w:tcBorders>
              <w:top w:val="nil"/>
              <w:left w:val="nil"/>
              <w:bottom w:val="nil"/>
              <w:right w:val="nil"/>
            </w:tcBorders>
            <w:shd w:val="clear" w:color="auto" w:fill="auto"/>
            <w:noWrap/>
            <w:vAlign w:val="center"/>
            <w:hideMark/>
          </w:tcPr>
          <w:p w:rsidR="00843712" w:rsidRPr="00947771" w:rsidRDefault="00843712" w:rsidP="00947771">
            <w:pPr>
              <w:rPr>
                <w:rFonts w:ascii="Times New Roman" w:hAnsi="Times New Roman"/>
                <w:sz w:val="20"/>
                <w:szCs w:val="20"/>
              </w:rPr>
            </w:pPr>
          </w:p>
        </w:tc>
        <w:tc>
          <w:tcPr>
            <w:tcW w:w="3520" w:type="dxa"/>
            <w:gridSpan w:val="3"/>
            <w:tcBorders>
              <w:top w:val="single" w:sz="4" w:space="0" w:color="3366FF"/>
              <w:left w:val="nil"/>
              <w:bottom w:val="single" w:sz="4" w:space="0" w:color="3366FF"/>
              <w:right w:val="nil"/>
            </w:tcBorders>
            <w:shd w:val="clear" w:color="auto" w:fill="auto"/>
            <w:noWrap/>
            <w:vAlign w:val="center"/>
            <w:hideMark/>
          </w:tcPr>
          <w:p w:rsidR="00843712" w:rsidRPr="00947771" w:rsidRDefault="00843712" w:rsidP="00947771">
            <w:pPr>
              <w:jc w:val="center"/>
              <w:rPr>
                <w:rFonts w:cs="Calibri"/>
                <w:b/>
                <w:bCs/>
                <w:sz w:val="18"/>
                <w:szCs w:val="18"/>
              </w:rPr>
            </w:pPr>
            <w:r w:rsidRPr="00947771">
              <w:rPr>
                <w:rFonts w:cs="Calibri"/>
                <w:b/>
                <w:bCs/>
                <w:sz w:val="18"/>
                <w:szCs w:val="18"/>
              </w:rPr>
              <w:t>Employed</w:t>
            </w:r>
          </w:p>
        </w:tc>
        <w:tc>
          <w:tcPr>
            <w:tcW w:w="1360" w:type="dxa"/>
            <w:tcBorders>
              <w:top w:val="nil"/>
              <w:left w:val="nil"/>
              <w:bottom w:val="nil"/>
              <w:right w:val="nil"/>
            </w:tcBorders>
            <w:shd w:val="clear" w:color="auto" w:fill="auto"/>
            <w:noWrap/>
            <w:vAlign w:val="center"/>
            <w:hideMark/>
          </w:tcPr>
          <w:p w:rsidR="00843712" w:rsidRPr="00947771" w:rsidRDefault="00843712" w:rsidP="00947771">
            <w:pPr>
              <w:jc w:val="right"/>
              <w:rPr>
                <w:rFonts w:cs="Calibri"/>
                <w:b/>
                <w:bCs/>
                <w:sz w:val="18"/>
                <w:szCs w:val="18"/>
              </w:rPr>
            </w:pPr>
            <w:r w:rsidRPr="00947771">
              <w:rPr>
                <w:rFonts w:cs="Calibri"/>
                <w:b/>
                <w:bCs/>
                <w:sz w:val="18"/>
                <w:szCs w:val="18"/>
              </w:rPr>
              <w:t>Unemployed</w:t>
            </w:r>
          </w:p>
        </w:tc>
        <w:tc>
          <w:tcPr>
            <w:tcW w:w="1660" w:type="dxa"/>
            <w:tcBorders>
              <w:top w:val="nil"/>
              <w:left w:val="nil"/>
              <w:right w:val="nil"/>
            </w:tcBorders>
            <w:shd w:val="clear" w:color="auto" w:fill="auto"/>
            <w:vAlign w:val="center"/>
            <w:hideMark/>
          </w:tcPr>
          <w:p w:rsidR="00843712" w:rsidRPr="00947771" w:rsidRDefault="00843712" w:rsidP="00843712">
            <w:pPr>
              <w:jc w:val="right"/>
              <w:rPr>
                <w:rFonts w:cs="Calibri"/>
                <w:b/>
                <w:bCs/>
                <w:sz w:val="18"/>
                <w:szCs w:val="18"/>
              </w:rPr>
            </w:pPr>
            <w:r w:rsidRPr="00947771">
              <w:rPr>
                <w:rFonts w:cs="Calibri"/>
                <w:b/>
                <w:bCs/>
                <w:sz w:val="18"/>
                <w:szCs w:val="18"/>
              </w:rPr>
              <w:t>Not in labour force</w:t>
            </w:r>
          </w:p>
        </w:tc>
        <w:tc>
          <w:tcPr>
            <w:tcW w:w="1260" w:type="dxa"/>
            <w:tcBorders>
              <w:top w:val="nil"/>
              <w:left w:val="nil"/>
              <w:right w:val="nil"/>
            </w:tcBorders>
            <w:shd w:val="clear" w:color="auto" w:fill="auto"/>
            <w:vAlign w:val="center"/>
            <w:hideMark/>
          </w:tcPr>
          <w:p w:rsidR="00843712" w:rsidRPr="00947771" w:rsidRDefault="00843712" w:rsidP="00843712">
            <w:pPr>
              <w:jc w:val="right"/>
              <w:rPr>
                <w:rFonts w:cs="Calibri"/>
                <w:b/>
                <w:bCs/>
                <w:sz w:val="18"/>
                <w:szCs w:val="18"/>
              </w:rPr>
            </w:pPr>
            <w:r w:rsidRPr="00947771">
              <w:rPr>
                <w:rFonts w:cs="Calibri"/>
                <w:b/>
                <w:bCs/>
                <w:sz w:val="18"/>
                <w:szCs w:val="18"/>
              </w:rPr>
              <w:t>Total</w:t>
            </w:r>
          </w:p>
        </w:tc>
      </w:tr>
      <w:tr w:rsidR="00947771" w:rsidRPr="00947771" w:rsidTr="00843712">
        <w:trPr>
          <w:trHeight w:val="255"/>
        </w:trPr>
        <w:tc>
          <w:tcPr>
            <w:tcW w:w="1820" w:type="dxa"/>
            <w:gridSpan w:val="2"/>
            <w:tcBorders>
              <w:top w:val="nil"/>
              <w:left w:val="nil"/>
              <w:bottom w:val="single" w:sz="4" w:space="0" w:color="3366FF"/>
              <w:right w:val="nil"/>
            </w:tcBorders>
            <w:shd w:val="clear" w:color="auto" w:fill="auto"/>
            <w:vAlign w:val="center"/>
            <w:hideMark/>
          </w:tcPr>
          <w:p w:rsidR="00947771" w:rsidRPr="00947771" w:rsidRDefault="00947771" w:rsidP="00947771">
            <w:pPr>
              <w:rPr>
                <w:rFonts w:cs="Calibri"/>
                <w:b/>
                <w:bCs/>
                <w:sz w:val="18"/>
                <w:szCs w:val="18"/>
              </w:rPr>
            </w:pPr>
            <w:r w:rsidRPr="00947771">
              <w:rPr>
                <w:rFonts w:cs="Calibri"/>
                <w:b/>
                <w:bCs/>
                <w:sz w:val="18"/>
                <w:szCs w:val="18"/>
              </w:rPr>
              <w:t>2018</w:t>
            </w:r>
          </w:p>
        </w:tc>
        <w:tc>
          <w:tcPr>
            <w:tcW w:w="1080" w:type="dxa"/>
            <w:tcBorders>
              <w:top w:val="nil"/>
              <w:left w:val="nil"/>
              <w:bottom w:val="single" w:sz="4" w:space="0" w:color="3366FF"/>
              <w:right w:val="nil"/>
            </w:tcBorders>
            <w:shd w:val="clear" w:color="auto" w:fill="auto"/>
            <w:vAlign w:val="center"/>
            <w:hideMark/>
          </w:tcPr>
          <w:p w:rsidR="00947771" w:rsidRPr="00947771" w:rsidRDefault="00947771" w:rsidP="00947771">
            <w:pPr>
              <w:jc w:val="right"/>
              <w:rPr>
                <w:rFonts w:cs="Calibri"/>
                <w:sz w:val="18"/>
                <w:szCs w:val="18"/>
              </w:rPr>
            </w:pPr>
            <w:r w:rsidRPr="00947771">
              <w:rPr>
                <w:rFonts w:cs="Calibri"/>
                <w:sz w:val="18"/>
                <w:szCs w:val="18"/>
              </w:rPr>
              <w:t>Part-time</w:t>
            </w:r>
          </w:p>
        </w:tc>
        <w:tc>
          <w:tcPr>
            <w:tcW w:w="1220" w:type="dxa"/>
            <w:tcBorders>
              <w:top w:val="nil"/>
              <w:left w:val="nil"/>
              <w:bottom w:val="single" w:sz="4" w:space="0" w:color="3366FF"/>
              <w:right w:val="nil"/>
            </w:tcBorders>
            <w:shd w:val="clear" w:color="auto" w:fill="auto"/>
            <w:vAlign w:val="center"/>
            <w:hideMark/>
          </w:tcPr>
          <w:p w:rsidR="00947771" w:rsidRPr="00947771" w:rsidRDefault="00947771" w:rsidP="00947771">
            <w:pPr>
              <w:jc w:val="right"/>
              <w:rPr>
                <w:rFonts w:cs="Calibri"/>
                <w:sz w:val="18"/>
                <w:szCs w:val="18"/>
              </w:rPr>
            </w:pPr>
            <w:r w:rsidRPr="00947771">
              <w:rPr>
                <w:rFonts w:cs="Calibri"/>
                <w:sz w:val="18"/>
                <w:szCs w:val="18"/>
              </w:rPr>
              <w:t>Full-time</w:t>
            </w:r>
          </w:p>
        </w:tc>
        <w:tc>
          <w:tcPr>
            <w:tcW w:w="1220" w:type="dxa"/>
            <w:tcBorders>
              <w:top w:val="nil"/>
              <w:left w:val="nil"/>
              <w:bottom w:val="single" w:sz="4" w:space="0" w:color="3366FF"/>
              <w:right w:val="nil"/>
            </w:tcBorders>
            <w:shd w:val="clear" w:color="auto" w:fill="auto"/>
            <w:vAlign w:val="center"/>
            <w:hideMark/>
          </w:tcPr>
          <w:p w:rsidR="00947771" w:rsidRPr="00947771" w:rsidRDefault="00947771" w:rsidP="00947771">
            <w:pPr>
              <w:jc w:val="right"/>
              <w:rPr>
                <w:rFonts w:cs="Calibri"/>
                <w:sz w:val="18"/>
                <w:szCs w:val="18"/>
              </w:rPr>
            </w:pPr>
            <w:r w:rsidRPr="00947771">
              <w:rPr>
                <w:rFonts w:cs="Calibri"/>
                <w:sz w:val="18"/>
                <w:szCs w:val="18"/>
              </w:rPr>
              <w:t>Total</w:t>
            </w:r>
          </w:p>
        </w:tc>
        <w:tc>
          <w:tcPr>
            <w:tcW w:w="1360" w:type="dxa"/>
            <w:tcBorders>
              <w:top w:val="nil"/>
              <w:left w:val="nil"/>
              <w:bottom w:val="single" w:sz="4" w:space="0" w:color="3366FF"/>
              <w:right w:val="nil"/>
            </w:tcBorders>
            <w:shd w:val="clear" w:color="auto" w:fill="auto"/>
            <w:hideMark/>
          </w:tcPr>
          <w:p w:rsidR="00947771" w:rsidRPr="00947771" w:rsidRDefault="00947771" w:rsidP="00947771">
            <w:pPr>
              <w:jc w:val="right"/>
              <w:rPr>
                <w:rFonts w:cs="Calibri"/>
                <w:b/>
                <w:bCs/>
                <w:sz w:val="18"/>
                <w:szCs w:val="18"/>
              </w:rPr>
            </w:pPr>
            <w:r w:rsidRPr="00947771">
              <w:rPr>
                <w:rFonts w:cs="Calibri"/>
                <w:b/>
                <w:bCs/>
                <w:sz w:val="18"/>
                <w:szCs w:val="18"/>
              </w:rPr>
              <w:t> </w:t>
            </w:r>
          </w:p>
        </w:tc>
        <w:tc>
          <w:tcPr>
            <w:tcW w:w="1660" w:type="dxa"/>
            <w:tcBorders>
              <w:left w:val="nil"/>
              <w:bottom w:val="single" w:sz="4" w:space="0" w:color="3366FF"/>
              <w:right w:val="nil"/>
            </w:tcBorders>
            <w:shd w:val="clear" w:color="auto" w:fill="auto"/>
            <w:vAlign w:val="center"/>
            <w:hideMark/>
          </w:tcPr>
          <w:p w:rsidR="00947771" w:rsidRPr="00947771" w:rsidRDefault="00947771" w:rsidP="00947771">
            <w:pPr>
              <w:rPr>
                <w:rFonts w:cs="Calibri"/>
                <w:b/>
                <w:bCs/>
                <w:sz w:val="18"/>
                <w:szCs w:val="18"/>
              </w:rPr>
            </w:pPr>
          </w:p>
        </w:tc>
        <w:tc>
          <w:tcPr>
            <w:tcW w:w="1260" w:type="dxa"/>
            <w:tcBorders>
              <w:left w:val="nil"/>
              <w:bottom w:val="single" w:sz="4" w:space="0" w:color="3366FF"/>
              <w:right w:val="nil"/>
            </w:tcBorders>
            <w:shd w:val="clear" w:color="auto" w:fill="auto"/>
            <w:vAlign w:val="center"/>
            <w:hideMark/>
          </w:tcPr>
          <w:p w:rsidR="00947771" w:rsidRPr="00947771" w:rsidRDefault="00947771" w:rsidP="00947771">
            <w:pPr>
              <w:rPr>
                <w:rFonts w:cs="Calibri"/>
                <w:b/>
                <w:bCs/>
                <w:sz w:val="18"/>
                <w:szCs w:val="18"/>
              </w:rPr>
            </w:pPr>
          </w:p>
        </w:tc>
      </w:tr>
      <w:tr w:rsidR="00947771" w:rsidRPr="00947771" w:rsidTr="00947771">
        <w:trPr>
          <w:trHeight w:val="315"/>
        </w:trPr>
        <w:tc>
          <w:tcPr>
            <w:tcW w:w="1820" w:type="dxa"/>
            <w:gridSpan w:val="2"/>
            <w:tcBorders>
              <w:top w:val="nil"/>
              <w:left w:val="nil"/>
              <w:bottom w:val="nil"/>
              <w:right w:val="nil"/>
            </w:tcBorders>
            <w:shd w:val="clear" w:color="auto" w:fill="auto"/>
            <w:noWrap/>
            <w:vAlign w:val="center"/>
            <w:hideMark/>
          </w:tcPr>
          <w:p w:rsidR="00947771" w:rsidRPr="00947771" w:rsidRDefault="00947771" w:rsidP="00947771">
            <w:pPr>
              <w:rPr>
                <w:rFonts w:cs="Calibri"/>
                <w:b/>
                <w:bCs/>
                <w:sz w:val="18"/>
                <w:szCs w:val="18"/>
              </w:rPr>
            </w:pPr>
            <w:r w:rsidRPr="00947771">
              <w:rPr>
                <w:rFonts w:cs="Calibri"/>
                <w:b/>
                <w:bCs/>
                <w:sz w:val="18"/>
                <w:szCs w:val="18"/>
              </w:rPr>
              <w:t>Employed</w:t>
            </w:r>
          </w:p>
        </w:tc>
        <w:tc>
          <w:tcPr>
            <w:tcW w:w="108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61.8</w:t>
            </w:r>
          </w:p>
        </w:tc>
        <w:tc>
          <w:tcPr>
            <w:tcW w:w="122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27.5</w:t>
            </w:r>
          </w:p>
        </w:tc>
        <w:tc>
          <w:tcPr>
            <w:tcW w:w="1220" w:type="dxa"/>
            <w:tcBorders>
              <w:top w:val="nil"/>
              <w:left w:val="nil"/>
              <w:bottom w:val="nil"/>
              <w:right w:val="nil"/>
            </w:tcBorders>
            <w:shd w:val="clear" w:color="000000" w:fill="D9D9D9"/>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90.1</w:t>
            </w:r>
          </w:p>
        </w:tc>
        <w:tc>
          <w:tcPr>
            <w:tcW w:w="136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6.0</w:t>
            </w:r>
          </w:p>
        </w:tc>
        <w:tc>
          <w:tcPr>
            <w:tcW w:w="166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3.9</w:t>
            </w:r>
          </w:p>
        </w:tc>
        <w:tc>
          <w:tcPr>
            <w:tcW w:w="12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100.0</w:t>
            </w:r>
          </w:p>
        </w:tc>
      </w:tr>
      <w:tr w:rsidR="00947771" w:rsidRPr="00947771" w:rsidTr="00947771">
        <w:trPr>
          <w:trHeight w:val="315"/>
        </w:trPr>
        <w:tc>
          <w:tcPr>
            <w:tcW w:w="32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p>
        </w:tc>
        <w:tc>
          <w:tcPr>
            <w:tcW w:w="1500" w:type="dxa"/>
            <w:tcBorders>
              <w:top w:val="nil"/>
              <w:left w:val="nil"/>
              <w:bottom w:val="nil"/>
              <w:right w:val="nil"/>
            </w:tcBorders>
            <w:shd w:val="clear" w:color="auto" w:fill="auto"/>
            <w:noWrap/>
            <w:vAlign w:val="center"/>
            <w:hideMark/>
          </w:tcPr>
          <w:p w:rsidR="00947771" w:rsidRPr="00947771" w:rsidRDefault="00947771" w:rsidP="00947771">
            <w:pPr>
              <w:rPr>
                <w:rFonts w:cs="Calibri"/>
                <w:sz w:val="18"/>
                <w:szCs w:val="18"/>
              </w:rPr>
            </w:pPr>
            <w:r w:rsidRPr="00947771">
              <w:rPr>
                <w:rFonts w:cs="Calibri"/>
                <w:sz w:val="18"/>
                <w:szCs w:val="18"/>
              </w:rPr>
              <w:t>Part-time</w:t>
            </w:r>
          </w:p>
        </w:tc>
        <w:tc>
          <w:tcPr>
            <w:tcW w:w="1080" w:type="dxa"/>
            <w:tcBorders>
              <w:top w:val="nil"/>
              <w:left w:val="nil"/>
              <w:bottom w:val="nil"/>
              <w:right w:val="nil"/>
            </w:tcBorders>
            <w:shd w:val="clear" w:color="000000" w:fill="D9D9D9"/>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76.1</w:t>
            </w:r>
          </w:p>
        </w:tc>
        <w:tc>
          <w:tcPr>
            <w:tcW w:w="122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12.8</w:t>
            </w:r>
          </w:p>
        </w:tc>
        <w:tc>
          <w:tcPr>
            <w:tcW w:w="122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89.4</w:t>
            </w:r>
          </w:p>
        </w:tc>
        <w:tc>
          <w:tcPr>
            <w:tcW w:w="13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6.5</w:t>
            </w:r>
          </w:p>
        </w:tc>
        <w:tc>
          <w:tcPr>
            <w:tcW w:w="16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4.2</w:t>
            </w:r>
          </w:p>
        </w:tc>
        <w:tc>
          <w:tcPr>
            <w:tcW w:w="12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100.0</w:t>
            </w:r>
          </w:p>
        </w:tc>
      </w:tr>
      <w:tr w:rsidR="00947771" w:rsidRPr="00947771" w:rsidTr="00947771">
        <w:trPr>
          <w:trHeight w:val="315"/>
        </w:trPr>
        <w:tc>
          <w:tcPr>
            <w:tcW w:w="32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p>
        </w:tc>
        <w:tc>
          <w:tcPr>
            <w:tcW w:w="1500" w:type="dxa"/>
            <w:tcBorders>
              <w:top w:val="nil"/>
              <w:left w:val="nil"/>
              <w:bottom w:val="nil"/>
              <w:right w:val="nil"/>
            </w:tcBorders>
            <w:shd w:val="clear" w:color="auto" w:fill="auto"/>
            <w:noWrap/>
            <w:vAlign w:val="center"/>
            <w:hideMark/>
          </w:tcPr>
          <w:p w:rsidR="00947771" w:rsidRPr="00947771" w:rsidRDefault="00947771" w:rsidP="00947771">
            <w:pPr>
              <w:rPr>
                <w:rFonts w:cs="Calibri"/>
                <w:sz w:val="18"/>
                <w:szCs w:val="18"/>
              </w:rPr>
            </w:pPr>
            <w:r w:rsidRPr="00947771">
              <w:rPr>
                <w:rFonts w:cs="Calibri"/>
                <w:sz w:val="18"/>
                <w:szCs w:val="18"/>
              </w:rPr>
              <w:t>Full-time</w:t>
            </w:r>
          </w:p>
        </w:tc>
        <w:tc>
          <w:tcPr>
            <w:tcW w:w="108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21.7</w:t>
            </w:r>
          </w:p>
        </w:tc>
        <w:tc>
          <w:tcPr>
            <w:tcW w:w="1220" w:type="dxa"/>
            <w:tcBorders>
              <w:top w:val="nil"/>
              <w:left w:val="nil"/>
              <w:bottom w:val="nil"/>
              <w:right w:val="nil"/>
            </w:tcBorders>
            <w:shd w:val="clear" w:color="000000" w:fill="D9D9D9"/>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69.4</w:t>
            </w:r>
          </w:p>
        </w:tc>
        <w:tc>
          <w:tcPr>
            <w:tcW w:w="122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91.9</w:t>
            </w:r>
          </w:p>
        </w:tc>
        <w:tc>
          <w:tcPr>
            <w:tcW w:w="13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4.9</w:t>
            </w:r>
          </w:p>
        </w:tc>
        <w:tc>
          <w:tcPr>
            <w:tcW w:w="16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color w:val="000000"/>
                <w:sz w:val="18"/>
                <w:szCs w:val="18"/>
              </w:rPr>
            </w:pPr>
            <w:r w:rsidRPr="00947771">
              <w:rPr>
                <w:rFonts w:cs="Calibri"/>
                <w:color w:val="000000"/>
                <w:sz w:val="18"/>
                <w:szCs w:val="18"/>
              </w:rPr>
              <w:t>3.2</w:t>
            </w:r>
          </w:p>
        </w:tc>
        <w:tc>
          <w:tcPr>
            <w:tcW w:w="12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100.0</w:t>
            </w:r>
          </w:p>
        </w:tc>
      </w:tr>
      <w:tr w:rsidR="00947771" w:rsidRPr="00947771" w:rsidTr="00947771">
        <w:trPr>
          <w:trHeight w:val="315"/>
        </w:trPr>
        <w:tc>
          <w:tcPr>
            <w:tcW w:w="1820" w:type="dxa"/>
            <w:gridSpan w:val="2"/>
            <w:tcBorders>
              <w:top w:val="nil"/>
              <w:left w:val="nil"/>
              <w:bottom w:val="nil"/>
              <w:right w:val="nil"/>
            </w:tcBorders>
            <w:shd w:val="clear" w:color="auto" w:fill="auto"/>
            <w:noWrap/>
            <w:vAlign w:val="center"/>
            <w:hideMark/>
          </w:tcPr>
          <w:p w:rsidR="00947771" w:rsidRPr="00947771" w:rsidRDefault="00947771" w:rsidP="00947771">
            <w:pPr>
              <w:rPr>
                <w:rFonts w:cs="Calibri"/>
                <w:b/>
                <w:bCs/>
                <w:sz w:val="18"/>
                <w:szCs w:val="18"/>
              </w:rPr>
            </w:pPr>
            <w:r w:rsidRPr="00947771">
              <w:rPr>
                <w:rFonts w:cs="Calibri"/>
                <w:b/>
                <w:bCs/>
                <w:sz w:val="18"/>
                <w:szCs w:val="18"/>
              </w:rPr>
              <w:t>Unemployed</w:t>
            </w:r>
          </w:p>
        </w:tc>
        <w:tc>
          <w:tcPr>
            <w:tcW w:w="108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60.5</w:t>
            </w:r>
          </w:p>
        </w:tc>
        <w:tc>
          <w:tcPr>
            <w:tcW w:w="122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10.4</w:t>
            </w:r>
          </w:p>
        </w:tc>
        <w:tc>
          <w:tcPr>
            <w:tcW w:w="122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70.9</w:t>
            </w:r>
          </w:p>
        </w:tc>
        <w:tc>
          <w:tcPr>
            <w:tcW w:w="1360" w:type="dxa"/>
            <w:tcBorders>
              <w:top w:val="nil"/>
              <w:left w:val="nil"/>
              <w:bottom w:val="nil"/>
              <w:right w:val="nil"/>
            </w:tcBorders>
            <w:shd w:val="clear" w:color="000000" w:fill="D9D9D9"/>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22.4</w:t>
            </w:r>
          </w:p>
        </w:tc>
        <w:tc>
          <w:tcPr>
            <w:tcW w:w="16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6.8</w:t>
            </w:r>
          </w:p>
        </w:tc>
        <w:tc>
          <w:tcPr>
            <w:tcW w:w="12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100.0</w:t>
            </w:r>
          </w:p>
        </w:tc>
      </w:tr>
      <w:tr w:rsidR="00947771" w:rsidRPr="00947771" w:rsidTr="00947771">
        <w:trPr>
          <w:trHeight w:val="255"/>
        </w:trPr>
        <w:tc>
          <w:tcPr>
            <w:tcW w:w="1820" w:type="dxa"/>
            <w:gridSpan w:val="2"/>
            <w:tcBorders>
              <w:top w:val="nil"/>
              <w:left w:val="nil"/>
              <w:bottom w:val="single" w:sz="4" w:space="0" w:color="3366FF"/>
              <w:right w:val="nil"/>
            </w:tcBorders>
            <w:shd w:val="clear" w:color="auto" w:fill="auto"/>
            <w:noWrap/>
            <w:vAlign w:val="center"/>
            <w:hideMark/>
          </w:tcPr>
          <w:p w:rsidR="00947771" w:rsidRPr="00947771" w:rsidRDefault="00947771" w:rsidP="00947771">
            <w:pPr>
              <w:rPr>
                <w:rFonts w:cs="Calibri"/>
                <w:b/>
                <w:bCs/>
                <w:sz w:val="18"/>
                <w:szCs w:val="18"/>
              </w:rPr>
            </w:pPr>
            <w:r w:rsidRPr="00947771">
              <w:rPr>
                <w:rFonts w:cs="Calibri"/>
                <w:b/>
                <w:bCs/>
                <w:sz w:val="18"/>
                <w:szCs w:val="18"/>
              </w:rPr>
              <w:t>Not in labour force</w:t>
            </w:r>
          </w:p>
        </w:tc>
        <w:tc>
          <w:tcPr>
            <w:tcW w:w="108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41.9</w:t>
            </w:r>
          </w:p>
        </w:tc>
        <w:tc>
          <w:tcPr>
            <w:tcW w:w="1220" w:type="dxa"/>
            <w:tcBorders>
              <w:top w:val="nil"/>
              <w:left w:val="nil"/>
              <w:bottom w:val="nil"/>
              <w:right w:val="nil"/>
            </w:tcBorders>
            <w:shd w:val="clear" w:color="000000" w:fill="FFFFFF"/>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3.4</w:t>
            </w:r>
          </w:p>
        </w:tc>
        <w:tc>
          <w:tcPr>
            <w:tcW w:w="122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46.1</w:t>
            </w:r>
          </w:p>
        </w:tc>
        <w:tc>
          <w:tcPr>
            <w:tcW w:w="1360" w:type="dxa"/>
            <w:tcBorders>
              <w:top w:val="nil"/>
              <w:left w:val="nil"/>
              <w:bottom w:val="nil"/>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15.1</w:t>
            </w:r>
          </w:p>
        </w:tc>
        <w:tc>
          <w:tcPr>
            <w:tcW w:w="1660" w:type="dxa"/>
            <w:tcBorders>
              <w:top w:val="nil"/>
              <w:left w:val="nil"/>
              <w:bottom w:val="nil"/>
              <w:right w:val="nil"/>
            </w:tcBorders>
            <w:shd w:val="clear" w:color="000000" w:fill="D9D9D9"/>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38.7</w:t>
            </w:r>
          </w:p>
        </w:tc>
        <w:tc>
          <w:tcPr>
            <w:tcW w:w="1260" w:type="dxa"/>
            <w:tcBorders>
              <w:top w:val="nil"/>
              <w:left w:val="nil"/>
              <w:bottom w:val="single" w:sz="4" w:space="0" w:color="3366FF"/>
              <w:right w:val="nil"/>
            </w:tcBorders>
            <w:shd w:val="clear" w:color="auto" w:fill="auto"/>
            <w:noWrap/>
            <w:vAlign w:val="center"/>
            <w:hideMark/>
          </w:tcPr>
          <w:p w:rsidR="00947771" w:rsidRPr="00947771" w:rsidRDefault="00947771" w:rsidP="00947771">
            <w:pPr>
              <w:jc w:val="right"/>
              <w:rPr>
                <w:rFonts w:cs="Calibri"/>
                <w:b/>
                <w:bCs/>
                <w:color w:val="000000"/>
                <w:sz w:val="18"/>
                <w:szCs w:val="18"/>
              </w:rPr>
            </w:pPr>
            <w:r w:rsidRPr="00947771">
              <w:rPr>
                <w:rFonts w:cs="Calibri"/>
                <w:b/>
                <w:bCs/>
                <w:color w:val="000000"/>
                <w:sz w:val="18"/>
                <w:szCs w:val="18"/>
              </w:rPr>
              <w:t>100.0</w:t>
            </w:r>
          </w:p>
        </w:tc>
      </w:tr>
      <w:tr w:rsidR="00947771" w:rsidRPr="00947771" w:rsidTr="00947771">
        <w:trPr>
          <w:trHeight w:val="315"/>
        </w:trPr>
        <w:tc>
          <w:tcPr>
            <w:tcW w:w="1820" w:type="dxa"/>
            <w:gridSpan w:val="2"/>
            <w:tcBorders>
              <w:top w:val="single" w:sz="4" w:space="0" w:color="3366FF"/>
              <w:left w:val="nil"/>
              <w:bottom w:val="double" w:sz="6" w:space="0" w:color="3366FF"/>
              <w:right w:val="nil"/>
            </w:tcBorders>
            <w:shd w:val="clear" w:color="auto" w:fill="auto"/>
            <w:vAlign w:val="center"/>
            <w:hideMark/>
          </w:tcPr>
          <w:p w:rsidR="00947771" w:rsidRPr="00947771" w:rsidRDefault="00947771" w:rsidP="00947771">
            <w:pPr>
              <w:rPr>
                <w:rFonts w:cs="Calibri"/>
                <w:b/>
                <w:bCs/>
                <w:sz w:val="18"/>
                <w:szCs w:val="18"/>
              </w:rPr>
            </w:pPr>
            <w:r w:rsidRPr="00947771">
              <w:rPr>
                <w:rFonts w:cs="Calibri"/>
                <w:b/>
                <w:bCs/>
                <w:sz w:val="18"/>
                <w:szCs w:val="18"/>
              </w:rPr>
              <w:t>Distribution in 2017</w:t>
            </w:r>
          </w:p>
        </w:tc>
        <w:tc>
          <w:tcPr>
            <w:tcW w:w="1080" w:type="dxa"/>
            <w:tcBorders>
              <w:top w:val="single" w:sz="4" w:space="0" w:color="3366FF"/>
              <w:left w:val="nil"/>
              <w:bottom w:val="double" w:sz="6" w:space="0" w:color="3366FF"/>
              <w:right w:val="nil"/>
            </w:tcBorders>
            <w:shd w:val="clear" w:color="auto" w:fill="auto"/>
            <w:vAlign w:val="center"/>
            <w:hideMark/>
          </w:tcPr>
          <w:p w:rsidR="00947771" w:rsidRPr="00947771" w:rsidRDefault="00947771" w:rsidP="00947771">
            <w:pPr>
              <w:jc w:val="right"/>
              <w:rPr>
                <w:rFonts w:cs="Calibri"/>
                <w:b/>
                <w:bCs/>
                <w:sz w:val="18"/>
                <w:szCs w:val="18"/>
              </w:rPr>
            </w:pPr>
            <w:r w:rsidRPr="00947771">
              <w:rPr>
                <w:rFonts w:cs="Calibri"/>
                <w:b/>
                <w:bCs/>
                <w:sz w:val="18"/>
                <w:szCs w:val="18"/>
              </w:rPr>
              <w:t>59.8</w:t>
            </w:r>
          </w:p>
        </w:tc>
        <w:tc>
          <w:tcPr>
            <w:tcW w:w="1220" w:type="dxa"/>
            <w:tcBorders>
              <w:top w:val="single" w:sz="4" w:space="0" w:color="3366FF"/>
              <w:left w:val="nil"/>
              <w:bottom w:val="double" w:sz="6" w:space="0" w:color="3366FF"/>
              <w:right w:val="nil"/>
            </w:tcBorders>
            <w:shd w:val="clear" w:color="auto" w:fill="auto"/>
            <w:vAlign w:val="center"/>
            <w:hideMark/>
          </w:tcPr>
          <w:p w:rsidR="00947771" w:rsidRPr="00947771" w:rsidRDefault="00947771" w:rsidP="00947771">
            <w:pPr>
              <w:jc w:val="right"/>
              <w:rPr>
                <w:rFonts w:cs="Calibri"/>
                <w:b/>
                <w:bCs/>
                <w:sz w:val="18"/>
                <w:szCs w:val="18"/>
              </w:rPr>
            </w:pPr>
            <w:r w:rsidRPr="00947771">
              <w:rPr>
                <w:rFonts w:cs="Calibri"/>
                <w:b/>
                <w:bCs/>
                <w:sz w:val="18"/>
                <w:szCs w:val="18"/>
              </w:rPr>
              <w:t>23.1</w:t>
            </w:r>
          </w:p>
        </w:tc>
        <w:tc>
          <w:tcPr>
            <w:tcW w:w="1220" w:type="dxa"/>
            <w:tcBorders>
              <w:top w:val="single" w:sz="4" w:space="0" w:color="3366FF"/>
              <w:left w:val="nil"/>
              <w:bottom w:val="double" w:sz="6" w:space="0" w:color="3366FF"/>
              <w:right w:val="nil"/>
            </w:tcBorders>
            <w:shd w:val="clear" w:color="auto" w:fill="auto"/>
            <w:vAlign w:val="center"/>
            <w:hideMark/>
          </w:tcPr>
          <w:p w:rsidR="00947771" w:rsidRPr="00947771" w:rsidRDefault="00947771" w:rsidP="00947771">
            <w:pPr>
              <w:jc w:val="right"/>
              <w:rPr>
                <w:rFonts w:cs="Calibri"/>
                <w:b/>
                <w:bCs/>
                <w:sz w:val="18"/>
                <w:szCs w:val="18"/>
              </w:rPr>
            </w:pPr>
            <w:r w:rsidRPr="00947771">
              <w:rPr>
                <w:rFonts w:cs="Calibri"/>
                <w:b/>
                <w:bCs/>
                <w:sz w:val="18"/>
                <w:szCs w:val="18"/>
              </w:rPr>
              <w:t>83.6</w:t>
            </w:r>
          </w:p>
        </w:tc>
        <w:tc>
          <w:tcPr>
            <w:tcW w:w="1360" w:type="dxa"/>
            <w:tcBorders>
              <w:top w:val="single" w:sz="4" w:space="0" w:color="3366FF"/>
              <w:left w:val="nil"/>
              <w:bottom w:val="double" w:sz="6" w:space="0" w:color="3366FF"/>
              <w:right w:val="nil"/>
            </w:tcBorders>
            <w:shd w:val="clear" w:color="auto" w:fill="auto"/>
            <w:vAlign w:val="center"/>
            <w:hideMark/>
          </w:tcPr>
          <w:p w:rsidR="00947771" w:rsidRPr="00947771" w:rsidRDefault="00947771" w:rsidP="00947771">
            <w:pPr>
              <w:jc w:val="right"/>
              <w:rPr>
                <w:rFonts w:cs="Calibri"/>
                <w:b/>
                <w:bCs/>
                <w:sz w:val="18"/>
                <w:szCs w:val="18"/>
              </w:rPr>
            </w:pPr>
            <w:r w:rsidRPr="00947771">
              <w:rPr>
                <w:rFonts w:cs="Calibri"/>
                <w:b/>
                <w:bCs/>
                <w:sz w:val="18"/>
                <w:szCs w:val="18"/>
              </w:rPr>
              <w:t>8.9</w:t>
            </w:r>
          </w:p>
        </w:tc>
        <w:tc>
          <w:tcPr>
            <w:tcW w:w="1660" w:type="dxa"/>
            <w:tcBorders>
              <w:top w:val="single" w:sz="4" w:space="0" w:color="3366FF"/>
              <w:left w:val="nil"/>
              <w:bottom w:val="double" w:sz="6" w:space="0" w:color="3366FF"/>
              <w:right w:val="nil"/>
            </w:tcBorders>
            <w:shd w:val="clear" w:color="auto" w:fill="auto"/>
            <w:vAlign w:val="center"/>
            <w:hideMark/>
          </w:tcPr>
          <w:p w:rsidR="00947771" w:rsidRPr="00947771" w:rsidRDefault="00947771" w:rsidP="00947771">
            <w:pPr>
              <w:jc w:val="right"/>
              <w:rPr>
                <w:rFonts w:cs="Calibri"/>
                <w:b/>
                <w:bCs/>
                <w:sz w:val="18"/>
                <w:szCs w:val="18"/>
              </w:rPr>
            </w:pPr>
            <w:r w:rsidRPr="00947771">
              <w:rPr>
                <w:rFonts w:cs="Calibri"/>
                <w:b/>
                <w:bCs/>
                <w:sz w:val="18"/>
                <w:szCs w:val="18"/>
              </w:rPr>
              <w:t>7.6</w:t>
            </w:r>
          </w:p>
        </w:tc>
        <w:tc>
          <w:tcPr>
            <w:tcW w:w="1260" w:type="dxa"/>
            <w:tcBorders>
              <w:top w:val="nil"/>
              <w:left w:val="nil"/>
              <w:bottom w:val="double" w:sz="6" w:space="0" w:color="3366FF"/>
              <w:right w:val="nil"/>
            </w:tcBorders>
            <w:shd w:val="clear" w:color="auto" w:fill="auto"/>
            <w:vAlign w:val="center"/>
            <w:hideMark/>
          </w:tcPr>
          <w:p w:rsidR="00947771" w:rsidRPr="00947771" w:rsidRDefault="00947771" w:rsidP="00947771">
            <w:pPr>
              <w:jc w:val="right"/>
              <w:rPr>
                <w:rFonts w:cs="Calibri"/>
                <w:b/>
                <w:bCs/>
                <w:sz w:val="18"/>
                <w:szCs w:val="18"/>
              </w:rPr>
            </w:pPr>
            <w:r w:rsidRPr="00947771">
              <w:rPr>
                <w:rFonts w:cs="Calibri"/>
                <w:b/>
                <w:bCs/>
                <w:sz w:val="18"/>
                <w:szCs w:val="18"/>
              </w:rPr>
              <w:t>100.0</w:t>
            </w:r>
          </w:p>
        </w:tc>
      </w:tr>
    </w:tbl>
    <w:p w:rsidR="00712164" w:rsidRDefault="00712164" w:rsidP="00712164">
      <w:pPr>
        <w:pStyle w:val="Quote"/>
      </w:pPr>
      <w:r>
        <w:t>N</w:t>
      </w:r>
      <w:r w:rsidRPr="00F82043">
        <w:t xml:space="preserve">ote: </w:t>
      </w:r>
      <w:r w:rsidRPr="009C6AC1">
        <w:t>The percentages in this table do not all add to 100 percent due to rounding and a small percentage of ‘don’t know’ responses.</w:t>
      </w:r>
    </w:p>
    <w:p w:rsidR="00712164" w:rsidRDefault="00712164" w:rsidP="00712164">
      <w:pPr>
        <w:pStyle w:val="Normalparagraph"/>
        <w:spacing w:after="0"/>
      </w:pPr>
      <w:r w:rsidRPr="00843712">
        <w:t>Seventy-</w:t>
      </w:r>
      <w:r w:rsidR="00CF7E0C" w:rsidRPr="00843712">
        <w:t>eight</w:t>
      </w:r>
      <w:r>
        <w:t xml:space="preserve"> percent of 2017 year 12 graduates were employed in 2018 and</w:t>
      </w:r>
      <w:r w:rsidR="0079597B">
        <w:t>, of these,</w:t>
      </w:r>
      <w:r>
        <w:t xml:space="preserve"> </w:t>
      </w:r>
      <w:r w:rsidR="00CF7E0C" w:rsidRPr="00843712">
        <w:t>5</w:t>
      </w:r>
      <w:r w:rsidR="00843712" w:rsidRPr="00843712">
        <w:t>1</w:t>
      </w:r>
      <w:r>
        <w:t xml:space="preserve"> percent were studying in 2018. </w:t>
      </w:r>
      <w:r w:rsidRPr="007A019F">
        <w:rPr>
          <w:u w:val="single"/>
        </w:rPr>
        <w:t xml:space="preserve">Figure </w:t>
      </w:r>
      <w:r>
        <w:rPr>
          <w:u w:val="single"/>
        </w:rPr>
        <w:t>11</w:t>
      </w:r>
      <w:r>
        <w:t xml:space="preserve"> details the 2019 labour force destination for these graduates and graduates who were employed but not studying in 2018. Of those </w:t>
      </w:r>
      <w:r w:rsidR="00843712">
        <w:t>who</w:t>
      </w:r>
      <w:r>
        <w:t xml:space="preserve"> were employed in 2018:</w:t>
      </w:r>
    </w:p>
    <w:p w:rsidR="00712164" w:rsidRPr="00843712" w:rsidRDefault="00712164" w:rsidP="00712164">
      <w:pPr>
        <w:pStyle w:val="ListParagraph"/>
        <w:tabs>
          <w:tab w:val="clear" w:pos="360"/>
          <w:tab w:val="num" w:pos="709"/>
        </w:tabs>
        <w:spacing w:after="0"/>
        <w:ind w:left="709" w:hanging="425"/>
      </w:pPr>
      <w:r w:rsidRPr="00843712">
        <w:t>thirty-</w:t>
      </w:r>
      <w:r w:rsidR="00EF4BE6" w:rsidRPr="00843712">
        <w:t>seven</w:t>
      </w:r>
      <w:r w:rsidRPr="00843712">
        <w:t xml:space="preserve"> percent were studying in 2018 and employed in the same job in 2019 </w:t>
      </w:r>
    </w:p>
    <w:p w:rsidR="00712164" w:rsidRDefault="00EF4BE6" w:rsidP="00712164">
      <w:pPr>
        <w:pStyle w:val="ListParagraph"/>
        <w:tabs>
          <w:tab w:val="clear" w:pos="360"/>
          <w:tab w:val="num" w:pos="709"/>
        </w:tabs>
        <w:spacing w:after="0"/>
        <w:ind w:left="709" w:hanging="425"/>
      </w:pPr>
      <w:r w:rsidRPr="00843712">
        <w:t>sixteen</w:t>
      </w:r>
      <w:r w:rsidR="00712164" w:rsidRPr="00843712">
        <w:t xml:space="preserve"> percent</w:t>
      </w:r>
      <w:r w:rsidR="00712164">
        <w:t xml:space="preserve"> were not studying in 2018 and employed in a different job in 2019. </w:t>
      </w:r>
    </w:p>
    <w:p w:rsidR="00712164" w:rsidRDefault="00712164" w:rsidP="00712164">
      <w:pPr>
        <w:pStyle w:val="Heading20"/>
      </w:pPr>
      <w:r>
        <w:br w:type="page"/>
      </w:r>
      <w:r w:rsidRPr="00511EFE">
        <w:lastRenderedPageBreak/>
        <w:t xml:space="preserve">Figure </w:t>
      </w:r>
      <w:r>
        <w:t>11</w:t>
      </w:r>
      <w:r w:rsidRPr="00511EFE">
        <w:t xml:space="preserve">: </w:t>
      </w:r>
      <w:r>
        <w:t>2019 labour force status for 2017 Y</w:t>
      </w:r>
      <w:r w:rsidRPr="00870B5A">
        <w:t>ear 12 graduates</w:t>
      </w:r>
      <w:r>
        <w:t xml:space="preserve"> employed in 2018, by 2018 study status </w:t>
      </w:r>
    </w:p>
    <w:p w:rsidR="00EF4BE6" w:rsidRDefault="000036BC" w:rsidP="00712164">
      <w:pPr>
        <w:pStyle w:val="Heading20"/>
      </w:pPr>
      <w:r>
        <w:rPr>
          <w:noProof/>
        </w:rPr>
        <w:drawing>
          <wp:inline distT="0" distB="0" distL="0" distR="0">
            <wp:extent cx="5557520" cy="3733800"/>
            <wp:effectExtent l="0" t="0" r="24130" b="0"/>
            <wp:docPr id="14" name="Picture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12164" w:rsidRPr="009C6AC1" w:rsidRDefault="00712164" w:rsidP="00712164">
      <w:pPr>
        <w:pStyle w:val="Quote"/>
      </w:pPr>
      <w:r>
        <w:t>N</w:t>
      </w:r>
      <w:r w:rsidRPr="00F82043">
        <w:t xml:space="preserve">ote: </w:t>
      </w:r>
      <w:r w:rsidRPr="009C6AC1">
        <w:t xml:space="preserve">The percentages in this </w:t>
      </w:r>
      <w:r>
        <w:t>figure</w:t>
      </w:r>
      <w:r w:rsidRPr="009C6AC1">
        <w:t xml:space="preserve"> do not all add to 100 percent due to rounding and a small percentage of ‘don’t know’ responses.</w:t>
      </w:r>
    </w:p>
    <w:p w:rsidR="00712164" w:rsidRDefault="00EF4BE6" w:rsidP="00712164">
      <w:pPr>
        <w:pStyle w:val="Heading20"/>
        <w:spacing w:after="240"/>
        <w:rPr>
          <w:b w:val="0"/>
          <w:color w:val="auto"/>
          <w:sz w:val="24"/>
          <w:szCs w:val="24"/>
        </w:rPr>
      </w:pPr>
      <w:r w:rsidRPr="0051797B">
        <w:rPr>
          <w:b w:val="0"/>
          <w:color w:val="auto"/>
          <w:sz w:val="24"/>
          <w:szCs w:val="24"/>
        </w:rPr>
        <w:t>Twelve</w:t>
      </w:r>
      <w:r w:rsidR="00712164" w:rsidRPr="0051797B">
        <w:rPr>
          <w:b w:val="0"/>
          <w:color w:val="auto"/>
          <w:sz w:val="24"/>
          <w:szCs w:val="24"/>
        </w:rPr>
        <w:t xml:space="preserve"> </w:t>
      </w:r>
      <w:r w:rsidR="00712164" w:rsidRPr="00EF4BE6">
        <w:rPr>
          <w:b w:val="0"/>
          <w:color w:val="auto"/>
          <w:sz w:val="24"/>
          <w:szCs w:val="24"/>
        </w:rPr>
        <w:t>percent</w:t>
      </w:r>
      <w:r w:rsidR="00712164" w:rsidRPr="00742E4B">
        <w:rPr>
          <w:b w:val="0"/>
          <w:color w:val="auto"/>
          <w:sz w:val="24"/>
          <w:szCs w:val="24"/>
        </w:rPr>
        <w:t xml:space="preserve"> of </w:t>
      </w:r>
      <w:r w:rsidR="00712164">
        <w:rPr>
          <w:b w:val="0"/>
          <w:color w:val="auto"/>
          <w:sz w:val="24"/>
          <w:szCs w:val="24"/>
        </w:rPr>
        <w:t>2017</w:t>
      </w:r>
      <w:r w:rsidR="00712164" w:rsidRPr="00742E4B">
        <w:rPr>
          <w:b w:val="0"/>
          <w:color w:val="auto"/>
          <w:sz w:val="24"/>
          <w:szCs w:val="24"/>
        </w:rPr>
        <w:t xml:space="preserve"> year 12 graduates were unemployed in </w:t>
      </w:r>
      <w:r w:rsidR="00712164">
        <w:rPr>
          <w:b w:val="0"/>
          <w:color w:val="auto"/>
          <w:sz w:val="24"/>
          <w:szCs w:val="24"/>
        </w:rPr>
        <w:t>2018</w:t>
      </w:r>
      <w:r w:rsidR="00712164" w:rsidRPr="00742E4B">
        <w:rPr>
          <w:b w:val="0"/>
          <w:color w:val="auto"/>
          <w:sz w:val="24"/>
          <w:szCs w:val="24"/>
        </w:rPr>
        <w:t xml:space="preserve">, and </w:t>
      </w:r>
      <w:r w:rsidRPr="0051797B">
        <w:rPr>
          <w:b w:val="0"/>
          <w:color w:val="auto"/>
          <w:sz w:val="24"/>
          <w:szCs w:val="24"/>
        </w:rPr>
        <w:t>66</w:t>
      </w:r>
      <w:r w:rsidR="00712164" w:rsidRPr="00742E4B">
        <w:rPr>
          <w:b w:val="0"/>
          <w:color w:val="auto"/>
          <w:sz w:val="24"/>
          <w:szCs w:val="24"/>
        </w:rPr>
        <w:t xml:space="preserve"> percent of these graduates were studying in </w:t>
      </w:r>
      <w:r w:rsidR="00712164">
        <w:rPr>
          <w:b w:val="0"/>
          <w:color w:val="auto"/>
          <w:sz w:val="24"/>
          <w:szCs w:val="24"/>
        </w:rPr>
        <w:t>2018</w:t>
      </w:r>
      <w:r w:rsidR="00712164" w:rsidRPr="00742E4B">
        <w:rPr>
          <w:b w:val="0"/>
          <w:color w:val="auto"/>
          <w:sz w:val="24"/>
          <w:szCs w:val="24"/>
        </w:rPr>
        <w:t xml:space="preserve">. </w:t>
      </w:r>
      <w:r w:rsidR="00712164" w:rsidRPr="00E0543E">
        <w:rPr>
          <w:b w:val="0"/>
          <w:color w:val="auto"/>
          <w:sz w:val="24"/>
          <w:szCs w:val="24"/>
          <w:u w:val="single"/>
        </w:rPr>
        <w:t>Figure 12</w:t>
      </w:r>
      <w:r w:rsidR="00712164" w:rsidRPr="00742E4B">
        <w:rPr>
          <w:b w:val="0"/>
          <w:color w:val="auto"/>
          <w:sz w:val="24"/>
          <w:szCs w:val="24"/>
        </w:rPr>
        <w:t xml:space="preserve"> details the </w:t>
      </w:r>
      <w:r w:rsidR="00712164">
        <w:rPr>
          <w:b w:val="0"/>
          <w:color w:val="auto"/>
          <w:sz w:val="24"/>
          <w:szCs w:val="24"/>
        </w:rPr>
        <w:t>2019</w:t>
      </w:r>
      <w:r w:rsidR="00712164" w:rsidRPr="00742E4B">
        <w:rPr>
          <w:b w:val="0"/>
          <w:color w:val="auto"/>
          <w:sz w:val="24"/>
          <w:szCs w:val="24"/>
        </w:rPr>
        <w:t xml:space="preserve"> labour force destination for these graduates and graduates who were unemployed and not studying in </w:t>
      </w:r>
      <w:r w:rsidR="00712164">
        <w:rPr>
          <w:b w:val="0"/>
          <w:color w:val="auto"/>
          <w:sz w:val="24"/>
          <w:szCs w:val="24"/>
        </w:rPr>
        <w:t>2018</w:t>
      </w:r>
      <w:r w:rsidR="00712164" w:rsidRPr="00742E4B">
        <w:rPr>
          <w:b w:val="0"/>
          <w:color w:val="auto"/>
          <w:sz w:val="24"/>
          <w:szCs w:val="24"/>
        </w:rPr>
        <w:t xml:space="preserve">. Of those that were unemployed in </w:t>
      </w:r>
      <w:r w:rsidR="00712164">
        <w:rPr>
          <w:b w:val="0"/>
          <w:color w:val="auto"/>
          <w:sz w:val="24"/>
          <w:szCs w:val="24"/>
        </w:rPr>
        <w:t>2018</w:t>
      </w:r>
      <w:r w:rsidR="00712164" w:rsidRPr="00742E4B">
        <w:rPr>
          <w:b w:val="0"/>
          <w:color w:val="auto"/>
          <w:sz w:val="24"/>
          <w:szCs w:val="24"/>
        </w:rPr>
        <w:t xml:space="preserve">, </w:t>
      </w:r>
      <w:r w:rsidR="002C7056" w:rsidRPr="0051797B">
        <w:rPr>
          <w:b w:val="0"/>
          <w:color w:val="auto"/>
          <w:sz w:val="24"/>
          <w:szCs w:val="24"/>
        </w:rPr>
        <w:t>46</w:t>
      </w:r>
      <w:r w:rsidR="00712164" w:rsidRPr="0051797B">
        <w:rPr>
          <w:b w:val="0"/>
          <w:color w:val="auto"/>
          <w:sz w:val="24"/>
          <w:szCs w:val="24"/>
        </w:rPr>
        <w:t xml:space="preserve"> percent were studying in 2018 and employed in 2019 and </w:t>
      </w:r>
      <w:r w:rsidR="002C7056" w:rsidRPr="0051797B">
        <w:rPr>
          <w:b w:val="0"/>
          <w:color w:val="auto"/>
          <w:sz w:val="24"/>
          <w:szCs w:val="24"/>
        </w:rPr>
        <w:t>25</w:t>
      </w:r>
      <w:r w:rsidR="00712164" w:rsidRPr="0051797B">
        <w:rPr>
          <w:b w:val="0"/>
          <w:color w:val="auto"/>
          <w:sz w:val="24"/>
          <w:szCs w:val="24"/>
        </w:rPr>
        <w:t xml:space="preserve"> percent</w:t>
      </w:r>
      <w:r w:rsidR="00712164" w:rsidRPr="00742E4B">
        <w:rPr>
          <w:b w:val="0"/>
          <w:color w:val="auto"/>
          <w:sz w:val="24"/>
          <w:szCs w:val="24"/>
        </w:rPr>
        <w:t xml:space="preserve"> </w:t>
      </w:r>
      <w:r w:rsidR="00712164">
        <w:rPr>
          <w:b w:val="0"/>
          <w:color w:val="auto"/>
          <w:sz w:val="24"/>
          <w:szCs w:val="24"/>
        </w:rPr>
        <w:t>were not studying in 2018 and employed in</w:t>
      </w:r>
      <w:r w:rsidR="00712164" w:rsidRPr="00742E4B">
        <w:rPr>
          <w:b w:val="0"/>
          <w:color w:val="auto"/>
          <w:sz w:val="24"/>
          <w:szCs w:val="24"/>
        </w:rPr>
        <w:t xml:space="preserve"> </w:t>
      </w:r>
      <w:r w:rsidR="00712164">
        <w:rPr>
          <w:b w:val="0"/>
          <w:color w:val="auto"/>
          <w:sz w:val="24"/>
          <w:szCs w:val="24"/>
        </w:rPr>
        <w:t>2019</w:t>
      </w:r>
      <w:r w:rsidR="00712164" w:rsidRPr="00742E4B">
        <w:rPr>
          <w:b w:val="0"/>
          <w:color w:val="auto"/>
          <w:sz w:val="24"/>
          <w:szCs w:val="24"/>
        </w:rPr>
        <w:t xml:space="preserve">. </w:t>
      </w:r>
    </w:p>
    <w:p w:rsidR="00712164" w:rsidRDefault="00712164" w:rsidP="00712164">
      <w:pPr>
        <w:pStyle w:val="Heading20"/>
      </w:pPr>
      <w:r w:rsidRPr="00511EFE">
        <w:t xml:space="preserve">Figure </w:t>
      </w:r>
      <w:r>
        <w:t>12</w:t>
      </w:r>
      <w:r w:rsidRPr="00511EFE">
        <w:t xml:space="preserve">: </w:t>
      </w:r>
      <w:r>
        <w:t>2019 labour force status for 2017 Y</w:t>
      </w:r>
      <w:r w:rsidRPr="00870B5A">
        <w:t>ear 12 graduates</w:t>
      </w:r>
      <w:r>
        <w:t xml:space="preserve"> unemployed in 2018, by 2018 study status </w:t>
      </w:r>
    </w:p>
    <w:p w:rsidR="002C7056" w:rsidRDefault="000036BC" w:rsidP="00712164">
      <w:pPr>
        <w:pStyle w:val="Heading20"/>
      </w:pPr>
      <w:r>
        <w:rPr>
          <w:noProof/>
        </w:rPr>
        <w:drawing>
          <wp:inline distT="0" distB="0" distL="0" distR="0">
            <wp:extent cx="5591175" cy="33813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6">
                      <a:extLst>
                        <a:ext uri="{28A0092B-C50C-407E-A947-70E740481C1C}">
                          <a14:useLocalDpi xmlns:a14="http://schemas.microsoft.com/office/drawing/2010/main" val="0"/>
                        </a:ext>
                      </a:extLst>
                    </a:blip>
                    <a:srcRect t="-2023" b="-1840"/>
                    <a:stretch>
                      <a:fillRect/>
                    </a:stretch>
                  </pic:blipFill>
                  <pic:spPr bwMode="auto">
                    <a:xfrm>
                      <a:off x="0" y="0"/>
                      <a:ext cx="5591175" cy="3381375"/>
                    </a:xfrm>
                    <a:prstGeom prst="rect">
                      <a:avLst/>
                    </a:prstGeom>
                    <a:noFill/>
                    <a:ln>
                      <a:noFill/>
                    </a:ln>
                  </pic:spPr>
                </pic:pic>
              </a:graphicData>
            </a:graphic>
          </wp:inline>
        </w:drawing>
      </w:r>
    </w:p>
    <w:p w:rsidR="00712164" w:rsidRPr="009C6AC1" w:rsidRDefault="00712164" w:rsidP="00712164">
      <w:pPr>
        <w:pStyle w:val="Quote"/>
      </w:pPr>
      <w:r>
        <w:lastRenderedPageBreak/>
        <w:t>N</w:t>
      </w:r>
      <w:r w:rsidRPr="00F82043">
        <w:t xml:space="preserve">ote: </w:t>
      </w:r>
      <w:r w:rsidRPr="009C6AC1">
        <w:t xml:space="preserve">The percentages in this </w:t>
      </w:r>
      <w:r>
        <w:t>figure</w:t>
      </w:r>
      <w:r w:rsidRPr="009C6AC1">
        <w:t xml:space="preserve"> do not all add to 100 percent due to rounding and a small percentage of ‘don’t know’ responses.</w:t>
      </w:r>
    </w:p>
    <w:p w:rsidR="00712164" w:rsidRPr="003C20E7" w:rsidRDefault="00015A41" w:rsidP="00712164">
      <w:pPr>
        <w:pStyle w:val="Normalparagraph"/>
      </w:pPr>
      <w:r w:rsidRPr="0051797B">
        <w:t>Ten</w:t>
      </w:r>
      <w:r w:rsidR="00712164" w:rsidRPr="003C20E7">
        <w:t xml:space="preserve"> percent of </w:t>
      </w:r>
      <w:r w:rsidR="00712164">
        <w:t>2017</w:t>
      </w:r>
      <w:r w:rsidR="00712164" w:rsidRPr="003C20E7">
        <w:t xml:space="preserve"> year 12 graduates were not in the labour force in </w:t>
      </w:r>
      <w:r w:rsidR="00712164">
        <w:t>2018</w:t>
      </w:r>
      <w:r w:rsidR="00712164" w:rsidRPr="003C20E7">
        <w:t>, an</w:t>
      </w:r>
      <w:r w:rsidR="00712164" w:rsidRPr="0051797B">
        <w:t xml:space="preserve">d </w:t>
      </w:r>
      <w:r w:rsidRPr="0051797B">
        <w:t>84</w:t>
      </w:r>
      <w:r w:rsidR="00712164" w:rsidRPr="003C20E7">
        <w:t xml:space="preserve"> percent of these graduates were studying in </w:t>
      </w:r>
      <w:r w:rsidR="00712164">
        <w:t>2018</w:t>
      </w:r>
      <w:r w:rsidR="00712164" w:rsidRPr="003C20E7">
        <w:t xml:space="preserve">. </w:t>
      </w:r>
      <w:r w:rsidR="00712164" w:rsidRPr="004E19BB">
        <w:rPr>
          <w:u w:val="single"/>
        </w:rPr>
        <w:t>Figure 1</w:t>
      </w:r>
      <w:r w:rsidR="00712164">
        <w:rPr>
          <w:u w:val="single"/>
        </w:rPr>
        <w:t>3</w:t>
      </w:r>
      <w:r w:rsidR="00712164" w:rsidRPr="003C20E7">
        <w:t xml:space="preserve"> details the </w:t>
      </w:r>
      <w:r w:rsidR="00712164">
        <w:t>2019</w:t>
      </w:r>
      <w:r w:rsidR="00712164" w:rsidRPr="003C20E7">
        <w:t xml:space="preserve"> labour force destination for these graduates who were not in the labour force </w:t>
      </w:r>
      <w:r w:rsidR="0051797B">
        <w:t>in 2018</w:t>
      </w:r>
      <w:r w:rsidR="00712164" w:rsidRPr="003C20E7">
        <w:t xml:space="preserve">. Of those that were not in the labour force in </w:t>
      </w:r>
      <w:r w:rsidR="00712164">
        <w:t>2018</w:t>
      </w:r>
      <w:r w:rsidR="00712164" w:rsidRPr="003C20E7">
        <w:t xml:space="preserve">, </w:t>
      </w:r>
      <w:r w:rsidR="00B151A7" w:rsidRPr="0051797B">
        <w:t>38</w:t>
      </w:r>
      <w:r w:rsidR="00712164">
        <w:t xml:space="preserve"> </w:t>
      </w:r>
      <w:r w:rsidR="00712164" w:rsidRPr="003C20E7">
        <w:t>percent stud</w:t>
      </w:r>
      <w:r w:rsidR="0051797B">
        <w:t>ied</w:t>
      </w:r>
      <w:r w:rsidR="00712164" w:rsidRPr="003C20E7">
        <w:t xml:space="preserve"> in </w:t>
      </w:r>
      <w:r w:rsidR="00712164">
        <w:t>2018</w:t>
      </w:r>
      <w:r w:rsidR="00712164" w:rsidRPr="003C20E7">
        <w:t xml:space="preserve"> </w:t>
      </w:r>
      <w:r w:rsidR="0051797B">
        <w:t>and were</w:t>
      </w:r>
      <w:r w:rsidR="00712164" w:rsidRPr="003C20E7">
        <w:t xml:space="preserve"> employed in </w:t>
      </w:r>
      <w:r w:rsidR="00712164">
        <w:t>2019</w:t>
      </w:r>
      <w:r w:rsidR="00712164" w:rsidRPr="003C20E7">
        <w:t xml:space="preserve"> </w:t>
      </w:r>
      <w:r w:rsidR="0051797B">
        <w:t>and</w:t>
      </w:r>
      <w:r w:rsidR="00712164" w:rsidRPr="003C20E7">
        <w:t xml:space="preserve"> </w:t>
      </w:r>
      <w:r w:rsidR="00B151A7" w:rsidRPr="0051797B">
        <w:t>8</w:t>
      </w:r>
      <w:r w:rsidR="00DB050C">
        <w:t xml:space="preserve"> </w:t>
      </w:r>
      <w:r w:rsidR="00712164">
        <w:t>p</w:t>
      </w:r>
      <w:r w:rsidR="00712164" w:rsidRPr="003C20E7">
        <w:t xml:space="preserve">ercent </w:t>
      </w:r>
      <w:r w:rsidR="0051797B">
        <w:t>did not study</w:t>
      </w:r>
      <w:r w:rsidR="00712164" w:rsidRPr="003C20E7">
        <w:t xml:space="preserve"> in </w:t>
      </w:r>
      <w:r w:rsidR="00712164">
        <w:t>2018</w:t>
      </w:r>
      <w:r w:rsidR="00712164" w:rsidRPr="003C20E7">
        <w:t xml:space="preserve"> and </w:t>
      </w:r>
      <w:r w:rsidR="0051797B">
        <w:t xml:space="preserve">were </w:t>
      </w:r>
      <w:r w:rsidR="00712164" w:rsidRPr="003C20E7">
        <w:t xml:space="preserve">employed in </w:t>
      </w:r>
      <w:r w:rsidR="00712164">
        <w:t>2019</w:t>
      </w:r>
      <w:r w:rsidR="00712164" w:rsidRPr="003C20E7">
        <w:t xml:space="preserve">. </w:t>
      </w:r>
    </w:p>
    <w:p w:rsidR="00712164" w:rsidRDefault="00712164" w:rsidP="00712164">
      <w:pPr>
        <w:pStyle w:val="Heading20"/>
      </w:pPr>
      <w:r w:rsidRPr="00511EFE">
        <w:t xml:space="preserve">Figure </w:t>
      </w:r>
      <w:r>
        <w:t>13</w:t>
      </w:r>
      <w:r w:rsidRPr="00511EFE">
        <w:t xml:space="preserve">: </w:t>
      </w:r>
      <w:r>
        <w:t>2019 labour force status for 2017 Y</w:t>
      </w:r>
      <w:r w:rsidRPr="00870B5A">
        <w:t>ear 12 graduates</w:t>
      </w:r>
      <w:r>
        <w:t xml:space="preserve"> not in the labour force in 2018, by 2018 study status </w:t>
      </w:r>
    </w:p>
    <w:p w:rsidR="008F26CD" w:rsidRDefault="000036BC" w:rsidP="00712164">
      <w:pPr>
        <w:pStyle w:val="Heading20"/>
      </w:pPr>
      <w:r>
        <w:rPr>
          <w:noProof/>
        </w:rPr>
        <w:drawing>
          <wp:inline distT="0" distB="0" distL="0" distR="0">
            <wp:extent cx="5200650" cy="340042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7">
                      <a:extLst>
                        <a:ext uri="{28A0092B-C50C-407E-A947-70E740481C1C}">
                          <a14:useLocalDpi xmlns:a14="http://schemas.microsoft.com/office/drawing/2010/main" val="0"/>
                        </a:ext>
                      </a:extLst>
                    </a:blip>
                    <a:srcRect t="-2701" b="-2515"/>
                    <a:stretch>
                      <a:fillRect/>
                    </a:stretch>
                  </pic:blipFill>
                  <pic:spPr bwMode="auto">
                    <a:xfrm>
                      <a:off x="0" y="0"/>
                      <a:ext cx="5200650" cy="3400425"/>
                    </a:xfrm>
                    <a:prstGeom prst="rect">
                      <a:avLst/>
                    </a:prstGeom>
                    <a:noFill/>
                    <a:ln>
                      <a:noFill/>
                    </a:ln>
                  </pic:spPr>
                </pic:pic>
              </a:graphicData>
            </a:graphic>
          </wp:inline>
        </w:drawing>
      </w:r>
    </w:p>
    <w:p w:rsidR="00712164" w:rsidRDefault="00712164" w:rsidP="00DA00BB">
      <w:pPr>
        <w:pStyle w:val="Quote"/>
        <w:spacing w:after="120"/>
      </w:pPr>
      <w:r>
        <w:t>N</w:t>
      </w:r>
      <w:r w:rsidRPr="00F82043">
        <w:t xml:space="preserve">ote: </w:t>
      </w:r>
      <w:r w:rsidRPr="009C6AC1">
        <w:t xml:space="preserve">The percentages in this </w:t>
      </w:r>
      <w:r>
        <w:t>figure</w:t>
      </w:r>
      <w:r w:rsidRPr="009C6AC1">
        <w:t xml:space="preserve"> do not all add to 100 percent due to rounding and a small percentage of ‘don’t know’ responses.</w:t>
      </w:r>
    </w:p>
    <w:p w:rsidR="00712164" w:rsidRDefault="00712164" w:rsidP="00DA00BB">
      <w:pPr>
        <w:pStyle w:val="Normalparagraph"/>
        <w:spacing w:after="120"/>
      </w:pPr>
      <w:r w:rsidRPr="0051797B">
        <w:t>Fifty-eight</w:t>
      </w:r>
      <w:r>
        <w:t xml:space="preserve"> percent of the 2017 year 12 graduates were studying in 2018. Part-time employment was the most common labour force status for these graduates in 2018 and 2019. Most </w:t>
      </w:r>
      <w:r w:rsidR="00CC4D71" w:rsidRPr="0051797B">
        <w:t>(91</w:t>
      </w:r>
      <w:r w:rsidRPr="0051797B">
        <w:t>%)</w:t>
      </w:r>
      <w:r>
        <w:t xml:space="preserve"> of the 2017 year 12 graduates studying and employed in 2018 were also employed in 2019, with most continuing in either full-time or part-time employment (see </w:t>
      </w:r>
      <w:r w:rsidRPr="00274B9F">
        <w:rPr>
          <w:u w:val="single"/>
        </w:rPr>
        <w:t>Table 1</w:t>
      </w:r>
      <w:r>
        <w:rPr>
          <w:u w:val="single"/>
        </w:rPr>
        <w:t>9</w:t>
      </w:r>
      <w:r>
        <w:t xml:space="preserve"> below). Of those who were studying and unemployed in 2018, </w:t>
      </w:r>
      <w:r w:rsidR="00CC4D71" w:rsidRPr="00F96D1C">
        <w:t>69</w:t>
      </w:r>
      <w:r>
        <w:t xml:space="preserve"> percent were employed in 2019 and </w:t>
      </w:r>
      <w:r w:rsidR="00CC4D71" w:rsidRPr="00F96D1C">
        <w:t>26</w:t>
      </w:r>
      <w:r>
        <w:t xml:space="preserve"> percent were unemployed. </w:t>
      </w:r>
      <w:r w:rsidR="00CC4D71">
        <w:br/>
      </w:r>
      <w:r w:rsidR="00CC4D71" w:rsidRPr="00F96D1C">
        <w:t>Forty-</w:t>
      </w:r>
      <w:r w:rsidR="00F96D1C" w:rsidRPr="00F96D1C">
        <w:t>one</w:t>
      </w:r>
      <w:r>
        <w:t xml:space="preserve"> percent of 2017 year 12 graduates </w:t>
      </w:r>
      <w:r w:rsidR="00F96D1C">
        <w:t>who</w:t>
      </w:r>
      <w:r>
        <w:t xml:space="preserve"> were studying and not in the labour force in 2018 were in the labour force in 2019.</w:t>
      </w:r>
    </w:p>
    <w:p w:rsidR="00712164" w:rsidRPr="00DA00BB" w:rsidRDefault="00712164" w:rsidP="00712164">
      <w:pPr>
        <w:pStyle w:val="Heading20"/>
        <w:rPr>
          <w:sz w:val="20"/>
          <w:szCs w:val="18"/>
        </w:rPr>
      </w:pPr>
      <w:r w:rsidRPr="00DA00BB">
        <w:rPr>
          <w:sz w:val="20"/>
          <w:szCs w:val="18"/>
        </w:rPr>
        <w:t>Table 19: 2019 labour force status by 2018 labour force status for 2017 Year 12 graduates studying in 2018(%)</w:t>
      </w:r>
    </w:p>
    <w:tbl>
      <w:tblPr>
        <w:tblW w:w="9684" w:type="dxa"/>
        <w:tblInd w:w="108" w:type="dxa"/>
        <w:tblLook w:val="04A0" w:firstRow="1" w:lastRow="0" w:firstColumn="1" w:lastColumn="0" w:noHBand="0" w:noVBand="1"/>
      </w:tblPr>
      <w:tblGrid>
        <w:gridCol w:w="336"/>
        <w:gridCol w:w="396"/>
        <w:gridCol w:w="1136"/>
        <w:gridCol w:w="1048"/>
        <w:gridCol w:w="1133"/>
        <w:gridCol w:w="1159"/>
        <w:gridCol w:w="1692"/>
        <w:gridCol w:w="1565"/>
        <w:gridCol w:w="1219"/>
      </w:tblGrid>
      <w:tr w:rsidR="00C93689" w:rsidRPr="00C93689" w:rsidTr="00C93689">
        <w:trPr>
          <w:trHeight w:val="255"/>
        </w:trPr>
        <w:tc>
          <w:tcPr>
            <w:tcW w:w="336" w:type="dxa"/>
            <w:tcBorders>
              <w:top w:val="single" w:sz="4" w:space="0" w:color="3366FF"/>
              <w:left w:val="nil"/>
              <w:bottom w:val="nil"/>
              <w:right w:val="nil"/>
            </w:tcBorders>
            <w:shd w:val="clear" w:color="auto" w:fill="auto"/>
            <w:noWrap/>
            <w:vAlign w:val="bottom"/>
            <w:hideMark/>
          </w:tcPr>
          <w:p w:rsidR="00C93689" w:rsidRPr="00C93689" w:rsidRDefault="00C93689" w:rsidP="00C93689">
            <w:pPr>
              <w:rPr>
                <w:rFonts w:cs="Calibri"/>
                <w:color w:val="000000"/>
                <w:sz w:val="20"/>
                <w:szCs w:val="20"/>
              </w:rPr>
            </w:pPr>
            <w:r w:rsidRPr="00C93689">
              <w:rPr>
                <w:rFonts w:cs="Calibri"/>
                <w:color w:val="000000"/>
                <w:sz w:val="20"/>
                <w:szCs w:val="20"/>
              </w:rPr>
              <w:t> </w:t>
            </w:r>
          </w:p>
        </w:tc>
        <w:tc>
          <w:tcPr>
            <w:tcW w:w="396" w:type="dxa"/>
            <w:tcBorders>
              <w:top w:val="single" w:sz="4" w:space="0" w:color="3366FF"/>
              <w:left w:val="nil"/>
              <w:bottom w:val="nil"/>
              <w:right w:val="nil"/>
            </w:tcBorders>
            <w:shd w:val="clear" w:color="auto" w:fill="auto"/>
            <w:noWrap/>
            <w:vAlign w:val="bottom"/>
            <w:hideMark/>
          </w:tcPr>
          <w:p w:rsidR="00C93689" w:rsidRPr="00C93689" w:rsidRDefault="00C93689" w:rsidP="00C93689">
            <w:pPr>
              <w:rPr>
                <w:rFonts w:cs="Calibri"/>
                <w:color w:val="000000"/>
                <w:sz w:val="20"/>
                <w:szCs w:val="20"/>
              </w:rPr>
            </w:pPr>
            <w:r w:rsidRPr="00C93689">
              <w:rPr>
                <w:rFonts w:cs="Calibri"/>
                <w:color w:val="000000"/>
                <w:sz w:val="20"/>
                <w:szCs w:val="20"/>
              </w:rPr>
              <w:t> </w:t>
            </w:r>
          </w:p>
        </w:tc>
        <w:tc>
          <w:tcPr>
            <w:tcW w:w="1136" w:type="dxa"/>
            <w:tcBorders>
              <w:top w:val="single" w:sz="4" w:space="0" w:color="3366FF"/>
              <w:left w:val="nil"/>
              <w:bottom w:val="nil"/>
              <w:right w:val="nil"/>
            </w:tcBorders>
            <w:shd w:val="clear" w:color="auto" w:fill="auto"/>
            <w:noWrap/>
            <w:vAlign w:val="bottom"/>
            <w:hideMark/>
          </w:tcPr>
          <w:p w:rsidR="00C93689" w:rsidRPr="00C93689" w:rsidRDefault="00C93689" w:rsidP="00C93689">
            <w:pPr>
              <w:rPr>
                <w:rFonts w:cs="Calibri"/>
                <w:color w:val="000000"/>
                <w:sz w:val="20"/>
                <w:szCs w:val="20"/>
              </w:rPr>
            </w:pPr>
            <w:r w:rsidRPr="00C93689">
              <w:rPr>
                <w:rFonts w:cs="Calibri"/>
                <w:color w:val="000000"/>
                <w:sz w:val="20"/>
                <w:szCs w:val="20"/>
              </w:rPr>
              <w:t> </w:t>
            </w:r>
          </w:p>
        </w:tc>
        <w:tc>
          <w:tcPr>
            <w:tcW w:w="7816" w:type="dxa"/>
            <w:gridSpan w:val="6"/>
            <w:tcBorders>
              <w:top w:val="single" w:sz="4" w:space="0" w:color="3366FF"/>
              <w:left w:val="nil"/>
              <w:bottom w:val="single" w:sz="4" w:space="0" w:color="3366FF"/>
              <w:right w:val="nil"/>
            </w:tcBorders>
            <w:shd w:val="clear" w:color="auto" w:fill="auto"/>
            <w:noWrap/>
            <w:vAlign w:val="center"/>
            <w:hideMark/>
          </w:tcPr>
          <w:p w:rsidR="00C93689" w:rsidRPr="00C93689" w:rsidRDefault="00C93689" w:rsidP="00C93689">
            <w:pPr>
              <w:jc w:val="center"/>
              <w:rPr>
                <w:rFonts w:cs="Calibri"/>
                <w:b/>
                <w:bCs/>
                <w:color w:val="000000"/>
                <w:sz w:val="18"/>
                <w:szCs w:val="18"/>
              </w:rPr>
            </w:pPr>
            <w:r w:rsidRPr="00C93689">
              <w:rPr>
                <w:rFonts w:cs="Calibri"/>
                <w:b/>
                <w:bCs/>
                <w:color w:val="000000"/>
                <w:sz w:val="18"/>
                <w:szCs w:val="18"/>
              </w:rPr>
              <w:t>2019</w:t>
            </w:r>
          </w:p>
        </w:tc>
      </w:tr>
      <w:tr w:rsidR="00C93689" w:rsidRPr="00C93689" w:rsidTr="00C93689">
        <w:trPr>
          <w:trHeight w:val="300"/>
        </w:trPr>
        <w:tc>
          <w:tcPr>
            <w:tcW w:w="336" w:type="dxa"/>
            <w:tcBorders>
              <w:top w:val="nil"/>
              <w:left w:val="nil"/>
              <w:bottom w:val="nil"/>
              <w:right w:val="nil"/>
            </w:tcBorders>
            <w:shd w:val="clear" w:color="auto" w:fill="auto"/>
            <w:noWrap/>
            <w:vAlign w:val="center"/>
            <w:hideMark/>
          </w:tcPr>
          <w:p w:rsidR="00C93689" w:rsidRPr="00C93689" w:rsidRDefault="00C93689" w:rsidP="00C93689">
            <w:pPr>
              <w:jc w:val="center"/>
              <w:rPr>
                <w:rFonts w:cs="Calibri"/>
                <w:b/>
                <w:bCs/>
                <w:color w:val="000000"/>
                <w:sz w:val="18"/>
                <w:szCs w:val="18"/>
              </w:rPr>
            </w:pPr>
          </w:p>
        </w:tc>
        <w:tc>
          <w:tcPr>
            <w:tcW w:w="396" w:type="dxa"/>
            <w:tcBorders>
              <w:top w:val="nil"/>
              <w:left w:val="nil"/>
              <w:bottom w:val="nil"/>
              <w:right w:val="nil"/>
            </w:tcBorders>
            <w:shd w:val="clear" w:color="auto" w:fill="auto"/>
            <w:noWrap/>
            <w:vAlign w:val="center"/>
            <w:hideMark/>
          </w:tcPr>
          <w:p w:rsidR="00C93689" w:rsidRPr="00C93689" w:rsidRDefault="00C93689" w:rsidP="00C93689">
            <w:pPr>
              <w:rPr>
                <w:rFonts w:ascii="Times New Roman" w:hAnsi="Times New Roman"/>
                <w:sz w:val="20"/>
                <w:szCs w:val="20"/>
              </w:rPr>
            </w:pPr>
          </w:p>
        </w:tc>
        <w:tc>
          <w:tcPr>
            <w:tcW w:w="1136" w:type="dxa"/>
            <w:tcBorders>
              <w:top w:val="nil"/>
              <w:left w:val="nil"/>
              <w:bottom w:val="nil"/>
              <w:right w:val="nil"/>
            </w:tcBorders>
            <w:shd w:val="clear" w:color="auto" w:fill="auto"/>
            <w:noWrap/>
            <w:vAlign w:val="center"/>
            <w:hideMark/>
          </w:tcPr>
          <w:p w:rsidR="00C93689" w:rsidRPr="00C93689" w:rsidRDefault="00C93689" w:rsidP="00C93689">
            <w:pPr>
              <w:rPr>
                <w:rFonts w:ascii="Times New Roman" w:hAnsi="Times New Roman"/>
                <w:sz w:val="20"/>
                <w:szCs w:val="20"/>
              </w:rPr>
            </w:pPr>
          </w:p>
        </w:tc>
        <w:tc>
          <w:tcPr>
            <w:tcW w:w="3340" w:type="dxa"/>
            <w:gridSpan w:val="3"/>
            <w:tcBorders>
              <w:top w:val="single" w:sz="4" w:space="0" w:color="3366FF"/>
              <w:left w:val="nil"/>
              <w:bottom w:val="single" w:sz="4" w:space="0" w:color="3366FF"/>
              <w:right w:val="nil"/>
            </w:tcBorders>
            <w:shd w:val="clear" w:color="auto" w:fill="auto"/>
            <w:noWrap/>
            <w:vAlign w:val="center"/>
            <w:hideMark/>
          </w:tcPr>
          <w:p w:rsidR="00C93689" w:rsidRPr="00C93689" w:rsidRDefault="00C93689" w:rsidP="00C93689">
            <w:pPr>
              <w:jc w:val="center"/>
              <w:rPr>
                <w:rFonts w:cs="Calibri"/>
                <w:b/>
                <w:bCs/>
                <w:sz w:val="18"/>
                <w:szCs w:val="18"/>
              </w:rPr>
            </w:pPr>
            <w:r w:rsidRPr="00C93689">
              <w:rPr>
                <w:rFonts w:cs="Calibri"/>
                <w:b/>
                <w:bCs/>
                <w:sz w:val="18"/>
                <w:szCs w:val="18"/>
              </w:rPr>
              <w:t>Employed</w:t>
            </w:r>
          </w:p>
        </w:tc>
        <w:tc>
          <w:tcPr>
            <w:tcW w:w="1692"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sz w:val="18"/>
                <w:szCs w:val="18"/>
              </w:rPr>
            </w:pPr>
            <w:r w:rsidRPr="00C93689">
              <w:rPr>
                <w:rFonts w:cs="Calibri"/>
                <w:b/>
                <w:bCs/>
                <w:sz w:val="18"/>
                <w:szCs w:val="18"/>
              </w:rPr>
              <w:t>Unemployed</w:t>
            </w:r>
          </w:p>
        </w:tc>
        <w:tc>
          <w:tcPr>
            <w:tcW w:w="1565" w:type="dxa"/>
            <w:vMerge w:val="restart"/>
            <w:tcBorders>
              <w:top w:val="nil"/>
              <w:left w:val="nil"/>
              <w:bottom w:val="single" w:sz="4" w:space="0" w:color="3366FF"/>
              <w:right w:val="nil"/>
            </w:tcBorders>
            <w:shd w:val="clear" w:color="auto" w:fill="auto"/>
            <w:hideMark/>
          </w:tcPr>
          <w:p w:rsidR="00C93689" w:rsidRPr="00C93689" w:rsidRDefault="00C93689" w:rsidP="00C93689">
            <w:pPr>
              <w:jc w:val="right"/>
              <w:rPr>
                <w:rFonts w:cs="Calibri"/>
                <w:b/>
                <w:bCs/>
                <w:sz w:val="18"/>
                <w:szCs w:val="18"/>
              </w:rPr>
            </w:pPr>
            <w:r w:rsidRPr="00C93689">
              <w:rPr>
                <w:rFonts w:cs="Calibri"/>
                <w:b/>
                <w:bCs/>
                <w:sz w:val="18"/>
                <w:szCs w:val="18"/>
              </w:rPr>
              <w:t>Not in labour force</w:t>
            </w:r>
          </w:p>
        </w:tc>
        <w:tc>
          <w:tcPr>
            <w:tcW w:w="1219" w:type="dxa"/>
            <w:vMerge w:val="restart"/>
            <w:tcBorders>
              <w:top w:val="nil"/>
              <w:left w:val="nil"/>
              <w:bottom w:val="single" w:sz="4" w:space="0" w:color="3366FF"/>
              <w:right w:val="nil"/>
            </w:tcBorders>
            <w:shd w:val="clear" w:color="auto" w:fill="auto"/>
            <w:hideMark/>
          </w:tcPr>
          <w:p w:rsidR="00C93689" w:rsidRPr="00C93689" w:rsidRDefault="00C93689" w:rsidP="00C93689">
            <w:pPr>
              <w:jc w:val="right"/>
              <w:rPr>
                <w:rFonts w:cs="Calibri"/>
                <w:b/>
                <w:bCs/>
                <w:sz w:val="18"/>
                <w:szCs w:val="18"/>
              </w:rPr>
            </w:pPr>
            <w:r w:rsidRPr="00C93689">
              <w:rPr>
                <w:rFonts w:cs="Calibri"/>
                <w:b/>
                <w:bCs/>
                <w:sz w:val="18"/>
                <w:szCs w:val="18"/>
              </w:rPr>
              <w:t>Total</w:t>
            </w:r>
          </w:p>
        </w:tc>
      </w:tr>
      <w:tr w:rsidR="00C93689" w:rsidRPr="00C93689" w:rsidTr="00C93689">
        <w:trPr>
          <w:trHeight w:val="255"/>
        </w:trPr>
        <w:tc>
          <w:tcPr>
            <w:tcW w:w="1868" w:type="dxa"/>
            <w:gridSpan w:val="3"/>
            <w:tcBorders>
              <w:top w:val="nil"/>
              <w:left w:val="nil"/>
              <w:bottom w:val="single" w:sz="4" w:space="0" w:color="3366FF"/>
              <w:right w:val="nil"/>
            </w:tcBorders>
            <w:shd w:val="clear" w:color="auto" w:fill="auto"/>
            <w:vAlign w:val="center"/>
            <w:hideMark/>
          </w:tcPr>
          <w:p w:rsidR="00C93689" w:rsidRPr="00C93689" w:rsidRDefault="00C93689" w:rsidP="00C93689">
            <w:pPr>
              <w:rPr>
                <w:rFonts w:cs="Calibri"/>
                <w:b/>
                <w:bCs/>
                <w:sz w:val="18"/>
                <w:szCs w:val="18"/>
              </w:rPr>
            </w:pPr>
            <w:r w:rsidRPr="00C93689">
              <w:rPr>
                <w:rFonts w:cs="Calibri"/>
                <w:b/>
                <w:bCs/>
                <w:sz w:val="18"/>
                <w:szCs w:val="18"/>
              </w:rPr>
              <w:t>2018</w:t>
            </w:r>
          </w:p>
        </w:tc>
        <w:tc>
          <w:tcPr>
            <w:tcW w:w="1048" w:type="dxa"/>
            <w:tcBorders>
              <w:top w:val="nil"/>
              <w:left w:val="nil"/>
              <w:bottom w:val="single" w:sz="4" w:space="0" w:color="3366FF"/>
              <w:right w:val="nil"/>
            </w:tcBorders>
            <w:shd w:val="clear" w:color="auto" w:fill="auto"/>
            <w:vAlign w:val="center"/>
            <w:hideMark/>
          </w:tcPr>
          <w:p w:rsidR="00C93689" w:rsidRPr="00C93689" w:rsidRDefault="00C93689" w:rsidP="00C93689">
            <w:pPr>
              <w:jc w:val="right"/>
              <w:rPr>
                <w:rFonts w:cs="Calibri"/>
                <w:sz w:val="18"/>
                <w:szCs w:val="18"/>
              </w:rPr>
            </w:pPr>
            <w:r w:rsidRPr="00C93689">
              <w:rPr>
                <w:rFonts w:cs="Calibri"/>
                <w:sz w:val="18"/>
                <w:szCs w:val="18"/>
              </w:rPr>
              <w:t>Part-time</w:t>
            </w:r>
          </w:p>
        </w:tc>
        <w:tc>
          <w:tcPr>
            <w:tcW w:w="1133" w:type="dxa"/>
            <w:tcBorders>
              <w:top w:val="nil"/>
              <w:left w:val="nil"/>
              <w:bottom w:val="single" w:sz="4" w:space="0" w:color="3366FF"/>
              <w:right w:val="nil"/>
            </w:tcBorders>
            <w:shd w:val="clear" w:color="auto" w:fill="auto"/>
            <w:vAlign w:val="center"/>
            <w:hideMark/>
          </w:tcPr>
          <w:p w:rsidR="00C93689" w:rsidRPr="00C93689" w:rsidRDefault="00C93689" w:rsidP="00C93689">
            <w:pPr>
              <w:jc w:val="right"/>
              <w:rPr>
                <w:rFonts w:cs="Calibri"/>
                <w:sz w:val="18"/>
                <w:szCs w:val="18"/>
              </w:rPr>
            </w:pPr>
            <w:r w:rsidRPr="00C93689">
              <w:rPr>
                <w:rFonts w:cs="Calibri"/>
                <w:sz w:val="18"/>
                <w:szCs w:val="18"/>
              </w:rPr>
              <w:t>Full-time</w:t>
            </w:r>
          </w:p>
        </w:tc>
        <w:tc>
          <w:tcPr>
            <w:tcW w:w="1159" w:type="dxa"/>
            <w:tcBorders>
              <w:top w:val="nil"/>
              <w:left w:val="nil"/>
              <w:bottom w:val="single" w:sz="4" w:space="0" w:color="3366FF"/>
              <w:right w:val="nil"/>
            </w:tcBorders>
            <w:shd w:val="clear" w:color="auto" w:fill="auto"/>
            <w:vAlign w:val="center"/>
            <w:hideMark/>
          </w:tcPr>
          <w:p w:rsidR="00C93689" w:rsidRPr="00C93689" w:rsidRDefault="00C93689" w:rsidP="00C93689">
            <w:pPr>
              <w:jc w:val="right"/>
              <w:rPr>
                <w:rFonts w:cs="Calibri"/>
                <w:sz w:val="18"/>
                <w:szCs w:val="18"/>
              </w:rPr>
            </w:pPr>
            <w:r w:rsidRPr="00C93689">
              <w:rPr>
                <w:rFonts w:cs="Calibri"/>
                <w:sz w:val="18"/>
                <w:szCs w:val="18"/>
              </w:rPr>
              <w:t>Total</w:t>
            </w:r>
          </w:p>
        </w:tc>
        <w:tc>
          <w:tcPr>
            <w:tcW w:w="1692" w:type="dxa"/>
            <w:tcBorders>
              <w:top w:val="nil"/>
              <w:left w:val="nil"/>
              <w:bottom w:val="single" w:sz="4" w:space="0" w:color="3366FF"/>
              <w:right w:val="nil"/>
            </w:tcBorders>
            <w:shd w:val="clear" w:color="auto" w:fill="auto"/>
            <w:hideMark/>
          </w:tcPr>
          <w:p w:rsidR="00C93689" w:rsidRPr="00C93689" w:rsidRDefault="00C93689" w:rsidP="00C93689">
            <w:pPr>
              <w:jc w:val="right"/>
              <w:rPr>
                <w:rFonts w:cs="Calibri"/>
                <w:b/>
                <w:bCs/>
                <w:sz w:val="18"/>
                <w:szCs w:val="18"/>
              </w:rPr>
            </w:pPr>
            <w:r w:rsidRPr="00C93689">
              <w:rPr>
                <w:rFonts w:cs="Calibri"/>
                <w:b/>
                <w:bCs/>
                <w:sz w:val="18"/>
                <w:szCs w:val="18"/>
              </w:rPr>
              <w:t> </w:t>
            </w:r>
          </w:p>
        </w:tc>
        <w:tc>
          <w:tcPr>
            <w:tcW w:w="1565" w:type="dxa"/>
            <w:vMerge/>
            <w:tcBorders>
              <w:top w:val="nil"/>
              <w:left w:val="nil"/>
              <w:bottom w:val="single" w:sz="4" w:space="0" w:color="3366FF"/>
              <w:right w:val="nil"/>
            </w:tcBorders>
            <w:vAlign w:val="center"/>
            <w:hideMark/>
          </w:tcPr>
          <w:p w:rsidR="00C93689" w:rsidRPr="00C93689" w:rsidRDefault="00C93689" w:rsidP="00C93689">
            <w:pPr>
              <w:rPr>
                <w:rFonts w:cs="Calibri"/>
                <w:b/>
                <w:bCs/>
                <w:sz w:val="18"/>
                <w:szCs w:val="18"/>
              </w:rPr>
            </w:pPr>
          </w:p>
        </w:tc>
        <w:tc>
          <w:tcPr>
            <w:tcW w:w="1219" w:type="dxa"/>
            <w:vMerge/>
            <w:tcBorders>
              <w:top w:val="nil"/>
              <w:left w:val="nil"/>
              <w:bottom w:val="single" w:sz="4" w:space="0" w:color="3366FF"/>
              <w:right w:val="nil"/>
            </w:tcBorders>
            <w:vAlign w:val="center"/>
            <w:hideMark/>
          </w:tcPr>
          <w:p w:rsidR="00C93689" w:rsidRPr="00C93689" w:rsidRDefault="00C93689" w:rsidP="00C93689">
            <w:pPr>
              <w:rPr>
                <w:rFonts w:cs="Calibri"/>
                <w:b/>
                <w:bCs/>
                <w:sz w:val="18"/>
                <w:szCs w:val="18"/>
              </w:rPr>
            </w:pPr>
          </w:p>
        </w:tc>
      </w:tr>
      <w:tr w:rsidR="00C93689" w:rsidRPr="00C93689" w:rsidTr="00C93689">
        <w:trPr>
          <w:trHeight w:val="315"/>
        </w:trPr>
        <w:tc>
          <w:tcPr>
            <w:tcW w:w="1868" w:type="dxa"/>
            <w:gridSpan w:val="3"/>
            <w:tcBorders>
              <w:top w:val="nil"/>
              <w:left w:val="nil"/>
              <w:bottom w:val="nil"/>
              <w:right w:val="nil"/>
            </w:tcBorders>
            <w:shd w:val="clear" w:color="auto" w:fill="auto"/>
            <w:noWrap/>
            <w:vAlign w:val="center"/>
            <w:hideMark/>
          </w:tcPr>
          <w:p w:rsidR="00C93689" w:rsidRPr="00C93689" w:rsidRDefault="00C93689" w:rsidP="00C93689">
            <w:pPr>
              <w:rPr>
                <w:rFonts w:cs="Calibri"/>
                <w:b/>
                <w:bCs/>
                <w:sz w:val="18"/>
                <w:szCs w:val="18"/>
              </w:rPr>
            </w:pPr>
            <w:r w:rsidRPr="00C93689">
              <w:rPr>
                <w:rFonts w:cs="Calibri"/>
                <w:b/>
                <w:bCs/>
                <w:sz w:val="18"/>
                <w:szCs w:val="18"/>
              </w:rPr>
              <w:t>Employed</w:t>
            </w:r>
          </w:p>
        </w:tc>
        <w:tc>
          <w:tcPr>
            <w:tcW w:w="1048"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70.1</w:t>
            </w:r>
          </w:p>
        </w:tc>
        <w:tc>
          <w:tcPr>
            <w:tcW w:w="1133"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20.4</w:t>
            </w:r>
          </w:p>
        </w:tc>
        <w:tc>
          <w:tcPr>
            <w:tcW w:w="1159" w:type="dxa"/>
            <w:tcBorders>
              <w:top w:val="nil"/>
              <w:left w:val="nil"/>
              <w:bottom w:val="nil"/>
              <w:right w:val="nil"/>
            </w:tcBorders>
            <w:shd w:val="clear" w:color="000000" w:fill="D9D9D9"/>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91.3</w:t>
            </w:r>
          </w:p>
        </w:tc>
        <w:tc>
          <w:tcPr>
            <w:tcW w:w="1692"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4.7</w:t>
            </w:r>
          </w:p>
        </w:tc>
        <w:tc>
          <w:tcPr>
            <w:tcW w:w="1565"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4.0</w:t>
            </w:r>
          </w:p>
        </w:tc>
        <w:tc>
          <w:tcPr>
            <w:tcW w:w="1219"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100.0</w:t>
            </w:r>
          </w:p>
        </w:tc>
      </w:tr>
      <w:tr w:rsidR="00C93689" w:rsidRPr="00C93689" w:rsidTr="00C93689">
        <w:trPr>
          <w:trHeight w:val="315"/>
        </w:trPr>
        <w:tc>
          <w:tcPr>
            <w:tcW w:w="336"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p>
        </w:tc>
        <w:tc>
          <w:tcPr>
            <w:tcW w:w="1532" w:type="dxa"/>
            <w:gridSpan w:val="2"/>
            <w:tcBorders>
              <w:top w:val="nil"/>
              <w:left w:val="nil"/>
              <w:bottom w:val="nil"/>
              <w:right w:val="nil"/>
            </w:tcBorders>
            <w:shd w:val="clear" w:color="auto" w:fill="auto"/>
            <w:noWrap/>
            <w:vAlign w:val="center"/>
            <w:hideMark/>
          </w:tcPr>
          <w:p w:rsidR="00C93689" w:rsidRPr="00C93689" w:rsidRDefault="00C93689" w:rsidP="00C93689">
            <w:pPr>
              <w:rPr>
                <w:rFonts w:cs="Calibri"/>
                <w:sz w:val="18"/>
                <w:szCs w:val="18"/>
              </w:rPr>
            </w:pPr>
            <w:r w:rsidRPr="00C93689">
              <w:rPr>
                <w:rFonts w:cs="Calibri"/>
                <w:sz w:val="18"/>
                <w:szCs w:val="18"/>
              </w:rPr>
              <w:t>Part-time</w:t>
            </w:r>
          </w:p>
        </w:tc>
        <w:tc>
          <w:tcPr>
            <w:tcW w:w="1048" w:type="dxa"/>
            <w:tcBorders>
              <w:top w:val="nil"/>
              <w:left w:val="nil"/>
              <w:bottom w:val="nil"/>
              <w:right w:val="nil"/>
            </w:tcBorders>
            <w:shd w:val="clear" w:color="000000" w:fill="D9D9D9"/>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79.8</w:t>
            </w:r>
          </w:p>
        </w:tc>
        <w:tc>
          <w:tcPr>
            <w:tcW w:w="1133"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9.6</w:t>
            </w:r>
          </w:p>
        </w:tc>
        <w:tc>
          <w:tcPr>
            <w:tcW w:w="1159"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90.0</w:t>
            </w:r>
          </w:p>
        </w:tc>
        <w:tc>
          <w:tcPr>
            <w:tcW w:w="1692"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5.6</w:t>
            </w:r>
          </w:p>
        </w:tc>
        <w:tc>
          <w:tcPr>
            <w:tcW w:w="1565"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4.4</w:t>
            </w:r>
          </w:p>
        </w:tc>
        <w:tc>
          <w:tcPr>
            <w:tcW w:w="1219"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100.0</w:t>
            </w:r>
          </w:p>
        </w:tc>
      </w:tr>
      <w:tr w:rsidR="00C93689" w:rsidRPr="00C93689" w:rsidTr="00C93689">
        <w:trPr>
          <w:trHeight w:val="315"/>
        </w:trPr>
        <w:tc>
          <w:tcPr>
            <w:tcW w:w="336"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p>
        </w:tc>
        <w:tc>
          <w:tcPr>
            <w:tcW w:w="1532" w:type="dxa"/>
            <w:gridSpan w:val="2"/>
            <w:tcBorders>
              <w:top w:val="nil"/>
              <w:left w:val="nil"/>
              <w:bottom w:val="nil"/>
              <w:right w:val="nil"/>
            </w:tcBorders>
            <w:shd w:val="clear" w:color="auto" w:fill="auto"/>
            <w:noWrap/>
            <w:vAlign w:val="center"/>
            <w:hideMark/>
          </w:tcPr>
          <w:p w:rsidR="00C93689" w:rsidRPr="00C93689" w:rsidRDefault="00C93689" w:rsidP="00C93689">
            <w:pPr>
              <w:rPr>
                <w:rFonts w:cs="Calibri"/>
                <w:sz w:val="18"/>
                <w:szCs w:val="18"/>
              </w:rPr>
            </w:pPr>
            <w:r w:rsidRPr="00C93689">
              <w:rPr>
                <w:rFonts w:cs="Calibri"/>
                <w:sz w:val="18"/>
                <w:szCs w:val="18"/>
              </w:rPr>
              <w:t>Full-time</w:t>
            </w:r>
          </w:p>
        </w:tc>
        <w:tc>
          <w:tcPr>
            <w:tcW w:w="1048"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9.3</w:t>
            </w:r>
          </w:p>
        </w:tc>
        <w:tc>
          <w:tcPr>
            <w:tcW w:w="1133" w:type="dxa"/>
            <w:tcBorders>
              <w:top w:val="nil"/>
              <w:left w:val="nil"/>
              <w:bottom w:val="nil"/>
              <w:right w:val="nil"/>
            </w:tcBorders>
            <w:shd w:val="clear" w:color="000000" w:fill="D9D9D9"/>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88.8</w:t>
            </w:r>
          </w:p>
        </w:tc>
        <w:tc>
          <w:tcPr>
            <w:tcW w:w="1159"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98.1</w:t>
            </w:r>
          </w:p>
        </w:tc>
        <w:tc>
          <w:tcPr>
            <w:tcW w:w="1692"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0.0</w:t>
            </w:r>
          </w:p>
        </w:tc>
        <w:tc>
          <w:tcPr>
            <w:tcW w:w="1565"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color w:val="000000"/>
                <w:sz w:val="18"/>
                <w:szCs w:val="18"/>
              </w:rPr>
            </w:pPr>
            <w:r w:rsidRPr="00C93689">
              <w:rPr>
                <w:rFonts w:cs="Calibri"/>
                <w:color w:val="000000"/>
                <w:sz w:val="18"/>
                <w:szCs w:val="18"/>
              </w:rPr>
              <w:t>1.9</w:t>
            </w:r>
          </w:p>
        </w:tc>
        <w:tc>
          <w:tcPr>
            <w:tcW w:w="1219"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100.0</w:t>
            </w:r>
          </w:p>
        </w:tc>
      </w:tr>
      <w:tr w:rsidR="00C93689" w:rsidRPr="00C93689" w:rsidTr="00C93689">
        <w:trPr>
          <w:trHeight w:val="315"/>
        </w:trPr>
        <w:tc>
          <w:tcPr>
            <w:tcW w:w="1868" w:type="dxa"/>
            <w:gridSpan w:val="3"/>
            <w:tcBorders>
              <w:top w:val="nil"/>
              <w:left w:val="nil"/>
              <w:bottom w:val="nil"/>
              <w:right w:val="nil"/>
            </w:tcBorders>
            <w:shd w:val="clear" w:color="auto" w:fill="auto"/>
            <w:noWrap/>
            <w:vAlign w:val="center"/>
            <w:hideMark/>
          </w:tcPr>
          <w:p w:rsidR="00C93689" w:rsidRPr="00C93689" w:rsidRDefault="00C93689" w:rsidP="00C93689">
            <w:pPr>
              <w:rPr>
                <w:rFonts w:cs="Calibri"/>
                <w:b/>
                <w:bCs/>
                <w:sz w:val="18"/>
                <w:szCs w:val="18"/>
              </w:rPr>
            </w:pPr>
            <w:r w:rsidRPr="00C93689">
              <w:rPr>
                <w:rFonts w:cs="Calibri"/>
                <w:b/>
                <w:bCs/>
                <w:sz w:val="18"/>
                <w:szCs w:val="18"/>
              </w:rPr>
              <w:t>Unemployed</w:t>
            </w:r>
          </w:p>
        </w:tc>
        <w:tc>
          <w:tcPr>
            <w:tcW w:w="1048"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62.0</w:t>
            </w:r>
          </w:p>
        </w:tc>
        <w:tc>
          <w:tcPr>
            <w:tcW w:w="1133"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6.7</w:t>
            </w:r>
          </w:p>
        </w:tc>
        <w:tc>
          <w:tcPr>
            <w:tcW w:w="1159"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68.7</w:t>
            </w:r>
          </w:p>
        </w:tc>
        <w:tc>
          <w:tcPr>
            <w:tcW w:w="1692" w:type="dxa"/>
            <w:tcBorders>
              <w:top w:val="nil"/>
              <w:left w:val="nil"/>
              <w:bottom w:val="nil"/>
              <w:right w:val="nil"/>
            </w:tcBorders>
            <w:shd w:val="clear" w:color="000000" w:fill="D9D9D9"/>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26.3</w:t>
            </w:r>
          </w:p>
        </w:tc>
        <w:tc>
          <w:tcPr>
            <w:tcW w:w="1565"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5.0</w:t>
            </w:r>
          </w:p>
        </w:tc>
        <w:tc>
          <w:tcPr>
            <w:tcW w:w="1219"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100.0</w:t>
            </w:r>
          </w:p>
        </w:tc>
      </w:tr>
      <w:tr w:rsidR="00C93689" w:rsidRPr="00C93689" w:rsidTr="00C93689">
        <w:trPr>
          <w:trHeight w:val="255"/>
        </w:trPr>
        <w:tc>
          <w:tcPr>
            <w:tcW w:w="1868" w:type="dxa"/>
            <w:gridSpan w:val="3"/>
            <w:tcBorders>
              <w:top w:val="nil"/>
              <w:left w:val="nil"/>
              <w:bottom w:val="single" w:sz="4" w:space="0" w:color="3366FF"/>
              <w:right w:val="nil"/>
            </w:tcBorders>
            <w:shd w:val="clear" w:color="auto" w:fill="auto"/>
            <w:noWrap/>
            <w:vAlign w:val="center"/>
            <w:hideMark/>
          </w:tcPr>
          <w:p w:rsidR="00C93689" w:rsidRPr="00C93689" w:rsidRDefault="00C93689" w:rsidP="00C93689">
            <w:pPr>
              <w:rPr>
                <w:rFonts w:cs="Calibri"/>
                <w:b/>
                <w:bCs/>
                <w:sz w:val="18"/>
                <w:szCs w:val="18"/>
              </w:rPr>
            </w:pPr>
            <w:r w:rsidRPr="00C93689">
              <w:rPr>
                <w:rFonts w:cs="Calibri"/>
                <w:b/>
                <w:bCs/>
                <w:sz w:val="18"/>
                <w:szCs w:val="18"/>
              </w:rPr>
              <w:t>Not in labour force</w:t>
            </w:r>
          </w:p>
        </w:tc>
        <w:tc>
          <w:tcPr>
            <w:tcW w:w="1048"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41.3</w:t>
            </w:r>
          </w:p>
        </w:tc>
        <w:tc>
          <w:tcPr>
            <w:tcW w:w="1133" w:type="dxa"/>
            <w:tcBorders>
              <w:top w:val="nil"/>
              <w:left w:val="nil"/>
              <w:bottom w:val="nil"/>
              <w:right w:val="nil"/>
            </w:tcBorders>
            <w:shd w:val="clear" w:color="000000" w:fill="FFFFFF"/>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3.0</w:t>
            </w:r>
          </w:p>
        </w:tc>
        <w:tc>
          <w:tcPr>
            <w:tcW w:w="1159"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45.2</w:t>
            </w:r>
          </w:p>
        </w:tc>
        <w:tc>
          <w:tcPr>
            <w:tcW w:w="1692" w:type="dxa"/>
            <w:tcBorders>
              <w:top w:val="nil"/>
              <w:left w:val="nil"/>
              <w:bottom w:val="nil"/>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13.8</w:t>
            </w:r>
          </w:p>
        </w:tc>
        <w:tc>
          <w:tcPr>
            <w:tcW w:w="1565" w:type="dxa"/>
            <w:tcBorders>
              <w:top w:val="nil"/>
              <w:left w:val="nil"/>
              <w:bottom w:val="nil"/>
              <w:right w:val="nil"/>
            </w:tcBorders>
            <w:shd w:val="clear" w:color="000000" w:fill="D9D9D9"/>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41.0</w:t>
            </w:r>
          </w:p>
        </w:tc>
        <w:tc>
          <w:tcPr>
            <w:tcW w:w="1219" w:type="dxa"/>
            <w:tcBorders>
              <w:top w:val="nil"/>
              <w:left w:val="nil"/>
              <w:bottom w:val="single" w:sz="4" w:space="0" w:color="3366FF"/>
              <w:right w:val="nil"/>
            </w:tcBorders>
            <w:shd w:val="clear" w:color="auto" w:fill="auto"/>
            <w:noWrap/>
            <w:vAlign w:val="center"/>
            <w:hideMark/>
          </w:tcPr>
          <w:p w:rsidR="00C93689" w:rsidRPr="00C93689" w:rsidRDefault="00C93689" w:rsidP="00C93689">
            <w:pPr>
              <w:jc w:val="right"/>
              <w:rPr>
                <w:rFonts w:cs="Calibri"/>
                <w:b/>
                <w:bCs/>
                <w:color w:val="000000"/>
                <w:sz w:val="18"/>
                <w:szCs w:val="18"/>
              </w:rPr>
            </w:pPr>
            <w:r w:rsidRPr="00C93689">
              <w:rPr>
                <w:rFonts w:cs="Calibri"/>
                <w:b/>
                <w:bCs/>
                <w:color w:val="000000"/>
                <w:sz w:val="18"/>
                <w:szCs w:val="18"/>
              </w:rPr>
              <w:t>100.0</w:t>
            </w:r>
          </w:p>
        </w:tc>
      </w:tr>
      <w:tr w:rsidR="00C93689" w:rsidRPr="00C93689" w:rsidTr="00C93689">
        <w:trPr>
          <w:trHeight w:val="315"/>
        </w:trPr>
        <w:tc>
          <w:tcPr>
            <w:tcW w:w="1868" w:type="dxa"/>
            <w:gridSpan w:val="3"/>
            <w:tcBorders>
              <w:top w:val="single" w:sz="4" w:space="0" w:color="3366FF"/>
              <w:left w:val="nil"/>
              <w:bottom w:val="double" w:sz="6" w:space="0" w:color="3366FF"/>
              <w:right w:val="nil"/>
            </w:tcBorders>
            <w:shd w:val="clear" w:color="auto" w:fill="auto"/>
            <w:vAlign w:val="center"/>
            <w:hideMark/>
          </w:tcPr>
          <w:p w:rsidR="00C93689" w:rsidRPr="00C93689" w:rsidRDefault="00C93689" w:rsidP="00C93689">
            <w:pPr>
              <w:rPr>
                <w:rFonts w:cs="Calibri"/>
                <w:b/>
                <w:bCs/>
                <w:sz w:val="18"/>
                <w:szCs w:val="18"/>
              </w:rPr>
            </w:pPr>
            <w:r w:rsidRPr="00C93689">
              <w:rPr>
                <w:rFonts w:cs="Calibri"/>
                <w:b/>
                <w:bCs/>
                <w:sz w:val="18"/>
                <w:szCs w:val="18"/>
              </w:rPr>
              <w:t>Distribution in 2019</w:t>
            </w:r>
          </w:p>
        </w:tc>
        <w:tc>
          <w:tcPr>
            <w:tcW w:w="1048" w:type="dxa"/>
            <w:tcBorders>
              <w:top w:val="single" w:sz="4" w:space="0" w:color="3366FF"/>
              <w:left w:val="nil"/>
              <w:bottom w:val="double" w:sz="6" w:space="0" w:color="3366FF"/>
              <w:right w:val="nil"/>
            </w:tcBorders>
            <w:shd w:val="clear" w:color="auto" w:fill="auto"/>
            <w:vAlign w:val="center"/>
            <w:hideMark/>
          </w:tcPr>
          <w:p w:rsidR="00C93689" w:rsidRPr="00C93689" w:rsidRDefault="00C93689" w:rsidP="00C93689">
            <w:pPr>
              <w:jc w:val="right"/>
              <w:rPr>
                <w:rFonts w:cs="Calibri"/>
                <w:b/>
                <w:bCs/>
                <w:sz w:val="18"/>
                <w:szCs w:val="18"/>
              </w:rPr>
            </w:pPr>
            <w:r w:rsidRPr="00C93689">
              <w:rPr>
                <w:rFonts w:cs="Calibri"/>
                <w:b/>
                <w:bCs/>
                <w:sz w:val="18"/>
                <w:szCs w:val="18"/>
              </w:rPr>
              <w:t>65.0</w:t>
            </w:r>
          </w:p>
        </w:tc>
        <w:tc>
          <w:tcPr>
            <w:tcW w:w="1133" w:type="dxa"/>
            <w:tcBorders>
              <w:top w:val="single" w:sz="4" w:space="0" w:color="3366FF"/>
              <w:left w:val="nil"/>
              <w:bottom w:val="double" w:sz="6" w:space="0" w:color="3366FF"/>
              <w:right w:val="nil"/>
            </w:tcBorders>
            <w:shd w:val="clear" w:color="auto" w:fill="auto"/>
            <w:vAlign w:val="center"/>
            <w:hideMark/>
          </w:tcPr>
          <w:p w:rsidR="00C93689" w:rsidRPr="00C93689" w:rsidRDefault="00C93689" w:rsidP="00C93689">
            <w:pPr>
              <w:jc w:val="right"/>
              <w:rPr>
                <w:rFonts w:cs="Calibri"/>
                <w:b/>
                <w:bCs/>
                <w:sz w:val="18"/>
                <w:szCs w:val="18"/>
              </w:rPr>
            </w:pPr>
            <w:r w:rsidRPr="00C93689">
              <w:rPr>
                <w:rFonts w:cs="Calibri"/>
                <w:b/>
                <w:bCs/>
                <w:sz w:val="18"/>
                <w:szCs w:val="18"/>
              </w:rPr>
              <w:t>16.1</w:t>
            </w:r>
          </w:p>
        </w:tc>
        <w:tc>
          <w:tcPr>
            <w:tcW w:w="1159" w:type="dxa"/>
            <w:tcBorders>
              <w:top w:val="single" w:sz="4" w:space="0" w:color="3366FF"/>
              <w:left w:val="nil"/>
              <w:bottom w:val="double" w:sz="6" w:space="0" w:color="3366FF"/>
              <w:right w:val="nil"/>
            </w:tcBorders>
            <w:shd w:val="clear" w:color="auto" w:fill="auto"/>
            <w:vAlign w:val="center"/>
            <w:hideMark/>
          </w:tcPr>
          <w:p w:rsidR="00C93689" w:rsidRPr="00C93689" w:rsidRDefault="00C93689" w:rsidP="00C93689">
            <w:pPr>
              <w:jc w:val="right"/>
              <w:rPr>
                <w:rFonts w:cs="Calibri"/>
                <w:b/>
                <w:bCs/>
                <w:sz w:val="18"/>
                <w:szCs w:val="18"/>
              </w:rPr>
            </w:pPr>
            <w:r w:rsidRPr="00C93689">
              <w:rPr>
                <w:rFonts w:cs="Calibri"/>
                <w:b/>
                <w:bCs/>
                <w:sz w:val="18"/>
                <w:szCs w:val="18"/>
              </w:rPr>
              <w:t>81.8</w:t>
            </w:r>
          </w:p>
        </w:tc>
        <w:tc>
          <w:tcPr>
            <w:tcW w:w="1692" w:type="dxa"/>
            <w:tcBorders>
              <w:top w:val="single" w:sz="4" w:space="0" w:color="3366FF"/>
              <w:left w:val="nil"/>
              <w:bottom w:val="double" w:sz="6" w:space="0" w:color="3366FF"/>
              <w:right w:val="nil"/>
            </w:tcBorders>
            <w:shd w:val="clear" w:color="auto" w:fill="auto"/>
            <w:vAlign w:val="center"/>
            <w:hideMark/>
          </w:tcPr>
          <w:p w:rsidR="00C93689" w:rsidRPr="00C93689" w:rsidRDefault="00C93689" w:rsidP="00C93689">
            <w:pPr>
              <w:jc w:val="right"/>
              <w:rPr>
                <w:rFonts w:cs="Calibri"/>
                <w:b/>
                <w:bCs/>
                <w:sz w:val="18"/>
                <w:szCs w:val="18"/>
              </w:rPr>
            </w:pPr>
            <w:r w:rsidRPr="00C93689">
              <w:rPr>
                <w:rFonts w:cs="Calibri"/>
                <w:b/>
                <w:bCs/>
                <w:sz w:val="18"/>
                <w:szCs w:val="18"/>
              </w:rPr>
              <w:t>9.0</w:t>
            </w:r>
          </w:p>
        </w:tc>
        <w:tc>
          <w:tcPr>
            <w:tcW w:w="1565" w:type="dxa"/>
            <w:tcBorders>
              <w:top w:val="single" w:sz="4" w:space="0" w:color="3366FF"/>
              <w:left w:val="nil"/>
              <w:bottom w:val="double" w:sz="6" w:space="0" w:color="3366FF"/>
              <w:right w:val="nil"/>
            </w:tcBorders>
            <w:shd w:val="clear" w:color="auto" w:fill="auto"/>
            <w:vAlign w:val="center"/>
            <w:hideMark/>
          </w:tcPr>
          <w:p w:rsidR="00C93689" w:rsidRPr="00C93689" w:rsidRDefault="00C93689" w:rsidP="00C93689">
            <w:pPr>
              <w:jc w:val="right"/>
              <w:rPr>
                <w:rFonts w:cs="Calibri"/>
                <w:b/>
                <w:bCs/>
                <w:sz w:val="18"/>
                <w:szCs w:val="18"/>
              </w:rPr>
            </w:pPr>
            <w:r w:rsidRPr="00C93689">
              <w:rPr>
                <w:rFonts w:cs="Calibri"/>
                <w:b/>
                <w:bCs/>
                <w:sz w:val="18"/>
                <w:szCs w:val="18"/>
              </w:rPr>
              <w:t>9.2</w:t>
            </w:r>
          </w:p>
        </w:tc>
        <w:tc>
          <w:tcPr>
            <w:tcW w:w="1219" w:type="dxa"/>
            <w:tcBorders>
              <w:top w:val="nil"/>
              <w:left w:val="nil"/>
              <w:bottom w:val="double" w:sz="6" w:space="0" w:color="3366FF"/>
              <w:right w:val="nil"/>
            </w:tcBorders>
            <w:shd w:val="clear" w:color="auto" w:fill="auto"/>
            <w:vAlign w:val="center"/>
            <w:hideMark/>
          </w:tcPr>
          <w:p w:rsidR="00C93689" w:rsidRPr="00C93689" w:rsidRDefault="00C93689" w:rsidP="00C93689">
            <w:pPr>
              <w:jc w:val="right"/>
              <w:rPr>
                <w:rFonts w:cs="Calibri"/>
                <w:b/>
                <w:bCs/>
                <w:sz w:val="18"/>
                <w:szCs w:val="18"/>
              </w:rPr>
            </w:pPr>
            <w:r w:rsidRPr="00C93689">
              <w:rPr>
                <w:rFonts w:cs="Calibri"/>
                <w:b/>
                <w:bCs/>
                <w:sz w:val="18"/>
                <w:szCs w:val="18"/>
              </w:rPr>
              <w:t>100.0</w:t>
            </w:r>
          </w:p>
        </w:tc>
      </w:tr>
    </w:tbl>
    <w:p w:rsidR="00712164" w:rsidRDefault="00712164" w:rsidP="00712164">
      <w:pPr>
        <w:pStyle w:val="Quote"/>
      </w:pPr>
      <w:r>
        <w:t>N</w:t>
      </w:r>
      <w:r w:rsidRPr="00F82043">
        <w:t xml:space="preserve">ote: </w:t>
      </w:r>
      <w:r w:rsidRPr="009C6AC1">
        <w:t>The percentages in this table do not all add to 100 percent due to rounding and a small percentage of ‘don’t know’ responses.</w:t>
      </w:r>
    </w:p>
    <w:p w:rsidR="00712164" w:rsidRPr="00742E4B" w:rsidRDefault="00712164" w:rsidP="00712164">
      <w:pPr>
        <w:pStyle w:val="Heading1"/>
      </w:pPr>
      <w:bookmarkStart w:id="89" w:name="_Toc21519855"/>
      <w:r w:rsidRPr="00742E4B">
        <w:lastRenderedPageBreak/>
        <w:t xml:space="preserve">Pathways of </w:t>
      </w:r>
      <w:r>
        <w:t>2017</w:t>
      </w:r>
      <w:r w:rsidRPr="00742E4B">
        <w:t xml:space="preserve"> school leavers</w:t>
      </w:r>
      <w:bookmarkEnd w:id="89"/>
    </w:p>
    <w:p w:rsidR="00712164" w:rsidRDefault="00712164" w:rsidP="00712164">
      <w:pPr>
        <w:pStyle w:val="Normalparagraph"/>
      </w:pPr>
      <w:r w:rsidRPr="00F96D1C">
        <w:t>Eighty-</w:t>
      </w:r>
      <w:r w:rsidR="00377519" w:rsidRPr="00F96D1C">
        <w:t>one</w:t>
      </w:r>
      <w:r>
        <w:t xml:space="preserve"> </w:t>
      </w:r>
      <w:r w:rsidRPr="002A120A">
        <w:t xml:space="preserve">percent </w:t>
      </w:r>
      <w:r>
        <w:t xml:space="preserve">of 2017 school leavers </w:t>
      </w:r>
      <w:r w:rsidRPr="002A120A">
        <w:t xml:space="preserve">reported that they were employed </w:t>
      </w:r>
      <w:r>
        <w:t>and/</w:t>
      </w:r>
      <w:r w:rsidRPr="002A120A">
        <w:t xml:space="preserve">or studying in </w:t>
      </w:r>
      <w:r>
        <w:t>2019</w:t>
      </w:r>
      <w:r w:rsidRPr="002A120A">
        <w:t xml:space="preserve">. </w:t>
      </w:r>
      <w:r w:rsidR="00377519" w:rsidRPr="00F96D1C">
        <w:t>Sixty-three</w:t>
      </w:r>
      <w:r w:rsidR="00B151A7" w:rsidRPr="00F96D1C">
        <w:t xml:space="preserve"> </w:t>
      </w:r>
      <w:r w:rsidRPr="002A120A">
        <w:t xml:space="preserve">percent of </w:t>
      </w:r>
      <w:r>
        <w:t>school leavers</w:t>
      </w:r>
      <w:r w:rsidRPr="002A120A">
        <w:t xml:space="preserve"> were employed </w:t>
      </w:r>
      <w:r>
        <w:t xml:space="preserve">and </w:t>
      </w:r>
      <w:r w:rsidR="00377519">
        <w:t>50</w:t>
      </w:r>
      <w:r w:rsidRPr="002A120A">
        <w:t xml:space="preserve"> percent were studying in </w:t>
      </w:r>
      <w:r>
        <w:t>2019</w:t>
      </w:r>
      <w:r w:rsidRPr="002A120A">
        <w:t xml:space="preserve">. </w:t>
      </w:r>
      <w:r w:rsidRPr="00F30859">
        <w:t xml:space="preserve">Overall, </w:t>
      </w:r>
      <w:r>
        <w:t>2017</w:t>
      </w:r>
      <w:r w:rsidRPr="00F30859">
        <w:t xml:space="preserve"> school leaver participation in study, employment and employment and/or study increased from </w:t>
      </w:r>
      <w:r>
        <w:t>2018</w:t>
      </w:r>
      <w:r w:rsidRPr="00F30859">
        <w:t xml:space="preserve"> to </w:t>
      </w:r>
      <w:r>
        <w:t>2019</w:t>
      </w:r>
      <w:r w:rsidRPr="00F30859">
        <w:t xml:space="preserve"> (</w:t>
      </w:r>
      <w:r>
        <w:t xml:space="preserve">see </w:t>
      </w:r>
      <w:r w:rsidRPr="00F30859">
        <w:rPr>
          <w:u w:val="single"/>
        </w:rPr>
        <w:t>Table 20</w:t>
      </w:r>
      <w:r>
        <w:t xml:space="preserve"> below</w:t>
      </w:r>
      <w:r w:rsidRPr="00F30859">
        <w:t>).</w:t>
      </w:r>
    </w:p>
    <w:p w:rsidR="00712164" w:rsidRDefault="00712164" w:rsidP="00712164">
      <w:pPr>
        <w:pStyle w:val="Heading20"/>
      </w:pPr>
      <w:r w:rsidRPr="001A4E16">
        <w:t xml:space="preserve">Table </w:t>
      </w:r>
      <w:r>
        <w:t>20</w:t>
      </w:r>
      <w:r w:rsidRPr="001A4E16">
        <w:t xml:space="preserve">: </w:t>
      </w:r>
      <w:r>
        <w:t>2017 school leavers</w:t>
      </w:r>
      <w:r w:rsidRPr="001A4E16">
        <w:t xml:space="preserve"> employed </w:t>
      </w:r>
      <w:r>
        <w:t>and/</w:t>
      </w:r>
      <w:r w:rsidRPr="001A4E16">
        <w:t xml:space="preserve">or </w:t>
      </w:r>
      <w:r w:rsidRPr="002263D9">
        <w:t>studying</w:t>
      </w:r>
      <w:r>
        <w:t xml:space="preserve"> in 2018 and 2019 by selected demographics (%) </w:t>
      </w:r>
    </w:p>
    <w:tbl>
      <w:tblPr>
        <w:tblW w:w="9692" w:type="dxa"/>
        <w:tblInd w:w="108" w:type="dxa"/>
        <w:tblLook w:val="04A0" w:firstRow="1" w:lastRow="0" w:firstColumn="1" w:lastColumn="0" w:noHBand="0" w:noVBand="1"/>
      </w:tblPr>
      <w:tblGrid>
        <w:gridCol w:w="536"/>
        <w:gridCol w:w="1676"/>
        <w:gridCol w:w="1168"/>
        <w:gridCol w:w="1168"/>
        <w:gridCol w:w="257"/>
        <w:gridCol w:w="1168"/>
        <w:gridCol w:w="1168"/>
        <w:gridCol w:w="257"/>
        <w:gridCol w:w="1168"/>
        <w:gridCol w:w="1168"/>
      </w:tblGrid>
      <w:tr w:rsidR="00377519" w:rsidRPr="00377519" w:rsidTr="00377519">
        <w:trPr>
          <w:trHeight w:val="300"/>
        </w:trPr>
        <w:tc>
          <w:tcPr>
            <w:tcW w:w="536" w:type="dxa"/>
            <w:tcBorders>
              <w:top w:val="single" w:sz="4" w:space="0" w:color="3366FF"/>
              <w:left w:val="nil"/>
              <w:bottom w:val="nil"/>
              <w:right w:val="nil"/>
            </w:tcBorders>
            <w:shd w:val="clear" w:color="auto" w:fill="auto"/>
            <w:noWrap/>
            <w:vAlign w:val="bottom"/>
            <w:hideMark/>
          </w:tcPr>
          <w:p w:rsidR="00377519" w:rsidRPr="00377519" w:rsidRDefault="00377519" w:rsidP="00377519">
            <w:pPr>
              <w:jc w:val="center"/>
              <w:rPr>
                <w:rFonts w:cs="Calibri"/>
                <w:b/>
                <w:bCs/>
                <w:sz w:val="18"/>
                <w:szCs w:val="18"/>
              </w:rPr>
            </w:pPr>
            <w:r w:rsidRPr="00377519">
              <w:rPr>
                <w:rFonts w:cs="Calibri"/>
                <w:b/>
                <w:bCs/>
                <w:sz w:val="18"/>
                <w:szCs w:val="18"/>
              </w:rPr>
              <w:t> </w:t>
            </w:r>
          </w:p>
        </w:tc>
        <w:tc>
          <w:tcPr>
            <w:tcW w:w="1676" w:type="dxa"/>
            <w:tcBorders>
              <w:top w:val="single" w:sz="4" w:space="0" w:color="3366FF"/>
              <w:left w:val="nil"/>
              <w:bottom w:val="nil"/>
              <w:right w:val="nil"/>
            </w:tcBorders>
            <w:shd w:val="clear" w:color="auto" w:fill="auto"/>
            <w:noWrap/>
            <w:vAlign w:val="bottom"/>
            <w:hideMark/>
          </w:tcPr>
          <w:p w:rsidR="00377519" w:rsidRPr="00377519" w:rsidRDefault="00377519" w:rsidP="00377519">
            <w:pPr>
              <w:jc w:val="center"/>
              <w:rPr>
                <w:rFonts w:cs="Calibri"/>
                <w:b/>
                <w:bCs/>
                <w:sz w:val="18"/>
                <w:szCs w:val="18"/>
              </w:rPr>
            </w:pPr>
            <w:r w:rsidRPr="00377519">
              <w:rPr>
                <w:rFonts w:cs="Calibri"/>
                <w:b/>
                <w:bCs/>
                <w:sz w:val="18"/>
                <w:szCs w:val="18"/>
              </w:rPr>
              <w:t> </w:t>
            </w:r>
          </w:p>
        </w:tc>
        <w:tc>
          <w:tcPr>
            <w:tcW w:w="2336" w:type="dxa"/>
            <w:gridSpan w:val="2"/>
            <w:tcBorders>
              <w:top w:val="single" w:sz="4" w:space="0" w:color="3366FF"/>
              <w:left w:val="nil"/>
              <w:bottom w:val="single" w:sz="4" w:space="0" w:color="3366FF"/>
              <w:right w:val="nil"/>
            </w:tcBorders>
            <w:shd w:val="clear" w:color="auto" w:fill="auto"/>
            <w:noWrap/>
            <w:vAlign w:val="bottom"/>
            <w:hideMark/>
          </w:tcPr>
          <w:p w:rsidR="00377519" w:rsidRPr="00377519" w:rsidRDefault="00377519" w:rsidP="00377519">
            <w:pPr>
              <w:jc w:val="center"/>
              <w:rPr>
                <w:rFonts w:cs="Calibri"/>
                <w:b/>
                <w:bCs/>
                <w:sz w:val="18"/>
                <w:szCs w:val="18"/>
              </w:rPr>
            </w:pPr>
            <w:r w:rsidRPr="00377519">
              <w:rPr>
                <w:rFonts w:cs="Calibri"/>
                <w:b/>
                <w:bCs/>
                <w:sz w:val="18"/>
                <w:szCs w:val="18"/>
              </w:rPr>
              <w:t>Employed</w:t>
            </w:r>
          </w:p>
        </w:tc>
        <w:tc>
          <w:tcPr>
            <w:tcW w:w="236" w:type="dxa"/>
            <w:tcBorders>
              <w:top w:val="single" w:sz="4" w:space="0" w:color="3366FF"/>
              <w:left w:val="nil"/>
              <w:bottom w:val="nil"/>
              <w:right w:val="nil"/>
            </w:tcBorders>
            <w:shd w:val="clear" w:color="auto" w:fill="auto"/>
            <w:noWrap/>
            <w:vAlign w:val="bottom"/>
            <w:hideMark/>
          </w:tcPr>
          <w:p w:rsidR="00377519" w:rsidRPr="00377519" w:rsidRDefault="00377519" w:rsidP="00377519">
            <w:pPr>
              <w:jc w:val="center"/>
              <w:rPr>
                <w:rFonts w:cs="Calibri"/>
                <w:color w:val="000000"/>
                <w:sz w:val="18"/>
                <w:szCs w:val="18"/>
              </w:rPr>
            </w:pPr>
            <w:r w:rsidRPr="00377519">
              <w:rPr>
                <w:rFonts w:cs="Calibri"/>
                <w:color w:val="000000"/>
                <w:sz w:val="18"/>
                <w:szCs w:val="18"/>
              </w:rPr>
              <w:t> </w:t>
            </w:r>
          </w:p>
        </w:tc>
        <w:tc>
          <w:tcPr>
            <w:tcW w:w="2336" w:type="dxa"/>
            <w:gridSpan w:val="2"/>
            <w:tcBorders>
              <w:top w:val="single" w:sz="4" w:space="0" w:color="3366FF"/>
              <w:left w:val="nil"/>
              <w:bottom w:val="single" w:sz="4" w:space="0" w:color="3366FF"/>
              <w:right w:val="nil"/>
            </w:tcBorders>
            <w:shd w:val="clear" w:color="auto" w:fill="auto"/>
            <w:noWrap/>
            <w:vAlign w:val="bottom"/>
            <w:hideMark/>
          </w:tcPr>
          <w:p w:rsidR="00377519" w:rsidRPr="00377519" w:rsidRDefault="00377519" w:rsidP="00377519">
            <w:pPr>
              <w:jc w:val="center"/>
              <w:rPr>
                <w:rFonts w:cs="Calibri"/>
                <w:b/>
                <w:bCs/>
                <w:sz w:val="18"/>
                <w:szCs w:val="18"/>
              </w:rPr>
            </w:pPr>
            <w:r w:rsidRPr="00377519">
              <w:rPr>
                <w:rFonts w:cs="Calibri"/>
                <w:b/>
                <w:bCs/>
                <w:sz w:val="18"/>
                <w:szCs w:val="18"/>
              </w:rPr>
              <w:t>Currently studying</w:t>
            </w:r>
          </w:p>
        </w:tc>
        <w:tc>
          <w:tcPr>
            <w:tcW w:w="236" w:type="dxa"/>
            <w:tcBorders>
              <w:top w:val="single" w:sz="4" w:space="0" w:color="3366FF"/>
              <w:left w:val="nil"/>
              <w:bottom w:val="nil"/>
              <w:right w:val="nil"/>
            </w:tcBorders>
            <w:shd w:val="clear" w:color="auto" w:fill="auto"/>
            <w:noWrap/>
            <w:vAlign w:val="bottom"/>
            <w:hideMark/>
          </w:tcPr>
          <w:p w:rsidR="00377519" w:rsidRPr="00377519" w:rsidRDefault="00377519" w:rsidP="00377519">
            <w:pPr>
              <w:jc w:val="center"/>
              <w:rPr>
                <w:rFonts w:cs="Calibri"/>
                <w:color w:val="000000"/>
                <w:sz w:val="18"/>
                <w:szCs w:val="18"/>
              </w:rPr>
            </w:pPr>
            <w:r w:rsidRPr="00377519">
              <w:rPr>
                <w:rFonts w:cs="Calibri"/>
                <w:color w:val="000000"/>
                <w:sz w:val="18"/>
                <w:szCs w:val="18"/>
              </w:rPr>
              <w:t> </w:t>
            </w:r>
          </w:p>
        </w:tc>
        <w:tc>
          <w:tcPr>
            <w:tcW w:w="2336" w:type="dxa"/>
            <w:gridSpan w:val="2"/>
            <w:tcBorders>
              <w:top w:val="single" w:sz="4" w:space="0" w:color="3366FF"/>
              <w:left w:val="nil"/>
              <w:bottom w:val="single" w:sz="4" w:space="0" w:color="3366FF"/>
              <w:right w:val="nil"/>
            </w:tcBorders>
            <w:shd w:val="clear" w:color="auto" w:fill="auto"/>
            <w:noWrap/>
            <w:vAlign w:val="bottom"/>
            <w:hideMark/>
          </w:tcPr>
          <w:p w:rsidR="00377519" w:rsidRPr="00377519" w:rsidRDefault="00377519" w:rsidP="00377519">
            <w:pPr>
              <w:jc w:val="center"/>
              <w:rPr>
                <w:rFonts w:cs="Calibri"/>
                <w:b/>
                <w:bCs/>
                <w:sz w:val="18"/>
                <w:szCs w:val="18"/>
              </w:rPr>
            </w:pPr>
            <w:r w:rsidRPr="00377519">
              <w:rPr>
                <w:rFonts w:cs="Calibri"/>
                <w:b/>
                <w:bCs/>
                <w:sz w:val="18"/>
                <w:szCs w:val="18"/>
              </w:rPr>
              <w:t>Employed and/or studying</w:t>
            </w:r>
          </w:p>
        </w:tc>
      </w:tr>
      <w:tr w:rsidR="00377519" w:rsidRPr="00377519" w:rsidTr="00377519">
        <w:trPr>
          <w:trHeight w:val="300"/>
        </w:trPr>
        <w:tc>
          <w:tcPr>
            <w:tcW w:w="2212" w:type="dxa"/>
            <w:gridSpan w:val="2"/>
            <w:tcBorders>
              <w:top w:val="nil"/>
              <w:left w:val="nil"/>
              <w:bottom w:val="single" w:sz="4" w:space="0" w:color="3366FF"/>
              <w:right w:val="nil"/>
            </w:tcBorders>
            <w:shd w:val="clear" w:color="auto" w:fill="auto"/>
            <w:noWrap/>
            <w:vAlign w:val="bottom"/>
            <w:hideMark/>
          </w:tcPr>
          <w:p w:rsidR="00377519" w:rsidRPr="00377519" w:rsidRDefault="00377519" w:rsidP="00377519">
            <w:pPr>
              <w:rPr>
                <w:rFonts w:cs="Calibri"/>
                <w:b/>
                <w:bCs/>
                <w:sz w:val="14"/>
                <w:szCs w:val="14"/>
              </w:rPr>
            </w:pPr>
            <w:r w:rsidRPr="00377519">
              <w:rPr>
                <w:rFonts w:cs="Calibri"/>
                <w:b/>
                <w:bCs/>
                <w:sz w:val="14"/>
                <w:szCs w:val="14"/>
              </w:rPr>
              <w:t>Year of survey</w:t>
            </w:r>
          </w:p>
        </w:tc>
        <w:tc>
          <w:tcPr>
            <w:tcW w:w="1168" w:type="dxa"/>
            <w:tcBorders>
              <w:top w:val="nil"/>
              <w:left w:val="nil"/>
              <w:bottom w:val="single" w:sz="4" w:space="0" w:color="3366FF"/>
              <w:right w:val="nil"/>
            </w:tcBorders>
            <w:shd w:val="clear" w:color="auto" w:fill="auto"/>
            <w:vAlign w:val="bottom"/>
            <w:hideMark/>
          </w:tcPr>
          <w:p w:rsidR="00377519" w:rsidRPr="00377519" w:rsidRDefault="00377519" w:rsidP="00377519">
            <w:pPr>
              <w:jc w:val="right"/>
              <w:rPr>
                <w:rFonts w:cs="Calibri"/>
                <w:sz w:val="18"/>
                <w:szCs w:val="18"/>
              </w:rPr>
            </w:pPr>
            <w:r w:rsidRPr="00377519">
              <w:rPr>
                <w:rFonts w:cs="Calibri"/>
                <w:sz w:val="18"/>
                <w:szCs w:val="18"/>
              </w:rPr>
              <w:t>2018</w:t>
            </w:r>
          </w:p>
        </w:tc>
        <w:tc>
          <w:tcPr>
            <w:tcW w:w="1168" w:type="dxa"/>
            <w:tcBorders>
              <w:top w:val="nil"/>
              <w:left w:val="nil"/>
              <w:bottom w:val="single" w:sz="4" w:space="0" w:color="3366FF"/>
              <w:right w:val="nil"/>
            </w:tcBorders>
            <w:shd w:val="clear" w:color="auto" w:fill="auto"/>
            <w:vAlign w:val="bottom"/>
            <w:hideMark/>
          </w:tcPr>
          <w:p w:rsidR="00377519" w:rsidRPr="00377519" w:rsidRDefault="00377519" w:rsidP="00377519">
            <w:pPr>
              <w:jc w:val="right"/>
              <w:rPr>
                <w:rFonts w:cs="Calibri"/>
                <w:sz w:val="18"/>
                <w:szCs w:val="18"/>
              </w:rPr>
            </w:pPr>
            <w:r w:rsidRPr="00377519">
              <w:rPr>
                <w:rFonts w:cs="Calibri"/>
                <w:sz w:val="18"/>
                <w:szCs w:val="18"/>
              </w:rPr>
              <w:t>2019</w:t>
            </w:r>
          </w:p>
        </w:tc>
        <w:tc>
          <w:tcPr>
            <w:tcW w:w="236" w:type="dxa"/>
            <w:tcBorders>
              <w:top w:val="nil"/>
              <w:left w:val="nil"/>
              <w:bottom w:val="single" w:sz="4" w:space="0" w:color="3366FF"/>
              <w:right w:val="nil"/>
            </w:tcBorders>
            <w:shd w:val="clear" w:color="auto" w:fill="auto"/>
            <w:vAlign w:val="bottom"/>
            <w:hideMark/>
          </w:tcPr>
          <w:p w:rsidR="00377519" w:rsidRPr="00377519" w:rsidRDefault="00377519" w:rsidP="00377519">
            <w:pPr>
              <w:rPr>
                <w:rFonts w:cs="Calibri"/>
                <w:sz w:val="18"/>
                <w:szCs w:val="18"/>
              </w:rPr>
            </w:pPr>
            <w:r w:rsidRPr="00377519">
              <w:rPr>
                <w:rFonts w:cs="Calibri"/>
                <w:sz w:val="18"/>
                <w:szCs w:val="18"/>
              </w:rPr>
              <w:t> </w:t>
            </w:r>
          </w:p>
        </w:tc>
        <w:tc>
          <w:tcPr>
            <w:tcW w:w="1168" w:type="dxa"/>
            <w:tcBorders>
              <w:top w:val="nil"/>
              <w:left w:val="nil"/>
              <w:bottom w:val="single" w:sz="4" w:space="0" w:color="3366FF"/>
              <w:right w:val="nil"/>
            </w:tcBorders>
            <w:shd w:val="clear" w:color="auto" w:fill="auto"/>
            <w:vAlign w:val="bottom"/>
            <w:hideMark/>
          </w:tcPr>
          <w:p w:rsidR="00377519" w:rsidRPr="00377519" w:rsidRDefault="00377519" w:rsidP="00377519">
            <w:pPr>
              <w:jc w:val="right"/>
              <w:rPr>
                <w:rFonts w:cs="Calibri"/>
                <w:sz w:val="18"/>
                <w:szCs w:val="18"/>
              </w:rPr>
            </w:pPr>
            <w:r w:rsidRPr="00377519">
              <w:rPr>
                <w:rFonts w:cs="Calibri"/>
                <w:sz w:val="18"/>
                <w:szCs w:val="18"/>
              </w:rPr>
              <w:t>2018</w:t>
            </w:r>
          </w:p>
        </w:tc>
        <w:tc>
          <w:tcPr>
            <w:tcW w:w="1168" w:type="dxa"/>
            <w:tcBorders>
              <w:top w:val="nil"/>
              <w:left w:val="nil"/>
              <w:bottom w:val="single" w:sz="4" w:space="0" w:color="3366FF"/>
              <w:right w:val="nil"/>
            </w:tcBorders>
            <w:shd w:val="clear" w:color="auto" w:fill="auto"/>
            <w:vAlign w:val="bottom"/>
            <w:hideMark/>
          </w:tcPr>
          <w:p w:rsidR="00377519" w:rsidRPr="00377519" w:rsidRDefault="00377519" w:rsidP="00377519">
            <w:pPr>
              <w:jc w:val="right"/>
              <w:rPr>
                <w:rFonts w:cs="Calibri"/>
                <w:sz w:val="18"/>
                <w:szCs w:val="18"/>
              </w:rPr>
            </w:pPr>
            <w:r w:rsidRPr="00377519">
              <w:rPr>
                <w:rFonts w:cs="Calibri"/>
                <w:sz w:val="18"/>
                <w:szCs w:val="18"/>
              </w:rPr>
              <w:t>2019</w:t>
            </w:r>
          </w:p>
        </w:tc>
        <w:tc>
          <w:tcPr>
            <w:tcW w:w="236" w:type="dxa"/>
            <w:tcBorders>
              <w:top w:val="nil"/>
              <w:left w:val="nil"/>
              <w:bottom w:val="single" w:sz="4" w:space="0" w:color="3366FF"/>
              <w:right w:val="nil"/>
            </w:tcBorders>
            <w:shd w:val="clear" w:color="auto" w:fill="auto"/>
            <w:vAlign w:val="bottom"/>
            <w:hideMark/>
          </w:tcPr>
          <w:p w:rsidR="00377519" w:rsidRPr="00377519" w:rsidRDefault="00377519" w:rsidP="00377519">
            <w:pPr>
              <w:rPr>
                <w:rFonts w:cs="Calibri"/>
                <w:sz w:val="18"/>
                <w:szCs w:val="18"/>
              </w:rPr>
            </w:pPr>
            <w:r w:rsidRPr="00377519">
              <w:rPr>
                <w:rFonts w:cs="Calibri"/>
                <w:sz w:val="18"/>
                <w:szCs w:val="18"/>
              </w:rPr>
              <w:t> </w:t>
            </w:r>
          </w:p>
        </w:tc>
        <w:tc>
          <w:tcPr>
            <w:tcW w:w="1168" w:type="dxa"/>
            <w:tcBorders>
              <w:top w:val="nil"/>
              <w:left w:val="nil"/>
              <w:bottom w:val="single" w:sz="4" w:space="0" w:color="3366FF"/>
              <w:right w:val="nil"/>
            </w:tcBorders>
            <w:shd w:val="clear" w:color="auto" w:fill="auto"/>
            <w:vAlign w:val="bottom"/>
            <w:hideMark/>
          </w:tcPr>
          <w:p w:rsidR="00377519" w:rsidRPr="00377519" w:rsidRDefault="00377519" w:rsidP="00377519">
            <w:pPr>
              <w:jc w:val="right"/>
              <w:rPr>
                <w:rFonts w:cs="Calibri"/>
                <w:sz w:val="18"/>
                <w:szCs w:val="18"/>
              </w:rPr>
            </w:pPr>
            <w:r w:rsidRPr="00377519">
              <w:rPr>
                <w:rFonts w:cs="Calibri"/>
                <w:sz w:val="18"/>
                <w:szCs w:val="18"/>
              </w:rPr>
              <w:t>2018</w:t>
            </w:r>
          </w:p>
        </w:tc>
        <w:tc>
          <w:tcPr>
            <w:tcW w:w="1168" w:type="dxa"/>
            <w:tcBorders>
              <w:top w:val="nil"/>
              <w:left w:val="nil"/>
              <w:bottom w:val="single" w:sz="4" w:space="0" w:color="3366FF"/>
              <w:right w:val="nil"/>
            </w:tcBorders>
            <w:shd w:val="clear" w:color="auto" w:fill="auto"/>
            <w:vAlign w:val="bottom"/>
            <w:hideMark/>
          </w:tcPr>
          <w:p w:rsidR="00377519" w:rsidRPr="00377519" w:rsidRDefault="00377519" w:rsidP="00377519">
            <w:pPr>
              <w:jc w:val="right"/>
              <w:rPr>
                <w:rFonts w:cs="Calibri"/>
                <w:sz w:val="18"/>
                <w:szCs w:val="18"/>
              </w:rPr>
            </w:pPr>
            <w:r w:rsidRPr="00377519">
              <w:rPr>
                <w:rFonts w:cs="Calibri"/>
                <w:sz w:val="18"/>
                <w:szCs w:val="18"/>
              </w:rPr>
              <w:t>2019</w:t>
            </w:r>
          </w:p>
        </w:tc>
      </w:tr>
      <w:tr w:rsidR="00377519" w:rsidRPr="00377519" w:rsidTr="00377519">
        <w:trPr>
          <w:trHeight w:val="300"/>
        </w:trPr>
        <w:tc>
          <w:tcPr>
            <w:tcW w:w="2212" w:type="dxa"/>
            <w:gridSpan w:val="2"/>
            <w:tcBorders>
              <w:top w:val="nil"/>
              <w:left w:val="nil"/>
              <w:bottom w:val="nil"/>
              <w:right w:val="nil"/>
            </w:tcBorders>
            <w:shd w:val="clear" w:color="auto" w:fill="auto"/>
            <w:noWrap/>
            <w:vAlign w:val="center"/>
            <w:hideMark/>
          </w:tcPr>
          <w:p w:rsidR="00377519" w:rsidRPr="00377519" w:rsidRDefault="00377519" w:rsidP="00377519">
            <w:pPr>
              <w:rPr>
                <w:rFonts w:cs="Calibri"/>
                <w:b/>
                <w:bCs/>
                <w:sz w:val="18"/>
                <w:szCs w:val="18"/>
              </w:rPr>
            </w:pPr>
            <w:r w:rsidRPr="00377519">
              <w:rPr>
                <w:rFonts w:cs="Calibri"/>
                <w:b/>
                <w:bCs/>
                <w:sz w:val="18"/>
                <w:szCs w:val="18"/>
              </w:rPr>
              <w:t>Gender</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rPr>
                <w:rFonts w:cs="Calibri"/>
                <w:b/>
                <w:bCs/>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rPr>
                <w:rFonts w:ascii="Times New Roman" w:hAnsi="Times New Roman"/>
                <w:sz w:val="20"/>
                <w:szCs w:val="20"/>
              </w:rPr>
            </w:pPr>
          </w:p>
        </w:tc>
        <w:tc>
          <w:tcPr>
            <w:tcW w:w="236" w:type="dxa"/>
            <w:tcBorders>
              <w:top w:val="nil"/>
              <w:left w:val="nil"/>
              <w:bottom w:val="nil"/>
              <w:right w:val="nil"/>
            </w:tcBorders>
            <w:shd w:val="clear" w:color="auto" w:fill="auto"/>
            <w:vAlign w:val="center"/>
            <w:hideMark/>
          </w:tcPr>
          <w:p w:rsidR="00377519" w:rsidRPr="00377519" w:rsidRDefault="00377519" w:rsidP="00377519">
            <w:pPr>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rPr>
                <w:rFonts w:ascii="Times New Roman" w:hAnsi="Times New Roman"/>
                <w:sz w:val="20"/>
                <w:szCs w:val="20"/>
              </w:rPr>
            </w:pPr>
          </w:p>
        </w:tc>
        <w:tc>
          <w:tcPr>
            <w:tcW w:w="236" w:type="dxa"/>
            <w:tcBorders>
              <w:top w:val="nil"/>
              <w:left w:val="nil"/>
              <w:bottom w:val="nil"/>
              <w:right w:val="nil"/>
            </w:tcBorders>
            <w:shd w:val="clear" w:color="auto" w:fill="auto"/>
            <w:vAlign w:val="center"/>
            <w:hideMark/>
          </w:tcPr>
          <w:p w:rsidR="00377519" w:rsidRPr="00377519" w:rsidRDefault="00377519" w:rsidP="00377519">
            <w:pPr>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rPr>
                <w:rFonts w:ascii="Times New Roman" w:hAnsi="Times New Roman"/>
                <w:sz w:val="20"/>
                <w:szCs w:val="20"/>
              </w:rPr>
            </w:pPr>
          </w:p>
        </w:tc>
      </w:tr>
      <w:tr w:rsidR="00377519" w:rsidRPr="00377519" w:rsidTr="00377519">
        <w:trPr>
          <w:trHeight w:val="300"/>
        </w:trPr>
        <w:tc>
          <w:tcPr>
            <w:tcW w:w="536" w:type="dxa"/>
            <w:tcBorders>
              <w:top w:val="nil"/>
              <w:left w:val="nil"/>
              <w:bottom w:val="nil"/>
              <w:right w:val="nil"/>
            </w:tcBorders>
            <w:shd w:val="clear" w:color="auto" w:fill="auto"/>
            <w:noWrap/>
            <w:vAlign w:val="center"/>
            <w:hideMark/>
          </w:tcPr>
          <w:p w:rsidR="00377519" w:rsidRPr="00377519" w:rsidRDefault="00377519" w:rsidP="00377519">
            <w:pPr>
              <w:rPr>
                <w:rFonts w:ascii="Times New Roman" w:hAnsi="Times New Roman"/>
                <w:sz w:val="20"/>
                <w:szCs w:val="20"/>
              </w:rPr>
            </w:pPr>
          </w:p>
        </w:tc>
        <w:tc>
          <w:tcPr>
            <w:tcW w:w="1676" w:type="dxa"/>
            <w:tcBorders>
              <w:top w:val="nil"/>
              <w:left w:val="nil"/>
              <w:bottom w:val="nil"/>
              <w:right w:val="nil"/>
            </w:tcBorders>
            <w:shd w:val="clear" w:color="auto" w:fill="auto"/>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Female</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61.3</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67.5</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35.7</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45.8</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71.1</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81.1</w:t>
            </w:r>
          </w:p>
        </w:tc>
      </w:tr>
      <w:tr w:rsidR="00377519" w:rsidRPr="00377519" w:rsidTr="00377519">
        <w:trPr>
          <w:trHeight w:val="300"/>
        </w:trPr>
        <w:tc>
          <w:tcPr>
            <w:tcW w:w="5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676" w:type="dxa"/>
            <w:tcBorders>
              <w:top w:val="nil"/>
              <w:left w:val="nil"/>
              <w:bottom w:val="nil"/>
              <w:right w:val="nil"/>
            </w:tcBorders>
            <w:shd w:val="clear" w:color="auto" w:fill="auto"/>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Male</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59.3</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60.3</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48.1</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52.3</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76.1</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81.5</w:t>
            </w:r>
          </w:p>
        </w:tc>
      </w:tr>
      <w:tr w:rsidR="00377519" w:rsidRPr="00377519" w:rsidTr="00377519">
        <w:trPr>
          <w:trHeight w:val="300"/>
        </w:trPr>
        <w:tc>
          <w:tcPr>
            <w:tcW w:w="2212" w:type="dxa"/>
            <w:gridSpan w:val="2"/>
            <w:tcBorders>
              <w:top w:val="nil"/>
              <w:left w:val="nil"/>
              <w:bottom w:val="nil"/>
              <w:right w:val="nil"/>
            </w:tcBorders>
            <w:shd w:val="clear" w:color="auto" w:fill="auto"/>
            <w:noWrap/>
            <w:vAlign w:val="center"/>
            <w:hideMark/>
          </w:tcPr>
          <w:p w:rsidR="00377519" w:rsidRPr="00377519" w:rsidRDefault="00377519" w:rsidP="00377519">
            <w:pPr>
              <w:rPr>
                <w:rFonts w:cs="Calibri"/>
                <w:b/>
                <w:bCs/>
                <w:sz w:val="18"/>
                <w:szCs w:val="18"/>
              </w:rPr>
            </w:pPr>
            <w:r w:rsidRPr="00377519">
              <w:rPr>
                <w:rFonts w:cs="Calibri"/>
                <w:b/>
                <w:bCs/>
                <w:sz w:val="18"/>
                <w:szCs w:val="18"/>
              </w:rPr>
              <w:t>Year level</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rPr>
                <w:rFonts w:cs="Calibri"/>
                <w:b/>
                <w:bCs/>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r>
      <w:tr w:rsidR="00377519" w:rsidRPr="00377519" w:rsidTr="00377519">
        <w:trPr>
          <w:trHeight w:val="300"/>
        </w:trPr>
        <w:tc>
          <w:tcPr>
            <w:tcW w:w="536"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67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sz w:val="18"/>
                <w:szCs w:val="18"/>
              </w:rPr>
            </w:pPr>
            <w:r w:rsidRPr="00377519">
              <w:rPr>
                <w:rFonts w:cs="Calibri"/>
                <w:sz w:val="18"/>
                <w:szCs w:val="18"/>
              </w:rPr>
              <w:t>Year 9 to 11</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70.3</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73.8</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44.6</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46.8</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76.4</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82.6</w:t>
            </w:r>
          </w:p>
        </w:tc>
      </w:tr>
      <w:tr w:rsidR="00377519" w:rsidRPr="00377519" w:rsidTr="00377519">
        <w:trPr>
          <w:trHeight w:val="300"/>
        </w:trPr>
        <w:tc>
          <w:tcPr>
            <w:tcW w:w="5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67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sz w:val="18"/>
                <w:szCs w:val="18"/>
              </w:rPr>
            </w:pPr>
            <w:r w:rsidRPr="00377519">
              <w:rPr>
                <w:rFonts w:cs="Calibri"/>
                <w:sz w:val="18"/>
                <w:szCs w:val="18"/>
              </w:rPr>
              <w:t>Year 12</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51.6</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53.6</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43.5</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52.9</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72.9</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80.4</w:t>
            </w:r>
          </w:p>
        </w:tc>
      </w:tr>
      <w:tr w:rsidR="00377519" w:rsidRPr="00377519" w:rsidTr="00377519">
        <w:trPr>
          <w:trHeight w:val="300"/>
        </w:trPr>
        <w:tc>
          <w:tcPr>
            <w:tcW w:w="3380" w:type="dxa"/>
            <w:gridSpan w:val="3"/>
            <w:tcBorders>
              <w:top w:val="nil"/>
              <w:left w:val="nil"/>
              <w:bottom w:val="nil"/>
              <w:right w:val="nil"/>
            </w:tcBorders>
            <w:shd w:val="clear" w:color="auto" w:fill="auto"/>
            <w:noWrap/>
            <w:vAlign w:val="center"/>
            <w:hideMark/>
          </w:tcPr>
          <w:p w:rsidR="00377519" w:rsidRPr="00377519" w:rsidRDefault="00377519" w:rsidP="00377519">
            <w:pPr>
              <w:rPr>
                <w:rFonts w:cs="Calibri"/>
                <w:b/>
                <w:bCs/>
                <w:sz w:val="18"/>
                <w:szCs w:val="18"/>
              </w:rPr>
            </w:pPr>
            <w:r w:rsidRPr="00377519">
              <w:rPr>
                <w:rFonts w:cs="Calibri"/>
                <w:b/>
                <w:bCs/>
                <w:sz w:val="18"/>
                <w:szCs w:val="18"/>
              </w:rPr>
              <w:t>Received career counselling at school</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rPr>
                <w:rFonts w:cs="Calibri"/>
                <w:b/>
                <w:bCs/>
                <w:sz w:val="18"/>
                <w:szCs w:val="18"/>
              </w:rPr>
            </w:pP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r>
      <w:tr w:rsidR="00377519" w:rsidRPr="00377519" w:rsidTr="00377519">
        <w:trPr>
          <w:trHeight w:val="300"/>
        </w:trPr>
        <w:tc>
          <w:tcPr>
            <w:tcW w:w="536"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676" w:type="dxa"/>
            <w:tcBorders>
              <w:top w:val="nil"/>
              <w:left w:val="nil"/>
              <w:bottom w:val="nil"/>
              <w:right w:val="nil"/>
            </w:tcBorders>
            <w:shd w:val="clear" w:color="auto" w:fill="auto"/>
            <w:vAlign w:val="center"/>
            <w:hideMark/>
          </w:tcPr>
          <w:p w:rsidR="00377519" w:rsidRPr="00377519" w:rsidRDefault="00377519" w:rsidP="00377519">
            <w:pPr>
              <w:jc w:val="right"/>
              <w:rPr>
                <w:rFonts w:cs="Calibri"/>
                <w:sz w:val="18"/>
                <w:szCs w:val="18"/>
              </w:rPr>
            </w:pPr>
            <w:r w:rsidRPr="00377519">
              <w:rPr>
                <w:rFonts w:cs="Calibri"/>
                <w:sz w:val="18"/>
                <w:szCs w:val="18"/>
              </w:rPr>
              <w:t>No</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38.9</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45.3</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38.4</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41.3</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56.6</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64.1</w:t>
            </w:r>
          </w:p>
        </w:tc>
      </w:tr>
      <w:tr w:rsidR="00377519" w:rsidRPr="00377519" w:rsidTr="00377519">
        <w:trPr>
          <w:trHeight w:val="300"/>
        </w:trPr>
        <w:tc>
          <w:tcPr>
            <w:tcW w:w="5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676" w:type="dxa"/>
            <w:tcBorders>
              <w:top w:val="nil"/>
              <w:left w:val="nil"/>
              <w:bottom w:val="nil"/>
              <w:right w:val="nil"/>
            </w:tcBorders>
            <w:shd w:val="clear" w:color="auto" w:fill="auto"/>
            <w:vAlign w:val="center"/>
            <w:hideMark/>
          </w:tcPr>
          <w:p w:rsidR="00377519" w:rsidRPr="00377519" w:rsidRDefault="00377519" w:rsidP="00377519">
            <w:pPr>
              <w:jc w:val="right"/>
              <w:rPr>
                <w:rFonts w:cs="Calibri"/>
                <w:sz w:val="18"/>
                <w:szCs w:val="18"/>
              </w:rPr>
            </w:pPr>
            <w:r w:rsidRPr="00377519">
              <w:rPr>
                <w:rFonts w:cs="Calibri"/>
                <w:sz w:val="18"/>
                <w:szCs w:val="18"/>
              </w:rPr>
              <w:t>Yes</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71.0</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73.0</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49.1</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56.0</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84.9</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91.2</w:t>
            </w:r>
          </w:p>
        </w:tc>
      </w:tr>
      <w:tr w:rsidR="00377519" w:rsidRPr="00377519" w:rsidTr="00377519">
        <w:trPr>
          <w:trHeight w:val="300"/>
        </w:trPr>
        <w:tc>
          <w:tcPr>
            <w:tcW w:w="3380" w:type="dxa"/>
            <w:gridSpan w:val="3"/>
            <w:tcBorders>
              <w:top w:val="nil"/>
              <w:left w:val="nil"/>
              <w:bottom w:val="nil"/>
              <w:right w:val="nil"/>
            </w:tcBorders>
            <w:shd w:val="clear" w:color="auto" w:fill="auto"/>
            <w:noWrap/>
            <w:vAlign w:val="center"/>
            <w:hideMark/>
          </w:tcPr>
          <w:p w:rsidR="00377519" w:rsidRPr="00377519" w:rsidRDefault="00377519" w:rsidP="00377519">
            <w:pPr>
              <w:rPr>
                <w:rFonts w:cs="Calibri"/>
                <w:b/>
                <w:bCs/>
                <w:sz w:val="18"/>
                <w:szCs w:val="18"/>
              </w:rPr>
            </w:pPr>
            <w:r w:rsidRPr="00377519">
              <w:rPr>
                <w:rFonts w:cs="Calibri"/>
                <w:b/>
                <w:bCs/>
                <w:sz w:val="18"/>
                <w:szCs w:val="18"/>
              </w:rPr>
              <w:t>Participated in work experience at school</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rPr>
                <w:rFonts w:cs="Calibri"/>
                <w:b/>
                <w:bCs/>
                <w:sz w:val="18"/>
                <w:szCs w:val="18"/>
              </w:rPr>
            </w:pP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r>
      <w:tr w:rsidR="00377519" w:rsidRPr="00377519" w:rsidTr="00377519">
        <w:trPr>
          <w:trHeight w:val="300"/>
        </w:trPr>
        <w:tc>
          <w:tcPr>
            <w:tcW w:w="536" w:type="dxa"/>
            <w:tcBorders>
              <w:top w:val="nil"/>
              <w:left w:val="nil"/>
              <w:bottom w:val="nil"/>
              <w:right w:val="nil"/>
            </w:tcBorders>
            <w:shd w:val="clear" w:color="auto" w:fill="auto"/>
            <w:noWrap/>
            <w:vAlign w:val="center"/>
            <w:hideMark/>
          </w:tcPr>
          <w:p w:rsidR="00377519" w:rsidRPr="00377519" w:rsidRDefault="00377519" w:rsidP="00377519">
            <w:pPr>
              <w:jc w:val="right"/>
              <w:rPr>
                <w:rFonts w:ascii="Times New Roman" w:hAnsi="Times New Roman"/>
                <w:sz w:val="20"/>
                <w:szCs w:val="20"/>
              </w:rPr>
            </w:pPr>
          </w:p>
        </w:tc>
        <w:tc>
          <w:tcPr>
            <w:tcW w:w="1676" w:type="dxa"/>
            <w:tcBorders>
              <w:top w:val="nil"/>
              <w:left w:val="nil"/>
              <w:bottom w:val="nil"/>
              <w:right w:val="nil"/>
            </w:tcBorders>
            <w:shd w:val="clear" w:color="auto" w:fill="auto"/>
            <w:vAlign w:val="center"/>
            <w:hideMark/>
          </w:tcPr>
          <w:p w:rsidR="00377519" w:rsidRPr="00377519" w:rsidRDefault="00377519" w:rsidP="00377519">
            <w:pPr>
              <w:jc w:val="right"/>
              <w:rPr>
                <w:rFonts w:cs="Calibri"/>
                <w:sz w:val="18"/>
                <w:szCs w:val="18"/>
              </w:rPr>
            </w:pPr>
            <w:r w:rsidRPr="00377519">
              <w:rPr>
                <w:rFonts w:cs="Calibri"/>
                <w:sz w:val="18"/>
                <w:szCs w:val="18"/>
              </w:rPr>
              <w:t>No</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59.0</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58.0</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41.5</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55.0</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72.4</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79.3</w:t>
            </w:r>
          </w:p>
        </w:tc>
      </w:tr>
      <w:tr w:rsidR="00377519" w:rsidRPr="00377519" w:rsidTr="00377519">
        <w:trPr>
          <w:trHeight w:val="300"/>
        </w:trPr>
        <w:tc>
          <w:tcPr>
            <w:tcW w:w="5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676" w:type="dxa"/>
            <w:tcBorders>
              <w:top w:val="nil"/>
              <w:left w:val="nil"/>
              <w:bottom w:val="nil"/>
              <w:right w:val="nil"/>
            </w:tcBorders>
            <w:shd w:val="clear" w:color="auto" w:fill="auto"/>
            <w:vAlign w:val="center"/>
            <w:hideMark/>
          </w:tcPr>
          <w:p w:rsidR="00377519" w:rsidRPr="00377519" w:rsidRDefault="00377519" w:rsidP="00377519">
            <w:pPr>
              <w:jc w:val="right"/>
              <w:rPr>
                <w:rFonts w:cs="Calibri"/>
                <w:sz w:val="18"/>
                <w:szCs w:val="18"/>
              </w:rPr>
            </w:pPr>
            <w:r w:rsidRPr="00377519">
              <w:rPr>
                <w:rFonts w:cs="Calibri"/>
                <w:sz w:val="18"/>
                <w:szCs w:val="18"/>
              </w:rPr>
              <w:t>Yes</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61.3</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68.8</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47.3</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43.7</w:t>
            </w:r>
          </w:p>
        </w:tc>
        <w:tc>
          <w:tcPr>
            <w:tcW w:w="236"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77.3</w:t>
            </w:r>
          </w:p>
        </w:tc>
        <w:tc>
          <w:tcPr>
            <w:tcW w:w="1168" w:type="dxa"/>
            <w:tcBorders>
              <w:top w:val="nil"/>
              <w:left w:val="nil"/>
              <w:bottom w:val="nil"/>
              <w:right w:val="nil"/>
            </w:tcBorders>
            <w:shd w:val="clear" w:color="auto" w:fill="auto"/>
            <w:noWrap/>
            <w:vAlign w:val="center"/>
            <w:hideMark/>
          </w:tcPr>
          <w:p w:rsidR="00377519" w:rsidRPr="00377519" w:rsidRDefault="00377519" w:rsidP="00377519">
            <w:pPr>
              <w:jc w:val="right"/>
              <w:rPr>
                <w:rFonts w:cs="Calibri"/>
                <w:color w:val="000000"/>
                <w:sz w:val="18"/>
                <w:szCs w:val="18"/>
              </w:rPr>
            </w:pPr>
            <w:r w:rsidRPr="00377519">
              <w:rPr>
                <w:rFonts w:cs="Calibri"/>
                <w:color w:val="000000"/>
                <w:sz w:val="18"/>
                <w:szCs w:val="18"/>
              </w:rPr>
              <w:t>84.1</w:t>
            </w:r>
          </w:p>
        </w:tc>
      </w:tr>
      <w:tr w:rsidR="00377519" w:rsidRPr="00377519" w:rsidTr="00377519">
        <w:trPr>
          <w:trHeight w:val="315"/>
        </w:trPr>
        <w:tc>
          <w:tcPr>
            <w:tcW w:w="2212" w:type="dxa"/>
            <w:gridSpan w:val="2"/>
            <w:tcBorders>
              <w:top w:val="single" w:sz="4" w:space="0" w:color="0070C0"/>
              <w:left w:val="nil"/>
              <w:bottom w:val="double" w:sz="6" w:space="0" w:color="0070C0"/>
              <w:right w:val="nil"/>
            </w:tcBorders>
            <w:shd w:val="clear" w:color="auto" w:fill="auto"/>
            <w:noWrap/>
            <w:vAlign w:val="center"/>
            <w:hideMark/>
          </w:tcPr>
          <w:p w:rsidR="00377519" w:rsidRPr="00377519" w:rsidRDefault="00377519" w:rsidP="00377519">
            <w:pPr>
              <w:rPr>
                <w:rFonts w:cs="Calibri"/>
                <w:b/>
                <w:bCs/>
                <w:color w:val="000000"/>
                <w:sz w:val="18"/>
                <w:szCs w:val="18"/>
              </w:rPr>
            </w:pPr>
            <w:r w:rsidRPr="00377519">
              <w:rPr>
                <w:rFonts w:cs="Calibri"/>
                <w:b/>
                <w:bCs/>
                <w:color w:val="000000"/>
                <w:sz w:val="18"/>
                <w:szCs w:val="18"/>
              </w:rPr>
              <w:t>All graduates</w:t>
            </w:r>
          </w:p>
        </w:tc>
        <w:tc>
          <w:tcPr>
            <w:tcW w:w="1168" w:type="dxa"/>
            <w:tcBorders>
              <w:top w:val="single" w:sz="4" w:space="0" w:color="0070C0"/>
              <w:left w:val="nil"/>
              <w:bottom w:val="double" w:sz="6" w:space="0" w:color="0070C0"/>
              <w:right w:val="nil"/>
            </w:tcBorders>
            <w:shd w:val="clear" w:color="auto" w:fill="auto"/>
            <w:noWrap/>
            <w:vAlign w:val="center"/>
            <w:hideMark/>
          </w:tcPr>
          <w:p w:rsidR="00377519" w:rsidRPr="00377519" w:rsidRDefault="00377519" w:rsidP="00377519">
            <w:pPr>
              <w:jc w:val="right"/>
              <w:rPr>
                <w:rFonts w:cs="Calibri"/>
                <w:b/>
                <w:bCs/>
                <w:color w:val="000000"/>
                <w:sz w:val="18"/>
                <w:szCs w:val="18"/>
              </w:rPr>
            </w:pPr>
            <w:r w:rsidRPr="00377519">
              <w:rPr>
                <w:rFonts w:cs="Calibri"/>
                <w:b/>
                <w:bCs/>
                <w:color w:val="000000"/>
                <w:sz w:val="18"/>
                <w:szCs w:val="18"/>
              </w:rPr>
              <w:t>60.0</w:t>
            </w:r>
          </w:p>
        </w:tc>
        <w:tc>
          <w:tcPr>
            <w:tcW w:w="1168" w:type="dxa"/>
            <w:tcBorders>
              <w:top w:val="single" w:sz="4" w:space="0" w:color="0070C0"/>
              <w:left w:val="nil"/>
              <w:bottom w:val="double" w:sz="6" w:space="0" w:color="0070C0"/>
              <w:right w:val="nil"/>
            </w:tcBorders>
            <w:shd w:val="clear" w:color="auto" w:fill="auto"/>
            <w:noWrap/>
            <w:vAlign w:val="center"/>
            <w:hideMark/>
          </w:tcPr>
          <w:p w:rsidR="00377519" w:rsidRPr="00377519" w:rsidRDefault="00377519" w:rsidP="00377519">
            <w:pPr>
              <w:jc w:val="right"/>
              <w:rPr>
                <w:rFonts w:cs="Calibri"/>
                <w:b/>
                <w:bCs/>
                <w:color w:val="000000"/>
                <w:sz w:val="18"/>
                <w:szCs w:val="18"/>
              </w:rPr>
            </w:pPr>
            <w:r w:rsidRPr="00377519">
              <w:rPr>
                <w:rFonts w:cs="Calibri"/>
                <w:b/>
                <w:bCs/>
                <w:color w:val="000000"/>
                <w:sz w:val="18"/>
                <w:szCs w:val="18"/>
              </w:rPr>
              <w:t>62.6</w:t>
            </w:r>
          </w:p>
        </w:tc>
        <w:tc>
          <w:tcPr>
            <w:tcW w:w="236" w:type="dxa"/>
            <w:tcBorders>
              <w:top w:val="single" w:sz="4" w:space="0" w:color="0070C0"/>
              <w:left w:val="nil"/>
              <w:bottom w:val="double" w:sz="6" w:space="0" w:color="0070C0"/>
              <w:right w:val="nil"/>
            </w:tcBorders>
            <w:shd w:val="clear" w:color="auto" w:fill="auto"/>
            <w:noWrap/>
            <w:vAlign w:val="center"/>
            <w:hideMark/>
          </w:tcPr>
          <w:p w:rsidR="00377519" w:rsidRPr="00377519" w:rsidRDefault="00377519" w:rsidP="00377519">
            <w:pPr>
              <w:rPr>
                <w:rFonts w:cs="Calibri"/>
                <w:b/>
                <w:bCs/>
                <w:color w:val="000000"/>
                <w:sz w:val="18"/>
                <w:szCs w:val="18"/>
              </w:rPr>
            </w:pPr>
            <w:r w:rsidRPr="00377519">
              <w:rPr>
                <w:rFonts w:cs="Calibri"/>
                <w:b/>
                <w:bCs/>
                <w:color w:val="000000"/>
                <w:sz w:val="18"/>
                <w:szCs w:val="18"/>
              </w:rPr>
              <w:t> </w:t>
            </w:r>
          </w:p>
        </w:tc>
        <w:tc>
          <w:tcPr>
            <w:tcW w:w="1168" w:type="dxa"/>
            <w:tcBorders>
              <w:top w:val="single" w:sz="4" w:space="0" w:color="0070C0"/>
              <w:left w:val="nil"/>
              <w:bottom w:val="double" w:sz="6" w:space="0" w:color="0070C0"/>
              <w:right w:val="nil"/>
            </w:tcBorders>
            <w:shd w:val="clear" w:color="auto" w:fill="auto"/>
            <w:noWrap/>
            <w:vAlign w:val="center"/>
            <w:hideMark/>
          </w:tcPr>
          <w:p w:rsidR="00377519" w:rsidRPr="00377519" w:rsidRDefault="00377519" w:rsidP="00377519">
            <w:pPr>
              <w:jc w:val="right"/>
              <w:rPr>
                <w:rFonts w:cs="Calibri"/>
                <w:b/>
                <w:bCs/>
                <w:color w:val="000000"/>
                <w:sz w:val="18"/>
                <w:szCs w:val="18"/>
              </w:rPr>
            </w:pPr>
            <w:r w:rsidRPr="00377519">
              <w:rPr>
                <w:rFonts w:cs="Calibri"/>
                <w:b/>
                <w:bCs/>
                <w:color w:val="000000"/>
                <w:sz w:val="18"/>
                <w:szCs w:val="18"/>
              </w:rPr>
              <w:t>44.0</w:t>
            </w:r>
          </w:p>
        </w:tc>
        <w:tc>
          <w:tcPr>
            <w:tcW w:w="1168" w:type="dxa"/>
            <w:tcBorders>
              <w:top w:val="single" w:sz="4" w:space="0" w:color="0070C0"/>
              <w:left w:val="nil"/>
              <w:bottom w:val="double" w:sz="6" w:space="0" w:color="0070C0"/>
              <w:right w:val="nil"/>
            </w:tcBorders>
            <w:shd w:val="clear" w:color="auto" w:fill="auto"/>
            <w:noWrap/>
            <w:vAlign w:val="center"/>
            <w:hideMark/>
          </w:tcPr>
          <w:p w:rsidR="00377519" w:rsidRPr="00377519" w:rsidRDefault="00377519" w:rsidP="00377519">
            <w:pPr>
              <w:jc w:val="right"/>
              <w:rPr>
                <w:rFonts w:cs="Calibri"/>
                <w:b/>
                <w:bCs/>
                <w:color w:val="000000"/>
                <w:sz w:val="18"/>
                <w:szCs w:val="18"/>
              </w:rPr>
            </w:pPr>
            <w:r w:rsidRPr="00377519">
              <w:rPr>
                <w:rFonts w:cs="Calibri"/>
                <w:b/>
                <w:bCs/>
                <w:color w:val="000000"/>
                <w:sz w:val="18"/>
                <w:szCs w:val="18"/>
              </w:rPr>
              <w:t>50.2</w:t>
            </w:r>
          </w:p>
        </w:tc>
        <w:tc>
          <w:tcPr>
            <w:tcW w:w="236" w:type="dxa"/>
            <w:tcBorders>
              <w:top w:val="single" w:sz="4" w:space="0" w:color="0070C0"/>
              <w:left w:val="nil"/>
              <w:bottom w:val="double" w:sz="6" w:space="0" w:color="0070C0"/>
              <w:right w:val="nil"/>
            </w:tcBorders>
            <w:shd w:val="clear" w:color="auto" w:fill="auto"/>
            <w:noWrap/>
            <w:vAlign w:val="center"/>
            <w:hideMark/>
          </w:tcPr>
          <w:p w:rsidR="00377519" w:rsidRPr="00377519" w:rsidRDefault="00377519" w:rsidP="00377519">
            <w:pPr>
              <w:rPr>
                <w:rFonts w:cs="Calibri"/>
                <w:b/>
                <w:bCs/>
                <w:color w:val="000000"/>
                <w:sz w:val="18"/>
                <w:szCs w:val="18"/>
              </w:rPr>
            </w:pPr>
            <w:r w:rsidRPr="00377519">
              <w:rPr>
                <w:rFonts w:cs="Calibri"/>
                <w:b/>
                <w:bCs/>
                <w:color w:val="000000"/>
                <w:sz w:val="18"/>
                <w:szCs w:val="18"/>
              </w:rPr>
              <w:t> </w:t>
            </w:r>
          </w:p>
        </w:tc>
        <w:tc>
          <w:tcPr>
            <w:tcW w:w="1168" w:type="dxa"/>
            <w:tcBorders>
              <w:top w:val="single" w:sz="4" w:space="0" w:color="0070C0"/>
              <w:left w:val="nil"/>
              <w:bottom w:val="double" w:sz="6" w:space="0" w:color="0070C0"/>
              <w:right w:val="nil"/>
            </w:tcBorders>
            <w:shd w:val="clear" w:color="auto" w:fill="auto"/>
            <w:noWrap/>
            <w:vAlign w:val="center"/>
            <w:hideMark/>
          </w:tcPr>
          <w:p w:rsidR="00377519" w:rsidRPr="00377519" w:rsidRDefault="00377519" w:rsidP="00377519">
            <w:pPr>
              <w:jc w:val="right"/>
              <w:rPr>
                <w:rFonts w:cs="Calibri"/>
                <w:b/>
                <w:bCs/>
                <w:color w:val="000000"/>
                <w:sz w:val="18"/>
                <w:szCs w:val="18"/>
              </w:rPr>
            </w:pPr>
            <w:r w:rsidRPr="00377519">
              <w:rPr>
                <w:rFonts w:cs="Calibri"/>
                <w:b/>
                <w:bCs/>
                <w:color w:val="000000"/>
                <w:sz w:val="18"/>
                <w:szCs w:val="18"/>
              </w:rPr>
              <w:t>74.5</w:t>
            </w:r>
          </w:p>
        </w:tc>
        <w:tc>
          <w:tcPr>
            <w:tcW w:w="1168" w:type="dxa"/>
            <w:tcBorders>
              <w:top w:val="single" w:sz="4" w:space="0" w:color="0070C0"/>
              <w:left w:val="nil"/>
              <w:bottom w:val="double" w:sz="6" w:space="0" w:color="0070C0"/>
              <w:right w:val="nil"/>
            </w:tcBorders>
            <w:shd w:val="clear" w:color="auto" w:fill="auto"/>
            <w:noWrap/>
            <w:vAlign w:val="center"/>
            <w:hideMark/>
          </w:tcPr>
          <w:p w:rsidR="00377519" w:rsidRPr="00377519" w:rsidRDefault="00377519" w:rsidP="00377519">
            <w:pPr>
              <w:jc w:val="right"/>
              <w:rPr>
                <w:rFonts w:cs="Calibri"/>
                <w:b/>
                <w:bCs/>
                <w:color w:val="000000"/>
                <w:sz w:val="18"/>
                <w:szCs w:val="18"/>
              </w:rPr>
            </w:pPr>
            <w:r w:rsidRPr="00377519">
              <w:rPr>
                <w:rFonts w:cs="Calibri"/>
                <w:b/>
                <w:bCs/>
                <w:color w:val="000000"/>
                <w:sz w:val="18"/>
                <w:szCs w:val="18"/>
              </w:rPr>
              <w:t>81.4</w:t>
            </w:r>
          </w:p>
        </w:tc>
      </w:tr>
    </w:tbl>
    <w:p w:rsidR="00377519" w:rsidRDefault="00377519" w:rsidP="00712164">
      <w:pPr>
        <w:pStyle w:val="Heading20"/>
      </w:pPr>
    </w:p>
    <w:p w:rsidR="00712164" w:rsidRDefault="00712164" w:rsidP="00712164">
      <w:pPr>
        <w:pStyle w:val="Normalparagraph"/>
      </w:pPr>
      <w:r w:rsidRPr="006E1A64">
        <w:t>T</w:t>
      </w:r>
      <w:r>
        <w:t xml:space="preserve">he 2019 employment and study destinations for 2017 school leavers by their employment and study destinations in 2018 is detailed in </w:t>
      </w:r>
      <w:r w:rsidRPr="009E2F64">
        <w:rPr>
          <w:u w:val="single"/>
        </w:rPr>
        <w:t>Table 2</w:t>
      </w:r>
      <w:r>
        <w:rPr>
          <w:u w:val="single"/>
        </w:rPr>
        <w:t>1</w:t>
      </w:r>
      <w:r>
        <w:t xml:space="preserve">. </w:t>
      </w:r>
      <w:r w:rsidR="00C06B99" w:rsidRPr="00F96D1C">
        <w:t>Eighty</w:t>
      </w:r>
      <w:r>
        <w:t xml:space="preserve"> percent of the school leavers who were employed in 2018 were also employed in 2019, </w:t>
      </w:r>
      <w:r w:rsidR="00C06B99" w:rsidRPr="00F96D1C">
        <w:t>79</w:t>
      </w:r>
      <w:r w:rsidRPr="00F30859">
        <w:t xml:space="preserve"> percent of those studying in </w:t>
      </w:r>
      <w:r>
        <w:t>2018</w:t>
      </w:r>
      <w:r w:rsidRPr="00F30859">
        <w:t xml:space="preserve"> were also studying in </w:t>
      </w:r>
      <w:r>
        <w:t xml:space="preserve">2019 and </w:t>
      </w:r>
      <w:r w:rsidR="00C06B99" w:rsidRPr="00F96D1C">
        <w:t>95</w:t>
      </w:r>
      <w:r>
        <w:t xml:space="preserve"> percent of those </w:t>
      </w:r>
      <w:r w:rsidRPr="002A120A">
        <w:t xml:space="preserve">employed </w:t>
      </w:r>
      <w:r>
        <w:t>and/</w:t>
      </w:r>
      <w:r w:rsidRPr="002A120A">
        <w:t>or studying in</w:t>
      </w:r>
      <w:r>
        <w:t xml:space="preserve"> 2018 were also </w:t>
      </w:r>
      <w:r w:rsidRPr="002A120A">
        <w:t xml:space="preserve">employed </w:t>
      </w:r>
      <w:r>
        <w:t>and/</w:t>
      </w:r>
      <w:r w:rsidRPr="002A120A">
        <w:t>or studying in</w:t>
      </w:r>
      <w:r>
        <w:t xml:space="preserve"> 2019. Of the 2017 school leavers who were not employed or studying in 2018, </w:t>
      </w:r>
      <w:r w:rsidR="00DB050C">
        <w:br/>
      </w:r>
      <w:r w:rsidR="00C06B99" w:rsidRPr="00F96D1C">
        <w:t>32</w:t>
      </w:r>
      <w:r w:rsidR="00DB050C">
        <w:t xml:space="preserve"> </w:t>
      </w:r>
      <w:r>
        <w:t xml:space="preserve">percent were employed in 2019 and </w:t>
      </w:r>
      <w:r w:rsidR="00C06B99" w:rsidRPr="00F96D1C">
        <w:t>29</w:t>
      </w:r>
      <w:r>
        <w:t xml:space="preserve"> percent were studying in 2019. </w:t>
      </w:r>
      <w:r w:rsidR="00C06B99" w:rsidRPr="00E95E94">
        <w:t>Sixty-one</w:t>
      </w:r>
      <w:r w:rsidR="00C06B99">
        <w:t xml:space="preserve"> </w:t>
      </w:r>
      <w:r>
        <w:t xml:space="preserve">percent of the school leavers who were not employed or studying in 2018 were also in this category in 2019. </w:t>
      </w:r>
    </w:p>
    <w:p w:rsidR="00712164" w:rsidRDefault="00712164" w:rsidP="00712164">
      <w:pPr>
        <w:pStyle w:val="Heading20"/>
      </w:pPr>
      <w:r w:rsidRPr="001A4E16">
        <w:t xml:space="preserve">Table </w:t>
      </w:r>
      <w:r>
        <w:t>21</w:t>
      </w:r>
      <w:r w:rsidRPr="001A4E16">
        <w:t xml:space="preserve">: </w:t>
      </w:r>
      <w:r>
        <w:t>Proportion</w:t>
      </w:r>
      <w:r w:rsidRPr="001A4E16">
        <w:t xml:space="preserve"> </w:t>
      </w:r>
      <w:r>
        <w:t>of 2017 school leavers</w:t>
      </w:r>
      <w:r w:rsidRPr="001A4E16">
        <w:t xml:space="preserve"> employed </w:t>
      </w:r>
      <w:r>
        <w:t>and/</w:t>
      </w:r>
      <w:r w:rsidRPr="001A4E16">
        <w:t xml:space="preserve">or </w:t>
      </w:r>
      <w:r w:rsidRPr="002263D9">
        <w:t>studying</w:t>
      </w:r>
      <w:r>
        <w:t xml:space="preserve"> in 2019,</w:t>
      </w:r>
      <w:r w:rsidRPr="001A4E16">
        <w:t xml:space="preserve"> by </w:t>
      </w:r>
      <w:r>
        <w:t>employed and/or studying in 2018 (%)</w:t>
      </w:r>
    </w:p>
    <w:tbl>
      <w:tblPr>
        <w:tblW w:w="9369" w:type="dxa"/>
        <w:tblInd w:w="108" w:type="dxa"/>
        <w:tblLook w:val="04A0" w:firstRow="1" w:lastRow="0" w:firstColumn="1" w:lastColumn="0" w:noHBand="0" w:noVBand="1"/>
      </w:tblPr>
      <w:tblGrid>
        <w:gridCol w:w="2216"/>
        <w:gridCol w:w="1518"/>
        <w:gridCol w:w="1302"/>
        <w:gridCol w:w="1460"/>
        <w:gridCol w:w="1856"/>
        <w:gridCol w:w="1017"/>
      </w:tblGrid>
      <w:tr w:rsidR="00E95E94" w:rsidRPr="00E95E94" w:rsidTr="00FA25DD">
        <w:trPr>
          <w:trHeight w:val="300"/>
        </w:trPr>
        <w:tc>
          <w:tcPr>
            <w:tcW w:w="2216" w:type="dxa"/>
            <w:vMerge w:val="restart"/>
            <w:tcBorders>
              <w:top w:val="single" w:sz="4" w:space="0" w:color="3366FF"/>
              <w:left w:val="nil"/>
              <w:right w:val="nil"/>
            </w:tcBorders>
            <w:shd w:val="clear" w:color="000000" w:fill="FFFFFF"/>
            <w:noWrap/>
            <w:vAlign w:val="bottom"/>
            <w:hideMark/>
          </w:tcPr>
          <w:p w:rsidR="00E95E94" w:rsidRPr="00E95E94" w:rsidRDefault="00E95E94" w:rsidP="00E95E94">
            <w:pPr>
              <w:rPr>
                <w:rFonts w:cs="Calibri"/>
                <w:color w:val="000000"/>
                <w:sz w:val="18"/>
                <w:szCs w:val="18"/>
              </w:rPr>
            </w:pPr>
            <w:r w:rsidRPr="00E95E94">
              <w:rPr>
                <w:rFonts w:cs="Calibri"/>
                <w:color w:val="000000"/>
                <w:sz w:val="18"/>
                <w:szCs w:val="18"/>
              </w:rPr>
              <w:t> </w:t>
            </w:r>
          </w:p>
          <w:p w:rsidR="00E95E94" w:rsidRPr="00E95E94" w:rsidRDefault="00E95E94" w:rsidP="00E95E94">
            <w:pPr>
              <w:jc w:val="center"/>
              <w:rPr>
                <w:rFonts w:cs="Calibri"/>
                <w:color w:val="000000"/>
                <w:sz w:val="18"/>
                <w:szCs w:val="18"/>
              </w:rPr>
            </w:pPr>
            <w:r w:rsidRPr="00E95E94">
              <w:rPr>
                <w:rFonts w:cs="Calibri"/>
                <w:b/>
                <w:bCs/>
                <w:color w:val="000000"/>
                <w:sz w:val="18"/>
                <w:szCs w:val="18"/>
              </w:rPr>
              <w:t>2018</w:t>
            </w:r>
          </w:p>
        </w:tc>
        <w:tc>
          <w:tcPr>
            <w:tcW w:w="6136" w:type="dxa"/>
            <w:gridSpan w:val="4"/>
            <w:tcBorders>
              <w:top w:val="single" w:sz="4" w:space="0" w:color="3366FF"/>
              <w:left w:val="nil"/>
              <w:bottom w:val="single" w:sz="4" w:space="0" w:color="3366FF"/>
              <w:right w:val="nil"/>
            </w:tcBorders>
            <w:shd w:val="clear" w:color="000000" w:fill="FFFFFF"/>
            <w:noWrap/>
            <w:vAlign w:val="center"/>
            <w:hideMark/>
          </w:tcPr>
          <w:p w:rsidR="00E95E94" w:rsidRPr="00E95E94" w:rsidRDefault="00E95E94" w:rsidP="00E95E94">
            <w:pPr>
              <w:jc w:val="center"/>
              <w:rPr>
                <w:rFonts w:cs="Calibri"/>
                <w:b/>
                <w:bCs/>
                <w:color w:val="000000"/>
                <w:sz w:val="18"/>
                <w:szCs w:val="18"/>
              </w:rPr>
            </w:pPr>
            <w:r w:rsidRPr="00E95E94">
              <w:rPr>
                <w:rFonts w:cs="Calibri"/>
                <w:b/>
                <w:bCs/>
                <w:color w:val="000000"/>
                <w:sz w:val="18"/>
                <w:szCs w:val="18"/>
              </w:rPr>
              <w:t>2019</w:t>
            </w:r>
          </w:p>
        </w:tc>
        <w:tc>
          <w:tcPr>
            <w:tcW w:w="1017" w:type="dxa"/>
            <w:vMerge w:val="restart"/>
            <w:tcBorders>
              <w:top w:val="single" w:sz="4" w:space="0" w:color="3366FF"/>
              <w:left w:val="nil"/>
              <w:bottom w:val="single" w:sz="4" w:space="0" w:color="3366FF"/>
              <w:right w:val="nil"/>
            </w:tcBorders>
            <w:shd w:val="clear" w:color="auto" w:fill="auto"/>
            <w:vAlign w:val="bottom"/>
            <w:hideMark/>
          </w:tcPr>
          <w:p w:rsidR="00E95E94" w:rsidRPr="00E95E94" w:rsidRDefault="00E95E94" w:rsidP="00E95E94">
            <w:pPr>
              <w:jc w:val="right"/>
              <w:rPr>
                <w:rFonts w:ascii="Arial" w:hAnsi="Arial" w:cs="Arial"/>
                <w:sz w:val="16"/>
                <w:szCs w:val="16"/>
              </w:rPr>
            </w:pPr>
            <w:r w:rsidRPr="00E95E94">
              <w:rPr>
                <w:rFonts w:ascii="Arial" w:hAnsi="Arial" w:cs="Arial"/>
                <w:sz w:val="16"/>
                <w:szCs w:val="16"/>
              </w:rPr>
              <w:t>Distribution in 2018</w:t>
            </w:r>
          </w:p>
        </w:tc>
      </w:tr>
      <w:tr w:rsidR="00E95E94" w:rsidRPr="00E95E94" w:rsidTr="00E95E94">
        <w:trPr>
          <w:trHeight w:val="289"/>
        </w:trPr>
        <w:tc>
          <w:tcPr>
            <w:tcW w:w="2216" w:type="dxa"/>
            <w:vMerge/>
            <w:tcBorders>
              <w:left w:val="nil"/>
              <w:bottom w:val="single" w:sz="4" w:space="0" w:color="3366FF"/>
              <w:right w:val="nil"/>
            </w:tcBorders>
            <w:shd w:val="clear" w:color="000000" w:fill="FFFFFF"/>
            <w:noWrap/>
            <w:vAlign w:val="bottom"/>
            <w:hideMark/>
          </w:tcPr>
          <w:p w:rsidR="00E95E94" w:rsidRPr="00E95E94" w:rsidRDefault="00E95E94" w:rsidP="00E95E94">
            <w:pPr>
              <w:jc w:val="center"/>
              <w:rPr>
                <w:rFonts w:cs="Calibri"/>
                <w:b/>
                <w:bCs/>
                <w:color w:val="000000"/>
                <w:sz w:val="18"/>
                <w:szCs w:val="18"/>
              </w:rPr>
            </w:pPr>
          </w:p>
        </w:tc>
        <w:tc>
          <w:tcPr>
            <w:tcW w:w="1518" w:type="dxa"/>
            <w:tcBorders>
              <w:top w:val="nil"/>
              <w:left w:val="nil"/>
              <w:bottom w:val="single" w:sz="4" w:space="0" w:color="3366FF"/>
              <w:right w:val="nil"/>
            </w:tcBorders>
            <w:shd w:val="clear" w:color="000000" w:fill="FFFFFF"/>
            <w:hideMark/>
          </w:tcPr>
          <w:p w:rsidR="00E95E94" w:rsidRPr="00E95E94" w:rsidRDefault="00E95E94" w:rsidP="00E95E94">
            <w:pPr>
              <w:jc w:val="right"/>
              <w:rPr>
                <w:rFonts w:cs="Calibri"/>
                <w:color w:val="000000"/>
                <w:sz w:val="18"/>
                <w:szCs w:val="18"/>
              </w:rPr>
            </w:pPr>
            <w:r w:rsidRPr="00E95E94">
              <w:rPr>
                <w:rFonts w:cs="Calibri"/>
                <w:color w:val="000000"/>
                <w:sz w:val="18"/>
                <w:szCs w:val="18"/>
              </w:rPr>
              <w:t>Employed</w:t>
            </w:r>
          </w:p>
        </w:tc>
        <w:tc>
          <w:tcPr>
            <w:tcW w:w="1302" w:type="dxa"/>
            <w:tcBorders>
              <w:top w:val="nil"/>
              <w:left w:val="nil"/>
              <w:bottom w:val="single" w:sz="4" w:space="0" w:color="3366FF"/>
              <w:right w:val="nil"/>
            </w:tcBorders>
            <w:shd w:val="clear" w:color="000000" w:fill="FFFFFF"/>
            <w:hideMark/>
          </w:tcPr>
          <w:p w:rsidR="00E95E94" w:rsidRPr="00E95E94" w:rsidRDefault="00E95E94" w:rsidP="00E95E94">
            <w:pPr>
              <w:jc w:val="right"/>
              <w:rPr>
                <w:rFonts w:cs="Calibri"/>
                <w:color w:val="000000"/>
                <w:sz w:val="18"/>
                <w:szCs w:val="18"/>
              </w:rPr>
            </w:pPr>
            <w:r w:rsidRPr="00E95E94">
              <w:rPr>
                <w:rFonts w:cs="Calibri"/>
                <w:color w:val="000000"/>
                <w:sz w:val="18"/>
                <w:szCs w:val="18"/>
              </w:rPr>
              <w:t>Studying</w:t>
            </w:r>
          </w:p>
        </w:tc>
        <w:tc>
          <w:tcPr>
            <w:tcW w:w="1460" w:type="dxa"/>
            <w:tcBorders>
              <w:top w:val="nil"/>
              <w:left w:val="nil"/>
              <w:bottom w:val="single" w:sz="4" w:space="0" w:color="3366FF"/>
              <w:right w:val="nil"/>
            </w:tcBorders>
            <w:shd w:val="clear" w:color="000000" w:fill="FFFFFF"/>
            <w:hideMark/>
          </w:tcPr>
          <w:p w:rsidR="00E95E94" w:rsidRPr="00E95E94" w:rsidRDefault="00E95E94" w:rsidP="00E95E94">
            <w:pPr>
              <w:jc w:val="right"/>
              <w:rPr>
                <w:rFonts w:cs="Calibri"/>
                <w:color w:val="000000"/>
                <w:sz w:val="18"/>
                <w:szCs w:val="18"/>
              </w:rPr>
            </w:pPr>
            <w:r w:rsidRPr="00E95E94">
              <w:rPr>
                <w:rFonts w:cs="Calibri"/>
                <w:color w:val="000000"/>
                <w:sz w:val="18"/>
                <w:szCs w:val="18"/>
              </w:rPr>
              <w:t>Employed and/or Studying</w:t>
            </w:r>
          </w:p>
        </w:tc>
        <w:tc>
          <w:tcPr>
            <w:tcW w:w="1856" w:type="dxa"/>
            <w:tcBorders>
              <w:top w:val="single" w:sz="4" w:space="0" w:color="3366FF"/>
              <w:left w:val="nil"/>
              <w:bottom w:val="single" w:sz="4" w:space="0" w:color="3366FF"/>
              <w:right w:val="nil"/>
            </w:tcBorders>
            <w:shd w:val="clear" w:color="000000" w:fill="FFFFFF"/>
            <w:hideMark/>
          </w:tcPr>
          <w:p w:rsidR="00E95E94" w:rsidRPr="00E95E94" w:rsidRDefault="00E95E94" w:rsidP="00E95E94">
            <w:pPr>
              <w:jc w:val="right"/>
              <w:rPr>
                <w:rFonts w:cs="Calibri"/>
                <w:color w:val="000000"/>
                <w:sz w:val="18"/>
                <w:szCs w:val="18"/>
              </w:rPr>
            </w:pPr>
            <w:r w:rsidRPr="00E95E94">
              <w:rPr>
                <w:rFonts w:cs="Calibri"/>
                <w:color w:val="000000"/>
                <w:sz w:val="18"/>
                <w:szCs w:val="18"/>
              </w:rPr>
              <w:t>Not employed or studying</w:t>
            </w:r>
          </w:p>
        </w:tc>
        <w:tc>
          <w:tcPr>
            <w:tcW w:w="1017" w:type="dxa"/>
            <w:vMerge/>
            <w:tcBorders>
              <w:top w:val="single" w:sz="4" w:space="0" w:color="3366FF"/>
              <w:left w:val="nil"/>
              <w:bottom w:val="single" w:sz="4" w:space="0" w:color="3366FF"/>
              <w:right w:val="nil"/>
            </w:tcBorders>
            <w:vAlign w:val="center"/>
            <w:hideMark/>
          </w:tcPr>
          <w:p w:rsidR="00E95E94" w:rsidRPr="00E95E94" w:rsidRDefault="00E95E94" w:rsidP="00E95E94">
            <w:pPr>
              <w:rPr>
                <w:rFonts w:ascii="Arial" w:hAnsi="Arial" w:cs="Arial"/>
                <w:sz w:val="16"/>
                <w:szCs w:val="16"/>
              </w:rPr>
            </w:pPr>
          </w:p>
        </w:tc>
      </w:tr>
      <w:tr w:rsidR="00E95E94" w:rsidRPr="00E95E94" w:rsidTr="00E95E94">
        <w:trPr>
          <w:trHeight w:val="300"/>
        </w:trPr>
        <w:tc>
          <w:tcPr>
            <w:tcW w:w="2216" w:type="dxa"/>
            <w:tcBorders>
              <w:top w:val="nil"/>
              <w:left w:val="nil"/>
              <w:bottom w:val="nil"/>
              <w:right w:val="nil"/>
            </w:tcBorders>
            <w:shd w:val="clear" w:color="000000" w:fill="FFFFFF"/>
            <w:vAlign w:val="center"/>
            <w:hideMark/>
          </w:tcPr>
          <w:p w:rsidR="00E95E94" w:rsidRPr="00E95E94" w:rsidRDefault="00E95E94" w:rsidP="00E95E94">
            <w:pPr>
              <w:rPr>
                <w:rFonts w:cs="Calibri"/>
                <w:color w:val="000000"/>
                <w:sz w:val="18"/>
                <w:szCs w:val="18"/>
              </w:rPr>
            </w:pPr>
            <w:r w:rsidRPr="00E95E94">
              <w:rPr>
                <w:rFonts w:cs="Calibri"/>
                <w:color w:val="000000"/>
                <w:sz w:val="18"/>
                <w:szCs w:val="18"/>
              </w:rPr>
              <w:t>Employed</w:t>
            </w:r>
          </w:p>
        </w:tc>
        <w:tc>
          <w:tcPr>
            <w:tcW w:w="1518" w:type="dxa"/>
            <w:tcBorders>
              <w:top w:val="nil"/>
              <w:left w:val="nil"/>
              <w:bottom w:val="nil"/>
              <w:right w:val="nil"/>
            </w:tcBorders>
            <w:shd w:val="clear" w:color="000000" w:fill="D9D9D9"/>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80.2</w:t>
            </w:r>
          </w:p>
        </w:tc>
        <w:tc>
          <w:tcPr>
            <w:tcW w:w="1302" w:type="dxa"/>
            <w:tcBorders>
              <w:top w:val="nil"/>
              <w:left w:val="nil"/>
              <w:bottom w:val="nil"/>
              <w:right w:val="nil"/>
            </w:tcBorders>
            <w:shd w:val="clear" w:color="000000" w:fill="FFFFFF"/>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59.3</w:t>
            </w:r>
          </w:p>
        </w:tc>
        <w:tc>
          <w:tcPr>
            <w:tcW w:w="1460" w:type="dxa"/>
            <w:tcBorders>
              <w:top w:val="nil"/>
              <w:left w:val="nil"/>
              <w:bottom w:val="nil"/>
              <w:right w:val="nil"/>
            </w:tcBorders>
            <w:shd w:val="clear" w:color="000000" w:fill="FFFFFF"/>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96.3</w:t>
            </w:r>
          </w:p>
        </w:tc>
        <w:tc>
          <w:tcPr>
            <w:tcW w:w="1856" w:type="dxa"/>
            <w:tcBorders>
              <w:top w:val="nil"/>
              <w:left w:val="nil"/>
              <w:bottom w:val="nil"/>
              <w:right w:val="nil"/>
            </w:tcBorders>
            <w:shd w:val="clear" w:color="000000" w:fill="FFFFFF"/>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3.7</w:t>
            </w:r>
          </w:p>
        </w:tc>
        <w:tc>
          <w:tcPr>
            <w:tcW w:w="1017" w:type="dxa"/>
            <w:tcBorders>
              <w:top w:val="nil"/>
              <w:left w:val="nil"/>
              <w:bottom w:val="nil"/>
              <w:right w:val="nil"/>
            </w:tcBorders>
            <w:shd w:val="clear" w:color="auto" w:fill="auto"/>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60.0</w:t>
            </w:r>
          </w:p>
        </w:tc>
      </w:tr>
      <w:tr w:rsidR="00E95E94" w:rsidRPr="00E95E94" w:rsidTr="00E95E94">
        <w:trPr>
          <w:trHeight w:val="300"/>
        </w:trPr>
        <w:tc>
          <w:tcPr>
            <w:tcW w:w="2216" w:type="dxa"/>
            <w:tcBorders>
              <w:top w:val="nil"/>
              <w:left w:val="nil"/>
              <w:bottom w:val="nil"/>
              <w:right w:val="nil"/>
            </w:tcBorders>
            <w:shd w:val="clear" w:color="000000" w:fill="FFFFFF"/>
            <w:vAlign w:val="center"/>
            <w:hideMark/>
          </w:tcPr>
          <w:p w:rsidR="00E95E94" w:rsidRPr="00E95E94" w:rsidRDefault="00E95E94" w:rsidP="00E95E94">
            <w:pPr>
              <w:rPr>
                <w:rFonts w:cs="Calibri"/>
                <w:color w:val="000000"/>
                <w:sz w:val="18"/>
                <w:szCs w:val="18"/>
              </w:rPr>
            </w:pPr>
            <w:r w:rsidRPr="00E95E94">
              <w:rPr>
                <w:rFonts w:cs="Calibri"/>
                <w:color w:val="000000"/>
                <w:sz w:val="18"/>
                <w:szCs w:val="18"/>
              </w:rPr>
              <w:t>Studying</w:t>
            </w:r>
          </w:p>
        </w:tc>
        <w:tc>
          <w:tcPr>
            <w:tcW w:w="1518" w:type="dxa"/>
            <w:tcBorders>
              <w:top w:val="nil"/>
              <w:left w:val="nil"/>
              <w:bottom w:val="nil"/>
              <w:right w:val="nil"/>
            </w:tcBorders>
            <w:shd w:val="clear" w:color="000000" w:fill="FFFFFF"/>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70.5</w:t>
            </w:r>
          </w:p>
        </w:tc>
        <w:tc>
          <w:tcPr>
            <w:tcW w:w="1302" w:type="dxa"/>
            <w:tcBorders>
              <w:top w:val="nil"/>
              <w:left w:val="nil"/>
              <w:bottom w:val="nil"/>
              <w:right w:val="nil"/>
            </w:tcBorders>
            <w:shd w:val="clear" w:color="000000" w:fill="D9D9D9"/>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78.7</w:t>
            </w:r>
          </w:p>
        </w:tc>
        <w:tc>
          <w:tcPr>
            <w:tcW w:w="1460" w:type="dxa"/>
            <w:tcBorders>
              <w:top w:val="nil"/>
              <w:left w:val="nil"/>
              <w:bottom w:val="nil"/>
              <w:right w:val="nil"/>
            </w:tcBorders>
            <w:shd w:val="clear" w:color="auto" w:fill="auto"/>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96.7</w:t>
            </w:r>
          </w:p>
        </w:tc>
        <w:tc>
          <w:tcPr>
            <w:tcW w:w="1856" w:type="dxa"/>
            <w:tcBorders>
              <w:top w:val="nil"/>
              <w:left w:val="nil"/>
              <w:bottom w:val="nil"/>
              <w:right w:val="nil"/>
            </w:tcBorders>
            <w:shd w:val="clear" w:color="auto" w:fill="auto"/>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3.3</w:t>
            </w:r>
          </w:p>
        </w:tc>
        <w:tc>
          <w:tcPr>
            <w:tcW w:w="1017" w:type="dxa"/>
            <w:tcBorders>
              <w:top w:val="nil"/>
              <w:left w:val="nil"/>
              <w:bottom w:val="nil"/>
              <w:right w:val="nil"/>
            </w:tcBorders>
            <w:shd w:val="clear" w:color="000000" w:fill="FFFFFF"/>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44.0</w:t>
            </w:r>
          </w:p>
        </w:tc>
      </w:tr>
      <w:tr w:rsidR="00E95E94" w:rsidRPr="00E95E94" w:rsidTr="00E95E94">
        <w:trPr>
          <w:trHeight w:val="300"/>
        </w:trPr>
        <w:tc>
          <w:tcPr>
            <w:tcW w:w="2216" w:type="dxa"/>
            <w:tcBorders>
              <w:top w:val="nil"/>
              <w:left w:val="nil"/>
              <w:bottom w:val="nil"/>
              <w:right w:val="nil"/>
            </w:tcBorders>
            <w:shd w:val="clear" w:color="000000" w:fill="FFFFFF"/>
            <w:vAlign w:val="center"/>
            <w:hideMark/>
          </w:tcPr>
          <w:p w:rsidR="00E95E94" w:rsidRPr="00E95E94" w:rsidRDefault="00E95E94" w:rsidP="00E95E94">
            <w:pPr>
              <w:rPr>
                <w:rFonts w:cs="Calibri"/>
                <w:color w:val="000000"/>
                <w:sz w:val="18"/>
                <w:szCs w:val="18"/>
              </w:rPr>
            </w:pPr>
            <w:r w:rsidRPr="00E95E94">
              <w:rPr>
                <w:rFonts w:cs="Calibri"/>
                <w:color w:val="000000"/>
                <w:sz w:val="18"/>
                <w:szCs w:val="18"/>
              </w:rPr>
              <w:t>Employed and/or Studying</w:t>
            </w:r>
          </w:p>
        </w:tc>
        <w:tc>
          <w:tcPr>
            <w:tcW w:w="1518" w:type="dxa"/>
            <w:tcBorders>
              <w:top w:val="nil"/>
              <w:left w:val="nil"/>
              <w:bottom w:val="nil"/>
              <w:right w:val="nil"/>
            </w:tcBorders>
            <w:shd w:val="clear" w:color="000000" w:fill="FFFFFF"/>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71.3</w:t>
            </w:r>
          </w:p>
        </w:tc>
        <w:tc>
          <w:tcPr>
            <w:tcW w:w="1302" w:type="dxa"/>
            <w:tcBorders>
              <w:top w:val="nil"/>
              <w:left w:val="nil"/>
              <w:bottom w:val="nil"/>
              <w:right w:val="nil"/>
            </w:tcBorders>
            <w:shd w:val="clear" w:color="000000" w:fill="FFFFFF"/>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63.4</w:t>
            </w:r>
          </w:p>
        </w:tc>
        <w:tc>
          <w:tcPr>
            <w:tcW w:w="1460" w:type="dxa"/>
            <w:tcBorders>
              <w:top w:val="nil"/>
              <w:left w:val="nil"/>
              <w:bottom w:val="nil"/>
              <w:right w:val="nil"/>
            </w:tcBorders>
            <w:shd w:val="clear" w:color="000000" w:fill="D9D9D9"/>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95.0</w:t>
            </w:r>
          </w:p>
        </w:tc>
        <w:tc>
          <w:tcPr>
            <w:tcW w:w="1856" w:type="dxa"/>
            <w:tcBorders>
              <w:top w:val="nil"/>
              <w:left w:val="nil"/>
              <w:bottom w:val="nil"/>
              <w:right w:val="nil"/>
            </w:tcBorders>
            <w:shd w:val="clear" w:color="000000" w:fill="D9D9D9"/>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5.0</w:t>
            </w:r>
          </w:p>
        </w:tc>
        <w:tc>
          <w:tcPr>
            <w:tcW w:w="1017" w:type="dxa"/>
            <w:tcBorders>
              <w:top w:val="nil"/>
              <w:left w:val="nil"/>
              <w:bottom w:val="nil"/>
              <w:right w:val="nil"/>
            </w:tcBorders>
            <w:shd w:val="clear" w:color="000000" w:fill="FFFFFF"/>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74.5</w:t>
            </w:r>
          </w:p>
        </w:tc>
      </w:tr>
      <w:tr w:rsidR="00E95E94" w:rsidRPr="00E95E94" w:rsidTr="00E95E94">
        <w:trPr>
          <w:trHeight w:val="300"/>
        </w:trPr>
        <w:tc>
          <w:tcPr>
            <w:tcW w:w="2216" w:type="dxa"/>
            <w:tcBorders>
              <w:top w:val="nil"/>
              <w:left w:val="nil"/>
              <w:bottom w:val="single" w:sz="4" w:space="0" w:color="3366FF"/>
              <w:right w:val="nil"/>
            </w:tcBorders>
            <w:shd w:val="clear" w:color="000000" w:fill="FFFFFF"/>
            <w:vAlign w:val="center"/>
            <w:hideMark/>
          </w:tcPr>
          <w:p w:rsidR="00E95E94" w:rsidRPr="00E95E94" w:rsidRDefault="00E95E94" w:rsidP="00E95E94">
            <w:pPr>
              <w:rPr>
                <w:rFonts w:cs="Calibri"/>
                <w:color w:val="000000"/>
                <w:sz w:val="18"/>
                <w:szCs w:val="18"/>
              </w:rPr>
            </w:pPr>
            <w:r w:rsidRPr="00E95E94">
              <w:rPr>
                <w:rFonts w:cs="Calibri"/>
                <w:color w:val="000000"/>
                <w:sz w:val="18"/>
                <w:szCs w:val="18"/>
              </w:rPr>
              <w:t>Not employed or studying</w:t>
            </w:r>
          </w:p>
        </w:tc>
        <w:tc>
          <w:tcPr>
            <w:tcW w:w="1518" w:type="dxa"/>
            <w:tcBorders>
              <w:top w:val="nil"/>
              <w:left w:val="nil"/>
              <w:bottom w:val="single" w:sz="4" w:space="0" w:color="3366FF"/>
              <w:right w:val="nil"/>
            </w:tcBorders>
            <w:shd w:val="clear" w:color="000000" w:fill="FFFFFF"/>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31.7</w:t>
            </w:r>
          </w:p>
        </w:tc>
        <w:tc>
          <w:tcPr>
            <w:tcW w:w="1302" w:type="dxa"/>
            <w:tcBorders>
              <w:top w:val="nil"/>
              <w:left w:val="nil"/>
              <w:bottom w:val="nil"/>
              <w:right w:val="nil"/>
            </w:tcBorders>
            <w:shd w:val="clear" w:color="000000" w:fill="FFFFFF"/>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29.3</w:t>
            </w:r>
          </w:p>
        </w:tc>
        <w:tc>
          <w:tcPr>
            <w:tcW w:w="1460" w:type="dxa"/>
            <w:tcBorders>
              <w:top w:val="nil"/>
              <w:left w:val="nil"/>
              <w:bottom w:val="nil"/>
              <w:right w:val="nil"/>
            </w:tcBorders>
            <w:shd w:val="clear" w:color="auto" w:fill="auto"/>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39.0</w:t>
            </w:r>
          </w:p>
        </w:tc>
        <w:tc>
          <w:tcPr>
            <w:tcW w:w="1856" w:type="dxa"/>
            <w:tcBorders>
              <w:top w:val="nil"/>
              <w:left w:val="nil"/>
              <w:bottom w:val="nil"/>
              <w:right w:val="nil"/>
            </w:tcBorders>
            <w:shd w:val="clear" w:color="auto" w:fill="auto"/>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61.0</w:t>
            </w:r>
          </w:p>
        </w:tc>
        <w:tc>
          <w:tcPr>
            <w:tcW w:w="1017" w:type="dxa"/>
            <w:tcBorders>
              <w:top w:val="nil"/>
              <w:left w:val="nil"/>
              <w:bottom w:val="nil"/>
              <w:right w:val="nil"/>
            </w:tcBorders>
            <w:shd w:val="clear" w:color="000000" w:fill="FFFFFF"/>
            <w:noWrap/>
            <w:vAlign w:val="center"/>
            <w:hideMark/>
          </w:tcPr>
          <w:p w:rsidR="00E95E94" w:rsidRPr="00E95E94" w:rsidRDefault="00E95E94" w:rsidP="00E95E94">
            <w:pPr>
              <w:jc w:val="right"/>
              <w:rPr>
                <w:rFonts w:cs="Calibri"/>
                <w:color w:val="000000"/>
                <w:sz w:val="18"/>
                <w:szCs w:val="18"/>
              </w:rPr>
            </w:pPr>
            <w:r w:rsidRPr="00E95E94">
              <w:rPr>
                <w:rFonts w:cs="Calibri"/>
                <w:color w:val="000000"/>
                <w:sz w:val="18"/>
                <w:szCs w:val="18"/>
              </w:rPr>
              <w:t>25.5</w:t>
            </w:r>
          </w:p>
        </w:tc>
      </w:tr>
      <w:tr w:rsidR="00E95E94" w:rsidRPr="00E95E94" w:rsidTr="00E95E94">
        <w:trPr>
          <w:trHeight w:val="300"/>
        </w:trPr>
        <w:tc>
          <w:tcPr>
            <w:tcW w:w="2216" w:type="dxa"/>
            <w:tcBorders>
              <w:top w:val="nil"/>
              <w:left w:val="nil"/>
              <w:bottom w:val="double" w:sz="6" w:space="0" w:color="3366FF"/>
              <w:right w:val="nil"/>
            </w:tcBorders>
            <w:shd w:val="clear" w:color="000000" w:fill="FFFFFF"/>
            <w:noWrap/>
            <w:vAlign w:val="center"/>
            <w:hideMark/>
          </w:tcPr>
          <w:p w:rsidR="00E95E94" w:rsidRPr="00E95E94" w:rsidRDefault="00E95E94" w:rsidP="00E95E94">
            <w:pPr>
              <w:rPr>
                <w:rFonts w:cs="Calibri"/>
                <w:b/>
                <w:bCs/>
                <w:sz w:val="18"/>
                <w:szCs w:val="18"/>
              </w:rPr>
            </w:pPr>
            <w:r w:rsidRPr="00E95E94">
              <w:rPr>
                <w:rFonts w:cs="Calibri"/>
                <w:b/>
                <w:bCs/>
                <w:sz w:val="18"/>
                <w:szCs w:val="18"/>
              </w:rPr>
              <w:t>Distribution in 2019</w:t>
            </w:r>
          </w:p>
        </w:tc>
        <w:tc>
          <w:tcPr>
            <w:tcW w:w="1518" w:type="dxa"/>
            <w:tcBorders>
              <w:top w:val="nil"/>
              <w:left w:val="nil"/>
              <w:bottom w:val="double" w:sz="6" w:space="0" w:color="3366FF"/>
              <w:right w:val="nil"/>
            </w:tcBorders>
            <w:shd w:val="clear" w:color="000000" w:fill="FFFFFF"/>
            <w:vAlign w:val="center"/>
            <w:hideMark/>
          </w:tcPr>
          <w:p w:rsidR="00E95E94" w:rsidRPr="00E95E94" w:rsidRDefault="00E95E94" w:rsidP="00E95E94">
            <w:pPr>
              <w:jc w:val="right"/>
              <w:rPr>
                <w:rFonts w:cs="Calibri"/>
                <w:b/>
                <w:bCs/>
                <w:sz w:val="18"/>
                <w:szCs w:val="18"/>
              </w:rPr>
            </w:pPr>
            <w:r w:rsidRPr="00E95E94">
              <w:rPr>
                <w:rFonts w:cs="Calibri"/>
                <w:b/>
                <w:bCs/>
                <w:sz w:val="18"/>
                <w:szCs w:val="18"/>
              </w:rPr>
              <w:t>59.9</w:t>
            </w:r>
          </w:p>
        </w:tc>
        <w:tc>
          <w:tcPr>
            <w:tcW w:w="1302" w:type="dxa"/>
            <w:tcBorders>
              <w:top w:val="single" w:sz="4" w:space="0" w:color="3366FF"/>
              <w:left w:val="nil"/>
              <w:bottom w:val="double" w:sz="6" w:space="0" w:color="3366FF"/>
              <w:right w:val="nil"/>
            </w:tcBorders>
            <w:shd w:val="clear" w:color="000000" w:fill="FFFFFF"/>
            <w:vAlign w:val="center"/>
            <w:hideMark/>
          </w:tcPr>
          <w:p w:rsidR="00E95E94" w:rsidRPr="00E95E94" w:rsidRDefault="00E95E94" w:rsidP="00E95E94">
            <w:pPr>
              <w:jc w:val="right"/>
              <w:rPr>
                <w:rFonts w:cs="Calibri"/>
                <w:b/>
                <w:bCs/>
                <w:sz w:val="18"/>
                <w:szCs w:val="18"/>
              </w:rPr>
            </w:pPr>
            <w:r w:rsidRPr="00E95E94">
              <w:rPr>
                <w:rFonts w:cs="Calibri"/>
                <w:b/>
                <w:bCs/>
                <w:sz w:val="18"/>
                <w:szCs w:val="18"/>
              </w:rPr>
              <w:t>53.5</w:t>
            </w:r>
          </w:p>
        </w:tc>
        <w:tc>
          <w:tcPr>
            <w:tcW w:w="1460" w:type="dxa"/>
            <w:tcBorders>
              <w:top w:val="single" w:sz="4" w:space="0" w:color="3366FF"/>
              <w:left w:val="nil"/>
              <w:bottom w:val="double" w:sz="6" w:space="0" w:color="3366FF"/>
              <w:right w:val="nil"/>
            </w:tcBorders>
            <w:shd w:val="clear" w:color="000000" w:fill="FFFFFF"/>
            <w:vAlign w:val="center"/>
            <w:hideMark/>
          </w:tcPr>
          <w:p w:rsidR="00E95E94" w:rsidRPr="00E95E94" w:rsidRDefault="00E95E94" w:rsidP="00E95E94">
            <w:pPr>
              <w:jc w:val="right"/>
              <w:rPr>
                <w:rFonts w:cs="Calibri"/>
                <w:b/>
                <w:bCs/>
                <w:sz w:val="18"/>
                <w:szCs w:val="18"/>
              </w:rPr>
            </w:pPr>
            <w:r w:rsidRPr="00E95E94">
              <w:rPr>
                <w:rFonts w:cs="Calibri"/>
                <w:b/>
                <w:bCs/>
                <w:sz w:val="18"/>
                <w:szCs w:val="18"/>
              </w:rPr>
              <w:t>78.9</w:t>
            </w:r>
          </w:p>
        </w:tc>
        <w:tc>
          <w:tcPr>
            <w:tcW w:w="1856" w:type="dxa"/>
            <w:tcBorders>
              <w:top w:val="single" w:sz="4" w:space="0" w:color="3366FF"/>
              <w:left w:val="nil"/>
              <w:bottom w:val="double" w:sz="6" w:space="0" w:color="3366FF"/>
              <w:right w:val="nil"/>
            </w:tcBorders>
            <w:shd w:val="clear" w:color="000000" w:fill="FFFFFF"/>
            <w:vAlign w:val="center"/>
            <w:hideMark/>
          </w:tcPr>
          <w:p w:rsidR="00E95E94" w:rsidRPr="00E95E94" w:rsidRDefault="00E95E94" w:rsidP="00E95E94">
            <w:pPr>
              <w:jc w:val="right"/>
              <w:rPr>
                <w:rFonts w:cs="Calibri"/>
                <w:b/>
                <w:bCs/>
                <w:sz w:val="18"/>
                <w:szCs w:val="18"/>
              </w:rPr>
            </w:pPr>
            <w:r w:rsidRPr="00E95E94">
              <w:rPr>
                <w:rFonts w:cs="Calibri"/>
                <w:b/>
                <w:bCs/>
                <w:sz w:val="18"/>
                <w:szCs w:val="18"/>
              </w:rPr>
              <w:t>21.1</w:t>
            </w:r>
          </w:p>
        </w:tc>
        <w:tc>
          <w:tcPr>
            <w:tcW w:w="1017" w:type="dxa"/>
            <w:tcBorders>
              <w:top w:val="single" w:sz="4" w:space="0" w:color="3366FF"/>
              <w:left w:val="nil"/>
              <w:bottom w:val="double" w:sz="6" w:space="0" w:color="3366FF"/>
              <w:right w:val="nil"/>
            </w:tcBorders>
            <w:shd w:val="clear" w:color="000000" w:fill="FFFFFF"/>
            <w:vAlign w:val="center"/>
            <w:hideMark/>
          </w:tcPr>
          <w:p w:rsidR="00E95E94" w:rsidRPr="00E95E94" w:rsidRDefault="00E95E94" w:rsidP="00E95E94">
            <w:pPr>
              <w:jc w:val="right"/>
              <w:rPr>
                <w:rFonts w:cs="Calibri"/>
                <w:b/>
                <w:bCs/>
                <w:sz w:val="18"/>
                <w:szCs w:val="18"/>
              </w:rPr>
            </w:pPr>
            <w:r w:rsidRPr="00E95E94">
              <w:rPr>
                <w:rFonts w:cs="Calibri"/>
                <w:b/>
                <w:bCs/>
                <w:sz w:val="18"/>
                <w:szCs w:val="18"/>
              </w:rPr>
              <w:t>100.0</w:t>
            </w:r>
          </w:p>
        </w:tc>
      </w:tr>
    </w:tbl>
    <w:p w:rsidR="00712164" w:rsidRDefault="00712164" w:rsidP="00712164">
      <w:pPr>
        <w:pStyle w:val="Heading20"/>
      </w:pPr>
    </w:p>
    <w:p w:rsidR="00712164" w:rsidRDefault="00712164" w:rsidP="00712164">
      <w:pPr>
        <w:pStyle w:val="Normalparagraph"/>
      </w:pPr>
      <w:r>
        <w:t xml:space="preserve">Most </w:t>
      </w:r>
      <w:r w:rsidR="001E75D6" w:rsidRPr="00E95E94">
        <w:t>(7</w:t>
      </w:r>
      <w:r w:rsidR="00E95E94">
        <w:t>6</w:t>
      </w:r>
      <w:r w:rsidRPr="00E95E94">
        <w:t>%)</w:t>
      </w:r>
      <w:r>
        <w:t xml:space="preserve"> of the 2017 school leavers who were studying in 2018 were also studying in 2019. </w:t>
      </w:r>
      <w:r w:rsidR="001E75D6" w:rsidRPr="004E7574">
        <w:t>Seventy-one</w:t>
      </w:r>
      <w:r>
        <w:t xml:space="preserve"> percent of the 2017 school leavers who were studying at the VET level in 2018 were also studying in 2019, with </w:t>
      </w:r>
      <w:r w:rsidR="00A42BEA" w:rsidRPr="00E95E94">
        <w:t>65</w:t>
      </w:r>
      <w:r>
        <w:t xml:space="preserve"> percent studying at the VET level in 2019</w:t>
      </w:r>
      <w:r w:rsidRPr="00B7540F">
        <w:t xml:space="preserve">. </w:t>
      </w:r>
      <w:r w:rsidR="00A42BEA" w:rsidRPr="00E95E94">
        <w:t>Thirty</w:t>
      </w:r>
      <w:r>
        <w:t xml:space="preserve"> percent of the school leavers who were not studying in 2018 were studying in 2019.</w:t>
      </w:r>
    </w:p>
    <w:p w:rsidR="00712164" w:rsidRDefault="00712164" w:rsidP="00712164">
      <w:r>
        <w:lastRenderedPageBreak/>
        <w:t xml:space="preserve">In relation to the labour force status </w:t>
      </w:r>
      <w:r w:rsidRPr="0022280B">
        <w:t xml:space="preserve">of </w:t>
      </w:r>
      <w:r>
        <w:t>2017</w:t>
      </w:r>
      <w:r w:rsidRPr="008D64A7">
        <w:t xml:space="preserve"> school leavers</w:t>
      </w:r>
      <w:r>
        <w:t>:</w:t>
      </w:r>
    </w:p>
    <w:p w:rsidR="00712164" w:rsidRDefault="00EA3D98" w:rsidP="00712164">
      <w:pPr>
        <w:pStyle w:val="ListParagraph"/>
        <w:tabs>
          <w:tab w:val="clear" w:pos="360"/>
          <w:tab w:val="num" w:pos="709"/>
        </w:tabs>
        <w:spacing w:after="0"/>
        <w:ind w:left="709" w:hanging="425"/>
      </w:pPr>
      <w:r w:rsidRPr="00E95E94">
        <w:t>eighty-one</w:t>
      </w:r>
      <w:r w:rsidR="00712164" w:rsidRPr="00E95E94">
        <w:t xml:space="preserve"> percent</w:t>
      </w:r>
      <w:r w:rsidR="00712164" w:rsidRPr="008D64A7">
        <w:t xml:space="preserve"> who were employed in </w:t>
      </w:r>
      <w:r w:rsidR="00712164">
        <w:t>2018 were also</w:t>
      </w:r>
      <w:r w:rsidR="00712164" w:rsidRPr="008D64A7">
        <w:t xml:space="preserve"> employed in </w:t>
      </w:r>
      <w:r w:rsidR="00712164">
        <w:t>2019</w:t>
      </w:r>
      <w:r w:rsidR="00712164" w:rsidRPr="008D64A7">
        <w:t>, with most continuing in either fu</w:t>
      </w:r>
      <w:r w:rsidR="00712164">
        <w:t>ll-time or part-time employment</w:t>
      </w:r>
      <w:r w:rsidR="00712164" w:rsidRPr="008D64A7">
        <w:t xml:space="preserve"> </w:t>
      </w:r>
    </w:p>
    <w:p w:rsidR="00712164" w:rsidRDefault="00EA3D98" w:rsidP="00712164">
      <w:pPr>
        <w:pStyle w:val="ListParagraph"/>
        <w:tabs>
          <w:tab w:val="clear" w:pos="360"/>
          <w:tab w:val="num" w:pos="709"/>
        </w:tabs>
        <w:spacing w:after="0"/>
        <w:ind w:left="709" w:hanging="425"/>
      </w:pPr>
      <w:r w:rsidRPr="00E95E94">
        <w:t>forty-seven</w:t>
      </w:r>
      <w:r w:rsidR="00712164">
        <w:t xml:space="preserve"> percent</w:t>
      </w:r>
      <w:r w:rsidR="00712164" w:rsidRPr="008D64A7">
        <w:t xml:space="preserve"> who were unemployed in </w:t>
      </w:r>
      <w:r w:rsidR="00712164">
        <w:t>2018</w:t>
      </w:r>
      <w:r w:rsidR="00712164" w:rsidRPr="008D64A7">
        <w:t xml:space="preserve"> </w:t>
      </w:r>
      <w:r w:rsidR="00712164">
        <w:t xml:space="preserve">were </w:t>
      </w:r>
      <w:r w:rsidR="00712164" w:rsidRPr="008D64A7">
        <w:t>employ</w:t>
      </w:r>
      <w:r w:rsidR="00712164">
        <w:t>ed</w:t>
      </w:r>
      <w:r w:rsidR="00712164" w:rsidRPr="008D64A7">
        <w:t xml:space="preserve"> in </w:t>
      </w:r>
      <w:r w:rsidR="00712164">
        <w:t>2019</w:t>
      </w:r>
      <w:r w:rsidR="00712164" w:rsidRPr="008D64A7">
        <w:t xml:space="preserve"> and </w:t>
      </w:r>
      <w:r>
        <w:t>36</w:t>
      </w:r>
      <w:r w:rsidR="00712164" w:rsidRPr="008D64A7">
        <w:t xml:space="preserve"> percent </w:t>
      </w:r>
      <w:r w:rsidR="00712164">
        <w:t xml:space="preserve">were </w:t>
      </w:r>
      <w:r w:rsidR="00712164" w:rsidRPr="008D64A7">
        <w:t>unemployed</w:t>
      </w:r>
      <w:r w:rsidR="00712164">
        <w:t xml:space="preserve"> in 2019</w:t>
      </w:r>
    </w:p>
    <w:p w:rsidR="00712164" w:rsidRPr="00C43306" w:rsidRDefault="007D6219" w:rsidP="00712164">
      <w:pPr>
        <w:pStyle w:val="ListParagraph"/>
        <w:tabs>
          <w:tab w:val="clear" w:pos="360"/>
          <w:tab w:val="num" w:pos="709"/>
        </w:tabs>
        <w:spacing w:after="0"/>
        <w:ind w:left="709" w:hanging="425"/>
      </w:pPr>
      <w:r w:rsidRPr="00E95E94">
        <w:t>f</w:t>
      </w:r>
      <w:r w:rsidR="00EA3D98" w:rsidRPr="00E95E94">
        <w:t>orty-five</w:t>
      </w:r>
      <w:r w:rsidR="00712164" w:rsidRPr="00E95E94">
        <w:t xml:space="preserve"> percent</w:t>
      </w:r>
      <w:r w:rsidR="00712164">
        <w:t xml:space="preserve"> </w:t>
      </w:r>
      <w:r w:rsidR="00712164" w:rsidRPr="008D64A7">
        <w:t xml:space="preserve">of those </w:t>
      </w:r>
      <w:r w:rsidR="00D105BD">
        <w:t>who</w:t>
      </w:r>
      <w:r w:rsidR="00712164" w:rsidRPr="008D64A7">
        <w:t xml:space="preserve"> were not in the labour force in </w:t>
      </w:r>
      <w:r w:rsidR="00712164">
        <w:t>2018</w:t>
      </w:r>
      <w:r w:rsidR="00712164" w:rsidRPr="008D64A7">
        <w:t xml:space="preserve"> </w:t>
      </w:r>
      <w:r w:rsidR="00712164">
        <w:t>were in</w:t>
      </w:r>
      <w:r w:rsidR="00712164" w:rsidRPr="008D64A7">
        <w:t xml:space="preserve"> the labour force in </w:t>
      </w:r>
      <w:r w:rsidR="00712164">
        <w:t>2019</w:t>
      </w:r>
      <w:r w:rsidR="00712164" w:rsidRPr="008D64A7">
        <w:t xml:space="preserve">, with </w:t>
      </w:r>
      <w:r w:rsidR="00EA3D98">
        <w:t>24</w:t>
      </w:r>
      <w:r w:rsidR="00712164" w:rsidRPr="008D64A7">
        <w:t xml:space="preserve"> percent in employment </w:t>
      </w:r>
      <w:r w:rsidR="00712164" w:rsidRPr="00E95E94">
        <w:t xml:space="preserve">and </w:t>
      </w:r>
      <w:r w:rsidR="00EA3D98" w:rsidRPr="00E95E94">
        <w:t>20</w:t>
      </w:r>
      <w:r w:rsidR="00712164" w:rsidRPr="00E95E94">
        <w:t xml:space="preserve"> percent</w:t>
      </w:r>
      <w:r w:rsidR="00712164" w:rsidRPr="008D64A7">
        <w:t xml:space="preserve"> </w:t>
      </w:r>
      <w:r w:rsidR="00712164" w:rsidRPr="00C43306">
        <w:t xml:space="preserve">unemployed. </w:t>
      </w:r>
    </w:p>
    <w:p w:rsidR="00712164" w:rsidRDefault="00712164" w:rsidP="00712164">
      <w:pPr>
        <w:pStyle w:val="Heading1"/>
      </w:pPr>
    </w:p>
    <w:p w:rsidR="00712164" w:rsidRDefault="004E7574" w:rsidP="00712164">
      <w:pPr>
        <w:pStyle w:val="Heading1"/>
      </w:pPr>
      <w:bookmarkStart w:id="90" w:name="_Toc21519856"/>
      <w:r>
        <w:t>Anticipate s</w:t>
      </w:r>
      <w:r w:rsidR="00712164" w:rsidRPr="00C73126">
        <w:t>atisfaction</w:t>
      </w:r>
      <w:r w:rsidR="00712164">
        <w:t xml:space="preserve"> with life</w:t>
      </w:r>
      <w:bookmarkEnd w:id="90"/>
    </w:p>
    <w:p w:rsidR="00712164" w:rsidRDefault="00712164" w:rsidP="00712164">
      <w:r>
        <w:t xml:space="preserve">In 2019, 2017 school leavers and year 12 graduates were asked about their anticipated satisfaction with life in five years (2022). Overall </w:t>
      </w:r>
      <w:r w:rsidR="00E95E94">
        <w:t xml:space="preserve">anticipated </w:t>
      </w:r>
      <w:r>
        <w:t xml:space="preserve">satisfaction levels were quite high when compared with current satisfaction with life reported by 2018 graduates and school leavers (on page 18 of this report). In addition, </w:t>
      </w:r>
      <w:r w:rsidR="00A87DDD">
        <w:t>graduates reported greater</w:t>
      </w:r>
      <w:r>
        <w:t xml:space="preserve"> level of satisfaction </w:t>
      </w:r>
      <w:r w:rsidR="00A87DDD">
        <w:t xml:space="preserve">than </w:t>
      </w:r>
      <w:r>
        <w:t xml:space="preserve">school leavers. 2017 year 12 graduates and school leavers who were studying and those who were employed in 2019 were on average more likely to think they would be satisfied with their life in five years. Male school leavers seem to be more optimistic about the future than female school leavers (see </w:t>
      </w:r>
      <w:r w:rsidRPr="00B006DF">
        <w:rPr>
          <w:u w:val="single"/>
        </w:rPr>
        <w:t>Table 22</w:t>
      </w:r>
      <w:r>
        <w:t xml:space="preserve"> below). </w:t>
      </w:r>
    </w:p>
    <w:p w:rsidR="00712164" w:rsidRPr="00663213" w:rsidRDefault="00712164" w:rsidP="00712164">
      <w:pPr>
        <w:pStyle w:val="Heading20"/>
      </w:pPr>
    </w:p>
    <w:p w:rsidR="00712164" w:rsidRDefault="00712164" w:rsidP="00712164">
      <w:pPr>
        <w:pStyle w:val="Heading20"/>
      </w:pPr>
      <w:r w:rsidRPr="00663213">
        <w:t xml:space="preserve">Table 22: Proportion of </w:t>
      </w:r>
      <w:r>
        <w:t>2017</w:t>
      </w:r>
      <w:r w:rsidRPr="00663213">
        <w:t xml:space="preserve"> school leavers and year 12 graduates that think they will be satisfied with their life as a whole in five years (2022) by gender and employment and study status.</w:t>
      </w:r>
    </w:p>
    <w:tbl>
      <w:tblPr>
        <w:tblW w:w="9781" w:type="dxa"/>
        <w:tblInd w:w="108" w:type="dxa"/>
        <w:tblLayout w:type="fixed"/>
        <w:tblLook w:val="04A0" w:firstRow="1" w:lastRow="0" w:firstColumn="1" w:lastColumn="0" w:noHBand="0" w:noVBand="1"/>
      </w:tblPr>
      <w:tblGrid>
        <w:gridCol w:w="414"/>
        <w:gridCol w:w="1820"/>
        <w:gridCol w:w="3773"/>
        <w:gridCol w:w="3774"/>
      </w:tblGrid>
      <w:tr w:rsidR="00A87DDD" w:rsidRPr="00A87DDD" w:rsidTr="00E95E94">
        <w:trPr>
          <w:trHeight w:val="300"/>
        </w:trPr>
        <w:tc>
          <w:tcPr>
            <w:tcW w:w="414" w:type="dxa"/>
            <w:tcBorders>
              <w:top w:val="single" w:sz="4" w:space="0" w:color="4F81BD"/>
              <w:left w:val="nil"/>
              <w:bottom w:val="single" w:sz="4" w:space="0" w:color="4F81BD"/>
              <w:right w:val="nil"/>
            </w:tcBorders>
            <w:shd w:val="clear" w:color="auto" w:fill="auto"/>
            <w:vAlign w:val="bottom"/>
            <w:hideMark/>
          </w:tcPr>
          <w:p w:rsidR="00A87DDD" w:rsidRPr="00A87DDD" w:rsidRDefault="00A87DDD" w:rsidP="00A87DDD">
            <w:pPr>
              <w:jc w:val="right"/>
              <w:rPr>
                <w:rFonts w:cs="Calibri"/>
                <w:b/>
                <w:bCs/>
                <w:sz w:val="18"/>
                <w:szCs w:val="18"/>
              </w:rPr>
            </w:pPr>
            <w:r w:rsidRPr="00A87DDD">
              <w:rPr>
                <w:rFonts w:cs="Calibri"/>
                <w:b/>
                <w:bCs/>
                <w:sz w:val="18"/>
                <w:szCs w:val="18"/>
              </w:rPr>
              <w:t> </w:t>
            </w:r>
          </w:p>
        </w:tc>
        <w:tc>
          <w:tcPr>
            <w:tcW w:w="1820" w:type="dxa"/>
            <w:tcBorders>
              <w:top w:val="single" w:sz="4" w:space="0" w:color="4F81BD"/>
              <w:left w:val="nil"/>
              <w:bottom w:val="single" w:sz="4" w:space="0" w:color="4F81BD"/>
              <w:right w:val="nil"/>
            </w:tcBorders>
            <w:shd w:val="clear" w:color="auto" w:fill="auto"/>
            <w:vAlign w:val="bottom"/>
            <w:hideMark/>
          </w:tcPr>
          <w:p w:rsidR="00A87DDD" w:rsidRPr="00A87DDD" w:rsidRDefault="00A87DDD" w:rsidP="00A87DDD">
            <w:pPr>
              <w:jc w:val="right"/>
              <w:rPr>
                <w:rFonts w:cs="Calibri"/>
                <w:b/>
                <w:bCs/>
                <w:sz w:val="18"/>
                <w:szCs w:val="18"/>
              </w:rPr>
            </w:pPr>
            <w:r w:rsidRPr="00A87DDD">
              <w:rPr>
                <w:rFonts w:cs="Calibri"/>
                <w:b/>
                <w:bCs/>
                <w:sz w:val="18"/>
                <w:szCs w:val="18"/>
              </w:rPr>
              <w:t> </w:t>
            </w:r>
          </w:p>
        </w:tc>
        <w:tc>
          <w:tcPr>
            <w:tcW w:w="3773" w:type="dxa"/>
            <w:tcBorders>
              <w:top w:val="single" w:sz="4" w:space="0" w:color="4F81BD"/>
              <w:left w:val="nil"/>
              <w:bottom w:val="single" w:sz="4" w:space="0" w:color="4F81BD"/>
              <w:right w:val="nil"/>
            </w:tcBorders>
            <w:shd w:val="clear" w:color="auto" w:fill="auto"/>
            <w:vAlign w:val="bottom"/>
            <w:hideMark/>
          </w:tcPr>
          <w:p w:rsidR="00A87DDD" w:rsidRPr="00A87DDD" w:rsidRDefault="00A87DDD" w:rsidP="00A87DDD">
            <w:pPr>
              <w:jc w:val="right"/>
              <w:rPr>
                <w:rFonts w:cs="Calibri"/>
                <w:b/>
                <w:bCs/>
                <w:sz w:val="18"/>
                <w:szCs w:val="18"/>
              </w:rPr>
            </w:pPr>
            <w:r w:rsidRPr="00A87DDD">
              <w:rPr>
                <w:rFonts w:cs="Calibri"/>
                <w:b/>
                <w:bCs/>
                <w:sz w:val="18"/>
                <w:szCs w:val="18"/>
              </w:rPr>
              <w:t>School leavers</w:t>
            </w:r>
          </w:p>
        </w:tc>
        <w:tc>
          <w:tcPr>
            <w:tcW w:w="3774" w:type="dxa"/>
            <w:tcBorders>
              <w:top w:val="single" w:sz="4" w:space="0" w:color="4F81BD"/>
              <w:left w:val="nil"/>
              <w:bottom w:val="single" w:sz="4" w:space="0" w:color="4F81BD"/>
              <w:right w:val="nil"/>
            </w:tcBorders>
            <w:shd w:val="clear" w:color="auto" w:fill="auto"/>
            <w:vAlign w:val="bottom"/>
            <w:hideMark/>
          </w:tcPr>
          <w:p w:rsidR="00A87DDD" w:rsidRPr="00A87DDD" w:rsidRDefault="00A87DDD" w:rsidP="00A87DDD">
            <w:pPr>
              <w:jc w:val="right"/>
              <w:rPr>
                <w:rFonts w:cs="Calibri"/>
                <w:b/>
                <w:bCs/>
                <w:sz w:val="18"/>
                <w:szCs w:val="18"/>
              </w:rPr>
            </w:pPr>
            <w:r w:rsidRPr="00A87DDD">
              <w:rPr>
                <w:rFonts w:cs="Calibri"/>
                <w:b/>
                <w:bCs/>
                <w:sz w:val="18"/>
                <w:szCs w:val="18"/>
              </w:rPr>
              <w:t>Year 12 Graduates</w:t>
            </w:r>
          </w:p>
        </w:tc>
      </w:tr>
      <w:tr w:rsidR="00A87DDD" w:rsidRPr="00A87DDD" w:rsidTr="00E95E94">
        <w:trPr>
          <w:trHeight w:val="300"/>
        </w:trPr>
        <w:tc>
          <w:tcPr>
            <w:tcW w:w="2234" w:type="dxa"/>
            <w:gridSpan w:val="2"/>
            <w:tcBorders>
              <w:top w:val="nil"/>
              <w:left w:val="nil"/>
              <w:bottom w:val="nil"/>
              <w:right w:val="nil"/>
            </w:tcBorders>
            <w:shd w:val="clear" w:color="auto" w:fill="auto"/>
            <w:noWrap/>
            <w:vAlign w:val="center"/>
            <w:hideMark/>
          </w:tcPr>
          <w:p w:rsidR="00A87DDD" w:rsidRPr="00A87DDD" w:rsidRDefault="00A87DDD" w:rsidP="00A87DDD">
            <w:pPr>
              <w:rPr>
                <w:rFonts w:cs="Calibri"/>
                <w:b/>
                <w:bCs/>
                <w:sz w:val="18"/>
                <w:szCs w:val="18"/>
              </w:rPr>
            </w:pPr>
            <w:r w:rsidRPr="00A87DDD">
              <w:rPr>
                <w:rFonts w:cs="Calibri"/>
                <w:b/>
                <w:bCs/>
                <w:sz w:val="18"/>
                <w:szCs w:val="18"/>
              </w:rPr>
              <w:t>Gender</w:t>
            </w:r>
          </w:p>
        </w:tc>
        <w:tc>
          <w:tcPr>
            <w:tcW w:w="3773" w:type="dxa"/>
            <w:tcBorders>
              <w:top w:val="nil"/>
              <w:left w:val="nil"/>
              <w:bottom w:val="nil"/>
              <w:right w:val="nil"/>
            </w:tcBorders>
            <w:shd w:val="clear" w:color="auto" w:fill="auto"/>
            <w:noWrap/>
            <w:vAlign w:val="center"/>
            <w:hideMark/>
          </w:tcPr>
          <w:p w:rsidR="00A87DDD" w:rsidRPr="00A87DDD" w:rsidRDefault="00A87DDD" w:rsidP="00A87DDD">
            <w:pPr>
              <w:rPr>
                <w:rFonts w:cs="Calibri"/>
                <w:b/>
                <w:bCs/>
                <w:sz w:val="18"/>
                <w:szCs w:val="18"/>
              </w:rPr>
            </w:pPr>
          </w:p>
        </w:tc>
        <w:tc>
          <w:tcPr>
            <w:tcW w:w="3774" w:type="dxa"/>
            <w:tcBorders>
              <w:top w:val="nil"/>
              <w:left w:val="nil"/>
              <w:bottom w:val="nil"/>
              <w:right w:val="nil"/>
            </w:tcBorders>
            <w:shd w:val="clear" w:color="auto" w:fill="auto"/>
            <w:noWrap/>
            <w:vAlign w:val="center"/>
            <w:hideMark/>
          </w:tcPr>
          <w:p w:rsidR="00A87DDD" w:rsidRPr="00A87DDD" w:rsidRDefault="00A87DDD" w:rsidP="00A87DDD">
            <w:pPr>
              <w:jc w:val="right"/>
              <w:rPr>
                <w:rFonts w:ascii="Times New Roman" w:hAnsi="Times New Roman"/>
                <w:sz w:val="20"/>
                <w:szCs w:val="20"/>
              </w:rPr>
            </w:pPr>
          </w:p>
        </w:tc>
      </w:tr>
      <w:tr w:rsidR="00A87DDD" w:rsidRPr="00A87DDD" w:rsidTr="00E95E94">
        <w:trPr>
          <w:trHeight w:val="300"/>
        </w:trPr>
        <w:tc>
          <w:tcPr>
            <w:tcW w:w="414" w:type="dxa"/>
            <w:tcBorders>
              <w:top w:val="nil"/>
              <w:left w:val="nil"/>
              <w:bottom w:val="nil"/>
              <w:right w:val="nil"/>
            </w:tcBorders>
            <w:shd w:val="clear" w:color="auto" w:fill="auto"/>
            <w:noWrap/>
            <w:vAlign w:val="center"/>
            <w:hideMark/>
          </w:tcPr>
          <w:p w:rsidR="00A87DDD" w:rsidRPr="00A87DDD" w:rsidRDefault="00A87DDD" w:rsidP="00A87DDD">
            <w:pPr>
              <w:jc w:val="right"/>
              <w:rPr>
                <w:rFonts w:ascii="Times New Roman" w:hAnsi="Times New Roman"/>
                <w:sz w:val="20"/>
                <w:szCs w:val="20"/>
              </w:rPr>
            </w:pPr>
          </w:p>
        </w:tc>
        <w:tc>
          <w:tcPr>
            <w:tcW w:w="1820" w:type="dxa"/>
            <w:tcBorders>
              <w:top w:val="nil"/>
              <w:left w:val="nil"/>
              <w:bottom w:val="nil"/>
              <w:right w:val="nil"/>
            </w:tcBorders>
            <w:shd w:val="clear" w:color="auto" w:fill="auto"/>
            <w:vAlign w:val="center"/>
            <w:hideMark/>
          </w:tcPr>
          <w:p w:rsidR="00A87DDD" w:rsidRPr="00A87DDD" w:rsidRDefault="00A87DDD" w:rsidP="00A87DDD">
            <w:pPr>
              <w:jc w:val="right"/>
              <w:rPr>
                <w:rFonts w:cs="Calibri"/>
                <w:color w:val="000000"/>
                <w:sz w:val="18"/>
                <w:szCs w:val="18"/>
              </w:rPr>
            </w:pPr>
            <w:r w:rsidRPr="00A87DDD">
              <w:rPr>
                <w:rFonts w:cs="Calibri"/>
                <w:color w:val="000000"/>
                <w:sz w:val="18"/>
                <w:szCs w:val="18"/>
              </w:rPr>
              <w:t>Female</w:t>
            </w:r>
          </w:p>
        </w:tc>
        <w:tc>
          <w:tcPr>
            <w:tcW w:w="3773"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64.5</w:t>
            </w:r>
          </w:p>
        </w:tc>
        <w:tc>
          <w:tcPr>
            <w:tcW w:w="3774"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86.6</w:t>
            </w:r>
          </w:p>
        </w:tc>
      </w:tr>
      <w:tr w:rsidR="00A87DDD" w:rsidRPr="00A87DDD" w:rsidTr="00E95E94">
        <w:trPr>
          <w:trHeight w:val="300"/>
        </w:trPr>
        <w:tc>
          <w:tcPr>
            <w:tcW w:w="414" w:type="dxa"/>
            <w:tcBorders>
              <w:top w:val="nil"/>
              <w:left w:val="nil"/>
              <w:bottom w:val="nil"/>
              <w:right w:val="nil"/>
            </w:tcBorders>
            <w:shd w:val="clear" w:color="auto" w:fill="auto"/>
            <w:noWrap/>
            <w:vAlign w:val="center"/>
            <w:hideMark/>
          </w:tcPr>
          <w:p w:rsidR="00A87DDD" w:rsidRPr="00A87DDD" w:rsidRDefault="00A87DDD" w:rsidP="00A87DDD">
            <w:pPr>
              <w:jc w:val="right"/>
              <w:rPr>
                <w:rFonts w:cs="Calibri"/>
                <w:color w:val="000000"/>
                <w:sz w:val="18"/>
                <w:szCs w:val="18"/>
              </w:rPr>
            </w:pPr>
          </w:p>
        </w:tc>
        <w:tc>
          <w:tcPr>
            <w:tcW w:w="1820" w:type="dxa"/>
            <w:tcBorders>
              <w:top w:val="nil"/>
              <w:left w:val="nil"/>
              <w:bottom w:val="nil"/>
              <w:right w:val="nil"/>
            </w:tcBorders>
            <w:shd w:val="clear" w:color="auto" w:fill="auto"/>
            <w:vAlign w:val="center"/>
            <w:hideMark/>
          </w:tcPr>
          <w:p w:rsidR="00A87DDD" w:rsidRPr="00A87DDD" w:rsidRDefault="00A87DDD" w:rsidP="00A87DDD">
            <w:pPr>
              <w:jc w:val="right"/>
              <w:rPr>
                <w:rFonts w:cs="Calibri"/>
                <w:color w:val="000000"/>
                <w:sz w:val="18"/>
                <w:szCs w:val="18"/>
              </w:rPr>
            </w:pPr>
            <w:r w:rsidRPr="00A87DDD">
              <w:rPr>
                <w:rFonts w:cs="Calibri"/>
                <w:color w:val="000000"/>
                <w:sz w:val="18"/>
                <w:szCs w:val="18"/>
              </w:rPr>
              <w:t>Male</w:t>
            </w:r>
          </w:p>
        </w:tc>
        <w:tc>
          <w:tcPr>
            <w:tcW w:w="3773"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82.4</w:t>
            </w:r>
          </w:p>
        </w:tc>
        <w:tc>
          <w:tcPr>
            <w:tcW w:w="3774"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84.1</w:t>
            </w:r>
          </w:p>
        </w:tc>
      </w:tr>
      <w:tr w:rsidR="00A87DDD" w:rsidRPr="00A87DDD" w:rsidTr="00E95E94">
        <w:trPr>
          <w:trHeight w:val="300"/>
        </w:trPr>
        <w:tc>
          <w:tcPr>
            <w:tcW w:w="2234" w:type="dxa"/>
            <w:gridSpan w:val="2"/>
            <w:tcBorders>
              <w:top w:val="nil"/>
              <w:left w:val="nil"/>
              <w:bottom w:val="nil"/>
              <w:right w:val="nil"/>
            </w:tcBorders>
            <w:shd w:val="clear" w:color="auto" w:fill="auto"/>
            <w:noWrap/>
            <w:vAlign w:val="center"/>
            <w:hideMark/>
          </w:tcPr>
          <w:p w:rsidR="00A87DDD" w:rsidRPr="00A87DDD" w:rsidRDefault="00A87DDD" w:rsidP="00A87DDD">
            <w:pPr>
              <w:rPr>
                <w:rFonts w:cs="Calibri"/>
                <w:b/>
                <w:bCs/>
                <w:sz w:val="18"/>
                <w:szCs w:val="18"/>
              </w:rPr>
            </w:pPr>
            <w:r w:rsidRPr="00A87DDD">
              <w:rPr>
                <w:rFonts w:cs="Calibri"/>
                <w:b/>
                <w:bCs/>
                <w:sz w:val="18"/>
                <w:szCs w:val="18"/>
              </w:rPr>
              <w:t>Study Status in 201</w:t>
            </w:r>
            <w:r>
              <w:rPr>
                <w:rFonts w:cs="Calibri"/>
                <w:b/>
                <w:bCs/>
                <w:sz w:val="18"/>
                <w:szCs w:val="18"/>
              </w:rPr>
              <w:t>9</w:t>
            </w:r>
          </w:p>
        </w:tc>
        <w:tc>
          <w:tcPr>
            <w:tcW w:w="3773" w:type="dxa"/>
            <w:tcBorders>
              <w:top w:val="nil"/>
              <w:left w:val="nil"/>
              <w:bottom w:val="nil"/>
              <w:right w:val="nil"/>
            </w:tcBorders>
            <w:shd w:val="clear" w:color="auto" w:fill="auto"/>
            <w:noWrap/>
            <w:vAlign w:val="bottom"/>
            <w:hideMark/>
          </w:tcPr>
          <w:p w:rsidR="00A87DDD" w:rsidRPr="00A87DDD" w:rsidRDefault="00A87DDD" w:rsidP="00A87DDD">
            <w:pPr>
              <w:rPr>
                <w:rFonts w:cs="Calibri"/>
                <w:b/>
                <w:bCs/>
                <w:sz w:val="18"/>
                <w:szCs w:val="18"/>
              </w:rPr>
            </w:pPr>
          </w:p>
        </w:tc>
        <w:tc>
          <w:tcPr>
            <w:tcW w:w="3774" w:type="dxa"/>
            <w:tcBorders>
              <w:top w:val="nil"/>
              <w:left w:val="nil"/>
              <w:bottom w:val="nil"/>
              <w:right w:val="nil"/>
            </w:tcBorders>
            <w:shd w:val="clear" w:color="auto" w:fill="auto"/>
            <w:noWrap/>
            <w:vAlign w:val="bottom"/>
            <w:hideMark/>
          </w:tcPr>
          <w:p w:rsidR="00A87DDD" w:rsidRPr="00A87DDD" w:rsidRDefault="00A87DDD" w:rsidP="00A87DDD">
            <w:pPr>
              <w:rPr>
                <w:rFonts w:ascii="Times New Roman" w:hAnsi="Times New Roman"/>
                <w:sz w:val="20"/>
                <w:szCs w:val="20"/>
              </w:rPr>
            </w:pPr>
          </w:p>
        </w:tc>
      </w:tr>
      <w:tr w:rsidR="00A87DDD" w:rsidRPr="00A87DDD" w:rsidTr="00E95E94">
        <w:trPr>
          <w:trHeight w:val="300"/>
        </w:trPr>
        <w:tc>
          <w:tcPr>
            <w:tcW w:w="414" w:type="dxa"/>
            <w:tcBorders>
              <w:top w:val="nil"/>
              <w:left w:val="nil"/>
              <w:bottom w:val="nil"/>
              <w:right w:val="nil"/>
            </w:tcBorders>
            <w:shd w:val="clear" w:color="auto" w:fill="auto"/>
            <w:noWrap/>
            <w:vAlign w:val="center"/>
            <w:hideMark/>
          </w:tcPr>
          <w:p w:rsidR="00A87DDD" w:rsidRPr="00A87DDD" w:rsidRDefault="00A87DDD" w:rsidP="00A87DDD">
            <w:pPr>
              <w:rPr>
                <w:rFonts w:ascii="Times New Roman" w:hAnsi="Times New Roman"/>
                <w:sz w:val="20"/>
                <w:szCs w:val="20"/>
              </w:rPr>
            </w:pPr>
          </w:p>
        </w:tc>
        <w:tc>
          <w:tcPr>
            <w:tcW w:w="1820" w:type="dxa"/>
            <w:tcBorders>
              <w:top w:val="nil"/>
              <w:left w:val="nil"/>
              <w:bottom w:val="nil"/>
              <w:right w:val="nil"/>
            </w:tcBorders>
            <w:shd w:val="clear" w:color="auto" w:fill="auto"/>
            <w:noWrap/>
            <w:vAlign w:val="center"/>
            <w:hideMark/>
          </w:tcPr>
          <w:p w:rsidR="00A87DDD" w:rsidRPr="00A87DDD" w:rsidRDefault="00A87DDD" w:rsidP="00A87DDD">
            <w:pPr>
              <w:jc w:val="right"/>
              <w:rPr>
                <w:rFonts w:cs="Calibri"/>
                <w:sz w:val="18"/>
                <w:szCs w:val="18"/>
              </w:rPr>
            </w:pPr>
            <w:r w:rsidRPr="00A87DDD">
              <w:rPr>
                <w:rFonts w:cs="Calibri"/>
                <w:sz w:val="18"/>
                <w:szCs w:val="18"/>
              </w:rPr>
              <w:t>Higher education</w:t>
            </w:r>
          </w:p>
        </w:tc>
        <w:tc>
          <w:tcPr>
            <w:tcW w:w="3773"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100.0</w:t>
            </w:r>
          </w:p>
        </w:tc>
        <w:tc>
          <w:tcPr>
            <w:tcW w:w="3774"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88.9</w:t>
            </w:r>
          </w:p>
        </w:tc>
      </w:tr>
      <w:tr w:rsidR="00A87DDD" w:rsidRPr="00A87DDD" w:rsidTr="00E95E94">
        <w:trPr>
          <w:trHeight w:val="300"/>
        </w:trPr>
        <w:tc>
          <w:tcPr>
            <w:tcW w:w="414" w:type="dxa"/>
            <w:tcBorders>
              <w:top w:val="nil"/>
              <w:left w:val="nil"/>
              <w:bottom w:val="nil"/>
              <w:right w:val="nil"/>
            </w:tcBorders>
            <w:shd w:val="clear" w:color="auto" w:fill="auto"/>
            <w:noWrap/>
            <w:vAlign w:val="center"/>
            <w:hideMark/>
          </w:tcPr>
          <w:p w:rsidR="00A87DDD" w:rsidRPr="00A87DDD" w:rsidRDefault="00A87DDD" w:rsidP="00A87DDD">
            <w:pPr>
              <w:jc w:val="right"/>
              <w:rPr>
                <w:rFonts w:cs="Calibri"/>
                <w:color w:val="000000"/>
                <w:sz w:val="18"/>
                <w:szCs w:val="18"/>
              </w:rPr>
            </w:pPr>
          </w:p>
        </w:tc>
        <w:tc>
          <w:tcPr>
            <w:tcW w:w="1820" w:type="dxa"/>
            <w:tcBorders>
              <w:top w:val="nil"/>
              <w:left w:val="nil"/>
              <w:bottom w:val="nil"/>
              <w:right w:val="nil"/>
            </w:tcBorders>
            <w:shd w:val="clear" w:color="auto" w:fill="auto"/>
            <w:vAlign w:val="center"/>
            <w:hideMark/>
          </w:tcPr>
          <w:p w:rsidR="00A87DDD" w:rsidRPr="00A87DDD" w:rsidRDefault="00A87DDD" w:rsidP="00A87DDD">
            <w:pPr>
              <w:jc w:val="right"/>
              <w:rPr>
                <w:rFonts w:cs="Calibri"/>
                <w:sz w:val="18"/>
                <w:szCs w:val="18"/>
              </w:rPr>
            </w:pPr>
            <w:r w:rsidRPr="00A87DDD">
              <w:rPr>
                <w:rFonts w:cs="Calibri"/>
                <w:sz w:val="18"/>
                <w:szCs w:val="18"/>
              </w:rPr>
              <w:t>VET course</w:t>
            </w:r>
          </w:p>
        </w:tc>
        <w:tc>
          <w:tcPr>
            <w:tcW w:w="3773"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73.2</w:t>
            </w:r>
          </w:p>
        </w:tc>
        <w:tc>
          <w:tcPr>
            <w:tcW w:w="3774"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84.7</w:t>
            </w:r>
          </w:p>
        </w:tc>
      </w:tr>
      <w:tr w:rsidR="00A87DDD" w:rsidRPr="00A87DDD" w:rsidTr="00E95E94">
        <w:trPr>
          <w:trHeight w:val="300"/>
        </w:trPr>
        <w:tc>
          <w:tcPr>
            <w:tcW w:w="414"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p>
        </w:tc>
        <w:tc>
          <w:tcPr>
            <w:tcW w:w="1820" w:type="dxa"/>
            <w:tcBorders>
              <w:top w:val="nil"/>
              <w:left w:val="nil"/>
              <w:bottom w:val="nil"/>
              <w:right w:val="nil"/>
            </w:tcBorders>
            <w:shd w:val="clear" w:color="auto" w:fill="auto"/>
            <w:noWrap/>
            <w:vAlign w:val="center"/>
            <w:hideMark/>
          </w:tcPr>
          <w:p w:rsidR="00A87DDD" w:rsidRPr="00A87DDD" w:rsidRDefault="00A87DDD" w:rsidP="00A87DDD">
            <w:pPr>
              <w:jc w:val="right"/>
              <w:rPr>
                <w:rFonts w:cs="Calibri"/>
                <w:b/>
                <w:bCs/>
                <w:color w:val="000000"/>
                <w:sz w:val="18"/>
                <w:szCs w:val="18"/>
              </w:rPr>
            </w:pPr>
            <w:r w:rsidRPr="00A87DDD">
              <w:rPr>
                <w:rFonts w:cs="Calibri"/>
                <w:b/>
                <w:bCs/>
                <w:color w:val="000000"/>
                <w:sz w:val="18"/>
                <w:szCs w:val="18"/>
              </w:rPr>
              <w:t>Not Studying</w:t>
            </w:r>
          </w:p>
        </w:tc>
        <w:tc>
          <w:tcPr>
            <w:tcW w:w="3773"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66.3</w:t>
            </w:r>
          </w:p>
        </w:tc>
        <w:tc>
          <w:tcPr>
            <w:tcW w:w="3774"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77.9</w:t>
            </w:r>
          </w:p>
        </w:tc>
      </w:tr>
      <w:tr w:rsidR="00A87DDD" w:rsidRPr="00A87DDD" w:rsidTr="00E95E94">
        <w:trPr>
          <w:trHeight w:val="300"/>
        </w:trPr>
        <w:tc>
          <w:tcPr>
            <w:tcW w:w="2234" w:type="dxa"/>
            <w:gridSpan w:val="2"/>
            <w:tcBorders>
              <w:top w:val="nil"/>
              <w:left w:val="nil"/>
              <w:bottom w:val="nil"/>
              <w:right w:val="nil"/>
            </w:tcBorders>
            <w:shd w:val="clear" w:color="auto" w:fill="auto"/>
            <w:noWrap/>
            <w:vAlign w:val="bottom"/>
            <w:hideMark/>
          </w:tcPr>
          <w:p w:rsidR="00A87DDD" w:rsidRPr="00A87DDD" w:rsidRDefault="00A87DDD" w:rsidP="00A87DDD">
            <w:pPr>
              <w:rPr>
                <w:rFonts w:cs="Calibri"/>
                <w:b/>
                <w:bCs/>
                <w:color w:val="000000"/>
                <w:sz w:val="18"/>
                <w:szCs w:val="18"/>
              </w:rPr>
            </w:pPr>
            <w:r w:rsidRPr="00A87DDD">
              <w:rPr>
                <w:rFonts w:cs="Calibri"/>
                <w:b/>
                <w:bCs/>
                <w:color w:val="000000"/>
                <w:sz w:val="18"/>
                <w:szCs w:val="18"/>
              </w:rPr>
              <w:t>Employed in 201</w:t>
            </w:r>
            <w:r>
              <w:rPr>
                <w:rFonts w:cs="Calibri"/>
                <w:b/>
                <w:bCs/>
                <w:color w:val="000000"/>
                <w:sz w:val="18"/>
                <w:szCs w:val="18"/>
              </w:rPr>
              <w:t>9</w:t>
            </w:r>
          </w:p>
        </w:tc>
        <w:tc>
          <w:tcPr>
            <w:tcW w:w="3773" w:type="dxa"/>
            <w:tcBorders>
              <w:top w:val="nil"/>
              <w:left w:val="nil"/>
              <w:bottom w:val="nil"/>
              <w:right w:val="nil"/>
            </w:tcBorders>
            <w:shd w:val="clear" w:color="auto" w:fill="auto"/>
            <w:noWrap/>
            <w:vAlign w:val="bottom"/>
            <w:hideMark/>
          </w:tcPr>
          <w:p w:rsidR="00A87DDD" w:rsidRPr="00A87DDD" w:rsidRDefault="00A87DDD" w:rsidP="00A87DDD">
            <w:pPr>
              <w:rPr>
                <w:rFonts w:cs="Calibri"/>
                <w:b/>
                <w:bCs/>
                <w:color w:val="000000"/>
                <w:sz w:val="18"/>
                <w:szCs w:val="18"/>
              </w:rPr>
            </w:pPr>
          </w:p>
        </w:tc>
        <w:tc>
          <w:tcPr>
            <w:tcW w:w="3774" w:type="dxa"/>
            <w:tcBorders>
              <w:top w:val="nil"/>
              <w:left w:val="nil"/>
              <w:bottom w:val="nil"/>
              <w:right w:val="nil"/>
            </w:tcBorders>
            <w:shd w:val="clear" w:color="auto" w:fill="auto"/>
            <w:noWrap/>
            <w:vAlign w:val="bottom"/>
            <w:hideMark/>
          </w:tcPr>
          <w:p w:rsidR="00A87DDD" w:rsidRPr="00A87DDD" w:rsidRDefault="00A87DDD" w:rsidP="00A87DDD">
            <w:pPr>
              <w:rPr>
                <w:rFonts w:ascii="Times New Roman" w:hAnsi="Times New Roman"/>
                <w:sz w:val="20"/>
                <w:szCs w:val="20"/>
              </w:rPr>
            </w:pPr>
          </w:p>
        </w:tc>
      </w:tr>
      <w:tr w:rsidR="00A87DDD" w:rsidRPr="00A87DDD" w:rsidTr="00E95E94">
        <w:trPr>
          <w:trHeight w:val="300"/>
        </w:trPr>
        <w:tc>
          <w:tcPr>
            <w:tcW w:w="414" w:type="dxa"/>
            <w:tcBorders>
              <w:top w:val="nil"/>
              <w:left w:val="nil"/>
              <w:bottom w:val="nil"/>
              <w:right w:val="nil"/>
            </w:tcBorders>
            <w:shd w:val="clear" w:color="auto" w:fill="auto"/>
            <w:noWrap/>
            <w:vAlign w:val="bottom"/>
            <w:hideMark/>
          </w:tcPr>
          <w:p w:rsidR="00A87DDD" w:rsidRPr="00A87DDD" w:rsidRDefault="00A87DDD" w:rsidP="00A87DDD">
            <w:pPr>
              <w:rPr>
                <w:rFonts w:ascii="Times New Roman" w:hAnsi="Times New Roman"/>
                <w:sz w:val="20"/>
                <w:szCs w:val="20"/>
              </w:rPr>
            </w:pPr>
          </w:p>
        </w:tc>
        <w:tc>
          <w:tcPr>
            <w:tcW w:w="1820"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No</w:t>
            </w:r>
          </w:p>
        </w:tc>
        <w:tc>
          <w:tcPr>
            <w:tcW w:w="3773"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55.3</w:t>
            </w:r>
          </w:p>
        </w:tc>
        <w:tc>
          <w:tcPr>
            <w:tcW w:w="3774"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74.3</w:t>
            </w:r>
          </w:p>
        </w:tc>
      </w:tr>
      <w:tr w:rsidR="00A87DDD" w:rsidRPr="00A87DDD" w:rsidTr="00E95E94">
        <w:trPr>
          <w:trHeight w:val="300"/>
        </w:trPr>
        <w:tc>
          <w:tcPr>
            <w:tcW w:w="414" w:type="dxa"/>
            <w:tcBorders>
              <w:top w:val="nil"/>
              <w:left w:val="nil"/>
              <w:bottom w:val="nil"/>
              <w:right w:val="nil"/>
            </w:tcBorders>
            <w:shd w:val="clear" w:color="auto" w:fill="auto"/>
            <w:noWrap/>
            <w:vAlign w:val="center"/>
            <w:hideMark/>
          </w:tcPr>
          <w:p w:rsidR="00A87DDD" w:rsidRPr="00A87DDD" w:rsidRDefault="00A87DDD" w:rsidP="00A87DDD">
            <w:pPr>
              <w:jc w:val="right"/>
              <w:rPr>
                <w:rFonts w:cs="Calibri"/>
                <w:color w:val="000000"/>
                <w:sz w:val="18"/>
                <w:szCs w:val="18"/>
              </w:rPr>
            </w:pPr>
          </w:p>
        </w:tc>
        <w:tc>
          <w:tcPr>
            <w:tcW w:w="1820" w:type="dxa"/>
            <w:tcBorders>
              <w:top w:val="nil"/>
              <w:left w:val="nil"/>
              <w:bottom w:val="nil"/>
              <w:right w:val="nil"/>
            </w:tcBorders>
            <w:shd w:val="clear" w:color="auto" w:fill="auto"/>
            <w:vAlign w:val="center"/>
            <w:hideMark/>
          </w:tcPr>
          <w:p w:rsidR="00A87DDD" w:rsidRPr="00A87DDD" w:rsidRDefault="00A87DDD" w:rsidP="00A87DDD">
            <w:pPr>
              <w:jc w:val="right"/>
              <w:rPr>
                <w:rFonts w:cs="Calibri"/>
                <w:sz w:val="18"/>
                <w:szCs w:val="18"/>
              </w:rPr>
            </w:pPr>
            <w:r w:rsidRPr="00A87DDD">
              <w:rPr>
                <w:rFonts w:cs="Calibri"/>
                <w:sz w:val="18"/>
                <w:szCs w:val="18"/>
              </w:rPr>
              <w:t>Yes</w:t>
            </w:r>
          </w:p>
        </w:tc>
        <w:tc>
          <w:tcPr>
            <w:tcW w:w="3773"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87.9</w:t>
            </w:r>
          </w:p>
        </w:tc>
        <w:tc>
          <w:tcPr>
            <w:tcW w:w="3774" w:type="dxa"/>
            <w:tcBorders>
              <w:top w:val="nil"/>
              <w:left w:val="nil"/>
              <w:bottom w:val="nil"/>
              <w:right w:val="nil"/>
            </w:tcBorders>
            <w:shd w:val="clear" w:color="auto" w:fill="auto"/>
            <w:noWrap/>
            <w:vAlign w:val="bottom"/>
            <w:hideMark/>
          </w:tcPr>
          <w:p w:rsidR="00A87DDD" w:rsidRPr="00A87DDD" w:rsidRDefault="00A87DDD" w:rsidP="00A87DDD">
            <w:pPr>
              <w:jc w:val="right"/>
              <w:rPr>
                <w:rFonts w:cs="Calibri"/>
                <w:color w:val="000000"/>
                <w:sz w:val="18"/>
                <w:szCs w:val="18"/>
              </w:rPr>
            </w:pPr>
            <w:r w:rsidRPr="00A87DDD">
              <w:rPr>
                <w:rFonts w:cs="Calibri"/>
                <w:color w:val="000000"/>
                <w:sz w:val="18"/>
                <w:szCs w:val="18"/>
              </w:rPr>
              <w:t>87.5</w:t>
            </w:r>
          </w:p>
        </w:tc>
      </w:tr>
      <w:tr w:rsidR="00A87DDD" w:rsidRPr="00A87DDD" w:rsidTr="00E95E94">
        <w:trPr>
          <w:trHeight w:val="315"/>
        </w:trPr>
        <w:tc>
          <w:tcPr>
            <w:tcW w:w="414" w:type="dxa"/>
            <w:tcBorders>
              <w:top w:val="single" w:sz="4" w:space="0" w:color="0070C0"/>
              <w:left w:val="nil"/>
              <w:bottom w:val="double" w:sz="6" w:space="0" w:color="0070C0"/>
              <w:right w:val="nil"/>
            </w:tcBorders>
            <w:shd w:val="clear" w:color="000000" w:fill="FFFFFF"/>
            <w:noWrap/>
            <w:vAlign w:val="center"/>
            <w:hideMark/>
          </w:tcPr>
          <w:p w:rsidR="00A87DDD" w:rsidRPr="00A87DDD" w:rsidRDefault="00A87DDD" w:rsidP="00A87DDD">
            <w:pPr>
              <w:rPr>
                <w:rFonts w:cs="Calibri"/>
                <w:b/>
                <w:bCs/>
                <w:sz w:val="18"/>
                <w:szCs w:val="18"/>
              </w:rPr>
            </w:pPr>
            <w:r w:rsidRPr="00A87DDD">
              <w:rPr>
                <w:rFonts w:cs="Calibri"/>
                <w:b/>
                <w:bCs/>
                <w:sz w:val="18"/>
                <w:szCs w:val="18"/>
              </w:rPr>
              <w:t>All</w:t>
            </w:r>
          </w:p>
        </w:tc>
        <w:tc>
          <w:tcPr>
            <w:tcW w:w="1820" w:type="dxa"/>
            <w:tcBorders>
              <w:top w:val="single" w:sz="4" w:space="0" w:color="0070C0"/>
              <w:left w:val="nil"/>
              <w:bottom w:val="double" w:sz="6" w:space="0" w:color="0070C0"/>
              <w:right w:val="nil"/>
            </w:tcBorders>
            <w:shd w:val="clear" w:color="000000" w:fill="FFFFFF"/>
            <w:vAlign w:val="center"/>
            <w:hideMark/>
          </w:tcPr>
          <w:p w:rsidR="00A87DDD" w:rsidRPr="00A87DDD" w:rsidRDefault="00A87DDD" w:rsidP="00A87DDD">
            <w:pPr>
              <w:jc w:val="right"/>
              <w:rPr>
                <w:rFonts w:cs="Calibri"/>
                <w:b/>
                <w:bCs/>
                <w:sz w:val="18"/>
                <w:szCs w:val="18"/>
              </w:rPr>
            </w:pPr>
            <w:r w:rsidRPr="00A87DDD">
              <w:rPr>
                <w:rFonts w:cs="Calibri"/>
                <w:b/>
                <w:bCs/>
                <w:sz w:val="18"/>
                <w:szCs w:val="18"/>
              </w:rPr>
              <w:t> </w:t>
            </w:r>
          </w:p>
        </w:tc>
        <w:tc>
          <w:tcPr>
            <w:tcW w:w="3773" w:type="dxa"/>
            <w:tcBorders>
              <w:top w:val="single" w:sz="4" w:space="0" w:color="0070C0"/>
              <w:left w:val="nil"/>
              <w:bottom w:val="double" w:sz="6" w:space="0" w:color="0070C0"/>
              <w:right w:val="nil"/>
            </w:tcBorders>
            <w:shd w:val="clear" w:color="000000" w:fill="FFFFFF"/>
            <w:vAlign w:val="center"/>
            <w:hideMark/>
          </w:tcPr>
          <w:p w:rsidR="00A87DDD" w:rsidRPr="00A87DDD" w:rsidRDefault="00A87DDD" w:rsidP="00A87DDD">
            <w:pPr>
              <w:jc w:val="right"/>
              <w:rPr>
                <w:rFonts w:cs="Calibri"/>
                <w:b/>
                <w:bCs/>
                <w:sz w:val="18"/>
                <w:szCs w:val="18"/>
              </w:rPr>
            </w:pPr>
            <w:r w:rsidRPr="00A87DDD">
              <w:rPr>
                <w:rFonts w:cs="Calibri"/>
                <w:b/>
                <w:bCs/>
                <w:sz w:val="18"/>
                <w:szCs w:val="18"/>
              </w:rPr>
              <w:t>76.4</w:t>
            </w:r>
          </w:p>
        </w:tc>
        <w:tc>
          <w:tcPr>
            <w:tcW w:w="3774" w:type="dxa"/>
            <w:tcBorders>
              <w:top w:val="single" w:sz="4" w:space="0" w:color="0070C0"/>
              <w:left w:val="nil"/>
              <w:bottom w:val="double" w:sz="6" w:space="0" w:color="0070C0"/>
              <w:right w:val="nil"/>
            </w:tcBorders>
            <w:shd w:val="clear" w:color="000000" w:fill="FFFFFF"/>
            <w:vAlign w:val="center"/>
            <w:hideMark/>
          </w:tcPr>
          <w:p w:rsidR="00A87DDD" w:rsidRPr="00A87DDD" w:rsidRDefault="00A87DDD" w:rsidP="00A87DDD">
            <w:pPr>
              <w:jc w:val="right"/>
              <w:rPr>
                <w:rFonts w:cs="Calibri"/>
                <w:b/>
                <w:bCs/>
                <w:sz w:val="18"/>
                <w:szCs w:val="18"/>
              </w:rPr>
            </w:pPr>
            <w:r w:rsidRPr="00A87DDD">
              <w:rPr>
                <w:rFonts w:cs="Calibri"/>
                <w:b/>
                <w:bCs/>
                <w:sz w:val="18"/>
                <w:szCs w:val="18"/>
              </w:rPr>
              <w:t>85.4</w:t>
            </w:r>
          </w:p>
        </w:tc>
      </w:tr>
    </w:tbl>
    <w:p w:rsidR="00A87DDD" w:rsidRDefault="00A87DDD" w:rsidP="00712164">
      <w:pPr>
        <w:pStyle w:val="Heading20"/>
      </w:pPr>
    </w:p>
    <w:p w:rsidR="00712164" w:rsidRDefault="00712164" w:rsidP="00712164">
      <w:pPr>
        <w:pStyle w:val="Normalparagraph"/>
      </w:pPr>
    </w:p>
    <w:bookmarkEnd w:id="83"/>
    <w:bookmarkEnd w:id="84"/>
    <w:p w:rsidR="00DF39E0" w:rsidRPr="00DF39E0" w:rsidRDefault="00DF39E0" w:rsidP="00DF39E0">
      <w:pPr>
        <w:rPr>
          <w:lang w:eastAsia="en-US"/>
        </w:rPr>
      </w:pPr>
    </w:p>
    <w:p w:rsidR="000C4866" w:rsidRPr="00776F98" w:rsidRDefault="000C4866" w:rsidP="00776F98">
      <w:pPr>
        <w:sectPr w:rsidR="000C4866" w:rsidRPr="00776F98" w:rsidSect="00E15C80">
          <w:footerReference w:type="default" r:id="rId28"/>
          <w:headerReference w:type="first" r:id="rId29"/>
          <w:pgSz w:w="12240" w:h="15840" w:code="1"/>
          <w:pgMar w:top="851" w:right="1134" w:bottom="851" w:left="1134" w:header="720" w:footer="284" w:gutter="0"/>
          <w:cols w:space="720"/>
          <w:noEndnote/>
          <w:titlePg/>
          <w:docGrid w:linePitch="326"/>
        </w:sectPr>
      </w:pPr>
    </w:p>
    <w:p w:rsidR="00C53723" w:rsidRPr="00D13321" w:rsidRDefault="005D3B78" w:rsidP="00B223A0">
      <w:pPr>
        <w:pStyle w:val="Subtitle"/>
      </w:pPr>
      <w:bookmarkStart w:id="91" w:name="_Toc21519857"/>
      <w:r>
        <w:lastRenderedPageBreak/>
        <w:t>G</w:t>
      </w:r>
      <w:r w:rsidR="001847DE">
        <w:t>lossary</w:t>
      </w:r>
      <w:bookmarkEnd w:id="91"/>
    </w:p>
    <w:p w:rsidR="00DE3B8B" w:rsidRPr="00DE3B8B" w:rsidRDefault="00DE3B8B" w:rsidP="00E15C80">
      <w:pPr>
        <w:pStyle w:val="Normalparagraph"/>
        <w:spacing w:after="200"/>
        <w:rPr>
          <w:lang w:val="en"/>
        </w:rPr>
      </w:pPr>
      <w:r>
        <w:rPr>
          <w:b/>
          <w:lang w:val="en"/>
        </w:rPr>
        <w:t xml:space="preserve">ANZSCO </w:t>
      </w:r>
      <w:r w:rsidRPr="00DE3B8B">
        <w:rPr>
          <w:lang w:val="en"/>
        </w:rPr>
        <w:t xml:space="preserve">- </w:t>
      </w:r>
      <w:r>
        <w:t xml:space="preserve">Australian and New Zealand Standard Classification of Occupations is a standard used in Australia and New Zealand to classify all occupations and jobs and is designed </w:t>
      </w:r>
      <w:r w:rsidR="00554A16">
        <w:t xml:space="preserve">to </w:t>
      </w:r>
      <w:r>
        <w:t>facilitate the organisation and comparability of occupation statistics.</w:t>
      </w:r>
    </w:p>
    <w:p w:rsidR="00DE3B8B" w:rsidRPr="00DE3B8B" w:rsidRDefault="000D0169" w:rsidP="00E15C80">
      <w:pPr>
        <w:pStyle w:val="Normalparagraph"/>
        <w:spacing w:after="200"/>
        <w:rPr>
          <w:lang w:val="en"/>
        </w:rPr>
      </w:pPr>
      <w:r>
        <w:rPr>
          <w:b/>
          <w:lang w:val="en"/>
        </w:rPr>
        <w:t>ASCED</w:t>
      </w:r>
      <w:r w:rsidR="00DE3B8B">
        <w:rPr>
          <w:lang w:val="en"/>
        </w:rPr>
        <w:t xml:space="preserve"> - </w:t>
      </w:r>
      <w:r w:rsidR="00DE3B8B">
        <w:t xml:space="preserve">Australian Standard Classification of Education is a standard used in Australia to classify all education levels and fields of education. It is designed </w:t>
      </w:r>
      <w:r w:rsidR="00554A16">
        <w:t xml:space="preserve">to </w:t>
      </w:r>
      <w:r w:rsidR="00DE3B8B">
        <w:t>facilitate the organisation and comparability of education statistics.</w:t>
      </w:r>
    </w:p>
    <w:p w:rsidR="004B1FD0" w:rsidRPr="006B46AD" w:rsidRDefault="008F6D6C" w:rsidP="00E15C80">
      <w:pPr>
        <w:pStyle w:val="Normalparagraph"/>
        <w:spacing w:after="200"/>
        <w:rPr>
          <w:rStyle w:val="HTMLCite"/>
          <w:rFonts w:ascii="Arial" w:hAnsi="Arial" w:cs="Arial"/>
          <w:color w:val="000000"/>
          <w:sz w:val="22"/>
          <w:szCs w:val="22"/>
          <w:lang w:val="en"/>
        </w:rPr>
      </w:pPr>
      <w:r>
        <w:rPr>
          <w:b/>
          <w:lang w:val="en"/>
        </w:rPr>
        <w:t xml:space="preserve">ATAR </w:t>
      </w:r>
      <w:r w:rsidRPr="008F6D6C">
        <w:rPr>
          <w:lang w:val="en"/>
        </w:rPr>
        <w:t xml:space="preserve">- </w:t>
      </w:r>
      <w:r w:rsidR="004B1FD0" w:rsidRPr="008F6D6C">
        <w:rPr>
          <w:lang w:val="en"/>
        </w:rPr>
        <w:t>Australian Tertiary Admission Rank</w:t>
      </w:r>
      <w:r w:rsidR="004B1FD0" w:rsidRPr="006B46AD">
        <w:rPr>
          <w:b/>
          <w:lang w:val="en"/>
        </w:rPr>
        <w:t xml:space="preserve"> </w:t>
      </w:r>
      <w:r w:rsidR="00CD1917" w:rsidRPr="006B46AD">
        <w:t xml:space="preserve">is a </w:t>
      </w:r>
      <w:r w:rsidR="00CD1917" w:rsidRPr="006B46AD">
        <w:rPr>
          <w:bCs/>
        </w:rPr>
        <w:t>percentile ranking</w:t>
      </w:r>
      <w:r w:rsidR="00CD1917" w:rsidRPr="006B46AD">
        <w:rPr>
          <w:b/>
          <w:bCs/>
        </w:rPr>
        <w:t xml:space="preserve"> </w:t>
      </w:r>
      <w:r w:rsidR="00CD1917" w:rsidRPr="006B46AD">
        <w:t>used by universities to assist in the selection of school leavers for en</w:t>
      </w:r>
      <w:r w:rsidR="000D66A0">
        <w:t xml:space="preserve">try into undergraduate courses. </w:t>
      </w:r>
      <w:r w:rsidR="00CD1917" w:rsidRPr="006B46AD">
        <w:t xml:space="preserve">It is used as an indication of a student’s suitability for study at university level, and to allow </w:t>
      </w:r>
      <w:r w:rsidR="00CD1917" w:rsidRPr="006B46AD">
        <w:rPr>
          <w:color w:val="000000"/>
        </w:rPr>
        <w:t xml:space="preserve">universities to select appropriate numbers of students for each course. </w:t>
      </w:r>
    </w:p>
    <w:p w:rsidR="00C53723" w:rsidRPr="006B46AD" w:rsidRDefault="00C53723" w:rsidP="00E15C80">
      <w:pPr>
        <w:pStyle w:val="Normalparagraph"/>
        <w:spacing w:after="200"/>
      </w:pPr>
      <w:r w:rsidRPr="006B46AD">
        <w:rPr>
          <w:b/>
        </w:rPr>
        <w:t xml:space="preserve">Career </w:t>
      </w:r>
      <w:r w:rsidR="00307454">
        <w:rPr>
          <w:b/>
        </w:rPr>
        <w:t>guidance</w:t>
      </w:r>
      <w:r w:rsidRPr="006B46AD">
        <w:t xml:space="preserve"> in schools may include one on one or group discussion between students and career advisors, industry experts and representatives from universities and CIT about various aspects of student pathways planning, such as course choices, work experience and developing a resume. </w:t>
      </w:r>
      <w:r w:rsidR="00307454">
        <w:t xml:space="preserve">Prior to the </w:t>
      </w:r>
      <w:r w:rsidR="00E51802">
        <w:t>2018</w:t>
      </w:r>
      <w:r w:rsidR="00307454">
        <w:t xml:space="preserve"> survey, the term ‘career counselling’ was used to describe this set of activities.</w:t>
      </w:r>
    </w:p>
    <w:p w:rsidR="00C53723" w:rsidRPr="006B46AD" w:rsidRDefault="00C53723" w:rsidP="00E15C80">
      <w:pPr>
        <w:pStyle w:val="Normalparagraph"/>
        <w:spacing w:after="200"/>
        <w:rPr>
          <w:color w:val="000000"/>
        </w:rPr>
      </w:pPr>
      <w:r w:rsidRPr="006B46AD">
        <w:rPr>
          <w:b/>
          <w:color w:val="000000"/>
        </w:rPr>
        <w:t xml:space="preserve">Currently studying </w:t>
      </w:r>
      <w:r w:rsidRPr="006B46AD">
        <w:rPr>
          <w:color w:val="000000"/>
        </w:rPr>
        <w:t xml:space="preserve">refers to respondents who were actively undertaking some study </w:t>
      </w:r>
      <w:r w:rsidR="0083074A" w:rsidRPr="006B46AD">
        <w:t>at the time of the survey</w:t>
      </w:r>
      <w:r w:rsidRPr="006B46AD">
        <w:rPr>
          <w:color w:val="000000"/>
        </w:rPr>
        <w:t xml:space="preserve">, including those attending university, </w:t>
      </w:r>
      <w:r w:rsidR="00EA3CF8" w:rsidRPr="006B46AD">
        <w:rPr>
          <w:color w:val="000000"/>
          <w:lang w:val="en"/>
        </w:rPr>
        <w:t>technical and further education (</w:t>
      </w:r>
      <w:r w:rsidRPr="006B46AD">
        <w:rPr>
          <w:color w:val="000000"/>
        </w:rPr>
        <w:t>TAFE</w:t>
      </w:r>
      <w:r w:rsidR="00EA3CF8" w:rsidRPr="006B46AD">
        <w:rPr>
          <w:color w:val="000000"/>
        </w:rPr>
        <w:t>)</w:t>
      </w:r>
      <w:r w:rsidRPr="006B46AD">
        <w:rPr>
          <w:color w:val="000000"/>
        </w:rPr>
        <w:t xml:space="preserve">, undertaking an </w:t>
      </w:r>
      <w:r w:rsidR="005F79B6">
        <w:rPr>
          <w:color w:val="000000"/>
        </w:rPr>
        <w:t xml:space="preserve">Australian </w:t>
      </w:r>
      <w:r w:rsidRPr="006B46AD">
        <w:rPr>
          <w:color w:val="000000"/>
        </w:rPr>
        <w:t xml:space="preserve">apprenticeship or repeating </w:t>
      </w:r>
      <w:r w:rsidR="00EA3CF8" w:rsidRPr="006B46AD">
        <w:rPr>
          <w:color w:val="000000"/>
        </w:rPr>
        <w:t>y</w:t>
      </w:r>
      <w:r w:rsidRPr="006B46AD">
        <w:rPr>
          <w:color w:val="000000"/>
        </w:rPr>
        <w:t xml:space="preserve">ear 12. </w:t>
      </w:r>
    </w:p>
    <w:p w:rsidR="00FF789C" w:rsidRPr="00FF789C" w:rsidRDefault="001F56E2" w:rsidP="00E15C80">
      <w:pPr>
        <w:pStyle w:val="Normalparagraph"/>
        <w:spacing w:after="200"/>
        <w:rPr>
          <w:szCs w:val="22"/>
        </w:rPr>
      </w:pPr>
      <w:r>
        <w:rPr>
          <w:b/>
        </w:rPr>
        <w:t>Engagement p</w:t>
      </w:r>
      <w:r w:rsidR="00FF789C" w:rsidRPr="001F56E2">
        <w:rPr>
          <w:b/>
        </w:rPr>
        <w:t xml:space="preserve">rograms </w:t>
      </w:r>
      <w:r w:rsidR="00FF789C" w:rsidRPr="00263876">
        <w:t xml:space="preserve">are </w:t>
      </w:r>
      <w:r w:rsidRPr="001F56E2">
        <w:rPr>
          <w:rFonts w:eastAsia="Calibri"/>
        </w:rPr>
        <w:t xml:space="preserve">school based programs, such as Big Picture, Connect 10 </w:t>
      </w:r>
      <w:r w:rsidRPr="001F56E2">
        <w:t>and Canberra College Cares</w:t>
      </w:r>
      <w:r>
        <w:t>.</w:t>
      </w:r>
    </w:p>
    <w:p w:rsidR="00C53723" w:rsidRPr="006B46AD" w:rsidRDefault="00C53723" w:rsidP="00E15C80">
      <w:pPr>
        <w:pStyle w:val="Normalparagraph"/>
        <w:spacing w:after="200"/>
      </w:pPr>
      <w:r w:rsidRPr="006B46AD">
        <w:rPr>
          <w:b/>
        </w:rPr>
        <w:t xml:space="preserve">Labour </w:t>
      </w:r>
      <w:r w:rsidR="00500AE5" w:rsidRPr="006B46AD">
        <w:rPr>
          <w:b/>
        </w:rPr>
        <w:t>f</w:t>
      </w:r>
      <w:r w:rsidRPr="006B46AD">
        <w:rPr>
          <w:b/>
        </w:rPr>
        <w:t xml:space="preserve">orce </w:t>
      </w:r>
      <w:r w:rsidR="00500AE5" w:rsidRPr="006B46AD">
        <w:rPr>
          <w:b/>
        </w:rPr>
        <w:t>s</w:t>
      </w:r>
      <w:r w:rsidRPr="006B46AD">
        <w:rPr>
          <w:b/>
        </w:rPr>
        <w:t>tatus</w:t>
      </w:r>
      <w:r w:rsidRPr="006B46AD">
        <w:t xml:space="preserve"> provides data on whether a </w:t>
      </w:r>
      <w:r w:rsidR="00140144" w:rsidRPr="006B46AD">
        <w:t>graduate</w:t>
      </w:r>
      <w:r w:rsidRPr="006B46AD">
        <w:t xml:space="preserve"> was employed (</w:t>
      </w:r>
      <w:r w:rsidR="001F6F45">
        <w:t>paid work for one hour or more over a two week period</w:t>
      </w:r>
      <w:r w:rsidRPr="006B46AD">
        <w:t>), unemployed (</w:t>
      </w:r>
      <w:r w:rsidR="001F6F45">
        <w:t xml:space="preserve">actively </w:t>
      </w:r>
      <w:r w:rsidRPr="006B46AD">
        <w:t xml:space="preserve">looking for </w:t>
      </w:r>
      <w:r w:rsidR="001F6F45">
        <w:t>paid</w:t>
      </w:r>
      <w:r w:rsidRPr="006B46AD">
        <w:t xml:space="preserve"> work) or not in the labour force at the time of the survey. Labour </w:t>
      </w:r>
      <w:r w:rsidR="00500AE5" w:rsidRPr="006B46AD">
        <w:t>f</w:t>
      </w:r>
      <w:r w:rsidRPr="006B46AD">
        <w:t xml:space="preserve">orce </w:t>
      </w:r>
      <w:r w:rsidR="00500AE5" w:rsidRPr="006B46AD">
        <w:t>s</w:t>
      </w:r>
      <w:r w:rsidRPr="006B46AD">
        <w:t xml:space="preserve">tatus was derived from responses to a number of questions </w:t>
      </w:r>
      <w:r w:rsidR="005F79B6">
        <w:t>in the survey</w:t>
      </w:r>
      <w:r w:rsidRPr="006B46AD">
        <w:t xml:space="preserve">. </w:t>
      </w:r>
    </w:p>
    <w:p w:rsidR="00592EC9" w:rsidRPr="006B46AD" w:rsidRDefault="001314D2" w:rsidP="00E15C80">
      <w:pPr>
        <w:pStyle w:val="Normalparagraph"/>
        <w:spacing w:after="200"/>
      </w:pPr>
      <w:r w:rsidRPr="006B46AD">
        <w:rPr>
          <w:b/>
        </w:rPr>
        <w:t>LBOTE</w:t>
      </w:r>
      <w:r w:rsidR="00592EC9" w:rsidRPr="006B46AD">
        <w:rPr>
          <w:b/>
        </w:rPr>
        <w:t xml:space="preserve"> </w:t>
      </w:r>
      <w:r w:rsidR="00AA6A69" w:rsidRPr="006B46AD">
        <w:t xml:space="preserve">is used </w:t>
      </w:r>
      <w:r w:rsidR="00312A5B" w:rsidRPr="006B46AD">
        <w:t xml:space="preserve">in this publication to describe </w:t>
      </w:r>
      <w:r w:rsidR="00140144" w:rsidRPr="006B46AD">
        <w:t>graduates</w:t>
      </w:r>
      <w:r w:rsidR="00AA6A69" w:rsidRPr="006B46AD">
        <w:t xml:space="preserve"> who speak a language other than English at home.  </w:t>
      </w:r>
      <w:r w:rsidR="003E5D8A" w:rsidRPr="006B46AD">
        <w:t>Please note</w:t>
      </w:r>
      <w:r w:rsidR="00EA3CF8" w:rsidRPr="006B46AD">
        <w:t>,</w:t>
      </w:r>
      <w:r w:rsidR="003E5D8A" w:rsidRPr="006B46AD">
        <w:t xml:space="preserve"> t</w:t>
      </w:r>
      <w:r w:rsidR="00AA6A69" w:rsidRPr="006B46AD">
        <w:t xml:space="preserve">his </w:t>
      </w:r>
      <w:r w:rsidR="00592EC9" w:rsidRPr="006B46AD">
        <w:t xml:space="preserve">is </w:t>
      </w:r>
      <w:r w:rsidR="003E5D8A" w:rsidRPr="006B46AD">
        <w:t xml:space="preserve">slightly </w:t>
      </w:r>
      <w:r w:rsidR="00592EC9" w:rsidRPr="006B46AD">
        <w:t>different from Language Background other than English (</w:t>
      </w:r>
      <w:r w:rsidR="003E5D8A" w:rsidRPr="006B46AD">
        <w:t xml:space="preserve">also known as </w:t>
      </w:r>
      <w:r w:rsidR="00592EC9" w:rsidRPr="006B46AD">
        <w:t xml:space="preserve">LBOTE) </w:t>
      </w:r>
      <w:r w:rsidR="00AA6A69" w:rsidRPr="006B46AD">
        <w:t xml:space="preserve">which is used when a language other than English is spoken at home by the </w:t>
      </w:r>
      <w:r w:rsidR="00B5718F" w:rsidRPr="006B46AD">
        <w:t>individual</w:t>
      </w:r>
      <w:r w:rsidR="00AA6A69" w:rsidRPr="006B46AD">
        <w:t xml:space="preserve"> and/or one or both</w:t>
      </w:r>
      <w:r w:rsidR="00B5718F" w:rsidRPr="006B46AD">
        <w:t xml:space="preserve"> of their</w:t>
      </w:r>
      <w:r w:rsidR="00AA6A69" w:rsidRPr="006B46AD">
        <w:t xml:space="preserve"> parents.</w:t>
      </w:r>
    </w:p>
    <w:p w:rsidR="003C280A" w:rsidRPr="003C280A" w:rsidRDefault="003C280A" w:rsidP="00E15C80">
      <w:pPr>
        <w:pStyle w:val="Normalparagraph"/>
        <w:spacing w:after="200"/>
      </w:pPr>
      <w:r w:rsidRPr="003C280A">
        <w:rPr>
          <w:b/>
        </w:rPr>
        <w:t xml:space="preserve">Government pensions, allowances and benefits </w:t>
      </w:r>
      <w:r w:rsidR="008D6F3B" w:rsidRPr="003C280A">
        <w:t>include</w:t>
      </w:r>
      <w:r w:rsidRPr="003C280A">
        <w:t xml:space="preserve"> Austudy or ABSTUDY, Carer Allowance or Carer Payment, Disability Support Pension, Newstart Allowance, Parenting Payment, Sickness Allowance, Special Benefit and </w:t>
      </w:r>
      <w:r>
        <w:t>Youth Allowance.</w:t>
      </w:r>
    </w:p>
    <w:p w:rsidR="007214C1" w:rsidRDefault="008F6D6C" w:rsidP="00E15C80">
      <w:pPr>
        <w:pStyle w:val="Normalparagraph"/>
        <w:spacing w:after="200"/>
      </w:pPr>
      <w:r>
        <w:rPr>
          <w:b/>
        </w:rPr>
        <w:t xml:space="preserve">VET </w:t>
      </w:r>
      <w:r w:rsidRPr="008F6D6C">
        <w:t xml:space="preserve">- </w:t>
      </w:r>
      <w:r w:rsidR="00C53723" w:rsidRPr="002A7362">
        <w:t xml:space="preserve">Vocational Education and Training courses are accredited vocational courses </w:t>
      </w:r>
      <w:r w:rsidR="002A7362" w:rsidRPr="002A7362">
        <w:t xml:space="preserve">provided by a Registered Training Organisation. </w:t>
      </w:r>
      <w:r w:rsidR="002A7362">
        <w:t>Successful c</w:t>
      </w:r>
      <w:r w:rsidR="002A7362" w:rsidRPr="002A7362">
        <w:t xml:space="preserve">ompletion usually leads to </w:t>
      </w:r>
      <w:r w:rsidR="002A7362">
        <w:t xml:space="preserve">the </w:t>
      </w:r>
      <w:r w:rsidR="00C53723" w:rsidRPr="002A7362">
        <w:t>award of a Vocational Certificate.</w:t>
      </w:r>
      <w:r w:rsidR="002A7362" w:rsidRPr="002A7362">
        <w:t xml:space="preserve"> </w:t>
      </w:r>
    </w:p>
    <w:p w:rsidR="007214C1" w:rsidRDefault="00307454" w:rsidP="00E15C80">
      <w:pPr>
        <w:pStyle w:val="Normalparagraph"/>
        <w:spacing w:after="200"/>
      </w:pPr>
      <w:r w:rsidRPr="00307454">
        <w:rPr>
          <w:b/>
        </w:rPr>
        <w:t>Workplace learning</w:t>
      </w:r>
      <w:r>
        <w:rPr>
          <w:b/>
        </w:rPr>
        <w:t xml:space="preserve"> </w:t>
      </w:r>
      <w:r w:rsidRPr="00307454">
        <w:t xml:space="preserve">includes </w:t>
      </w:r>
      <w:r>
        <w:t xml:space="preserve">work experience, structured workplace learning, Australian School Based Apprenticeships and flexible learning options. </w:t>
      </w:r>
      <w:r w:rsidRPr="00307454">
        <w:t>Flexible learning options are s</w:t>
      </w:r>
      <w:r w:rsidRPr="00307454">
        <w:rPr>
          <w:iCs/>
        </w:rPr>
        <w:t>hort term vocational education and training programs that are provided by the Education Directorate and are delivered by a registered training organisation (RTO).</w:t>
      </w:r>
      <w:r w:rsidR="009A0AAC">
        <w:br w:type="page"/>
      </w:r>
      <w:bookmarkStart w:id="92" w:name="_Toc21519858"/>
      <w:r w:rsidR="009A0AAC" w:rsidRPr="00E15C80">
        <w:rPr>
          <w:rStyle w:val="SubtitleChar"/>
        </w:rPr>
        <w:lastRenderedPageBreak/>
        <w:t>References</w:t>
      </w:r>
      <w:bookmarkEnd w:id="92"/>
    </w:p>
    <w:p w:rsidR="007214C1" w:rsidRDefault="009A0AAC" w:rsidP="009A0AAC">
      <w:pPr>
        <w:pStyle w:val="Normalparagraph"/>
      </w:pPr>
      <w:r>
        <w:t>Australian Bureau of Statistics (</w:t>
      </w:r>
      <w:r w:rsidR="00E51802">
        <w:t>201</w:t>
      </w:r>
      <w:r w:rsidR="007253F1">
        <w:t>9</w:t>
      </w:r>
      <w:r>
        <w:t>)</w:t>
      </w:r>
      <w:r w:rsidR="00B527CB">
        <w:t>.</w:t>
      </w:r>
      <w:r>
        <w:t xml:space="preserve"> </w:t>
      </w:r>
      <w:r w:rsidRPr="009A0AAC">
        <w:rPr>
          <w:i/>
        </w:rPr>
        <w:t xml:space="preserve">Education and Work, Australia, May </w:t>
      </w:r>
      <w:r w:rsidR="00E51802">
        <w:rPr>
          <w:i/>
        </w:rPr>
        <w:t>201</w:t>
      </w:r>
      <w:r w:rsidR="007253F1">
        <w:rPr>
          <w:i/>
        </w:rPr>
        <w:t>9</w:t>
      </w:r>
      <w:r w:rsidR="00B527CB">
        <w:rPr>
          <w:i/>
        </w:rPr>
        <w:t>.</w:t>
      </w:r>
      <w:r>
        <w:t xml:space="preserve"> Cat. No. 6227.0. </w:t>
      </w:r>
      <w:r w:rsidRPr="00CF6E6C">
        <w:t>Canberra, Australia:</w:t>
      </w:r>
      <w:r>
        <w:t xml:space="preserve"> Australian Bureau of Statistics. </w:t>
      </w:r>
    </w:p>
    <w:p w:rsidR="00922059" w:rsidRPr="009A0AAC" w:rsidRDefault="00922059" w:rsidP="00922059">
      <w:pPr>
        <w:pStyle w:val="Normalparagraph"/>
      </w:pPr>
      <w:r>
        <w:t>Curtis, D., Mlotkowski, P. &amp; Lumsden, M. (2012)</w:t>
      </w:r>
      <w:r w:rsidR="00B527CB">
        <w:t>.</w:t>
      </w:r>
      <w:r>
        <w:t xml:space="preserve"> </w:t>
      </w:r>
      <w:r w:rsidRPr="00922059">
        <w:rPr>
          <w:i/>
        </w:rPr>
        <w:t>Bridging the gap: Who</w:t>
      </w:r>
      <w:r w:rsidRPr="004B3199">
        <w:rPr>
          <w:i/>
        </w:rPr>
        <w:t xml:space="preserve"> takes a gap year and why?</w:t>
      </w:r>
      <w:r>
        <w:t xml:space="preserve"> Longitudinal Surveys of Australian Youth Research Report. Adelaide, South Australia: National Centre for Vocational Education and Research Ltd.</w:t>
      </w:r>
    </w:p>
    <w:p w:rsidR="00051EB4" w:rsidRDefault="00051EB4" w:rsidP="009A0AAC">
      <w:pPr>
        <w:pStyle w:val="Normalparagraph"/>
      </w:pPr>
      <w:r>
        <w:t>Queensland Department of Education, Training and Employment (</w:t>
      </w:r>
      <w:r w:rsidR="00E51802">
        <w:t>2016</w:t>
      </w:r>
      <w:r>
        <w:t>)</w:t>
      </w:r>
      <w:r w:rsidR="00B527CB">
        <w:t xml:space="preserve">. </w:t>
      </w:r>
      <w:r w:rsidR="00B527CB" w:rsidRPr="00B527CB">
        <w:rPr>
          <w:i/>
        </w:rPr>
        <w:t>N</w:t>
      </w:r>
      <w:r w:rsidR="00B243C0">
        <w:rPr>
          <w:i/>
        </w:rPr>
        <w:t>ext step longitudinal study 2013</w:t>
      </w:r>
      <w:r w:rsidR="00B527CB" w:rsidRPr="00B527CB">
        <w:rPr>
          <w:i/>
        </w:rPr>
        <w:t>: A report on the post-school transitions of Queensland’s Year 12 completers from 2010</w:t>
      </w:r>
      <w:r w:rsidR="00B527CB">
        <w:t>. Queensland: State of Queensland.</w:t>
      </w:r>
    </w:p>
    <w:p w:rsidR="004B3199" w:rsidRDefault="004B3199" w:rsidP="009A0AAC">
      <w:pPr>
        <w:pStyle w:val="Normalparagraph"/>
      </w:pPr>
      <w:r>
        <w:t>Lumsden, M. &amp; Stanwick, J. (2012)</w:t>
      </w:r>
      <w:r w:rsidR="00B527CB">
        <w:t>.</w:t>
      </w:r>
      <w:r>
        <w:t xml:space="preserve">  </w:t>
      </w:r>
      <w:r w:rsidRPr="004B3199">
        <w:rPr>
          <w:i/>
        </w:rPr>
        <w:t>Who takes a gap year and why?</w:t>
      </w:r>
      <w:r>
        <w:t xml:space="preserve"> Longitudinal Surveys of Australian Youth Briefing Paper 28. Adelaide, South Australia: National Centre for Vocational Education and Research Ltd.</w:t>
      </w:r>
    </w:p>
    <w:p w:rsidR="00051EB4" w:rsidRPr="009A0AAC" w:rsidRDefault="00B527CB" w:rsidP="009A0AAC">
      <w:pPr>
        <w:pStyle w:val="Normalparagraph"/>
      </w:pPr>
      <w:r>
        <w:t xml:space="preserve">Victorian </w:t>
      </w:r>
      <w:r w:rsidR="00051EB4">
        <w:t>Department of Education and Early Childhood Development (2010)</w:t>
      </w:r>
      <w:r>
        <w:t xml:space="preserve">. </w:t>
      </w:r>
      <w:r w:rsidR="00711A65">
        <w:rPr>
          <w:i/>
        </w:rPr>
        <w:t>The On Track Survey 2010</w:t>
      </w:r>
      <w:r w:rsidRPr="00B527CB">
        <w:rPr>
          <w:i/>
        </w:rPr>
        <w:t xml:space="preserve"> Longit</w:t>
      </w:r>
      <w:r w:rsidR="00711A65">
        <w:rPr>
          <w:i/>
        </w:rPr>
        <w:t>udinal report: The 2007 cohort 3</w:t>
      </w:r>
      <w:r w:rsidRPr="00B527CB">
        <w:rPr>
          <w:i/>
        </w:rPr>
        <w:t xml:space="preserve"> years on. </w:t>
      </w:r>
      <w:r>
        <w:t>Victoria: State of Victoria.</w:t>
      </w: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D93A43" w:rsidRDefault="00D93A43" w:rsidP="002A7362">
      <w:pPr>
        <w:pStyle w:val="Normalparagraph"/>
        <w:spacing w:after="0"/>
      </w:pPr>
    </w:p>
    <w:p w:rsidR="008176A9" w:rsidRDefault="00A66314" w:rsidP="002A7362">
      <w:pPr>
        <w:pStyle w:val="Normalparagraph"/>
        <w:spacing w:after="0"/>
      </w:pPr>
      <w:r w:rsidRPr="006B46AD">
        <w:tab/>
      </w:r>
    </w:p>
    <w:p w:rsidR="00D93A43" w:rsidRPr="006B46AD" w:rsidRDefault="00D93A43" w:rsidP="002A7362">
      <w:pPr>
        <w:pStyle w:val="Normalparagraph"/>
        <w:spacing w:after="0"/>
      </w:pPr>
    </w:p>
    <w:p w:rsidR="008176A9" w:rsidRPr="00BC5956" w:rsidRDefault="00623FB2" w:rsidP="00BC5956">
      <w:pPr>
        <w:shd w:val="clear" w:color="auto" w:fill="A6A6A6"/>
        <w:rPr>
          <w:b/>
        </w:rPr>
      </w:pPr>
      <w:r w:rsidRPr="00BC5956">
        <w:rPr>
          <w:b/>
        </w:rPr>
        <w:t>Published by Education Directorate | ACT Government</w:t>
      </w:r>
    </w:p>
    <w:p w:rsidR="008176A9" w:rsidRPr="00BC5956" w:rsidRDefault="008176A9" w:rsidP="00BC5956">
      <w:pPr>
        <w:shd w:val="clear" w:color="auto" w:fill="A6A6A6"/>
      </w:pPr>
      <w:r w:rsidRPr="00BC5956">
        <w:t>220 Northbourne Avenue</w:t>
      </w:r>
      <w:r w:rsidR="00C53723" w:rsidRPr="00BC5956">
        <w:t xml:space="preserve">, </w:t>
      </w:r>
      <w:r w:rsidRPr="00BC5956">
        <w:t xml:space="preserve">Canberra City </w:t>
      </w:r>
      <w:r w:rsidR="008C3A99" w:rsidRPr="00BC5956">
        <w:t xml:space="preserve"> </w:t>
      </w:r>
      <w:r w:rsidRPr="00BC5956">
        <w:t>ACT</w:t>
      </w:r>
      <w:r w:rsidR="008C3A99" w:rsidRPr="00BC5956">
        <w:t xml:space="preserve"> </w:t>
      </w:r>
      <w:r w:rsidRPr="00BC5956">
        <w:t xml:space="preserve"> 2602</w:t>
      </w:r>
      <w:r w:rsidR="00C53723" w:rsidRPr="00BC5956">
        <w:t xml:space="preserve"> | </w:t>
      </w:r>
      <w:r w:rsidRPr="00BC5956">
        <w:t>GPO Box 158</w:t>
      </w:r>
      <w:r w:rsidR="00C53723" w:rsidRPr="00BC5956">
        <w:t xml:space="preserve">, </w:t>
      </w:r>
      <w:r w:rsidRPr="00BC5956">
        <w:t>CANBERRA ACT 2601</w:t>
      </w:r>
    </w:p>
    <w:p w:rsidR="008176A9" w:rsidRPr="00BC5956" w:rsidRDefault="008176A9" w:rsidP="00BC5956">
      <w:pPr>
        <w:shd w:val="clear" w:color="auto" w:fill="A6A6A6"/>
      </w:pPr>
      <w:r w:rsidRPr="00BC5956">
        <w:rPr>
          <w:b/>
        </w:rPr>
        <w:t>Phone</w:t>
      </w:r>
      <w:r w:rsidR="00DB3026">
        <w:t>: (02) 6207 5111</w:t>
      </w:r>
      <w:r w:rsidRPr="00BC5956">
        <w:t xml:space="preserve"> </w:t>
      </w:r>
      <w:r w:rsidRPr="00BC5956">
        <w:rPr>
          <w:b/>
        </w:rPr>
        <w:t>Web</w:t>
      </w:r>
      <w:r w:rsidRPr="00BC5956">
        <w:t>: http://www.det.act.gov.au</w:t>
      </w:r>
    </w:p>
    <w:sectPr w:rsidR="008176A9" w:rsidRPr="00BC5956" w:rsidSect="00E15C80">
      <w:pgSz w:w="12240" w:h="15840" w:code="1"/>
      <w:pgMar w:top="851" w:right="1134" w:bottom="113" w:left="1134" w:header="720"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257" w:rsidRDefault="00461257">
      <w:r>
        <w:separator/>
      </w:r>
    </w:p>
    <w:p w:rsidR="00461257" w:rsidRDefault="00461257"/>
    <w:p w:rsidR="00461257" w:rsidRDefault="00461257" w:rsidP="00CB734C"/>
    <w:p w:rsidR="00461257" w:rsidRDefault="00461257" w:rsidP="00CB734C"/>
    <w:p w:rsidR="00461257" w:rsidRDefault="00461257" w:rsidP="00E950F0"/>
    <w:p w:rsidR="00461257" w:rsidRDefault="00461257" w:rsidP="00E950F0"/>
  </w:endnote>
  <w:endnote w:type="continuationSeparator" w:id="0">
    <w:p w:rsidR="00461257" w:rsidRDefault="00461257">
      <w:r>
        <w:continuationSeparator/>
      </w:r>
    </w:p>
    <w:p w:rsidR="00461257" w:rsidRDefault="00461257"/>
    <w:p w:rsidR="00461257" w:rsidRDefault="00461257" w:rsidP="00CB734C"/>
    <w:p w:rsidR="00461257" w:rsidRDefault="00461257" w:rsidP="00CB734C"/>
    <w:p w:rsidR="00461257" w:rsidRDefault="00461257" w:rsidP="00E950F0"/>
    <w:p w:rsidR="00461257" w:rsidRDefault="00461257" w:rsidP="00E950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e Sans Light">
    <w:altName w:val="The Sans Light"/>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3CF" w:rsidRPr="003611F3" w:rsidRDefault="00DD33CF" w:rsidP="00052B49">
    <w:pPr>
      <w:pStyle w:val="Footer"/>
      <w:framePr w:wrap="around" w:vAnchor="text" w:hAnchor="page" w:x="10771" w:y="36"/>
      <w:rPr>
        <w:rStyle w:val="PageNumber"/>
        <w:i/>
        <w:color w:val="25408F"/>
        <w:sz w:val="20"/>
        <w:szCs w:val="20"/>
      </w:rPr>
    </w:pPr>
    <w:r w:rsidRPr="003611F3">
      <w:rPr>
        <w:rStyle w:val="PageNumber"/>
        <w:i/>
        <w:color w:val="25408F"/>
        <w:sz w:val="20"/>
        <w:szCs w:val="20"/>
      </w:rPr>
      <w:fldChar w:fldCharType="begin"/>
    </w:r>
    <w:r w:rsidRPr="003611F3">
      <w:rPr>
        <w:rStyle w:val="PageNumber"/>
        <w:i/>
        <w:color w:val="25408F"/>
        <w:sz w:val="20"/>
        <w:szCs w:val="20"/>
      </w:rPr>
      <w:instrText xml:space="preserve">PAGE  </w:instrText>
    </w:r>
    <w:r w:rsidRPr="003611F3">
      <w:rPr>
        <w:rStyle w:val="PageNumber"/>
        <w:i/>
        <w:color w:val="25408F"/>
        <w:sz w:val="20"/>
        <w:szCs w:val="20"/>
      </w:rPr>
      <w:fldChar w:fldCharType="separate"/>
    </w:r>
    <w:r w:rsidR="00B151A7">
      <w:rPr>
        <w:rStyle w:val="PageNumber"/>
        <w:i/>
        <w:noProof/>
        <w:color w:val="25408F"/>
        <w:sz w:val="20"/>
        <w:szCs w:val="20"/>
      </w:rPr>
      <w:t>29</w:t>
    </w:r>
    <w:r w:rsidRPr="003611F3">
      <w:rPr>
        <w:rStyle w:val="PageNumber"/>
        <w:i/>
        <w:color w:val="25408F"/>
        <w:sz w:val="20"/>
        <w:szCs w:val="20"/>
      </w:rPr>
      <w:fldChar w:fldCharType="end"/>
    </w:r>
  </w:p>
  <w:p w:rsidR="00DD33CF" w:rsidRDefault="00DD33CF" w:rsidP="00280518">
    <w:pPr>
      <w:pStyle w:val="Footer"/>
      <w:ind w:right="360"/>
      <w:jc w:val="center"/>
      <w:rPr>
        <w:i/>
        <w:sz w:val="22"/>
        <w:szCs w:val="20"/>
      </w:rPr>
    </w:pPr>
    <w:r w:rsidRPr="00280518">
      <w:rPr>
        <w:i/>
        <w:sz w:val="22"/>
        <w:szCs w:val="20"/>
      </w:rPr>
      <w:t xml:space="preserve">ACT post school destinations and pathways in </w:t>
    </w:r>
    <w:r>
      <w:rPr>
        <w:i/>
        <w:sz w:val="22"/>
        <w:szCs w:val="20"/>
      </w:rPr>
      <w:t>2019</w:t>
    </w:r>
  </w:p>
  <w:p w:rsidR="00DD33CF" w:rsidRDefault="00DD33CF" w:rsidP="00280518">
    <w:pPr>
      <w:pStyle w:val="Footer"/>
      <w:ind w:right="360"/>
      <w:jc w:val="center"/>
      <w:rPr>
        <w:i/>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257" w:rsidRDefault="00461257">
      <w:r>
        <w:separator/>
      </w:r>
    </w:p>
    <w:p w:rsidR="00461257" w:rsidRDefault="00461257"/>
    <w:p w:rsidR="00461257" w:rsidRDefault="00461257" w:rsidP="00CB734C"/>
    <w:p w:rsidR="00461257" w:rsidRDefault="00461257" w:rsidP="00CB734C"/>
    <w:p w:rsidR="00461257" w:rsidRDefault="00461257" w:rsidP="00E950F0"/>
    <w:p w:rsidR="00461257" w:rsidRDefault="00461257" w:rsidP="00E950F0"/>
  </w:footnote>
  <w:footnote w:type="continuationSeparator" w:id="0">
    <w:p w:rsidR="00461257" w:rsidRDefault="00461257">
      <w:r>
        <w:continuationSeparator/>
      </w:r>
    </w:p>
    <w:p w:rsidR="00461257" w:rsidRDefault="00461257"/>
    <w:p w:rsidR="00461257" w:rsidRDefault="00461257" w:rsidP="00CB734C"/>
    <w:p w:rsidR="00461257" w:rsidRDefault="00461257" w:rsidP="00CB734C"/>
    <w:p w:rsidR="00461257" w:rsidRDefault="00461257" w:rsidP="00E950F0"/>
    <w:p w:rsidR="00461257" w:rsidRDefault="00461257" w:rsidP="00E950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3CF" w:rsidRDefault="000036BC">
    <w:pPr>
      <w:pStyle w:val="Header"/>
    </w:pPr>
    <w:r>
      <w:rPr>
        <w:noProof/>
      </w:rPr>
      <w:drawing>
        <wp:anchor distT="0" distB="0" distL="114300" distR="114300" simplePos="0" relativeHeight="251657728" behindDoc="1" locked="0" layoutInCell="1" allowOverlap="1">
          <wp:simplePos x="0" y="0"/>
          <wp:positionH relativeFrom="column">
            <wp:posOffset>-641350</wp:posOffset>
          </wp:positionH>
          <wp:positionV relativeFrom="paragraph">
            <wp:posOffset>-447675</wp:posOffset>
          </wp:positionV>
          <wp:extent cx="7787640" cy="1336675"/>
          <wp:effectExtent l="0" t="0" r="0" b="0"/>
          <wp:wrapNone/>
          <wp:docPr id="5" name="Picture 1" descr="header_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graph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7640" cy="1336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D68B6"/>
    <w:multiLevelType w:val="multilevel"/>
    <w:tmpl w:val="C5722B9E"/>
    <w:lvl w:ilvl="0">
      <w:start w:val="1"/>
      <w:numFmt w:val="decimal"/>
      <w:pStyle w:val="RequirementsHeading1"/>
      <w:lvlText w:val="%1."/>
      <w:lvlJc w:val="left"/>
      <w:pPr>
        <w:tabs>
          <w:tab w:val="num" w:pos="851"/>
        </w:tabs>
        <w:ind w:left="851" w:hanging="851"/>
      </w:pPr>
      <w:rPr>
        <w:rFonts w:ascii="Calibri" w:hAnsi="Calibri" w:cs="Calibri"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 w15:restartNumberingAfterBreak="0">
    <w:nsid w:val="30CA744A"/>
    <w:multiLevelType w:val="hybridMultilevel"/>
    <w:tmpl w:val="0E96E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B43D36"/>
    <w:multiLevelType w:val="hybridMultilevel"/>
    <w:tmpl w:val="A7F8456C"/>
    <w:lvl w:ilvl="0" w:tplc="CF3E2994">
      <w:start w:val="1"/>
      <w:numFmt w:val="bullet"/>
      <w:pStyle w:val="ListParagraph"/>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D57535"/>
    <w:multiLevelType w:val="hybridMultilevel"/>
    <w:tmpl w:val="AC78107C"/>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B70749"/>
    <w:multiLevelType w:val="multilevel"/>
    <w:tmpl w:val="049E97B6"/>
    <w:lvl w:ilvl="0">
      <w:start w:val="1"/>
      <w:numFmt w:val="lowerLetter"/>
      <w:lvlRestart w:val="0"/>
      <w:pStyle w:val="AlphaParagraph"/>
      <w:lvlText w:val="(%1)"/>
      <w:lvlJc w:val="left"/>
      <w:pPr>
        <w:tabs>
          <w:tab w:val="num" w:pos="1134"/>
        </w:tabs>
        <w:ind w:left="1134" w:hanging="567"/>
      </w:pPr>
      <w:rPr>
        <w:rFonts w:hint="default"/>
        <w:b w:val="0"/>
        <w:i w:val="0"/>
        <w:color w:val="000000"/>
      </w:rPr>
    </w:lvl>
    <w:lvl w:ilvl="1">
      <w:start w:val="1"/>
      <w:numFmt w:val="decimal"/>
      <w:lvlText w:val="%2"/>
      <w:lvlJc w:val="lef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5" w15:restartNumberingAfterBreak="0">
    <w:nsid w:val="7DDA5F26"/>
    <w:multiLevelType w:val="hybridMultilevel"/>
    <w:tmpl w:val="5AB43F48"/>
    <w:lvl w:ilvl="0" w:tplc="1DC0CD44">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 w:numId="7">
    <w:abstractNumId w:val="2"/>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91"/>
    <w:rsid w:val="00001FBE"/>
    <w:rsid w:val="0000241C"/>
    <w:rsid w:val="000027F2"/>
    <w:rsid w:val="000036BC"/>
    <w:rsid w:val="00003E1F"/>
    <w:rsid w:val="00004037"/>
    <w:rsid w:val="00005C01"/>
    <w:rsid w:val="00006DF0"/>
    <w:rsid w:val="00011069"/>
    <w:rsid w:val="00011843"/>
    <w:rsid w:val="0001210A"/>
    <w:rsid w:val="000122BC"/>
    <w:rsid w:val="00012E0C"/>
    <w:rsid w:val="00012EA0"/>
    <w:rsid w:val="00015A41"/>
    <w:rsid w:val="00016D8B"/>
    <w:rsid w:val="00021C2B"/>
    <w:rsid w:val="00022AE7"/>
    <w:rsid w:val="00022F34"/>
    <w:rsid w:val="000241F1"/>
    <w:rsid w:val="000247FE"/>
    <w:rsid w:val="0002522A"/>
    <w:rsid w:val="00030177"/>
    <w:rsid w:val="0003023C"/>
    <w:rsid w:val="0003061D"/>
    <w:rsid w:val="00032684"/>
    <w:rsid w:val="00034016"/>
    <w:rsid w:val="000344CE"/>
    <w:rsid w:val="00035282"/>
    <w:rsid w:val="0003615E"/>
    <w:rsid w:val="000362CC"/>
    <w:rsid w:val="00036505"/>
    <w:rsid w:val="00037174"/>
    <w:rsid w:val="00040A4A"/>
    <w:rsid w:val="00043136"/>
    <w:rsid w:val="0004416E"/>
    <w:rsid w:val="000447D6"/>
    <w:rsid w:val="00045539"/>
    <w:rsid w:val="00046B0A"/>
    <w:rsid w:val="00051087"/>
    <w:rsid w:val="0005175E"/>
    <w:rsid w:val="00051E1A"/>
    <w:rsid w:val="00051EB4"/>
    <w:rsid w:val="00052B49"/>
    <w:rsid w:val="00053248"/>
    <w:rsid w:val="00055D9D"/>
    <w:rsid w:val="00056F73"/>
    <w:rsid w:val="0005731E"/>
    <w:rsid w:val="000602D4"/>
    <w:rsid w:val="00061F51"/>
    <w:rsid w:val="00062C67"/>
    <w:rsid w:val="00062F22"/>
    <w:rsid w:val="00063ACD"/>
    <w:rsid w:val="00063EA2"/>
    <w:rsid w:val="000653C2"/>
    <w:rsid w:val="00065455"/>
    <w:rsid w:val="000656CD"/>
    <w:rsid w:val="00067A75"/>
    <w:rsid w:val="00067D40"/>
    <w:rsid w:val="00072430"/>
    <w:rsid w:val="0007710B"/>
    <w:rsid w:val="000804A3"/>
    <w:rsid w:val="000807F2"/>
    <w:rsid w:val="0008144F"/>
    <w:rsid w:val="000836AB"/>
    <w:rsid w:val="000836E6"/>
    <w:rsid w:val="00083E55"/>
    <w:rsid w:val="00086EDE"/>
    <w:rsid w:val="00090903"/>
    <w:rsid w:val="00090A7D"/>
    <w:rsid w:val="00091521"/>
    <w:rsid w:val="0009381E"/>
    <w:rsid w:val="000946B4"/>
    <w:rsid w:val="000949AA"/>
    <w:rsid w:val="00094B6C"/>
    <w:rsid w:val="00096C4E"/>
    <w:rsid w:val="0009765B"/>
    <w:rsid w:val="000A1803"/>
    <w:rsid w:val="000A1DE0"/>
    <w:rsid w:val="000A287A"/>
    <w:rsid w:val="000A4A19"/>
    <w:rsid w:val="000A5FAB"/>
    <w:rsid w:val="000A63D6"/>
    <w:rsid w:val="000A694D"/>
    <w:rsid w:val="000A6B5D"/>
    <w:rsid w:val="000A775E"/>
    <w:rsid w:val="000A7E50"/>
    <w:rsid w:val="000B11DA"/>
    <w:rsid w:val="000B3A45"/>
    <w:rsid w:val="000B469B"/>
    <w:rsid w:val="000B54B5"/>
    <w:rsid w:val="000B6BE0"/>
    <w:rsid w:val="000B78E1"/>
    <w:rsid w:val="000C0227"/>
    <w:rsid w:val="000C1887"/>
    <w:rsid w:val="000C4866"/>
    <w:rsid w:val="000C4898"/>
    <w:rsid w:val="000C5E95"/>
    <w:rsid w:val="000C74DE"/>
    <w:rsid w:val="000C7D72"/>
    <w:rsid w:val="000D0169"/>
    <w:rsid w:val="000D26CE"/>
    <w:rsid w:val="000D2ACC"/>
    <w:rsid w:val="000D414F"/>
    <w:rsid w:val="000D41B8"/>
    <w:rsid w:val="000D5602"/>
    <w:rsid w:val="000D5686"/>
    <w:rsid w:val="000D5FFC"/>
    <w:rsid w:val="000D66A0"/>
    <w:rsid w:val="000E5490"/>
    <w:rsid w:val="000E626D"/>
    <w:rsid w:val="000F57F9"/>
    <w:rsid w:val="000F71B3"/>
    <w:rsid w:val="000F7565"/>
    <w:rsid w:val="0010078F"/>
    <w:rsid w:val="001010BA"/>
    <w:rsid w:val="001043CA"/>
    <w:rsid w:val="00106BC5"/>
    <w:rsid w:val="0011071B"/>
    <w:rsid w:val="0011471E"/>
    <w:rsid w:val="00115530"/>
    <w:rsid w:val="00115E1E"/>
    <w:rsid w:val="001201FA"/>
    <w:rsid w:val="00120969"/>
    <w:rsid w:val="00122376"/>
    <w:rsid w:val="0012339A"/>
    <w:rsid w:val="00125574"/>
    <w:rsid w:val="00125A6B"/>
    <w:rsid w:val="0012660F"/>
    <w:rsid w:val="00126808"/>
    <w:rsid w:val="0012687F"/>
    <w:rsid w:val="00126EB9"/>
    <w:rsid w:val="00127452"/>
    <w:rsid w:val="00127DE2"/>
    <w:rsid w:val="001314D2"/>
    <w:rsid w:val="00133FBE"/>
    <w:rsid w:val="00133FEF"/>
    <w:rsid w:val="00136F99"/>
    <w:rsid w:val="00137828"/>
    <w:rsid w:val="00140144"/>
    <w:rsid w:val="00140D6C"/>
    <w:rsid w:val="0014242A"/>
    <w:rsid w:val="00143975"/>
    <w:rsid w:val="00145C5A"/>
    <w:rsid w:val="00146897"/>
    <w:rsid w:val="00147374"/>
    <w:rsid w:val="0014781B"/>
    <w:rsid w:val="00150B58"/>
    <w:rsid w:val="00152271"/>
    <w:rsid w:val="0015227B"/>
    <w:rsid w:val="00152A10"/>
    <w:rsid w:val="0015486A"/>
    <w:rsid w:val="00154D8F"/>
    <w:rsid w:val="00155BCF"/>
    <w:rsid w:val="001563CA"/>
    <w:rsid w:val="00161323"/>
    <w:rsid w:val="00161583"/>
    <w:rsid w:val="001633F9"/>
    <w:rsid w:val="00164C09"/>
    <w:rsid w:val="00165674"/>
    <w:rsid w:val="001660D1"/>
    <w:rsid w:val="001672ED"/>
    <w:rsid w:val="00167D4B"/>
    <w:rsid w:val="00170067"/>
    <w:rsid w:val="001730DC"/>
    <w:rsid w:val="001733B5"/>
    <w:rsid w:val="00174675"/>
    <w:rsid w:val="0017581F"/>
    <w:rsid w:val="0017595B"/>
    <w:rsid w:val="00176928"/>
    <w:rsid w:val="00177724"/>
    <w:rsid w:val="00177FDD"/>
    <w:rsid w:val="00181A08"/>
    <w:rsid w:val="0018209C"/>
    <w:rsid w:val="001823E9"/>
    <w:rsid w:val="001827B6"/>
    <w:rsid w:val="001827CE"/>
    <w:rsid w:val="00183305"/>
    <w:rsid w:val="00183873"/>
    <w:rsid w:val="001839CD"/>
    <w:rsid w:val="00183B3A"/>
    <w:rsid w:val="001847DE"/>
    <w:rsid w:val="0018489C"/>
    <w:rsid w:val="00186841"/>
    <w:rsid w:val="00187CC9"/>
    <w:rsid w:val="001909DE"/>
    <w:rsid w:val="00190CF2"/>
    <w:rsid w:val="00192A98"/>
    <w:rsid w:val="00192EC6"/>
    <w:rsid w:val="0019307A"/>
    <w:rsid w:val="00193D72"/>
    <w:rsid w:val="00197BF4"/>
    <w:rsid w:val="001A1435"/>
    <w:rsid w:val="001A2516"/>
    <w:rsid w:val="001A2836"/>
    <w:rsid w:val="001A31EF"/>
    <w:rsid w:val="001A325B"/>
    <w:rsid w:val="001A384D"/>
    <w:rsid w:val="001A3C9B"/>
    <w:rsid w:val="001A4756"/>
    <w:rsid w:val="001A4C9B"/>
    <w:rsid w:val="001A4E16"/>
    <w:rsid w:val="001A5470"/>
    <w:rsid w:val="001B008B"/>
    <w:rsid w:val="001B0AF7"/>
    <w:rsid w:val="001B0BDE"/>
    <w:rsid w:val="001B0EED"/>
    <w:rsid w:val="001B3400"/>
    <w:rsid w:val="001B4F82"/>
    <w:rsid w:val="001B622A"/>
    <w:rsid w:val="001B67DA"/>
    <w:rsid w:val="001B6FDD"/>
    <w:rsid w:val="001C1F63"/>
    <w:rsid w:val="001C334B"/>
    <w:rsid w:val="001C387F"/>
    <w:rsid w:val="001C4195"/>
    <w:rsid w:val="001C48EF"/>
    <w:rsid w:val="001C5217"/>
    <w:rsid w:val="001C5242"/>
    <w:rsid w:val="001C56DE"/>
    <w:rsid w:val="001C593C"/>
    <w:rsid w:val="001C6152"/>
    <w:rsid w:val="001C73AC"/>
    <w:rsid w:val="001C76DB"/>
    <w:rsid w:val="001D080B"/>
    <w:rsid w:val="001D0E0D"/>
    <w:rsid w:val="001D1A1C"/>
    <w:rsid w:val="001D242B"/>
    <w:rsid w:val="001D2DFF"/>
    <w:rsid w:val="001D50BC"/>
    <w:rsid w:val="001D551A"/>
    <w:rsid w:val="001D5D28"/>
    <w:rsid w:val="001D6A03"/>
    <w:rsid w:val="001E0B66"/>
    <w:rsid w:val="001E3347"/>
    <w:rsid w:val="001E3727"/>
    <w:rsid w:val="001E3E9A"/>
    <w:rsid w:val="001E6487"/>
    <w:rsid w:val="001E7361"/>
    <w:rsid w:val="001E75D6"/>
    <w:rsid w:val="001E770F"/>
    <w:rsid w:val="001F248B"/>
    <w:rsid w:val="001F274A"/>
    <w:rsid w:val="001F35BF"/>
    <w:rsid w:val="001F385F"/>
    <w:rsid w:val="001F3DB8"/>
    <w:rsid w:val="001F56D5"/>
    <w:rsid w:val="001F56E2"/>
    <w:rsid w:val="001F5C9D"/>
    <w:rsid w:val="001F6F45"/>
    <w:rsid w:val="001F72CE"/>
    <w:rsid w:val="002003AC"/>
    <w:rsid w:val="00200685"/>
    <w:rsid w:val="00203CA9"/>
    <w:rsid w:val="00203D0B"/>
    <w:rsid w:val="00204EBE"/>
    <w:rsid w:val="00205DC2"/>
    <w:rsid w:val="0020693F"/>
    <w:rsid w:val="00207996"/>
    <w:rsid w:val="00207F29"/>
    <w:rsid w:val="002125B9"/>
    <w:rsid w:val="0021515E"/>
    <w:rsid w:val="002154AC"/>
    <w:rsid w:val="00216758"/>
    <w:rsid w:val="00216D19"/>
    <w:rsid w:val="00217D03"/>
    <w:rsid w:val="00220566"/>
    <w:rsid w:val="0022280B"/>
    <w:rsid w:val="00223344"/>
    <w:rsid w:val="0022364B"/>
    <w:rsid w:val="0022459F"/>
    <w:rsid w:val="00224968"/>
    <w:rsid w:val="002263D9"/>
    <w:rsid w:val="00226657"/>
    <w:rsid w:val="00231B95"/>
    <w:rsid w:val="00233985"/>
    <w:rsid w:val="002339B5"/>
    <w:rsid w:val="00233C6F"/>
    <w:rsid w:val="002345E9"/>
    <w:rsid w:val="002349C7"/>
    <w:rsid w:val="00235AA9"/>
    <w:rsid w:val="00236D55"/>
    <w:rsid w:val="002373E6"/>
    <w:rsid w:val="00242104"/>
    <w:rsid w:val="0024258E"/>
    <w:rsid w:val="0024534B"/>
    <w:rsid w:val="002455DB"/>
    <w:rsid w:val="00246086"/>
    <w:rsid w:val="00246595"/>
    <w:rsid w:val="00247386"/>
    <w:rsid w:val="00253E5E"/>
    <w:rsid w:val="00254FED"/>
    <w:rsid w:val="002551A6"/>
    <w:rsid w:val="00257267"/>
    <w:rsid w:val="00257921"/>
    <w:rsid w:val="00263876"/>
    <w:rsid w:val="0026448C"/>
    <w:rsid w:val="00264816"/>
    <w:rsid w:val="00265C48"/>
    <w:rsid w:val="00265E7C"/>
    <w:rsid w:val="002661B9"/>
    <w:rsid w:val="00267BAD"/>
    <w:rsid w:val="00270152"/>
    <w:rsid w:val="00270220"/>
    <w:rsid w:val="00271318"/>
    <w:rsid w:val="002715C9"/>
    <w:rsid w:val="00272708"/>
    <w:rsid w:val="002742F8"/>
    <w:rsid w:val="00274B9F"/>
    <w:rsid w:val="00275757"/>
    <w:rsid w:val="00275B45"/>
    <w:rsid w:val="00275E65"/>
    <w:rsid w:val="00277B7E"/>
    <w:rsid w:val="00280184"/>
    <w:rsid w:val="00280518"/>
    <w:rsid w:val="002805D0"/>
    <w:rsid w:val="002837CA"/>
    <w:rsid w:val="002839B2"/>
    <w:rsid w:val="00283B45"/>
    <w:rsid w:val="00286A61"/>
    <w:rsid w:val="00286CDE"/>
    <w:rsid w:val="002878A5"/>
    <w:rsid w:val="00291E1C"/>
    <w:rsid w:val="00292352"/>
    <w:rsid w:val="002931C0"/>
    <w:rsid w:val="00293DD1"/>
    <w:rsid w:val="00294ADB"/>
    <w:rsid w:val="00294CCE"/>
    <w:rsid w:val="00297265"/>
    <w:rsid w:val="00297905"/>
    <w:rsid w:val="002A010A"/>
    <w:rsid w:val="002A0E23"/>
    <w:rsid w:val="002A120A"/>
    <w:rsid w:val="002A193C"/>
    <w:rsid w:val="002A6D3F"/>
    <w:rsid w:val="002A725F"/>
    <w:rsid w:val="002A7362"/>
    <w:rsid w:val="002B39C6"/>
    <w:rsid w:val="002B449A"/>
    <w:rsid w:val="002B55A9"/>
    <w:rsid w:val="002B6868"/>
    <w:rsid w:val="002C07F0"/>
    <w:rsid w:val="002C1E77"/>
    <w:rsid w:val="002C2C0F"/>
    <w:rsid w:val="002C46D8"/>
    <w:rsid w:val="002C4924"/>
    <w:rsid w:val="002C509A"/>
    <w:rsid w:val="002C5960"/>
    <w:rsid w:val="002C657A"/>
    <w:rsid w:val="002C7056"/>
    <w:rsid w:val="002D2EFB"/>
    <w:rsid w:val="002D4732"/>
    <w:rsid w:val="002D5E20"/>
    <w:rsid w:val="002D60FC"/>
    <w:rsid w:val="002D75FC"/>
    <w:rsid w:val="002E4648"/>
    <w:rsid w:val="002E4B39"/>
    <w:rsid w:val="002E4FC7"/>
    <w:rsid w:val="002E650A"/>
    <w:rsid w:val="002E6B21"/>
    <w:rsid w:val="002F0BEB"/>
    <w:rsid w:val="002F2E41"/>
    <w:rsid w:val="002F4329"/>
    <w:rsid w:val="002F44FC"/>
    <w:rsid w:val="002F659B"/>
    <w:rsid w:val="002F6C6B"/>
    <w:rsid w:val="002F7A92"/>
    <w:rsid w:val="002F7D17"/>
    <w:rsid w:val="002F7F0D"/>
    <w:rsid w:val="00303AF4"/>
    <w:rsid w:val="0030404B"/>
    <w:rsid w:val="003069A8"/>
    <w:rsid w:val="00307454"/>
    <w:rsid w:val="00307B4E"/>
    <w:rsid w:val="00307C4F"/>
    <w:rsid w:val="003102A7"/>
    <w:rsid w:val="003112AC"/>
    <w:rsid w:val="00311724"/>
    <w:rsid w:val="003119AA"/>
    <w:rsid w:val="00312A5B"/>
    <w:rsid w:val="00312E5C"/>
    <w:rsid w:val="003140C3"/>
    <w:rsid w:val="00314B69"/>
    <w:rsid w:val="00315753"/>
    <w:rsid w:val="003161E3"/>
    <w:rsid w:val="00316680"/>
    <w:rsid w:val="00321965"/>
    <w:rsid w:val="00321DC6"/>
    <w:rsid w:val="00322937"/>
    <w:rsid w:val="00323254"/>
    <w:rsid w:val="00324545"/>
    <w:rsid w:val="00324C5E"/>
    <w:rsid w:val="00326AAB"/>
    <w:rsid w:val="003314F4"/>
    <w:rsid w:val="00332A0B"/>
    <w:rsid w:val="00332EB6"/>
    <w:rsid w:val="003338E8"/>
    <w:rsid w:val="00334AE8"/>
    <w:rsid w:val="00336D8D"/>
    <w:rsid w:val="00336FA3"/>
    <w:rsid w:val="00337785"/>
    <w:rsid w:val="003401EF"/>
    <w:rsid w:val="00340E65"/>
    <w:rsid w:val="00341246"/>
    <w:rsid w:val="003426FD"/>
    <w:rsid w:val="0034440C"/>
    <w:rsid w:val="003451CE"/>
    <w:rsid w:val="0034599C"/>
    <w:rsid w:val="00346DAF"/>
    <w:rsid w:val="00347054"/>
    <w:rsid w:val="0035024D"/>
    <w:rsid w:val="00353A45"/>
    <w:rsid w:val="00354FE8"/>
    <w:rsid w:val="003559C7"/>
    <w:rsid w:val="00356C04"/>
    <w:rsid w:val="003611F3"/>
    <w:rsid w:val="00361758"/>
    <w:rsid w:val="0036263F"/>
    <w:rsid w:val="00362763"/>
    <w:rsid w:val="0036654D"/>
    <w:rsid w:val="003665D3"/>
    <w:rsid w:val="0036666B"/>
    <w:rsid w:val="00366FBE"/>
    <w:rsid w:val="00371937"/>
    <w:rsid w:val="00371AB9"/>
    <w:rsid w:val="00373BB6"/>
    <w:rsid w:val="003746FE"/>
    <w:rsid w:val="00374834"/>
    <w:rsid w:val="00375A8B"/>
    <w:rsid w:val="00376409"/>
    <w:rsid w:val="00377519"/>
    <w:rsid w:val="00383368"/>
    <w:rsid w:val="003863E9"/>
    <w:rsid w:val="00386DD5"/>
    <w:rsid w:val="00387307"/>
    <w:rsid w:val="00390354"/>
    <w:rsid w:val="0039475A"/>
    <w:rsid w:val="00394A1C"/>
    <w:rsid w:val="00396B84"/>
    <w:rsid w:val="003A0197"/>
    <w:rsid w:val="003A040E"/>
    <w:rsid w:val="003A5C29"/>
    <w:rsid w:val="003A633E"/>
    <w:rsid w:val="003A647F"/>
    <w:rsid w:val="003A6BB7"/>
    <w:rsid w:val="003A70F8"/>
    <w:rsid w:val="003A73A3"/>
    <w:rsid w:val="003A7689"/>
    <w:rsid w:val="003B032E"/>
    <w:rsid w:val="003B0808"/>
    <w:rsid w:val="003B1FFF"/>
    <w:rsid w:val="003B2133"/>
    <w:rsid w:val="003B3D98"/>
    <w:rsid w:val="003B7D69"/>
    <w:rsid w:val="003C00C1"/>
    <w:rsid w:val="003C0297"/>
    <w:rsid w:val="003C20E7"/>
    <w:rsid w:val="003C280A"/>
    <w:rsid w:val="003C33C5"/>
    <w:rsid w:val="003C5C40"/>
    <w:rsid w:val="003C63B7"/>
    <w:rsid w:val="003D106E"/>
    <w:rsid w:val="003D1437"/>
    <w:rsid w:val="003D17FE"/>
    <w:rsid w:val="003D3576"/>
    <w:rsid w:val="003D44FA"/>
    <w:rsid w:val="003D495E"/>
    <w:rsid w:val="003D4B15"/>
    <w:rsid w:val="003D5939"/>
    <w:rsid w:val="003D5B89"/>
    <w:rsid w:val="003D5DDF"/>
    <w:rsid w:val="003E0F65"/>
    <w:rsid w:val="003E17C2"/>
    <w:rsid w:val="003E28D4"/>
    <w:rsid w:val="003E31BE"/>
    <w:rsid w:val="003E38DE"/>
    <w:rsid w:val="003E548D"/>
    <w:rsid w:val="003E5D8A"/>
    <w:rsid w:val="003E6CEF"/>
    <w:rsid w:val="003E6EFF"/>
    <w:rsid w:val="003E7A4C"/>
    <w:rsid w:val="003F0658"/>
    <w:rsid w:val="003F0661"/>
    <w:rsid w:val="003F3C5F"/>
    <w:rsid w:val="003F6ED7"/>
    <w:rsid w:val="003F6F98"/>
    <w:rsid w:val="004014F3"/>
    <w:rsid w:val="00401B34"/>
    <w:rsid w:val="00401CE6"/>
    <w:rsid w:val="00402953"/>
    <w:rsid w:val="00404D6B"/>
    <w:rsid w:val="004069C0"/>
    <w:rsid w:val="00407E00"/>
    <w:rsid w:val="00411EBC"/>
    <w:rsid w:val="004124DF"/>
    <w:rsid w:val="00413191"/>
    <w:rsid w:val="0041412F"/>
    <w:rsid w:val="0041572F"/>
    <w:rsid w:val="00416635"/>
    <w:rsid w:val="00416A34"/>
    <w:rsid w:val="00416DB3"/>
    <w:rsid w:val="004200D8"/>
    <w:rsid w:val="00420174"/>
    <w:rsid w:val="004214C6"/>
    <w:rsid w:val="00422051"/>
    <w:rsid w:val="00422B12"/>
    <w:rsid w:val="00425E07"/>
    <w:rsid w:val="00425FFF"/>
    <w:rsid w:val="0042606C"/>
    <w:rsid w:val="00427697"/>
    <w:rsid w:val="00430E14"/>
    <w:rsid w:val="00430F72"/>
    <w:rsid w:val="004329E1"/>
    <w:rsid w:val="00434000"/>
    <w:rsid w:val="00436BF2"/>
    <w:rsid w:val="00437F66"/>
    <w:rsid w:val="0044135D"/>
    <w:rsid w:val="00441C37"/>
    <w:rsid w:val="00444EBC"/>
    <w:rsid w:val="00445A36"/>
    <w:rsid w:val="00445B6A"/>
    <w:rsid w:val="00445FA4"/>
    <w:rsid w:val="00447A31"/>
    <w:rsid w:val="00447C39"/>
    <w:rsid w:val="004526A9"/>
    <w:rsid w:val="004528B2"/>
    <w:rsid w:val="00456DA7"/>
    <w:rsid w:val="0045740D"/>
    <w:rsid w:val="00457FA9"/>
    <w:rsid w:val="00461257"/>
    <w:rsid w:val="00461AEC"/>
    <w:rsid w:val="00464579"/>
    <w:rsid w:val="00465C21"/>
    <w:rsid w:val="004671C4"/>
    <w:rsid w:val="0047193C"/>
    <w:rsid w:val="0047236C"/>
    <w:rsid w:val="004723C5"/>
    <w:rsid w:val="00472EB0"/>
    <w:rsid w:val="00473489"/>
    <w:rsid w:val="00474982"/>
    <w:rsid w:val="00475506"/>
    <w:rsid w:val="004755FE"/>
    <w:rsid w:val="0047662F"/>
    <w:rsid w:val="00477A58"/>
    <w:rsid w:val="00480419"/>
    <w:rsid w:val="00481CC1"/>
    <w:rsid w:val="00481D3B"/>
    <w:rsid w:val="0048256B"/>
    <w:rsid w:val="00483A7C"/>
    <w:rsid w:val="00484013"/>
    <w:rsid w:val="004946EA"/>
    <w:rsid w:val="004955A7"/>
    <w:rsid w:val="004968FF"/>
    <w:rsid w:val="00496AF4"/>
    <w:rsid w:val="00497E1A"/>
    <w:rsid w:val="004A139D"/>
    <w:rsid w:val="004A2C5C"/>
    <w:rsid w:val="004A6620"/>
    <w:rsid w:val="004A6905"/>
    <w:rsid w:val="004A7E38"/>
    <w:rsid w:val="004A7E8D"/>
    <w:rsid w:val="004B1FD0"/>
    <w:rsid w:val="004B2630"/>
    <w:rsid w:val="004B3199"/>
    <w:rsid w:val="004B4974"/>
    <w:rsid w:val="004B593D"/>
    <w:rsid w:val="004B7708"/>
    <w:rsid w:val="004B7D25"/>
    <w:rsid w:val="004C1923"/>
    <w:rsid w:val="004C3995"/>
    <w:rsid w:val="004C7543"/>
    <w:rsid w:val="004C785B"/>
    <w:rsid w:val="004D444F"/>
    <w:rsid w:val="004D4499"/>
    <w:rsid w:val="004D5AEB"/>
    <w:rsid w:val="004D6F8D"/>
    <w:rsid w:val="004D753B"/>
    <w:rsid w:val="004E0F2D"/>
    <w:rsid w:val="004E17F6"/>
    <w:rsid w:val="004E19BB"/>
    <w:rsid w:val="004E2A94"/>
    <w:rsid w:val="004E3027"/>
    <w:rsid w:val="004E342E"/>
    <w:rsid w:val="004E5A92"/>
    <w:rsid w:val="004E5D25"/>
    <w:rsid w:val="004E7574"/>
    <w:rsid w:val="004F0EC8"/>
    <w:rsid w:val="004F1206"/>
    <w:rsid w:val="004F31C8"/>
    <w:rsid w:val="004F365D"/>
    <w:rsid w:val="004F3850"/>
    <w:rsid w:val="004F3E35"/>
    <w:rsid w:val="004F4FCA"/>
    <w:rsid w:val="004F6653"/>
    <w:rsid w:val="00500AE5"/>
    <w:rsid w:val="00500B86"/>
    <w:rsid w:val="00501C3E"/>
    <w:rsid w:val="005041FD"/>
    <w:rsid w:val="005045C0"/>
    <w:rsid w:val="00506DBB"/>
    <w:rsid w:val="00507B62"/>
    <w:rsid w:val="005110EA"/>
    <w:rsid w:val="00511EFE"/>
    <w:rsid w:val="0051206B"/>
    <w:rsid w:val="00512B7F"/>
    <w:rsid w:val="00513487"/>
    <w:rsid w:val="005136D1"/>
    <w:rsid w:val="0051500F"/>
    <w:rsid w:val="00515506"/>
    <w:rsid w:val="0051636D"/>
    <w:rsid w:val="00516782"/>
    <w:rsid w:val="00517618"/>
    <w:rsid w:val="0051797B"/>
    <w:rsid w:val="00517C95"/>
    <w:rsid w:val="00520771"/>
    <w:rsid w:val="005219A2"/>
    <w:rsid w:val="0052240F"/>
    <w:rsid w:val="005225B5"/>
    <w:rsid w:val="00522609"/>
    <w:rsid w:val="0052435C"/>
    <w:rsid w:val="005277B6"/>
    <w:rsid w:val="00527B0D"/>
    <w:rsid w:val="00527D9C"/>
    <w:rsid w:val="005326DF"/>
    <w:rsid w:val="005331B4"/>
    <w:rsid w:val="00533A95"/>
    <w:rsid w:val="00534030"/>
    <w:rsid w:val="00534BDA"/>
    <w:rsid w:val="005355C5"/>
    <w:rsid w:val="0053775D"/>
    <w:rsid w:val="005413CC"/>
    <w:rsid w:val="00541EC0"/>
    <w:rsid w:val="0054373E"/>
    <w:rsid w:val="00543872"/>
    <w:rsid w:val="00544114"/>
    <w:rsid w:val="00545321"/>
    <w:rsid w:val="00545C38"/>
    <w:rsid w:val="005467D4"/>
    <w:rsid w:val="005513C4"/>
    <w:rsid w:val="00551C4D"/>
    <w:rsid w:val="00551F94"/>
    <w:rsid w:val="00552BBC"/>
    <w:rsid w:val="00553826"/>
    <w:rsid w:val="00553933"/>
    <w:rsid w:val="00553F29"/>
    <w:rsid w:val="00554A16"/>
    <w:rsid w:val="00554DFB"/>
    <w:rsid w:val="005573AD"/>
    <w:rsid w:val="005605BB"/>
    <w:rsid w:val="0056134D"/>
    <w:rsid w:val="00565E55"/>
    <w:rsid w:val="00565FDC"/>
    <w:rsid w:val="00566194"/>
    <w:rsid w:val="00574B7C"/>
    <w:rsid w:val="00575586"/>
    <w:rsid w:val="00576CAE"/>
    <w:rsid w:val="0058140E"/>
    <w:rsid w:val="0058421C"/>
    <w:rsid w:val="00584B65"/>
    <w:rsid w:val="00584E7F"/>
    <w:rsid w:val="005867BE"/>
    <w:rsid w:val="0059092D"/>
    <w:rsid w:val="00591364"/>
    <w:rsid w:val="005920E8"/>
    <w:rsid w:val="00592612"/>
    <w:rsid w:val="00592684"/>
    <w:rsid w:val="00592EC9"/>
    <w:rsid w:val="00593A0D"/>
    <w:rsid w:val="00594165"/>
    <w:rsid w:val="005950D8"/>
    <w:rsid w:val="0059697E"/>
    <w:rsid w:val="005A0342"/>
    <w:rsid w:val="005A1B70"/>
    <w:rsid w:val="005A245C"/>
    <w:rsid w:val="005A473D"/>
    <w:rsid w:val="005A5883"/>
    <w:rsid w:val="005A77BF"/>
    <w:rsid w:val="005A7F5E"/>
    <w:rsid w:val="005B255B"/>
    <w:rsid w:val="005B36FD"/>
    <w:rsid w:val="005B3A37"/>
    <w:rsid w:val="005B5E0B"/>
    <w:rsid w:val="005B698C"/>
    <w:rsid w:val="005C10C4"/>
    <w:rsid w:val="005C14D0"/>
    <w:rsid w:val="005C1D3B"/>
    <w:rsid w:val="005C22C4"/>
    <w:rsid w:val="005C3098"/>
    <w:rsid w:val="005C3BC2"/>
    <w:rsid w:val="005C520F"/>
    <w:rsid w:val="005C79FF"/>
    <w:rsid w:val="005C7B20"/>
    <w:rsid w:val="005D0B34"/>
    <w:rsid w:val="005D0F11"/>
    <w:rsid w:val="005D2A20"/>
    <w:rsid w:val="005D3B78"/>
    <w:rsid w:val="005D4B03"/>
    <w:rsid w:val="005D4B88"/>
    <w:rsid w:val="005D4B8C"/>
    <w:rsid w:val="005D5C4E"/>
    <w:rsid w:val="005D6AA2"/>
    <w:rsid w:val="005E0385"/>
    <w:rsid w:val="005E1B31"/>
    <w:rsid w:val="005E3CF1"/>
    <w:rsid w:val="005E680E"/>
    <w:rsid w:val="005E69B0"/>
    <w:rsid w:val="005F1E4D"/>
    <w:rsid w:val="005F3BC8"/>
    <w:rsid w:val="005F3BE5"/>
    <w:rsid w:val="005F43DA"/>
    <w:rsid w:val="005F55B3"/>
    <w:rsid w:val="005F738E"/>
    <w:rsid w:val="005F79B6"/>
    <w:rsid w:val="00600085"/>
    <w:rsid w:val="0060134E"/>
    <w:rsid w:val="006026F4"/>
    <w:rsid w:val="006036E3"/>
    <w:rsid w:val="006054FC"/>
    <w:rsid w:val="00605C6B"/>
    <w:rsid w:val="00606BC8"/>
    <w:rsid w:val="0060720D"/>
    <w:rsid w:val="00610667"/>
    <w:rsid w:val="006114D2"/>
    <w:rsid w:val="0061221B"/>
    <w:rsid w:val="00612520"/>
    <w:rsid w:val="006130AD"/>
    <w:rsid w:val="00616B47"/>
    <w:rsid w:val="006170C3"/>
    <w:rsid w:val="00620D49"/>
    <w:rsid w:val="00623BC1"/>
    <w:rsid w:val="00623C8F"/>
    <w:rsid w:val="00623F3C"/>
    <w:rsid w:val="00623FB2"/>
    <w:rsid w:val="00625A47"/>
    <w:rsid w:val="00626ED3"/>
    <w:rsid w:val="00626F15"/>
    <w:rsid w:val="00630AC5"/>
    <w:rsid w:val="006323A0"/>
    <w:rsid w:val="006325F4"/>
    <w:rsid w:val="006326B8"/>
    <w:rsid w:val="00633013"/>
    <w:rsid w:val="00633DDF"/>
    <w:rsid w:val="006342FB"/>
    <w:rsid w:val="006346DA"/>
    <w:rsid w:val="006434C4"/>
    <w:rsid w:val="00644647"/>
    <w:rsid w:val="00644A1F"/>
    <w:rsid w:val="006450C7"/>
    <w:rsid w:val="00647BEF"/>
    <w:rsid w:val="00647C15"/>
    <w:rsid w:val="00647FCD"/>
    <w:rsid w:val="00650D5A"/>
    <w:rsid w:val="00650DD7"/>
    <w:rsid w:val="0065170A"/>
    <w:rsid w:val="00655013"/>
    <w:rsid w:val="006566AE"/>
    <w:rsid w:val="00663213"/>
    <w:rsid w:val="00663B5C"/>
    <w:rsid w:val="00665FA6"/>
    <w:rsid w:val="00666E23"/>
    <w:rsid w:val="00667E19"/>
    <w:rsid w:val="0067000B"/>
    <w:rsid w:val="0067057B"/>
    <w:rsid w:val="006706EA"/>
    <w:rsid w:val="00671E21"/>
    <w:rsid w:val="006721C4"/>
    <w:rsid w:val="00672EC6"/>
    <w:rsid w:val="00674F8C"/>
    <w:rsid w:val="0067527C"/>
    <w:rsid w:val="00677272"/>
    <w:rsid w:val="00677E74"/>
    <w:rsid w:val="00680DF5"/>
    <w:rsid w:val="0068150B"/>
    <w:rsid w:val="00682715"/>
    <w:rsid w:val="0068311B"/>
    <w:rsid w:val="00684117"/>
    <w:rsid w:val="006848CF"/>
    <w:rsid w:val="00684926"/>
    <w:rsid w:val="00684F12"/>
    <w:rsid w:val="006860A7"/>
    <w:rsid w:val="00687C2C"/>
    <w:rsid w:val="00690769"/>
    <w:rsid w:val="00693F3D"/>
    <w:rsid w:val="006940BF"/>
    <w:rsid w:val="00695141"/>
    <w:rsid w:val="00696665"/>
    <w:rsid w:val="006973A0"/>
    <w:rsid w:val="006A0FDD"/>
    <w:rsid w:val="006A11F0"/>
    <w:rsid w:val="006A1864"/>
    <w:rsid w:val="006A1B1B"/>
    <w:rsid w:val="006A33F5"/>
    <w:rsid w:val="006A38F4"/>
    <w:rsid w:val="006A39E7"/>
    <w:rsid w:val="006A470D"/>
    <w:rsid w:val="006A4D23"/>
    <w:rsid w:val="006A5AD4"/>
    <w:rsid w:val="006A6957"/>
    <w:rsid w:val="006A6A75"/>
    <w:rsid w:val="006B0428"/>
    <w:rsid w:val="006B18B4"/>
    <w:rsid w:val="006B1907"/>
    <w:rsid w:val="006B19E4"/>
    <w:rsid w:val="006B1A9D"/>
    <w:rsid w:val="006B1EB8"/>
    <w:rsid w:val="006B1FCE"/>
    <w:rsid w:val="006B46AD"/>
    <w:rsid w:val="006B615B"/>
    <w:rsid w:val="006B6B0D"/>
    <w:rsid w:val="006B758C"/>
    <w:rsid w:val="006B7689"/>
    <w:rsid w:val="006B7F51"/>
    <w:rsid w:val="006C1594"/>
    <w:rsid w:val="006C1926"/>
    <w:rsid w:val="006C1E2C"/>
    <w:rsid w:val="006C2269"/>
    <w:rsid w:val="006C4704"/>
    <w:rsid w:val="006C5438"/>
    <w:rsid w:val="006C549E"/>
    <w:rsid w:val="006C5E4B"/>
    <w:rsid w:val="006C6642"/>
    <w:rsid w:val="006C79B1"/>
    <w:rsid w:val="006D0F97"/>
    <w:rsid w:val="006D3A60"/>
    <w:rsid w:val="006D4571"/>
    <w:rsid w:val="006D5186"/>
    <w:rsid w:val="006D5CC5"/>
    <w:rsid w:val="006D5FE3"/>
    <w:rsid w:val="006D6C9E"/>
    <w:rsid w:val="006D74F1"/>
    <w:rsid w:val="006D7DED"/>
    <w:rsid w:val="006E0668"/>
    <w:rsid w:val="006E08FA"/>
    <w:rsid w:val="006E28C2"/>
    <w:rsid w:val="006E6498"/>
    <w:rsid w:val="006E6757"/>
    <w:rsid w:val="006F05A8"/>
    <w:rsid w:val="006F5D78"/>
    <w:rsid w:val="006F6612"/>
    <w:rsid w:val="006F6BEC"/>
    <w:rsid w:val="00700C57"/>
    <w:rsid w:val="007016C9"/>
    <w:rsid w:val="00701B4A"/>
    <w:rsid w:val="00702A32"/>
    <w:rsid w:val="007034C2"/>
    <w:rsid w:val="00703C93"/>
    <w:rsid w:val="00703DCA"/>
    <w:rsid w:val="00704662"/>
    <w:rsid w:val="00706E6F"/>
    <w:rsid w:val="007107FD"/>
    <w:rsid w:val="0071103F"/>
    <w:rsid w:val="00711A65"/>
    <w:rsid w:val="00711B1C"/>
    <w:rsid w:val="00712164"/>
    <w:rsid w:val="00712F74"/>
    <w:rsid w:val="007214C1"/>
    <w:rsid w:val="0072439B"/>
    <w:rsid w:val="007253F1"/>
    <w:rsid w:val="007262EB"/>
    <w:rsid w:val="00730AC4"/>
    <w:rsid w:val="0073196C"/>
    <w:rsid w:val="00731E3A"/>
    <w:rsid w:val="007338A4"/>
    <w:rsid w:val="00733F66"/>
    <w:rsid w:val="0073676D"/>
    <w:rsid w:val="007378BF"/>
    <w:rsid w:val="00741307"/>
    <w:rsid w:val="00742E4B"/>
    <w:rsid w:val="00746275"/>
    <w:rsid w:val="00746FE9"/>
    <w:rsid w:val="00750ED0"/>
    <w:rsid w:val="00752463"/>
    <w:rsid w:val="0075297C"/>
    <w:rsid w:val="00755543"/>
    <w:rsid w:val="007576C1"/>
    <w:rsid w:val="007578FA"/>
    <w:rsid w:val="00764713"/>
    <w:rsid w:val="00765886"/>
    <w:rsid w:val="00766CD3"/>
    <w:rsid w:val="00767717"/>
    <w:rsid w:val="00767F8F"/>
    <w:rsid w:val="00771828"/>
    <w:rsid w:val="00771A5A"/>
    <w:rsid w:val="00772698"/>
    <w:rsid w:val="007731E1"/>
    <w:rsid w:val="00773741"/>
    <w:rsid w:val="00773771"/>
    <w:rsid w:val="0077545A"/>
    <w:rsid w:val="00775B71"/>
    <w:rsid w:val="00775D20"/>
    <w:rsid w:val="007767E9"/>
    <w:rsid w:val="00776F98"/>
    <w:rsid w:val="0078137D"/>
    <w:rsid w:val="007834AC"/>
    <w:rsid w:val="00783CBC"/>
    <w:rsid w:val="00784AE0"/>
    <w:rsid w:val="007869D5"/>
    <w:rsid w:val="007874E1"/>
    <w:rsid w:val="0078753D"/>
    <w:rsid w:val="00790E2E"/>
    <w:rsid w:val="00792205"/>
    <w:rsid w:val="00792A72"/>
    <w:rsid w:val="00792D2F"/>
    <w:rsid w:val="00793D79"/>
    <w:rsid w:val="00793FD0"/>
    <w:rsid w:val="00794821"/>
    <w:rsid w:val="00794F38"/>
    <w:rsid w:val="0079597B"/>
    <w:rsid w:val="007A0040"/>
    <w:rsid w:val="007A0194"/>
    <w:rsid w:val="007A019F"/>
    <w:rsid w:val="007A078D"/>
    <w:rsid w:val="007A13F8"/>
    <w:rsid w:val="007A1412"/>
    <w:rsid w:val="007A1D02"/>
    <w:rsid w:val="007A277C"/>
    <w:rsid w:val="007A2E1D"/>
    <w:rsid w:val="007A42C4"/>
    <w:rsid w:val="007A5641"/>
    <w:rsid w:val="007A59A9"/>
    <w:rsid w:val="007A5AC2"/>
    <w:rsid w:val="007A6372"/>
    <w:rsid w:val="007B09B9"/>
    <w:rsid w:val="007B12E1"/>
    <w:rsid w:val="007B4925"/>
    <w:rsid w:val="007B4BE0"/>
    <w:rsid w:val="007B65D1"/>
    <w:rsid w:val="007B752F"/>
    <w:rsid w:val="007B77C1"/>
    <w:rsid w:val="007C0009"/>
    <w:rsid w:val="007C0DD1"/>
    <w:rsid w:val="007C1106"/>
    <w:rsid w:val="007C1C82"/>
    <w:rsid w:val="007C2F52"/>
    <w:rsid w:val="007C3BAF"/>
    <w:rsid w:val="007C6200"/>
    <w:rsid w:val="007C64B1"/>
    <w:rsid w:val="007C6C21"/>
    <w:rsid w:val="007D032F"/>
    <w:rsid w:val="007D055E"/>
    <w:rsid w:val="007D1C79"/>
    <w:rsid w:val="007D2258"/>
    <w:rsid w:val="007D3AB4"/>
    <w:rsid w:val="007D43B6"/>
    <w:rsid w:val="007D6219"/>
    <w:rsid w:val="007D699A"/>
    <w:rsid w:val="007D7EC6"/>
    <w:rsid w:val="007E2EED"/>
    <w:rsid w:val="007E2F95"/>
    <w:rsid w:val="007E3B29"/>
    <w:rsid w:val="007E471E"/>
    <w:rsid w:val="007E4D15"/>
    <w:rsid w:val="007E6BDC"/>
    <w:rsid w:val="007F1C1D"/>
    <w:rsid w:val="007F20E4"/>
    <w:rsid w:val="007F3590"/>
    <w:rsid w:val="007F5EE1"/>
    <w:rsid w:val="007F6328"/>
    <w:rsid w:val="007F697F"/>
    <w:rsid w:val="007F6CDC"/>
    <w:rsid w:val="007F746D"/>
    <w:rsid w:val="008009C4"/>
    <w:rsid w:val="00802514"/>
    <w:rsid w:val="0080624B"/>
    <w:rsid w:val="008068AB"/>
    <w:rsid w:val="008100DF"/>
    <w:rsid w:val="00810545"/>
    <w:rsid w:val="00811B1E"/>
    <w:rsid w:val="00812272"/>
    <w:rsid w:val="0081408B"/>
    <w:rsid w:val="00816954"/>
    <w:rsid w:val="00816CE4"/>
    <w:rsid w:val="008176A9"/>
    <w:rsid w:val="00821C95"/>
    <w:rsid w:val="00822D34"/>
    <w:rsid w:val="008268D7"/>
    <w:rsid w:val="00830050"/>
    <w:rsid w:val="0083074A"/>
    <w:rsid w:val="00831919"/>
    <w:rsid w:val="008320C1"/>
    <w:rsid w:val="00834FF9"/>
    <w:rsid w:val="008364A5"/>
    <w:rsid w:val="00837B0E"/>
    <w:rsid w:val="0084133A"/>
    <w:rsid w:val="00841415"/>
    <w:rsid w:val="008418F5"/>
    <w:rsid w:val="00841D3E"/>
    <w:rsid w:val="00842556"/>
    <w:rsid w:val="00842B5B"/>
    <w:rsid w:val="00843712"/>
    <w:rsid w:val="00845ED6"/>
    <w:rsid w:val="00846434"/>
    <w:rsid w:val="008509DA"/>
    <w:rsid w:val="00850B7A"/>
    <w:rsid w:val="008510F7"/>
    <w:rsid w:val="00851B71"/>
    <w:rsid w:val="00852D99"/>
    <w:rsid w:val="0085505C"/>
    <w:rsid w:val="0085563C"/>
    <w:rsid w:val="00856323"/>
    <w:rsid w:val="00856E4A"/>
    <w:rsid w:val="008573A2"/>
    <w:rsid w:val="00857CAF"/>
    <w:rsid w:val="00857D32"/>
    <w:rsid w:val="00861028"/>
    <w:rsid w:val="00864257"/>
    <w:rsid w:val="00864BEE"/>
    <w:rsid w:val="00865113"/>
    <w:rsid w:val="00867C03"/>
    <w:rsid w:val="00870123"/>
    <w:rsid w:val="00870B5A"/>
    <w:rsid w:val="00870D4C"/>
    <w:rsid w:val="00870EDD"/>
    <w:rsid w:val="00871352"/>
    <w:rsid w:val="00873F60"/>
    <w:rsid w:val="00877EAE"/>
    <w:rsid w:val="008808A9"/>
    <w:rsid w:val="00882F0F"/>
    <w:rsid w:val="00882F18"/>
    <w:rsid w:val="00883651"/>
    <w:rsid w:val="00884016"/>
    <w:rsid w:val="00884F80"/>
    <w:rsid w:val="00885CD3"/>
    <w:rsid w:val="008876F4"/>
    <w:rsid w:val="00887729"/>
    <w:rsid w:val="00887C25"/>
    <w:rsid w:val="00887EB1"/>
    <w:rsid w:val="00890119"/>
    <w:rsid w:val="00890A4A"/>
    <w:rsid w:val="00891037"/>
    <w:rsid w:val="008913F1"/>
    <w:rsid w:val="00894C91"/>
    <w:rsid w:val="0089630B"/>
    <w:rsid w:val="008968D5"/>
    <w:rsid w:val="0089740B"/>
    <w:rsid w:val="008977B0"/>
    <w:rsid w:val="008977BD"/>
    <w:rsid w:val="00897F36"/>
    <w:rsid w:val="008A14B4"/>
    <w:rsid w:val="008A25CB"/>
    <w:rsid w:val="008A2F88"/>
    <w:rsid w:val="008A556B"/>
    <w:rsid w:val="008A6B09"/>
    <w:rsid w:val="008A7F60"/>
    <w:rsid w:val="008B0EE9"/>
    <w:rsid w:val="008B0F19"/>
    <w:rsid w:val="008B1322"/>
    <w:rsid w:val="008B2D02"/>
    <w:rsid w:val="008B2E0D"/>
    <w:rsid w:val="008B33FC"/>
    <w:rsid w:val="008B4414"/>
    <w:rsid w:val="008B5486"/>
    <w:rsid w:val="008B7AF9"/>
    <w:rsid w:val="008C0336"/>
    <w:rsid w:val="008C0B05"/>
    <w:rsid w:val="008C1171"/>
    <w:rsid w:val="008C2014"/>
    <w:rsid w:val="008C2295"/>
    <w:rsid w:val="008C371A"/>
    <w:rsid w:val="008C3917"/>
    <w:rsid w:val="008C3A99"/>
    <w:rsid w:val="008C401D"/>
    <w:rsid w:val="008C4D58"/>
    <w:rsid w:val="008C674A"/>
    <w:rsid w:val="008D23A0"/>
    <w:rsid w:val="008D2DCD"/>
    <w:rsid w:val="008D31D5"/>
    <w:rsid w:val="008D3F6E"/>
    <w:rsid w:val="008D48F8"/>
    <w:rsid w:val="008D554F"/>
    <w:rsid w:val="008D64A7"/>
    <w:rsid w:val="008D6633"/>
    <w:rsid w:val="008D6F3B"/>
    <w:rsid w:val="008D7048"/>
    <w:rsid w:val="008E03E7"/>
    <w:rsid w:val="008E0815"/>
    <w:rsid w:val="008E2B11"/>
    <w:rsid w:val="008E555C"/>
    <w:rsid w:val="008E5A8F"/>
    <w:rsid w:val="008E697B"/>
    <w:rsid w:val="008E6B41"/>
    <w:rsid w:val="008E6E45"/>
    <w:rsid w:val="008E705B"/>
    <w:rsid w:val="008E7814"/>
    <w:rsid w:val="008F0AE2"/>
    <w:rsid w:val="008F112B"/>
    <w:rsid w:val="008F26CD"/>
    <w:rsid w:val="008F2E20"/>
    <w:rsid w:val="008F37CA"/>
    <w:rsid w:val="008F5F47"/>
    <w:rsid w:val="008F6820"/>
    <w:rsid w:val="008F6D6C"/>
    <w:rsid w:val="008F6ECA"/>
    <w:rsid w:val="00900D67"/>
    <w:rsid w:val="00900FF0"/>
    <w:rsid w:val="00901C6B"/>
    <w:rsid w:val="00902B85"/>
    <w:rsid w:val="00904568"/>
    <w:rsid w:val="00905047"/>
    <w:rsid w:val="00905890"/>
    <w:rsid w:val="00907DBA"/>
    <w:rsid w:val="009101EE"/>
    <w:rsid w:val="009104EC"/>
    <w:rsid w:val="00911546"/>
    <w:rsid w:val="00911B54"/>
    <w:rsid w:val="00912E41"/>
    <w:rsid w:val="00914C57"/>
    <w:rsid w:val="009150AA"/>
    <w:rsid w:val="00915714"/>
    <w:rsid w:val="00915BAA"/>
    <w:rsid w:val="00920A12"/>
    <w:rsid w:val="00920BE7"/>
    <w:rsid w:val="00922059"/>
    <w:rsid w:val="00923A3D"/>
    <w:rsid w:val="00924C37"/>
    <w:rsid w:val="009250B2"/>
    <w:rsid w:val="0092528C"/>
    <w:rsid w:val="00925938"/>
    <w:rsid w:val="00926A29"/>
    <w:rsid w:val="00926E2D"/>
    <w:rsid w:val="00927511"/>
    <w:rsid w:val="00927A9A"/>
    <w:rsid w:val="00930487"/>
    <w:rsid w:val="00931382"/>
    <w:rsid w:val="00933892"/>
    <w:rsid w:val="009352F8"/>
    <w:rsid w:val="009372FB"/>
    <w:rsid w:val="00937E8B"/>
    <w:rsid w:val="0094212B"/>
    <w:rsid w:val="00944792"/>
    <w:rsid w:val="00944EB8"/>
    <w:rsid w:val="00947771"/>
    <w:rsid w:val="00950126"/>
    <w:rsid w:val="0095053E"/>
    <w:rsid w:val="00950B33"/>
    <w:rsid w:val="00950FDE"/>
    <w:rsid w:val="00952EC7"/>
    <w:rsid w:val="00954258"/>
    <w:rsid w:val="00954AFC"/>
    <w:rsid w:val="00956559"/>
    <w:rsid w:val="00956C37"/>
    <w:rsid w:val="00956FD0"/>
    <w:rsid w:val="009578EC"/>
    <w:rsid w:val="00961071"/>
    <w:rsid w:val="009610E1"/>
    <w:rsid w:val="009632FA"/>
    <w:rsid w:val="00964378"/>
    <w:rsid w:val="00964E10"/>
    <w:rsid w:val="0096544F"/>
    <w:rsid w:val="00965571"/>
    <w:rsid w:val="00965B89"/>
    <w:rsid w:val="00965DC2"/>
    <w:rsid w:val="0096631B"/>
    <w:rsid w:val="0096717C"/>
    <w:rsid w:val="00970E2E"/>
    <w:rsid w:val="00971C9D"/>
    <w:rsid w:val="0097274E"/>
    <w:rsid w:val="009727DA"/>
    <w:rsid w:val="00973173"/>
    <w:rsid w:val="00973978"/>
    <w:rsid w:val="00973A08"/>
    <w:rsid w:val="00973DD3"/>
    <w:rsid w:val="009744E9"/>
    <w:rsid w:val="009747D0"/>
    <w:rsid w:val="00976269"/>
    <w:rsid w:val="009774FA"/>
    <w:rsid w:val="00980331"/>
    <w:rsid w:val="00983354"/>
    <w:rsid w:val="009848E9"/>
    <w:rsid w:val="00984EAD"/>
    <w:rsid w:val="009877C5"/>
    <w:rsid w:val="0098798C"/>
    <w:rsid w:val="0099156E"/>
    <w:rsid w:val="009927BE"/>
    <w:rsid w:val="00993F19"/>
    <w:rsid w:val="00994DAB"/>
    <w:rsid w:val="00994E7F"/>
    <w:rsid w:val="009967DB"/>
    <w:rsid w:val="00997734"/>
    <w:rsid w:val="009979BD"/>
    <w:rsid w:val="009A0AAC"/>
    <w:rsid w:val="009A2FF8"/>
    <w:rsid w:val="009A3BAE"/>
    <w:rsid w:val="009A5833"/>
    <w:rsid w:val="009A5A6E"/>
    <w:rsid w:val="009A666B"/>
    <w:rsid w:val="009A6779"/>
    <w:rsid w:val="009A7247"/>
    <w:rsid w:val="009A7383"/>
    <w:rsid w:val="009B0B8D"/>
    <w:rsid w:val="009B144B"/>
    <w:rsid w:val="009B318B"/>
    <w:rsid w:val="009B6B58"/>
    <w:rsid w:val="009B7746"/>
    <w:rsid w:val="009B79F4"/>
    <w:rsid w:val="009C08EC"/>
    <w:rsid w:val="009C0A50"/>
    <w:rsid w:val="009C0EBC"/>
    <w:rsid w:val="009C1235"/>
    <w:rsid w:val="009C133E"/>
    <w:rsid w:val="009C17B2"/>
    <w:rsid w:val="009C2130"/>
    <w:rsid w:val="009C635F"/>
    <w:rsid w:val="009C6724"/>
    <w:rsid w:val="009C6AC1"/>
    <w:rsid w:val="009C724F"/>
    <w:rsid w:val="009C7680"/>
    <w:rsid w:val="009C7E38"/>
    <w:rsid w:val="009D0DBA"/>
    <w:rsid w:val="009D3792"/>
    <w:rsid w:val="009D5D4C"/>
    <w:rsid w:val="009D5E15"/>
    <w:rsid w:val="009D6B8D"/>
    <w:rsid w:val="009D6E03"/>
    <w:rsid w:val="009D7021"/>
    <w:rsid w:val="009E1C72"/>
    <w:rsid w:val="009E2F2F"/>
    <w:rsid w:val="009E3062"/>
    <w:rsid w:val="009E323D"/>
    <w:rsid w:val="009E393B"/>
    <w:rsid w:val="009E44C3"/>
    <w:rsid w:val="009E67BC"/>
    <w:rsid w:val="009E77E2"/>
    <w:rsid w:val="009F06F2"/>
    <w:rsid w:val="009F2BA1"/>
    <w:rsid w:val="009F3B81"/>
    <w:rsid w:val="009F5757"/>
    <w:rsid w:val="00A007FD"/>
    <w:rsid w:val="00A02AEC"/>
    <w:rsid w:val="00A04A6D"/>
    <w:rsid w:val="00A06160"/>
    <w:rsid w:val="00A1005F"/>
    <w:rsid w:val="00A10969"/>
    <w:rsid w:val="00A1142A"/>
    <w:rsid w:val="00A11D35"/>
    <w:rsid w:val="00A13824"/>
    <w:rsid w:val="00A1419C"/>
    <w:rsid w:val="00A146FD"/>
    <w:rsid w:val="00A14E6D"/>
    <w:rsid w:val="00A15BA9"/>
    <w:rsid w:val="00A15C4A"/>
    <w:rsid w:val="00A16A7B"/>
    <w:rsid w:val="00A16BCC"/>
    <w:rsid w:val="00A21631"/>
    <w:rsid w:val="00A225C3"/>
    <w:rsid w:val="00A232F6"/>
    <w:rsid w:val="00A271C4"/>
    <w:rsid w:val="00A27532"/>
    <w:rsid w:val="00A31AA0"/>
    <w:rsid w:val="00A31C6B"/>
    <w:rsid w:val="00A31CCA"/>
    <w:rsid w:val="00A331DC"/>
    <w:rsid w:val="00A33D3E"/>
    <w:rsid w:val="00A40BE7"/>
    <w:rsid w:val="00A40CE8"/>
    <w:rsid w:val="00A42366"/>
    <w:rsid w:val="00A42A4A"/>
    <w:rsid w:val="00A42BEA"/>
    <w:rsid w:val="00A43BB0"/>
    <w:rsid w:val="00A500CA"/>
    <w:rsid w:val="00A50684"/>
    <w:rsid w:val="00A51573"/>
    <w:rsid w:val="00A528BF"/>
    <w:rsid w:val="00A54115"/>
    <w:rsid w:val="00A55CAB"/>
    <w:rsid w:val="00A57330"/>
    <w:rsid w:val="00A60B46"/>
    <w:rsid w:val="00A60C30"/>
    <w:rsid w:val="00A61C92"/>
    <w:rsid w:val="00A623B8"/>
    <w:rsid w:val="00A630FB"/>
    <w:rsid w:val="00A635B9"/>
    <w:rsid w:val="00A646EA"/>
    <w:rsid w:val="00A65AB9"/>
    <w:rsid w:val="00A65CCA"/>
    <w:rsid w:val="00A66314"/>
    <w:rsid w:val="00A66694"/>
    <w:rsid w:val="00A66AF4"/>
    <w:rsid w:val="00A70DD2"/>
    <w:rsid w:val="00A72C78"/>
    <w:rsid w:val="00A73F2C"/>
    <w:rsid w:val="00A759B2"/>
    <w:rsid w:val="00A75F93"/>
    <w:rsid w:val="00A832B3"/>
    <w:rsid w:val="00A8510F"/>
    <w:rsid w:val="00A86394"/>
    <w:rsid w:val="00A87DDD"/>
    <w:rsid w:val="00A90177"/>
    <w:rsid w:val="00A917F1"/>
    <w:rsid w:val="00A91829"/>
    <w:rsid w:val="00A935FB"/>
    <w:rsid w:val="00A951AB"/>
    <w:rsid w:val="00A95C9C"/>
    <w:rsid w:val="00A96082"/>
    <w:rsid w:val="00A960C4"/>
    <w:rsid w:val="00A964A2"/>
    <w:rsid w:val="00A966B4"/>
    <w:rsid w:val="00A97155"/>
    <w:rsid w:val="00A9762A"/>
    <w:rsid w:val="00AA1C90"/>
    <w:rsid w:val="00AA2057"/>
    <w:rsid w:val="00AA40C0"/>
    <w:rsid w:val="00AA6A69"/>
    <w:rsid w:val="00AA76D0"/>
    <w:rsid w:val="00AB099B"/>
    <w:rsid w:val="00AB12CE"/>
    <w:rsid w:val="00AB12D1"/>
    <w:rsid w:val="00AB1765"/>
    <w:rsid w:val="00AB3EE7"/>
    <w:rsid w:val="00AB47E2"/>
    <w:rsid w:val="00AB4B7F"/>
    <w:rsid w:val="00AB60EF"/>
    <w:rsid w:val="00AB77A3"/>
    <w:rsid w:val="00AC0C16"/>
    <w:rsid w:val="00AC1D14"/>
    <w:rsid w:val="00AC22E7"/>
    <w:rsid w:val="00AC288A"/>
    <w:rsid w:val="00AC28A7"/>
    <w:rsid w:val="00AC31DA"/>
    <w:rsid w:val="00AC3AF1"/>
    <w:rsid w:val="00AC4B8A"/>
    <w:rsid w:val="00AC4FDF"/>
    <w:rsid w:val="00AC50C4"/>
    <w:rsid w:val="00AC5B3E"/>
    <w:rsid w:val="00AC6DB1"/>
    <w:rsid w:val="00AC74C8"/>
    <w:rsid w:val="00AC75E9"/>
    <w:rsid w:val="00AC7FF7"/>
    <w:rsid w:val="00AD0356"/>
    <w:rsid w:val="00AD04ED"/>
    <w:rsid w:val="00AD0BF2"/>
    <w:rsid w:val="00AD3802"/>
    <w:rsid w:val="00AD3B6A"/>
    <w:rsid w:val="00AD4983"/>
    <w:rsid w:val="00AD4ABD"/>
    <w:rsid w:val="00AD5870"/>
    <w:rsid w:val="00AD5AF6"/>
    <w:rsid w:val="00AD6088"/>
    <w:rsid w:val="00AD6D61"/>
    <w:rsid w:val="00AE0028"/>
    <w:rsid w:val="00AE20B6"/>
    <w:rsid w:val="00AE2A19"/>
    <w:rsid w:val="00AE3C08"/>
    <w:rsid w:val="00AE48E3"/>
    <w:rsid w:val="00AE6996"/>
    <w:rsid w:val="00AF028A"/>
    <w:rsid w:val="00AF1361"/>
    <w:rsid w:val="00AF17A6"/>
    <w:rsid w:val="00AF346A"/>
    <w:rsid w:val="00AF4A8A"/>
    <w:rsid w:val="00AF67A9"/>
    <w:rsid w:val="00AF69BF"/>
    <w:rsid w:val="00AF6BE5"/>
    <w:rsid w:val="00B006DF"/>
    <w:rsid w:val="00B01798"/>
    <w:rsid w:val="00B01D12"/>
    <w:rsid w:val="00B03589"/>
    <w:rsid w:val="00B03CBB"/>
    <w:rsid w:val="00B03E49"/>
    <w:rsid w:val="00B03F40"/>
    <w:rsid w:val="00B061D9"/>
    <w:rsid w:val="00B07C51"/>
    <w:rsid w:val="00B07E38"/>
    <w:rsid w:val="00B10280"/>
    <w:rsid w:val="00B12630"/>
    <w:rsid w:val="00B12826"/>
    <w:rsid w:val="00B1383F"/>
    <w:rsid w:val="00B151A7"/>
    <w:rsid w:val="00B153BC"/>
    <w:rsid w:val="00B169D5"/>
    <w:rsid w:val="00B16E96"/>
    <w:rsid w:val="00B1704B"/>
    <w:rsid w:val="00B179A5"/>
    <w:rsid w:val="00B17B9F"/>
    <w:rsid w:val="00B21294"/>
    <w:rsid w:val="00B21DA6"/>
    <w:rsid w:val="00B223A0"/>
    <w:rsid w:val="00B22AEA"/>
    <w:rsid w:val="00B22CFE"/>
    <w:rsid w:val="00B243C0"/>
    <w:rsid w:val="00B2591C"/>
    <w:rsid w:val="00B259F2"/>
    <w:rsid w:val="00B26145"/>
    <w:rsid w:val="00B26A3F"/>
    <w:rsid w:val="00B26B76"/>
    <w:rsid w:val="00B3026F"/>
    <w:rsid w:val="00B31BA1"/>
    <w:rsid w:val="00B3227A"/>
    <w:rsid w:val="00B3468B"/>
    <w:rsid w:val="00B34A27"/>
    <w:rsid w:val="00B3515A"/>
    <w:rsid w:val="00B35C99"/>
    <w:rsid w:val="00B40EA7"/>
    <w:rsid w:val="00B412D8"/>
    <w:rsid w:val="00B41CC0"/>
    <w:rsid w:val="00B41DC6"/>
    <w:rsid w:val="00B42F02"/>
    <w:rsid w:val="00B437AC"/>
    <w:rsid w:val="00B44649"/>
    <w:rsid w:val="00B44C9D"/>
    <w:rsid w:val="00B51669"/>
    <w:rsid w:val="00B525A7"/>
    <w:rsid w:val="00B5278C"/>
    <w:rsid w:val="00B527CB"/>
    <w:rsid w:val="00B52F53"/>
    <w:rsid w:val="00B53638"/>
    <w:rsid w:val="00B55784"/>
    <w:rsid w:val="00B55F13"/>
    <w:rsid w:val="00B5718F"/>
    <w:rsid w:val="00B571C1"/>
    <w:rsid w:val="00B5746F"/>
    <w:rsid w:val="00B57791"/>
    <w:rsid w:val="00B577BD"/>
    <w:rsid w:val="00B628B0"/>
    <w:rsid w:val="00B62A91"/>
    <w:rsid w:val="00B64308"/>
    <w:rsid w:val="00B645B0"/>
    <w:rsid w:val="00B6484F"/>
    <w:rsid w:val="00B667A5"/>
    <w:rsid w:val="00B7095B"/>
    <w:rsid w:val="00B70E3A"/>
    <w:rsid w:val="00B71EAD"/>
    <w:rsid w:val="00B721C8"/>
    <w:rsid w:val="00B7540F"/>
    <w:rsid w:val="00B805D2"/>
    <w:rsid w:val="00B809D8"/>
    <w:rsid w:val="00B82910"/>
    <w:rsid w:val="00B83F19"/>
    <w:rsid w:val="00B84DCF"/>
    <w:rsid w:val="00B86F16"/>
    <w:rsid w:val="00B8777D"/>
    <w:rsid w:val="00B91291"/>
    <w:rsid w:val="00B912D6"/>
    <w:rsid w:val="00B91E03"/>
    <w:rsid w:val="00B941F0"/>
    <w:rsid w:val="00B94C9A"/>
    <w:rsid w:val="00B953A9"/>
    <w:rsid w:val="00B961AB"/>
    <w:rsid w:val="00B97A46"/>
    <w:rsid w:val="00BA0236"/>
    <w:rsid w:val="00BA1A49"/>
    <w:rsid w:val="00BA3991"/>
    <w:rsid w:val="00BA4A07"/>
    <w:rsid w:val="00BA5594"/>
    <w:rsid w:val="00BA62EC"/>
    <w:rsid w:val="00BB03F5"/>
    <w:rsid w:val="00BB1FA0"/>
    <w:rsid w:val="00BB2932"/>
    <w:rsid w:val="00BB2D16"/>
    <w:rsid w:val="00BB36F8"/>
    <w:rsid w:val="00BB42AB"/>
    <w:rsid w:val="00BB5202"/>
    <w:rsid w:val="00BB5C4B"/>
    <w:rsid w:val="00BB7BBB"/>
    <w:rsid w:val="00BC00A9"/>
    <w:rsid w:val="00BC0409"/>
    <w:rsid w:val="00BC16DD"/>
    <w:rsid w:val="00BC1E03"/>
    <w:rsid w:val="00BC4816"/>
    <w:rsid w:val="00BC4F81"/>
    <w:rsid w:val="00BC5956"/>
    <w:rsid w:val="00BC5E62"/>
    <w:rsid w:val="00BC77BC"/>
    <w:rsid w:val="00BD09B1"/>
    <w:rsid w:val="00BD0A5F"/>
    <w:rsid w:val="00BD0F5D"/>
    <w:rsid w:val="00BD41AA"/>
    <w:rsid w:val="00BD4705"/>
    <w:rsid w:val="00BD4962"/>
    <w:rsid w:val="00BD4E75"/>
    <w:rsid w:val="00BD54BA"/>
    <w:rsid w:val="00BD78EC"/>
    <w:rsid w:val="00BD7F10"/>
    <w:rsid w:val="00BE1A79"/>
    <w:rsid w:val="00BE3AC5"/>
    <w:rsid w:val="00BE4096"/>
    <w:rsid w:val="00BE4F2E"/>
    <w:rsid w:val="00BE6315"/>
    <w:rsid w:val="00BF1250"/>
    <w:rsid w:val="00BF226A"/>
    <w:rsid w:val="00BF2274"/>
    <w:rsid w:val="00BF24C8"/>
    <w:rsid w:val="00BF3031"/>
    <w:rsid w:val="00BF37C8"/>
    <w:rsid w:val="00BF49C8"/>
    <w:rsid w:val="00BF4ABD"/>
    <w:rsid w:val="00BF6DFD"/>
    <w:rsid w:val="00BF716E"/>
    <w:rsid w:val="00C0066F"/>
    <w:rsid w:val="00C01536"/>
    <w:rsid w:val="00C0211E"/>
    <w:rsid w:val="00C03B57"/>
    <w:rsid w:val="00C05023"/>
    <w:rsid w:val="00C05BDF"/>
    <w:rsid w:val="00C05F93"/>
    <w:rsid w:val="00C06B99"/>
    <w:rsid w:val="00C1031E"/>
    <w:rsid w:val="00C10DA3"/>
    <w:rsid w:val="00C127FE"/>
    <w:rsid w:val="00C12935"/>
    <w:rsid w:val="00C12EA0"/>
    <w:rsid w:val="00C143BC"/>
    <w:rsid w:val="00C16AA8"/>
    <w:rsid w:val="00C16D62"/>
    <w:rsid w:val="00C216D5"/>
    <w:rsid w:val="00C221FC"/>
    <w:rsid w:val="00C22487"/>
    <w:rsid w:val="00C22CE3"/>
    <w:rsid w:val="00C22E11"/>
    <w:rsid w:val="00C231C3"/>
    <w:rsid w:val="00C244F0"/>
    <w:rsid w:val="00C256D3"/>
    <w:rsid w:val="00C25C09"/>
    <w:rsid w:val="00C26646"/>
    <w:rsid w:val="00C266CE"/>
    <w:rsid w:val="00C27EB9"/>
    <w:rsid w:val="00C316A4"/>
    <w:rsid w:val="00C33812"/>
    <w:rsid w:val="00C3472B"/>
    <w:rsid w:val="00C348D6"/>
    <w:rsid w:val="00C34A52"/>
    <w:rsid w:val="00C35B98"/>
    <w:rsid w:val="00C363C2"/>
    <w:rsid w:val="00C36C3D"/>
    <w:rsid w:val="00C37262"/>
    <w:rsid w:val="00C37708"/>
    <w:rsid w:val="00C42988"/>
    <w:rsid w:val="00C43306"/>
    <w:rsid w:val="00C43E0C"/>
    <w:rsid w:val="00C4432D"/>
    <w:rsid w:val="00C44C2B"/>
    <w:rsid w:val="00C44ECF"/>
    <w:rsid w:val="00C478E3"/>
    <w:rsid w:val="00C5263E"/>
    <w:rsid w:val="00C5360C"/>
    <w:rsid w:val="00C53723"/>
    <w:rsid w:val="00C53AE9"/>
    <w:rsid w:val="00C56601"/>
    <w:rsid w:val="00C573A3"/>
    <w:rsid w:val="00C57950"/>
    <w:rsid w:val="00C60C18"/>
    <w:rsid w:val="00C62DBB"/>
    <w:rsid w:val="00C6331F"/>
    <w:rsid w:val="00C6645D"/>
    <w:rsid w:val="00C66CBB"/>
    <w:rsid w:val="00C67F7A"/>
    <w:rsid w:val="00C71F13"/>
    <w:rsid w:val="00C73126"/>
    <w:rsid w:val="00C760D1"/>
    <w:rsid w:val="00C7653B"/>
    <w:rsid w:val="00C76A67"/>
    <w:rsid w:val="00C8012E"/>
    <w:rsid w:val="00C80DF1"/>
    <w:rsid w:val="00C81F5A"/>
    <w:rsid w:val="00C86F65"/>
    <w:rsid w:val="00C87E1C"/>
    <w:rsid w:val="00C92FA8"/>
    <w:rsid w:val="00C93689"/>
    <w:rsid w:val="00C93AF2"/>
    <w:rsid w:val="00C941FF"/>
    <w:rsid w:val="00C95063"/>
    <w:rsid w:val="00C9543C"/>
    <w:rsid w:val="00C97884"/>
    <w:rsid w:val="00CA44F0"/>
    <w:rsid w:val="00CA595B"/>
    <w:rsid w:val="00CA6054"/>
    <w:rsid w:val="00CA6D9D"/>
    <w:rsid w:val="00CA728E"/>
    <w:rsid w:val="00CA7533"/>
    <w:rsid w:val="00CA7600"/>
    <w:rsid w:val="00CA7E97"/>
    <w:rsid w:val="00CB1503"/>
    <w:rsid w:val="00CB1862"/>
    <w:rsid w:val="00CB3C42"/>
    <w:rsid w:val="00CB454B"/>
    <w:rsid w:val="00CB5A90"/>
    <w:rsid w:val="00CB67E0"/>
    <w:rsid w:val="00CB734C"/>
    <w:rsid w:val="00CB773F"/>
    <w:rsid w:val="00CC0A81"/>
    <w:rsid w:val="00CC401A"/>
    <w:rsid w:val="00CC4681"/>
    <w:rsid w:val="00CC4D71"/>
    <w:rsid w:val="00CC644F"/>
    <w:rsid w:val="00CC7C58"/>
    <w:rsid w:val="00CC7E7F"/>
    <w:rsid w:val="00CD07FA"/>
    <w:rsid w:val="00CD0A29"/>
    <w:rsid w:val="00CD138E"/>
    <w:rsid w:val="00CD1917"/>
    <w:rsid w:val="00CD3218"/>
    <w:rsid w:val="00CD6F04"/>
    <w:rsid w:val="00CD6F9D"/>
    <w:rsid w:val="00CD75E5"/>
    <w:rsid w:val="00CE105F"/>
    <w:rsid w:val="00CE1F54"/>
    <w:rsid w:val="00CE2C0B"/>
    <w:rsid w:val="00CE30DD"/>
    <w:rsid w:val="00CE369E"/>
    <w:rsid w:val="00CE47A3"/>
    <w:rsid w:val="00CE4EF7"/>
    <w:rsid w:val="00CE5FF7"/>
    <w:rsid w:val="00CE6870"/>
    <w:rsid w:val="00CF0E2B"/>
    <w:rsid w:val="00CF27DE"/>
    <w:rsid w:val="00CF3643"/>
    <w:rsid w:val="00CF3BA2"/>
    <w:rsid w:val="00CF3C2D"/>
    <w:rsid w:val="00CF496C"/>
    <w:rsid w:val="00CF4F73"/>
    <w:rsid w:val="00CF5566"/>
    <w:rsid w:val="00CF55C4"/>
    <w:rsid w:val="00CF5CCA"/>
    <w:rsid w:val="00CF6206"/>
    <w:rsid w:val="00CF780E"/>
    <w:rsid w:val="00CF7E0C"/>
    <w:rsid w:val="00D020CB"/>
    <w:rsid w:val="00D02C07"/>
    <w:rsid w:val="00D04238"/>
    <w:rsid w:val="00D04B78"/>
    <w:rsid w:val="00D0574E"/>
    <w:rsid w:val="00D05CA0"/>
    <w:rsid w:val="00D06BF3"/>
    <w:rsid w:val="00D105BD"/>
    <w:rsid w:val="00D123AC"/>
    <w:rsid w:val="00D13321"/>
    <w:rsid w:val="00D138A3"/>
    <w:rsid w:val="00D13FD6"/>
    <w:rsid w:val="00D1446C"/>
    <w:rsid w:val="00D146E1"/>
    <w:rsid w:val="00D15DD5"/>
    <w:rsid w:val="00D162ED"/>
    <w:rsid w:val="00D178E0"/>
    <w:rsid w:val="00D208AA"/>
    <w:rsid w:val="00D23F79"/>
    <w:rsid w:val="00D24F26"/>
    <w:rsid w:val="00D25644"/>
    <w:rsid w:val="00D256C5"/>
    <w:rsid w:val="00D25911"/>
    <w:rsid w:val="00D26E08"/>
    <w:rsid w:val="00D26F46"/>
    <w:rsid w:val="00D27816"/>
    <w:rsid w:val="00D31733"/>
    <w:rsid w:val="00D33002"/>
    <w:rsid w:val="00D33986"/>
    <w:rsid w:val="00D34EE5"/>
    <w:rsid w:val="00D36E9D"/>
    <w:rsid w:val="00D37937"/>
    <w:rsid w:val="00D37E98"/>
    <w:rsid w:val="00D4054B"/>
    <w:rsid w:val="00D408F0"/>
    <w:rsid w:val="00D4132A"/>
    <w:rsid w:val="00D419A8"/>
    <w:rsid w:val="00D43030"/>
    <w:rsid w:val="00D4395B"/>
    <w:rsid w:val="00D44BE1"/>
    <w:rsid w:val="00D45BCB"/>
    <w:rsid w:val="00D46C79"/>
    <w:rsid w:val="00D50C6F"/>
    <w:rsid w:val="00D536D7"/>
    <w:rsid w:val="00D5418A"/>
    <w:rsid w:val="00D54EED"/>
    <w:rsid w:val="00D574E8"/>
    <w:rsid w:val="00D60F82"/>
    <w:rsid w:val="00D621E7"/>
    <w:rsid w:val="00D62A6D"/>
    <w:rsid w:val="00D63BF2"/>
    <w:rsid w:val="00D64DA2"/>
    <w:rsid w:val="00D64ECE"/>
    <w:rsid w:val="00D65604"/>
    <w:rsid w:val="00D656C6"/>
    <w:rsid w:val="00D70886"/>
    <w:rsid w:val="00D71DB5"/>
    <w:rsid w:val="00D7334C"/>
    <w:rsid w:val="00D75236"/>
    <w:rsid w:val="00D7617F"/>
    <w:rsid w:val="00D77B07"/>
    <w:rsid w:val="00D77DC6"/>
    <w:rsid w:val="00D80CE1"/>
    <w:rsid w:val="00D81829"/>
    <w:rsid w:val="00D81DAB"/>
    <w:rsid w:val="00D84554"/>
    <w:rsid w:val="00D84C30"/>
    <w:rsid w:val="00D84CEF"/>
    <w:rsid w:val="00D866AC"/>
    <w:rsid w:val="00D87B8D"/>
    <w:rsid w:val="00D90191"/>
    <w:rsid w:val="00D916CE"/>
    <w:rsid w:val="00D91787"/>
    <w:rsid w:val="00D91CBF"/>
    <w:rsid w:val="00D921F1"/>
    <w:rsid w:val="00D92F06"/>
    <w:rsid w:val="00D938B7"/>
    <w:rsid w:val="00D93A43"/>
    <w:rsid w:val="00D93AA5"/>
    <w:rsid w:val="00D94B23"/>
    <w:rsid w:val="00D963DE"/>
    <w:rsid w:val="00D974FE"/>
    <w:rsid w:val="00DA00BB"/>
    <w:rsid w:val="00DA02B7"/>
    <w:rsid w:val="00DA1D99"/>
    <w:rsid w:val="00DA28AF"/>
    <w:rsid w:val="00DA2FCB"/>
    <w:rsid w:val="00DA3778"/>
    <w:rsid w:val="00DA5FDC"/>
    <w:rsid w:val="00DA6E0C"/>
    <w:rsid w:val="00DA7955"/>
    <w:rsid w:val="00DA7E95"/>
    <w:rsid w:val="00DB050C"/>
    <w:rsid w:val="00DB097E"/>
    <w:rsid w:val="00DB0AA0"/>
    <w:rsid w:val="00DB2191"/>
    <w:rsid w:val="00DB2A99"/>
    <w:rsid w:val="00DB2B01"/>
    <w:rsid w:val="00DB3026"/>
    <w:rsid w:val="00DB3D3A"/>
    <w:rsid w:val="00DB5762"/>
    <w:rsid w:val="00DB60F1"/>
    <w:rsid w:val="00DB66D6"/>
    <w:rsid w:val="00DC0457"/>
    <w:rsid w:val="00DC0AC7"/>
    <w:rsid w:val="00DC16BA"/>
    <w:rsid w:val="00DC1934"/>
    <w:rsid w:val="00DC30B3"/>
    <w:rsid w:val="00DC4064"/>
    <w:rsid w:val="00DC4EC7"/>
    <w:rsid w:val="00DC5797"/>
    <w:rsid w:val="00DC5956"/>
    <w:rsid w:val="00DC6667"/>
    <w:rsid w:val="00DC67C7"/>
    <w:rsid w:val="00DC7547"/>
    <w:rsid w:val="00DD03E3"/>
    <w:rsid w:val="00DD052D"/>
    <w:rsid w:val="00DD0E6F"/>
    <w:rsid w:val="00DD2639"/>
    <w:rsid w:val="00DD31F5"/>
    <w:rsid w:val="00DD33CF"/>
    <w:rsid w:val="00DD3ED9"/>
    <w:rsid w:val="00DD513C"/>
    <w:rsid w:val="00DD5425"/>
    <w:rsid w:val="00DD62D7"/>
    <w:rsid w:val="00DD6E55"/>
    <w:rsid w:val="00DD7279"/>
    <w:rsid w:val="00DD7ADD"/>
    <w:rsid w:val="00DD7E0B"/>
    <w:rsid w:val="00DE04DF"/>
    <w:rsid w:val="00DE13D9"/>
    <w:rsid w:val="00DE1ECA"/>
    <w:rsid w:val="00DE2A0E"/>
    <w:rsid w:val="00DE3597"/>
    <w:rsid w:val="00DE3A26"/>
    <w:rsid w:val="00DE3AD9"/>
    <w:rsid w:val="00DE3B8B"/>
    <w:rsid w:val="00DE48BA"/>
    <w:rsid w:val="00DE57E9"/>
    <w:rsid w:val="00DE7BE2"/>
    <w:rsid w:val="00DF0586"/>
    <w:rsid w:val="00DF1385"/>
    <w:rsid w:val="00DF1927"/>
    <w:rsid w:val="00DF2CB9"/>
    <w:rsid w:val="00DF39E0"/>
    <w:rsid w:val="00DF3AAE"/>
    <w:rsid w:val="00DF3C57"/>
    <w:rsid w:val="00DF6E19"/>
    <w:rsid w:val="00DF7ED7"/>
    <w:rsid w:val="00E02EF9"/>
    <w:rsid w:val="00E03453"/>
    <w:rsid w:val="00E0363B"/>
    <w:rsid w:val="00E0543E"/>
    <w:rsid w:val="00E05C0C"/>
    <w:rsid w:val="00E06172"/>
    <w:rsid w:val="00E062ED"/>
    <w:rsid w:val="00E100BE"/>
    <w:rsid w:val="00E10374"/>
    <w:rsid w:val="00E11406"/>
    <w:rsid w:val="00E11B65"/>
    <w:rsid w:val="00E11FE5"/>
    <w:rsid w:val="00E12079"/>
    <w:rsid w:val="00E1217B"/>
    <w:rsid w:val="00E1559B"/>
    <w:rsid w:val="00E15C80"/>
    <w:rsid w:val="00E162BF"/>
    <w:rsid w:val="00E17227"/>
    <w:rsid w:val="00E204B0"/>
    <w:rsid w:val="00E20785"/>
    <w:rsid w:val="00E21AD3"/>
    <w:rsid w:val="00E2417F"/>
    <w:rsid w:val="00E24CBD"/>
    <w:rsid w:val="00E24F87"/>
    <w:rsid w:val="00E2552F"/>
    <w:rsid w:val="00E265A8"/>
    <w:rsid w:val="00E265CD"/>
    <w:rsid w:val="00E2671E"/>
    <w:rsid w:val="00E2796F"/>
    <w:rsid w:val="00E32F1F"/>
    <w:rsid w:val="00E330C3"/>
    <w:rsid w:val="00E33AE1"/>
    <w:rsid w:val="00E34B2A"/>
    <w:rsid w:val="00E351FE"/>
    <w:rsid w:val="00E3592D"/>
    <w:rsid w:val="00E3706B"/>
    <w:rsid w:val="00E41183"/>
    <w:rsid w:val="00E41924"/>
    <w:rsid w:val="00E41BC2"/>
    <w:rsid w:val="00E436CE"/>
    <w:rsid w:val="00E43870"/>
    <w:rsid w:val="00E46667"/>
    <w:rsid w:val="00E515BF"/>
    <w:rsid w:val="00E51802"/>
    <w:rsid w:val="00E52569"/>
    <w:rsid w:val="00E52BD4"/>
    <w:rsid w:val="00E5424F"/>
    <w:rsid w:val="00E54AB5"/>
    <w:rsid w:val="00E54F87"/>
    <w:rsid w:val="00E5643F"/>
    <w:rsid w:val="00E571B5"/>
    <w:rsid w:val="00E602DC"/>
    <w:rsid w:val="00E603C6"/>
    <w:rsid w:val="00E60693"/>
    <w:rsid w:val="00E607D8"/>
    <w:rsid w:val="00E6165F"/>
    <w:rsid w:val="00E61A81"/>
    <w:rsid w:val="00E648E7"/>
    <w:rsid w:val="00E64E6B"/>
    <w:rsid w:val="00E6639F"/>
    <w:rsid w:val="00E66F7E"/>
    <w:rsid w:val="00E675D7"/>
    <w:rsid w:val="00E717D7"/>
    <w:rsid w:val="00E724E8"/>
    <w:rsid w:val="00E7257B"/>
    <w:rsid w:val="00E73390"/>
    <w:rsid w:val="00E73CA6"/>
    <w:rsid w:val="00E73D64"/>
    <w:rsid w:val="00E74184"/>
    <w:rsid w:val="00E7610F"/>
    <w:rsid w:val="00E76846"/>
    <w:rsid w:val="00E77C8D"/>
    <w:rsid w:val="00E80747"/>
    <w:rsid w:val="00E80E08"/>
    <w:rsid w:val="00E833A7"/>
    <w:rsid w:val="00E855DB"/>
    <w:rsid w:val="00E86382"/>
    <w:rsid w:val="00E87EDA"/>
    <w:rsid w:val="00E90ED4"/>
    <w:rsid w:val="00E92C19"/>
    <w:rsid w:val="00E92F19"/>
    <w:rsid w:val="00E93FD5"/>
    <w:rsid w:val="00E95095"/>
    <w:rsid w:val="00E950F0"/>
    <w:rsid w:val="00E956D2"/>
    <w:rsid w:val="00E95E94"/>
    <w:rsid w:val="00E97B8B"/>
    <w:rsid w:val="00EA0F76"/>
    <w:rsid w:val="00EA100C"/>
    <w:rsid w:val="00EA2688"/>
    <w:rsid w:val="00EA28A2"/>
    <w:rsid w:val="00EA3CF8"/>
    <w:rsid w:val="00EA3D98"/>
    <w:rsid w:val="00EA40DB"/>
    <w:rsid w:val="00EA411A"/>
    <w:rsid w:val="00EA4BAC"/>
    <w:rsid w:val="00EA4BDD"/>
    <w:rsid w:val="00EA5ED0"/>
    <w:rsid w:val="00EA6C91"/>
    <w:rsid w:val="00EB1A51"/>
    <w:rsid w:val="00EB2101"/>
    <w:rsid w:val="00EB2A51"/>
    <w:rsid w:val="00EB4A2E"/>
    <w:rsid w:val="00EB51F3"/>
    <w:rsid w:val="00EB5287"/>
    <w:rsid w:val="00EB531C"/>
    <w:rsid w:val="00EB6023"/>
    <w:rsid w:val="00EB7438"/>
    <w:rsid w:val="00EB7AB1"/>
    <w:rsid w:val="00EC08F5"/>
    <w:rsid w:val="00EC2C22"/>
    <w:rsid w:val="00EC2F2B"/>
    <w:rsid w:val="00EC363B"/>
    <w:rsid w:val="00EC435E"/>
    <w:rsid w:val="00EC58BA"/>
    <w:rsid w:val="00EC699F"/>
    <w:rsid w:val="00ED0226"/>
    <w:rsid w:val="00ED0ACB"/>
    <w:rsid w:val="00ED22D7"/>
    <w:rsid w:val="00ED248F"/>
    <w:rsid w:val="00ED595D"/>
    <w:rsid w:val="00ED6659"/>
    <w:rsid w:val="00EE000B"/>
    <w:rsid w:val="00EE0E05"/>
    <w:rsid w:val="00EE19E7"/>
    <w:rsid w:val="00EE3004"/>
    <w:rsid w:val="00EE3105"/>
    <w:rsid w:val="00EE37FA"/>
    <w:rsid w:val="00EE384C"/>
    <w:rsid w:val="00EE4BDB"/>
    <w:rsid w:val="00EE5111"/>
    <w:rsid w:val="00EE5B3E"/>
    <w:rsid w:val="00EE7195"/>
    <w:rsid w:val="00EE728F"/>
    <w:rsid w:val="00EF02C5"/>
    <w:rsid w:val="00EF0304"/>
    <w:rsid w:val="00EF0843"/>
    <w:rsid w:val="00EF1CDB"/>
    <w:rsid w:val="00EF315C"/>
    <w:rsid w:val="00EF36A4"/>
    <w:rsid w:val="00EF4AA8"/>
    <w:rsid w:val="00EF4BE6"/>
    <w:rsid w:val="00EF66DA"/>
    <w:rsid w:val="00F0084F"/>
    <w:rsid w:val="00F0144C"/>
    <w:rsid w:val="00F017A5"/>
    <w:rsid w:val="00F02C7C"/>
    <w:rsid w:val="00F048D2"/>
    <w:rsid w:val="00F06B5F"/>
    <w:rsid w:val="00F06CAC"/>
    <w:rsid w:val="00F06E6C"/>
    <w:rsid w:val="00F106E0"/>
    <w:rsid w:val="00F113FF"/>
    <w:rsid w:val="00F13069"/>
    <w:rsid w:val="00F155ED"/>
    <w:rsid w:val="00F15A81"/>
    <w:rsid w:val="00F175FA"/>
    <w:rsid w:val="00F176FF"/>
    <w:rsid w:val="00F209CF"/>
    <w:rsid w:val="00F21B80"/>
    <w:rsid w:val="00F22589"/>
    <w:rsid w:val="00F22B9E"/>
    <w:rsid w:val="00F23356"/>
    <w:rsid w:val="00F23751"/>
    <w:rsid w:val="00F2428C"/>
    <w:rsid w:val="00F243C0"/>
    <w:rsid w:val="00F24BE0"/>
    <w:rsid w:val="00F24E6B"/>
    <w:rsid w:val="00F25EF0"/>
    <w:rsid w:val="00F2787F"/>
    <w:rsid w:val="00F30859"/>
    <w:rsid w:val="00F32A54"/>
    <w:rsid w:val="00F33093"/>
    <w:rsid w:val="00F33137"/>
    <w:rsid w:val="00F33A3C"/>
    <w:rsid w:val="00F33BA7"/>
    <w:rsid w:val="00F34000"/>
    <w:rsid w:val="00F34AB8"/>
    <w:rsid w:val="00F377C0"/>
    <w:rsid w:val="00F37C09"/>
    <w:rsid w:val="00F4146A"/>
    <w:rsid w:val="00F425DE"/>
    <w:rsid w:val="00F431CD"/>
    <w:rsid w:val="00F443BC"/>
    <w:rsid w:val="00F445A2"/>
    <w:rsid w:val="00F4656E"/>
    <w:rsid w:val="00F46995"/>
    <w:rsid w:val="00F474A8"/>
    <w:rsid w:val="00F47D14"/>
    <w:rsid w:val="00F47F1A"/>
    <w:rsid w:val="00F522EA"/>
    <w:rsid w:val="00F52E02"/>
    <w:rsid w:val="00F53153"/>
    <w:rsid w:val="00F539A2"/>
    <w:rsid w:val="00F548FD"/>
    <w:rsid w:val="00F5530D"/>
    <w:rsid w:val="00F559D3"/>
    <w:rsid w:val="00F56F5F"/>
    <w:rsid w:val="00F5757E"/>
    <w:rsid w:val="00F57B73"/>
    <w:rsid w:val="00F60257"/>
    <w:rsid w:val="00F60785"/>
    <w:rsid w:val="00F6119D"/>
    <w:rsid w:val="00F622C6"/>
    <w:rsid w:val="00F64417"/>
    <w:rsid w:val="00F649FC"/>
    <w:rsid w:val="00F64AC1"/>
    <w:rsid w:val="00F660C3"/>
    <w:rsid w:val="00F66A94"/>
    <w:rsid w:val="00F6725F"/>
    <w:rsid w:val="00F7195C"/>
    <w:rsid w:val="00F76349"/>
    <w:rsid w:val="00F76DD2"/>
    <w:rsid w:val="00F77E1C"/>
    <w:rsid w:val="00F80043"/>
    <w:rsid w:val="00F80544"/>
    <w:rsid w:val="00F81D21"/>
    <w:rsid w:val="00F82043"/>
    <w:rsid w:val="00F82D96"/>
    <w:rsid w:val="00F83616"/>
    <w:rsid w:val="00F841BA"/>
    <w:rsid w:val="00F86A97"/>
    <w:rsid w:val="00F874C9"/>
    <w:rsid w:val="00F913E3"/>
    <w:rsid w:val="00F935F2"/>
    <w:rsid w:val="00F96446"/>
    <w:rsid w:val="00F96D1C"/>
    <w:rsid w:val="00FA1AD9"/>
    <w:rsid w:val="00FA1EBA"/>
    <w:rsid w:val="00FA25DD"/>
    <w:rsid w:val="00FA39AC"/>
    <w:rsid w:val="00FA39E1"/>
    <w:rsid w:val="00FA3F39"/>
    <w:rsid w:val="00FA4BA8"/>
    <w:rsid w:val="00FA6717"/>
    <w:rsid w:val="00FB04E3"/>
    <w:rsid w:val="00FB07B7"/>
    <w:rsid w:val="00FB4EB8"/>
    <w:rsid w:val="00FB569B"/>
    <w:rsid w:val="00FB63FF"/>
    <w:rsid w:val="00FB6E57"/>
    <w:rsid w:val="00FC025B"/>
    <w:rsid w:val="00FC07EF"/>
    <w:rsid w:val="00FC1F49"/>
    <w:rsid w:val="00FC237E"/>
    <w:rsid w:val="00FC2852"/>
    <w:rsid w:val="00FC3434"/>
    <w:rsid w:val="00FC3AAF"/>
    <w:rsid w:val="00FC5395"/>
    <w:rsid w:val="00FC7187"/>
    <w:rsid w:val="00FD04C6"/>
    <w:rsid w:val="00FD2B28"/>
    <w:rsid w:val="00FD31D5"/>
    <w:rsid w:val="00FD3CF2"/>
    <w:rsid w:val="00FD41D1"/>
    <w:rsid w:val="00FD5B66"/>
    <w:rsid w:val="00FD7B73"/>
    <w:rsid w:val="00FD7D53"/>
    <w:rsid w:val="00FE2581"/>
    <w:rsid w:val="00FE2E4D"/>
    <w:rsid w:val="00FE4537"/>
    <w:rsid w:val="00FE4BA2"/>
    <w:rsid w:val="00FE5DEE"/>
    <w:rsid w:val="00FE6690"/>
    <w:rsid w:val="00FF0F37"/>
    <w:rsid w:val="00FF3170"/>
    <w:rsid w:val="00FF37CA"/>
    <w:rsid w:val="00FF3CE8"/>
    <w:rsid w:val="00FF40EF"/>
    <w:rsid w:val="00FF4BB0"/>
    <w:rsid w:val="00FF50CF"/>
    <w:rsid w:val="00FF563E"/>
    <w:rsid w:val="00FF5B9A"/>
    <w:rsid w:val="00FF6092"/>
    <w:rsid w:val="00FF6F7F"/>
    <w:rsid w:val="00FF714B"/>
    <w:rsid w:val="00FF7492"/>
    <w:rsid w:val="00FF78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chartTrackingRefBased/>
  <w15:docId w15:val="{A22AA3B1-7C2F-4BED-B04D-344606C24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caption" w:semiHidden="1" w:unhideWhenUsed="1" w:qFormat="1"/>
    <w:lsdException w:name="footnote reference" w:uiPriority="99"/>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50F0"/>
    <w:rPr>
      <w:rFonts w:ascii="Calibri" w:hAnsi="Calibri"/>
      <w:sz w:val="24"/>
      <w:szCs w:val="24"/>
    </w:rPr>
  </w:style>
  <w:style w:type="paragraph" w:styleId="Heading1">
    <w:name w:val="heading 1"/>
    <w:basedOn w:val="SubHeading"/>
    <w:next w:val="Normal"/>
    <w:link w:val="Heading1Char"/>
    <w:qFormat/>
    <w:rsid w:val="00F76DD2"/>
    <w:pPr>
      <w:spacing w:line="360" w:lineRule="auto"/>
      <w:outlineLvl w:val="0"/>
    </w:pPr>
    <w:rPr>
      <w:sz w:val="32"/>
      <w:szCs w:val="32"/>
    </w:rPr>
  </w:style>
  <w:style w:type="paragraph" w:styleId="Heading2">
    <w:name w:val="heading 2"/>
    <w:basedOn w:val="Normal"/>
    <w:next w:val="Normal"/>
    <w:link w:val="Heading2Char"/>
    <w:semiHidden/>
    <w:unhideWhenUsed/>
    <w:qFormat/>
    <w:rsid w:val="00067A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067A7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90191"/>
    <w:pPr>
      <w:tabs>
        <w:tab w:val="center" w:pos="4153"/>
        <w:tab w:val="right" w:pos="8306"/>
      </w:tabs>
    </w:pPr>
  </w:style>
  <w:style w:type="character" w:styleId="PageNumber">
    <w:name w:val="page number"/>
    <w:basedOn w:val="DefaultParagraphFont"/>
    <w:rsid w:val="00D90191"/>
  </w:style>
  <w:style w:type="paragraph" w:styleId="Header">
    <w:name w:val="header"/>
    <w:basedOn w:val="Normal"/>
    <w:link w:val="HeaderChar"/>
    <w:rsid w:val="00D90191"/>
    <w:pPr>
      <w:tabs>
        <w:tab w:val="center" w:pos="4153"/>
        <w:tab w:val="right" w:pos="8306"/>
      </w:tabs>
    </w:pPr>
  </w:style>
  <w:style w:type="table" w:styleId="TableGrid">
    <w:name w:val="Table Grid"/>
    <w:basedOn w:val="TableNormal"/>
    <w:rsid w:val="001D6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66314"/>
    <w:rPr>
      <w:color w:val="0000FF"/>
      <w:u w:val="single"/>
    </w:rPr>
  </w:style>
  <w:style w:type="paragraph" w:styleId="NormalWeb">
    <w:name w:val="Normal (Web)"/>
    <w:basedOn w:val="Normal"/>
    <w:uiPriority w:val="99"/>
    <w:rsid w:val="00C53723"/>
    <w:pPr>
      <w:spacing w:before="100" w:beforeAutospacing="1" w:after="100" w:afterAutospacing="1"/>
    </w:pPr>
  </w:style>
  <w:style w:type="paragraph" w:customStyle="1" w:styleId="Pa5">
    <w:name w:val="Pa5"/>
    <w:basedOn w:val="Normal"/>
    <w:next w:val="Normal"/>
    <w:uiPriority w:val="99"/>
    <w:rsid w:val="00CD1917"/>
    <w:pPr>
      <w:autoSpaceDE w:val="0"/>
      <w:autoSpaceDN w:val="0"/>
      <w:adjustRightInd w:val="0"/>
      <w:spacing w:line="171" w:lineRule="atLeast"/>
    </w:pPr>
    <w:rPr>
      <w:rFonts w:ascii="The Sans Light" w:hAnsi="The Sans Light"/>
    </w:rPr>
  </w:style>
  <w:style w:type="paragraph" w:customStyle="1" w:styleId="Pa4">
    <w:name w:val="Pa4"/>
    <w:basedOn w:val="Normal"/>
    <w:next w:val="Normal"/>
    <w:uiPriority w:val="99"/>
    <w:rsid w:val="00CD1917"/>
    <w:pPr>
      <w:autoSpaceDE w:val="0"/>
      <w:autoSpaceDN w:val="0"/>
      <w:adjustRightInd w:val="0"/>
      <w:spacing w:line="241" w:lineRule="atLeast"/>
    </w:pPr>
    <w:rPr>
      <w:rFonts w:ascii="The Sans Light" w:hAnsi="The Sans Light"/>
    </w:rPr>
  </w:style>
  <w:style w:type="character" w:styleId="HTMLCite">
    <w:name w:val="HTML Cite"/>
    <w:uiPriority w:val="99"/>
    <w:unhideWhenUsed/>
    <w:rsid w:val="002E4B39"/>
    <w:rPr>
      <w:i w:val="0"/>
      <w:iCs w:val="0"/>
      <w:color w:val="388222"/>
    </w:rPr>
  </w:style>
  <w:style w:type="paragraph" w:customStyle="1" w:styleId="AlphaParagraph">
    <w:name w:val="Alpha Paragraph"/>
    <w:basedOn w:val="Normal"/>
    <w:rsid w:val="000D5602"/>
    <w:pPr>
      <w:numPr>
        <w:numId w:val="2"/>
      </w:numPr>
      <w:spacing w:after="240" w:line="260" w:lineRule="exact"/>
      <w:jc w:val="both"/>
    </w:pPr>
    <w:rPr>
      <w:rFonts w:ascii="Corbel" w:hAnsi="Corbel"/>
      <w:color w:val="000000"/>
      <w:sz w:val="23"/>
      <w:szCs w:val="20"/>
    </w:rPr>
  </w:style>
  <w:style w:type="paragraph" w:styleId="ListParagraph">
    <w:name w:val="List Paragraph"/>
    <w:basedOn w:val="Normal"/>
    <w:uiPriority w:val="34"/>
    <w:qFormat/>
    <w:rsid w:val="00CB734C"/>
    <w:pPr>
      <w:numPr>
        <w:numId w:val="1"/>
      </w:numPr>
      <w:shd w:val="clear" w:color="auto" w:fill="FFFFFF"/>
      <w:autoSpaceDE w:val="0"/>
      <w:autoSpaceDN w:val="0"/>
      <w:adjustRightInd w:val="0"/>
      <w:spacing w:after="120"/>
      <w:ind w:right="471"/>
    </w:pPr>
    <w:rPr>
      <w:rFonts w:cs="Calibri"/>
    </w:rPr>
  </w:style>
  <w:style w:type="character" w:customStyle="1" w:styleId="Heading1Char">
    <w:name w:val="Heading 1 Char"/>
    <w:link w:val="Heading1"/>
    <w:rsid w:val="00F76DD2"/>
    <w:rPr>
      <w:rFonts w:ascii="Calibri" w:hAnsi="Calibri" w:cs="Arial"/>
      <w:b/>
      <w:bCs/>
      <w:color w:val="25408F"/>
      <w:sz w:val="32"/>
      <w:szCs w:val="32"/>
    </w:rPr>
  </w:style>
  <w:style w:type="paragraph" w:styleId="Subtitle">
    <w:name w:val="Subtitle"/>
    <w:basedOn w:val="SubHeading"/>
    <w:next w:val="Normal"/>
    <w:link w:val="SubtitleChar"/>
    <w:qFormat/>
    <w:rsid w:val="000C4866"/>
    <w:pPr>
      <w:spacing w:before="240" w:after="240"/>
    </w:pPr>
    <w:rPr>
      <w:sz w:val="36"/>
      <w:szCs w:val="36"/>
    </w:rPr>
  </w:style>
  <w:style w:type="character" w:customStyle="1" w:styleId="SubtitleChar">
    <w:name w:val="Subtitle Char"/>
    <w:link w:val="Subtitle"/>
    <w:rsid w:val="000C4866"/>
    <w:rPr>
      <w:rFonts w:ascii="Calibri" w:hAnsi="Calibri" w:cs="Arial"/>
      <w:b/>
      <w:bCs/>
      <w:color w:val="25408F"/>
      <w:sz w:val="36"/>
      <w:szCs w:val="36"/>
    </w:rPr>
  </w:style>
  <w:style w:type="paragraph" w:styleId="Quote">
    <w:name w:val="Quote"/>
    <w:basedOn w:val="Normal"/>
    <w:next w:val="Normal"/>
    <w:link w:val="QuoteChar"/>
    <w:uiPriority w:val="29"/>
    <w:qFormat/>
    <w:rsid w:val="00D916CE"/>
    <w:pPr>
      <w:autoSpaceDE w:val="0"/>
      <w:autoSpaceDN w:val="0"/>
      <w:adjustRightInd w:val="0"/>
      <w:spacing w:after="240"/>
      <w:ind w:right="96"/>
    </w:pPr>
    <w:rPr>
      <w:rFonts w:cs="Arial"/>
      <w:bCs/>
      <w:color w:val="000000"/>
      <w:sz w:val="16"/>
      <w:szCs w:val="16"/>
    </w:rPr>
  </w:style>
  <w:style w:type="character" w:customStyle="1" w:styleId="QuoteChar">
    <w:name w:val="Quote Char"/>
    <w:link w:val="Quote"/>
    <w:uiPriority w:val="29"/>
    <w:rsid w:val="00D916CE"/>
    <w:rPr>
      <w:rFonts w:ascii="Calibri" w:hAnsi="Calibri" w:cs="Arial"/>
      <w:bCs/>
      <w:color w:val="000000"/>
      <w:sz w:val="16"/>
      <w:szCs w:val="16"/>
    </w:rPr>
  </w:style>
  <w:style w:type="paragraph" w:customStyle="1" w:styleId="Heading20">
    <w:name w:val="Heading2"/>
    <w:basedOn w:val="Normal"/>
    <w:link w:val="Heading2Char0"/>
    <w:qFormat/>
    <w:rsid w:val="00CF3643"/>
    <w:pPr>
      <w:autoSpaceDE w:val="0"/>
      <w:autoSpaceDN w:val="0"/>
      <w:adjustRightInd w:val="0"/>
      <w:spacing w:after="60"/>
      <w:ind w:right="96"/>
    </w:pPr>
    <w:rPr>
      <w:rFonts w:cs="Arial"/>
      <w:b/>
      <w:bCs/>
      <w:color w:val="25408F"/>
      <w:sz w:val="22"/>
      <w:szCs w:val="20"/>
    </w:rPr>
  </w:style>
  <w:style w:type="paragraph" w:customStyle="1" w:styleId="Normalparagraph">
    <w:name w:val="Normal paragraph"/>
    <w:basedOn w:val="Normal"/>
    <w:link w:val="NormalparagraphChar"/>
    <w:qFormat/>
    <w:rsid w:val="00C7653B"/>
    <w:pPr>
      <w:spacing w:after="240"/>
    </w:pPr>
  </w:style>
  <w:style w:type="character" w:customStyle="1" w:styleId="Heading2Char0">
    <w:name w:val="Heading2 Char"/>
    <w:link w:val="Heading20"/>
    <w:rsid w:val="00CF3643"/>
    <w:rPr>
      <w:rFonts w:ascii="Calibri" w:hAnsi="Calibri" w:cs="Arial"/>
      <w:b/>
      <w:bCs/>
      <w:color w:val="25408F"/>
      <w:sz w:val="22"/>
    </w:rPr>
  </w:style>
  <w:style w:type="paragraph" w:styleId="Title">
    <w:name w:val="Title"/>
    <w:basedOn w:val="Heading1"/>
    <w:next w:val="Normal"/>
    <w:link w:val="TitleChar"/>
    <w:qFormat/>
    <w:rsid w:val="00CF3643"/>
    <w:pPr>
      <w:ind w:right="899"/>
      <w:jc w:val="right"/>
    </w:pPr>
    <w:rPr>
      <w:rFonts w:eastAsia="Swis721 BT"/>
      <w:noProof/>
      <w:sz w:val="72"/>
      <w:szCs w:val="72"/>
    </w:rPr>
  </w:style>
  <w:style w:type="character" w:customStyle="1" w:styleId="NormalparagraphChar">
    <w:name w:val="Normal paragraph Char"/>
    <w:link w:val="Normalparagraph"/>
    <w:rsid w:val="00C7653B"/>
    <w:rPr>
      <w:rFonts w:ascii="Calibri" w:hAnsi="Calibri"/>
      <w:sz w:val="24"/>
      <w:szCs w:val="24"/>
    </w:rPr>
  </w:style>
  <w:style w:type="character" w:customStyle="1" w:styleId="TitleChar">
    <w:name w:val="Title Char"/>
    <w:link w:val="Title"/>
    <w:rsid w:val="00CF3643"/>
    <w:rPr>
      <w:rFonts w:ascii="Calibri" w:eastAsia="Swis721 BT" w:hAnsi="Calibri" w:cs="Calibri"/>
      <w:b/>
      <w:bCs/>
      <w:noProof/>
      <w:color w:val="25408F"/>
      <w:sz w:val="72"/>
      <w:szCs w:val="72"/>
    </w:rPr>
  </w:style>
  <w:style w:type="paragraph" w:styleId="TOCHeading">
    <w:name w:val="TOC Heading"/>
    <w:basedOn w:val="Heading1"/>
    <w:next w:val="Normal"/>
    <w:uiPriority w:val="39"/>
    <w:semiHidden/>
    <w:unhideWhenUsed/>
    <w:qFormat/>
    <w:rsid w:val="00C93AF2"/>
    <w:pPr>
      <w:keepNext/>
      <w:keepLines/>
      <w:spacing w:before="480" w:line="276" w:lineRule="auto"/>
      <w:outlineLvl w:val="9"/>
    </w:pPr>
    <w:rPr>
      <w:rFonts w:ascii="Cambria" w:hAnsi="Cambria" w:cs="Times New Roman"/>
      <w:color w:val="365F91"/>
      <w:szCs w:val="28"/>
      <w:lang w:val="en-US"/>
    </w:rPr>
  </w:style>
  <w:style w:type="paragraph" w:styleId="TOC1">
    <w:name w:val="toc 1"/>
    <w:basedOn w:val="Normal"/>
    <w:next w:val="Normal"/>
    <w:autoRedefine/>
    <w:uiPriority w:val="39"/>
    <w:rsid w:val="00C93AF2"/>
  </w:style>
  <w:style w:type="paragraph" w:styleId="BalloonText">
    <w:name w:val="Balloon Text"/>
    <w:basedOn w:val="Normal"/>
    <w:link w:val="BalloonTextChar"/>
    <w:rsid w:val="00146897"/>
    <w:rPr>
      <w:rFonts w:ascii="Tahoma" w:hAnsi="Tahoma" w:cs="Tahoma"/>
      <w:sz w:val="16"/>
      <w:szCs w:val="16"/>
    </w:rPr>
  </w:style>
  <w:style w:type="character" w:customStyle="1" w:styleId="BalloonTextChar">
    <w:name w:val="Balloon Text Char"/>
    <w:link w:val="BalloonText"/>
    <w:rsid w:val="00146897"/>
    <w:rPr>
      <w:rFonts w:ascii="Tahoma" w:hAnsi="Tahoma" w:cs="Tahoma"/>
      <w:sz w:val="16"/>
      <w:szCs w:val="16"/>
    </w:rPr>
  </w:style>
  <w:style w:type="paragraph" w:customStyle="1" w:styleId="Default">
    <w:name w:val="Default"/>
    <w:rsid w:val="003C280A"/>
    <w:pPr>
      <w:autoSpaceDE w:val="0"/>
      <w:autoSpaceDN w:val="0"/>
      <w:adjustRightInd w:val="0"/>
    </w:pPr>
    <w:rPr>
      <w:rFonts w:eastAsia="Calibri"/>
      <w:color w:val="000000"/>
      <w:sz w:val="24"/>
      <w:szCs w:val="24"/>
    </w:rPr>
  </w:style>
  <w:style w:type="paragraph" w:customStyle="1" w:styleId="SubHeading">
    <w:name w:val="Sub Heading"/>
    <w:basedOn w:val="Heading20"/>
    <w:link w:val="SubHeadingChar"/>
    <w:qFormat/>
    <w:rsid w:val="00527D9C"/>
    <w:pPr>
      <w:spacing w:after="0"/>
    </w:pPr>
    <w:rPr>
      <w:sz w:val="26"/>
      <w:szCs w:val="24"/>
    </w:rPr>
  </w:style>
  <w:style w:type="character" w:customStyle="1" w:styleId="SubHeadingChar">
    <w:name w:val="Sub Heading Char"/>
    <w:link w:val="SubHeading"/>
    <w:rsid w:val="00527D9C"/>
    <w:rPr>
      <w:rFonts w:ascii="Calibri" w:hAnsi="Calibri" w:cs="Arial"/>
      <w:b/>
      <w:bCs/>
      <w:color w:val="25408F"/>
      <w:sz w:val="26"/>
      <w:szCs w:val="24"/>
    </w:rPr>
  </w:style>
  <w:style w:type="character" w:customStyle="1" w:styleId="questionheadersChar">
    <w:name w:val="question headers Char"/>
    <w:link w:val="questionheaders"/>
    <w:locked/>
    <w:rsid w:val="00856323"/>
    <w:rPr>
      <w:b/>
      <w:bCs/>
    </w:rPr>
  </w:style>
  <w:style w:type="paragraph" w:customStyle="1" w:styleId="questionheaders">
    <w:name w:val="question headers"/>
    <w:basedOn w:val="Normal"/>
    <w:link w:val="questionheadersChar"/>
    <w:rsid w:val="00856323"/>
    <w:pPr>
      <w:spacing w:before="240" w:after="60"/>
      <w:ind w:right="-28"/>
    </w:pPr>
    <w:rPr>
      <w:rFonts w:ascii="Times New Roman" w:hAnsi="Times New Roman"/>
      <w:b/>
      <w:bCs/>
      <w:sz w:val="20"/>
      <w:szCs w:val="20"/>
    </w:rPr>
  </w:style>
  <w:style w:type="character" w:customStyle="1" w:styleId="StyleRight-005cmChar">
    <w:name w:val="Style Right:  -0.05 cm Char"/>
    <w:link w:val="StyleRight-005cm"/>
    <w:locked/>
    <w:rsid w:val="00856323"/>
    <w:rPr>
      <w:rFonts w:eastAsia="Calibri" w:cs="Calibri"/>
    </w:rPr>
  </w:style>
  <w:style w:type="paragraph" w:customStyle="1" w:styleId="StyleRight-005cm">
    <w:name w:val="Style Right:  -0.05 cm"/>
    <w:basedOn w:val="Normal"/>
    <w:link w:val="StyleRight-005cmChar"/>
    <w:rsid w:val="00856323"/>
    <w:pPr>
      <w:spacing w:before="120" w:after="120"/>
      <w:ind w:right="-28"/>
    </w:pPr>
    <w:rPr>
      <w:rFonts w:ascii="Times New Roman" w:eastAsia="Calibri" w:hAnsi="Times New Roman" w:cs="Calibri"/>
      <w:sz w:val="20"/>
      <w:szCs w:val="20"/>
    </w:rPr>
  </w:style>
  <w:style w:type="character" w:customStyle="1" w:styleId="StyleStyleRight-005cm18ptChar">
    <w:name w:val="Style Style Right:  -0.05 cm + 18 pt Char"/>
    <w:link w:val="StyleStyleRight-005cm18pt"/>
    <w:locked/>
    <w:rsid w:val="00856323"/>
    <w:rPr>
      <w:rFonts w:eastAsia="Calibri" w:cs="Calibri"/>
      <w:sz w:val="36"/>
      <w:szCs w:val="36"/>
    </w:rPr>
  </w:style>
  <w:style w:type="paragraph" w:customStyle="1" w:styleId="StyleStyleRight-005cm18pt">
    <w:name w:val="Style Style Right:  -0.05 cm + 18 pt"/>
    <w:basedOn w:val="Normal"/>
    <w:link w:val="StyleStyleRight-005cm18ptChar"/>
    <w:rsid w:val="00856323"/>
    <w:pPr>
      <w:ind w:right="-28"/>
    </w:pPr>
    <w:rPr>
      <w:rFonts w:ascii="Times New Roman" w:eastAsia="Calibri" w:hAnsi="Times New Roman" w:cs="Calibri"/>
      <w:sz w:val="36"/>
      <w:szCs w:val="36"/>
    </w:rPr>
  </w:style>
  <w:style w:type="character" w:customStyle="1" w:styleId="StyleStyleRight-005cm12pt1Char">
    <w:name w:val="Style Style Right:  -0.05 cm + 12 pt1 Char"/>
    <w:link w:val="StyleStyleRight-005cm12pt1"/>
    <w:locked/>
    <w:rsid w:val="00856323"/>
    <w:rPr>
      <w:rFonts w:eastAsia="Calibri" w:cs="Calibri"/>
      <w:sz w:val="24"/>
      <w:szCs w:val="24"/>
    </w:rPr>
  </w:style>
  <w:style w:type="paragraph" w:customStyle="1" w:styleId="StyleStyleRight-005cm12pt1">
    <w:name w:val="Style Style Right:  -0.05 cm + 12 pt1"/>
    <w:basedOn w:val="Normal"/>
    <w:link w:val="StyleStyleRight-005cm12pt1Char"/>
    <w:rsid w:val="00856323"/>
    <w:pPr>
      <w:ind w:right="-28"/>
    </w:pPr>
    <w:rPr>
      <w:rFonts w:ascii="Times New Roman" w:eastAsia="Calibri" w:hAnsi="Times New Roman" w:cs="Calibri"/>
    </w:rPr>
  </w:style>
  <w:style w:type="character" w:customStyle="1" w:styleId="Heading2Char">
    <w:name w:val="Heading 2 Char"/>
    <w:link w:val="Heading2"/>
    <w:semiHidden/>
    <w:rsid w:val="00067A75"/>
    <w:rPr>
      <w:rFonts w:ascii="Cambria" w:eastAsia="Times New Roman" w:hAnsi="Cambria" w:cs="Times New Roman"/>
      <w:b/>
      <w:bCs/>
      <w:i/>
      <w:iCs/>
      <w:sz w:val="28"/>
      <w:szCs w:val="28"/>
    </w:rPr>
  </w:style>
  <w:style w:type="paragraph" w:styleId="TOC3">
    <w:name w:val="toc 3"/>
    <w:basedOn w:val="Normal"/>
    <w:next w:val="Normal"/>
    <w:autoRedefine/>
    <w:rsid w:val="00067A75"/>
    <w:pPr>
      <w:ind w:left="480"/>
    </w:pPr>
  </w:style>
  <w:style w:type="character" w:customStyle="1" w:styleId="Heading3Char">
    <w:name w:val="Heading 3 Char"/>
    <w:link w:val="Heading3"/>
    <w:semiHidden/>
    <w:rsid w:val="00067A75"/>
    <w:rPr>
      <w:rFonts w:ascii="Cambria" w:eastAsia="Times New Roman" w:hAnsi="Cambria" w:cs="Times New Roman"/>
      <w:b/>
      <w:bCs/>
      <w:sz w:val="26"/>
      <w:szCs w:val="26"/>
    </w:rPr>
  </w:style>
  <w:style w:type="paragraph" w:styleId="TOC2">
    <w:name w:val="toc 2"/>
    <w:basedOn w:val="Normal"/>
    <w:next w:val="Normal"/>
    <w:autoRedefine/>
    <w:uiPriority w:val="39"/>
    <w:rsid w:val="00067A75"/>
    <w:pPr>
      <w:ind w:left="240"/>
    </w:pPr>
  </w:style>
  <w:style w:type="paragraph" w:styleId="TOC4">
    <w:name w:val="toc 4"/>
    <w:basedOn w:val="Normal"/>
    <w:next w:val="Normal"/>
    <w:autoRedefine/>
    <w:uiPriority w:val="39"/>
    <w:rsid w:val="00644647"/>
    <w:pPr>
      <w:ind w:left="720"/>
    </w:pPr>
  </w:style>
  <w:style w:type="paragraph" w:customStyle="1" w:styleId="RequirementsHeading1">
    <w:name w:val="Requirements Heading 1"/>
    <w:basedOn w:val="Normal"/>
    <w:rsid w:val="00B55F13"/>
    <w:pPr>
      <w:numPr>
        <w:numId w:val="3"/>
      </w:numPr>
      <w:spacing w:beforeLines="100" w:before="240"/>
    </w:pPr>
    <w:rPr>
      <w:rFonts w:ascii="Times New Roman Bold" w:hAnsi="Times New Roman Bold"/>
      <w:b/>
      <w:lang w:eastAsia="en-US"/>
    </w:rPr>
  </w:style>
  <w:style w:type="paragraph" w:styleId="FootnoteText">
    <w:name w:val="footnote text"/>
    <w:basedOn w:val="Normal"/>
    <w:link w:val="FootnoteTextChar"/>
    <w:uiPriority w:val="99"/>
    <w:unhideWhenUsed/>
    <w:rsid w:val="006D0F97"/>
    <w:pPr>
      <w:jc w:val="both"/>
    </w:pPr>
    <w:rPr>
      <w:sz w:val="20"/>
      <w:szCs w:val="20"/>
      <w:lang w:val="en-US" w:eastAsia="en-US" w:bidi="en-US"/>
    </w:rPr>
  </w:style>
  <w:style w:type="character" w:customStyle="1" w:styleId="FootnoteTextChar">
    <w:name w:val="Footnote Text Char"/>
    <w:link w:val="FootnoteText"/>
    <w:uiPriority w:val="99"/>
    <w:rsid w:val="006D0F97"/>
    <w:rPr>
      <w:rFonts w:ascii="Calibri" w:hAnsi="Calibri"/>
      <w:lang w:val="en-US" w:eastAsia="en-US" w:bidi="en-US"/>
    </w:rPr>
  </w:style>
  <w:style w:type="paragraph" w:styleId="BodyText2">
    <w:name w:val="Body Text 2"/>
    <w:basedOn w:val="Normal"/>
    <w:link w:val="BodyText2Char"/>
    <w:uiPriority w:val="99"/>
    <w:unhideWhenUsed/>
    <w:rsid w:val="006D0F97"/>
    <w:pPr>
      <w:spacing w:after="120" w:line="480" w:lineRule="auto"/>
      <w:jc w:val="both"/>
    </w:pPr>
    <w:rPr>
      <w:sz w:val="22"/>
      <w:szCs w:val="20"/>
      <w:lang w:val="en-US" w:eastAsia="en-US" w:bidi="en-US"/>
    </w:rPr>
  </w:style>
  <w:style w:type="character" w:customStyle="1" w:styleId="BodyText2Char">
    <w:name w:val="Body Text 2 Char"/>
    <w:link w:val="BodyText2"/>
    <w:uiPriority w:val="99"/>
    <w:rsid w:val="006D0F97"/>
    <w:rPr>
      <w:rFonts w:ascii="Calibri" w:eastAsia="Times New Roman" w:hAnsi="Calibri" w:cs="Times New Roman"/>
      <w:sz w:val="22"/>
      <w:lang w:val="en-US" w:eastAsia="en-US" w:bidi="en-US"/>
    </w:rPr>
  </w:style>
  <w:style w:type="character" w:styleId="FootnoteReference">
    <w:name w:val="footnote reference"/>
    <w:uiPriority w:val="99"/>
    <w:unhideWhenUsed/>
    <w:rsid w:val="006D0F97"/>
    <w:rPr>
      <w:vertAlign w:val="superscript"/>
    </w:rPr>
  </w:style>
  <w:style w:type="paragraph" w:customStyle="1" w:styleId="Unreadablestylename">
    <w:name w:val="Unreadable stylename ?"/>
    <w:rsid w:val="000D5FFC"/>
    <w:pPr>
      <w:overflowPunct w:val="0"/>
      <w:adjustRightInd w:val="0"/>
      <w:spacing w:before="200" w:line="260" w:lineRule="exact"/>
    </w:pPr>
    <w:rPr>
      <w:rFonts w:ascii="Garamond" w:hAnsi="Garamond"/>
      <w:kern w:val="28"/>
      <w:sz w:val="22"/>
      <w:szCs w:val="22"/>
      <w:lang w:eastAsia="en-US"/>
    </w:rPr>
  </w:style>
  <w:style w:type="paragraph" w:styleId="NoSpacing">
    <w:name w:val="No Spacing"/>
    <w:uiPriority w:val="1"/>
    <w:qFormat/>
    <w:rsid w:val="000D5FFC"/>
    <w:rPr>
      <w:rFonts w:ascii="Calibri" w:eastAsia="Calibri" w:hAnsi="Calibri"/>
      <w:sz w:val="22"/>
      <w:szCs w:val="22"/>
      <w:lang w:eastAsia="en-US"/>
    </w:rPr>
  </w:style>
  <w:style w:type="character" w:customStyle="1" w:styleId="FooterChar">
    <w:name w:val="Footer Char"/>
    <w:link w:val="Footer"/>
    <w:rsid w:val="00712164"/>
    <w:rPr>
      <w:rFonts w:ascii="Calibri" w:hAnsi="Calibri"/>
      <w:sz w:val="24"/>
      <w:szCs w:val="24"/>
    </w:rPr>
  </w:style>
  <w:style w:type="character" w:customStyle="1" w:styleId="HeaderChar">
    <w:name w:val="Header Char"/>
    <w:link w:val="Header"/>
    <w:rsid w:val="00712164"/>
    <w:rPr>
      <w:rFonts w:ascii="Calibri" w:hAnsi="Calibri"/>
      <w:sz w:val="24"/>
      <w:szCs w:val="24"/>
    </w:rPr>
  </w:style>
  <w:style w:type="character" w:styleId="CommentReference">
    <w:name w:val="annotation reference"/>
    <w:rsid w:val="00D105BD"/>
    <w:rPr>
      <w:sz w:val="16"/>
      <w:szCs w:val="16"/>
    </w:rPr>
  </w:style>
  <w:style w:type="paragraph" w:styleId="CommentText">
    <w:name w:val="annotation text"/>
    <w:basedOn w:val="Normal"/>
    <w:link w:val="CommentTextChar"/>
    <w:rsid w:val="00D105BD"/>
    <w:rPr>
      <w:sz w:val="20"/>
      <w:szCs w:val="20"/>
    </w:rPr>
  </w:style>
  <w:style w:type="character" w:customStyle="1" w:styleId="CommentTextChar">
    <w:name w:val="Comment Text Char"/>
    <w:link w:val="CommentText"/>
    <w:rsid w:val="00D105BD"/>
    <w:rPr>
      <w:rFonts w:ascii="Calibri" w:hAnsi="Calibri"/>
    </w:rPr>
  </w:style>
  <w:style w:type="paragraph" w:styleId="CommentSubject">
    <w:name w:val="annotation subject"/>
    <w:basedOn w:val="CommentText"/>
    <w:next w:val="CommentText"/>
    <w:link w:val="CommentSubjectChar"/>
    <w:rsid w:val="00D105BD"/>
    <w:rPr>
      <w:b/>
      <w:bCs/>
    </w:rPr>
  </w:style>
  <w:style w:type="character" w:customStyle="1" w:styleId="CommentSubjectChar">
    <w:name w:val="Comment Subject Char"/>
    <w:link w:val="CommentSubject"/>
    <w:rsid w:val="00D105BD"/>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550">
      <w:bodyDiv w:val="1"/>
      <w:marLeft w:val="0"/>
      <w:marRight w:val="0"/>
      <w:marTop w:val="0"/>
      <w:marBottom w:val="0"/>
      <w:divBdr>
        <w:top w:val="none" w:sz="0" w:space="0" w:color="auto"/>
        <w:left w:val="none" w:sz="0" w:space="0" w:color="auto"/>
        <w:bottom w:val="none" w:sz="0" w:space="0" w:color="auto"/>
        <w:right w:val="none" w:sz="0" w:space="0" w:color="auto"/>
      </w:divBdr>
      <w:divsChild>
        <w:div w:id="168371853">
          <w:marLeft w:val="547"/>
          <w:marRight w:val="0"/>
          <w:marTop w:val="0"/>
          <w:marBottom w:val="0"/>
          <w:divBdr>
            <w:top w:val="none" w:sz="0" w:space="0" w:color="auto"/>
            <w:left w:val="none" w:sz="0" w:space="0" w:color="auto"/>
            <w:bottom w:val="none" w:sz="0" w:space="0" w:color="auto"/>
            <w:right w:val="none" w:sz="0" w:space="0" w:color="auto"/>
          </w:divBdr>
        </w:div>
      </w:divsChild>
    </w:div>
    <w:div w:id="6031654">
      <w:bodyDiv w:val="1"/>
      <w:marLeft w:val="0"/>
      <w:marRight w:val="0"/>
      <w:marTop w:val="0"/>
      <w:marBottom w:val="0"/>
      <w:divBdr>
        <w:top w:val="none" w:sz="0" w:space="0" w:color="auto"/>
        <w:left w:val="none" w:sz="0" w:space="0" w:color="auto"/>
        <w:bottom w:val="none" w:sz="0" w:space="0" w:color="auto"/>
        <w:right w:val="none" w:sz="0" w:space="0" w:color="auto"/>
      </w:divBdr>
    </w:div>
    <w:div w:id="7996548">
      <w:bodyDiv w:val="1"/>
      <w:marLeft w:val="0"/>
      <w:marRight w:val="0"/>
      <w:marTop w:val="0"/>
      <w:marBottom w:val="0"/>
      <w:divBdr>
        <w:top w:val="none" w:sz="0" w:space="0" w:color="auto"/>
        <w:left w:val="none" w:sz="0" w:space="0" w:color="auto"/>
        <w:bottom w:val="none" w:sz="0" w:space="0" w:color="auto"/>
        <w:right w:val="none" w:sz="0" w:space="0" w:color="auto"/>
      </w:divBdr>
    </w:div>
    <w:div w:id="13121761">
      <w:bodyDiv w:val="1"/>
      <w:marLeft w:val="0"/>
      <w:marRight w:val="0"/>
      <w:marTop w:val="0"/>
      <w:marBottom w:val="0"/>
      <w:divBdr>
        <w:top w:val="none" w:sz="0" w:space="0" w:color="auto"/>
        <w:left w:val="none" w:sz="0" w:space="0" w:color="auto"/>
        <w:bottom w:val="none" w:sz="0" w:space="0" w:color="auto"/>
        <w:right w:val="none" w:sz="0" w:space="0" w:color="auto"/>
      </w:divBdr>
    </w:div>
    <w:div w:id="16125172">
      <w:bodyDiv w:val="1"/>
      <w:marLeft w:val="0"/>
      <w:marRight w:val="0"/>
      <w:marTop w:val="0"/>
      <w:marBottom w:val="0"/>
      <w:divBdr>
        <w:top w:val="none" w:sz="0" w:space="0" w:color="auto"/>
        <w:left w:val="none" w:sz="0" w:space="0" w:color="auto"/>
        <w:bottom w:val="none" w:sz="0" w:space="0" w:color="auto"/>
        <w:right w:val="none" w:sz="0" w:space="0" w:color="auto"/>
      </w:divBdr>
    </w:div>
    <w:div w:id="19017497">
      <w:bodyDiv w:val="1"/>
      <w:marLeft w:val="0"/>
      <w:marRight w:val="0"/>
      <w:marTop w:val="0"/>
      <w:marBottom w:val="0"/>
      <w:divBdr>
        <w:top w:val="none" w:sz="0" w:space="0" w:color="auto"/>
        <w:left w:val="none" w:sz="0" w:space="0" w:color="auto"/>
        <w:bottom w:val="none" w:sz="0" w:space="0" w:color="auto"/>
        <w:right w:val="none" w:sz="0" w:space="0" w:color="auto"/>
      </w:divBdr>
    </w:div>
    <w:div w:id="20983856">
      <w:bodyDiv w:val="1"/>
      <w:marLeft w:val="0"/>
      <w:marRight w:val="0"/>
      <w:marTop w:val="0"/>
      <w:marBottom w:val="0"/>
      <w:divBdr>
        <w:top w:val="none" w:sz="0" w:space="0" w:color="auto"/>
        <w:left w:val="none" w:sz="0" w:space="0" w:color="auto"/>
        <w:bottom w:val="none" w:sz="0" w:space="0" w:color="auto"/>
        <w:right w:val="none" w:sz="0" w:space="0" w:color="auto"/>
      </w:divBdr>
    </w:div>
    <w:div w:id="22093614">
      <w:bodyDiv w:val="1"/>
      <w:marLeft w:val="0"/>
      <w:marRight w:val="0"/>
      <w:marTop w:val="0"/>
      <w:marBottom w:val="0"/>
      <w:divBdr>
        <w:top w:val="none" w:sz="0" w:space="0" w:color="auto"/>
        <w:left w:val="none" w:sz="0" w:space="0" w:color="auto"/>
        <w:bottom w:val="none" w:sz="0" w:space="0" w:color="auto"/>
        <w:right w:val="none" w:sz="0" w:space="0" w:color="auto"/>
      </w:divBdr>
    </w:div>
    <w:div w:id="24327761">
      <w:bodyDiv w:val="1"/>
      <w:marLeft w:val="0"/>
      <w:marRight w:val="0"/>
      <w:marTop w:val="0"/>
      <w:marBottom w:val="0"/>
      <w:divBdr>
        <w:top w:val="none" w:sz="0" w:space="0" w:color="auto"/>
        <w:left w:val="none" w:sz="0" w:space="0" w:color="auto"/>
        <w:bottom w:val="none" w:sz="0" w:space="0" w:color="auto"/>
        <w:right w:val="none" w:sz="0" w:space="0" w:color="auto"/>
      </w:divBdr>
    </w:div>
    <w:div w:id="26570468">
      <w:bodyDiv w:val="1"/>
      <w:marLeft w:val="0"/>
      <w:marRight w:val="0"/>
      <w:marTop w:val="0"/>
      <w:marBottom w:val="0"/>
      <w:divBdr>
        <w:top w:val="none" w:sz="0" w:space="0" w:color="auto"/>
        <w:left w:val="none" w:sz="0" w:space="0" w:color="auto"/>
        <w:bottom w:val="none" w:sz="0" w:space="0" w:color="auto"/>
        <w:right w:val="none" w:sz="0" w:space="0" w:color="auto"/>
      </w:divBdr>
    </w:div>
    <w:div w:id="26878966">
      <w:bodyDiv w:val="1"/>
      <w:marLeft w:val="0"/>
      <w:marRight w:val="0"/>
      <w:marTop w:val="0"/>
      <w:marBottom w:val="0"/>
      <w:divBdr>
        <w:top w:val="none" w:sz="0" w:space="0" w:color="auto"/>
        <w:left w:val="none" w:sz="0" w:space="0" w:color="auto"/>
        <w:bottom w:val="none" w:sz="0" w:space="0" w:color="auto"/>
        <w:right w:val="none" w:sz="0" w:space="0" w:color="auto"/>
      </w:divBdr>
    </w:div>
    <w:div w:id="27412726">
      <w:bodyDiv w:val="1"/>
      <w:marLeft w:val="0"/>
      <w:marRight w:val="0"/>
      <w:marTop w:val="0"/>
      <w:marBottom w:val="0"/>
      <w:divBdr>
        <w:top w:val="none" w:sz="0" w:space="0" w:color="auto"/>
        <w:left w:val="none" w:sz="0" w:space="0" w:color="auto"/>
        <w:bottom w:val="none" w:sz="0" w:space="0" w:color="auto"/>
        <w:right w:val="none" w:sz="0" w:space="0" w:color="auto"/>
      </w:divBdr>
    </w:div>
    <w:div w:id="29847702">
      <w:bodyDiv w:val="1"/>
      <w:marLeft w:val="0"/>
      <w:marRight w:val="0"/>
      <w:marTop w:val="0"/>
      <w:marBottom w:val="0"/>
      <w:divBdr>
        <w:top w:val="none" w:sz="0" w:space="0" w:color="auto"/>
        <w:left w:val="none" w:sz="0" w:space="0" w:color="auto"/>
        <w:bottom w:val="none" w:sz="0" w:space="0" w:color="auto"/>
        <w:right w:val="none" w:sz="0" w:space="0" w:color="auto"/>
      </w:divBdr>
    </w:div>
    <w:div w:id="30038582">
      <w:bodyDiv w:val="1"/>
      <w:marLeft w:val="0"/>
      <w:marRight w:val="0"/>
      <w:marTop w:val="0"/>
      <w:marBottom w:val="0"/>
      <w:divBdr>
        <w:top w:val="none" w:sz="0" w:space="0" w:color="auto"/>
        <w:left w:val="none" w:sz="0" w:space="0" w:color="auto"/>
        <w:bottom w:val="none" w:sz="0" w:space="0" w:color="auto"/>
        <w:right w:val="none" w:sz="0" w:space="0" w:color="auto"/>
      </w:divBdr>
    </w:div>
    <w:div w:id="50082798">
      <w:bodyDiv w:val="1"/>
      <w:marLeft w:val="0"/>
      <w:marRight w:val="0"/>
      <w:marTop w:val="0"/>
      <w:marBottom w:val="0"/>
      <w:divBdr>
        <w:top w:val="none" w:sz="0" w:space="0" w:color="auto"/>
        <w:left w:val="none" w:sz="0" w:space="0" w:color="auto"/>
        <w:bottom w:val="none" w:sz="0" w:space="0" w:color="auto"/>
        <w:right w:val="none" w:sz="0" w:space="0" w:color="auto"/>
      </w:divBdr>
    </w:div>
    <w:div w:id="51004539">
      <w:bodyDiv w:val="1"/>
      <w:marLeft w:val="0"/>
      <w:marRight w:val="0"/>
      <w:marTop w:val="0"/>
      <w:marBottom w:val="0"/>
      <w:divBdr>
        <w:top w:val="none" w:sz="0" w:space="0" w:color="auto"/>
        <w:left w:val="none" w:sz="0" w:space="0" w:color="auto"/>
        <w:bottom w:val="none" w:sz="0" w:space="0" w:color="auto"/>
        <w:right w:val="none" w:sz="0" w:space="0" w:color="auto"/>
      </w:divBdr>
    </w:div>
    <w:div w:id="52434648">
      <w:bodyDiv w:val="1"/>
      <w:marLeft w:val="0"/>
      <w:marRight w:val="0"/>
      <w:marTop w:val="0"/>
      <w:marBottom w:val="0"/>
      <w:divBdr>
        <w:top w:val="none" w:sz="0" w:space="0" w:color="auto"/>
        <w:left w:val="none" w:sz="0" w:space="0" w:color="auto"/>
        <w:bottom w:val="none" w:sz="0" w:space="0" w:color="auto"/>
        <w:right w:val="none" w:sz="0" w:space="0" w:color="auto"/>
      </w:divBdr>
    </w:div>
    <w:div w:id="54159239">
      <w:bodyDiv w:val="1"/>
      <w:marLeft w:val="0"/>
      <w:marRight w:val="0"/>
      <w:marTop w:val="0"/>
      <w:marBottom w:val="0"/>
      <w:divBdr>
        <w:top w:val="none" w:sz="0" w:space="0" w:color="auto"/>
        <w:left w:val="none" w:sz="0" w:space="0" w:color="auto"/>
        <w:bottom w:val="none" w:sz="0" w:space="0" w:color="auto"/>
        <w:right w:val="none" w:sz="0" w:space="0" w:color="auto"/>
      </w:divBdr>
    </w:div>
    <w:div w:id="56898897">
      <w:bodyDiv w:val="1"/>
      <w:marLeft w:val="0"/>
      <w:marRight w:val="0"/>
      <w:marTop w:val="0"/>
      <w:marBottom w:val="0"/>
      <w:divBdr>
        <w:top w:val="none" w:sz="0" w:space="0" w:color="auto"/>
        <w:left w:val="none" w:sz="0" w:space="0" w:color="auto"/>
        <w:bottom w:val="none" w:sz="0" w:space="0" w:color="auto"/>
        <w:right w:val="none" w:sz="0" w:space="0" w:color="auto"/>
      </w:divBdr>
    </w:div>
    <w:div w:id="56900164">
      <w:bodyDiv w:val="1"/>
      <w:marLeft w:val="0"/>
      <w:marRight w:val="0"/>
      <w:marTop w:val="0"/>
      <w:marBottom w:val="0"/>
      <w:divBdr>
        <w:top w:val="none" w:sz="0" w:space="0" w:color="auto"/>
        <w:left w:val="none" w:sz="0" w:space="0" w:color="auto"/>
        <w:bottom w:val="none" w:sz="0" w:space="0" w:color="auto"/>
        <w:right w:val="none" w:sz="0" w:space="0" w:color="auto"/>
      </w:divBdr>
    </w:div>
    <w:div w:id="72943560">
      <w:bodyDiv w:val="1"/>
      <w:marLeft w:val="0"/>
      <w:marRight w:val="0"/>
      <w:marTop w:val="0"/>
      <w:marBottom w:val="0"/>
      <w:divBdr>
        <w:top w:val="none" w:sz="0" w:space="0" w:color="auto"/>
        <w:left w:val="none" w:sz="0" w:space="0" w:color="auto"/>
        <w:bottom w:val="none" w:sz="0" w:space="0" w:color="auto"/>
        <w:right w:val="none" w:sz="0" w:space="0" w:color="auto"/>
      </w:divBdr>
    </w:div>
    <w:div w:id="73433019">
      <w:bodyDiv w:val="1"/>
      <w:marLeft w:val="0"/>
      <w:marRight w:val="0"/>
      <w:marTop w:val="0"/>
      <w:marBottom w:val="0"/>
      <w:divBdr>
        <w:top w:val="none" w:sz="0" w:space="0" w:color="auto"/>
        <w:left w:val="none" w:sz="0" w:space="0" w:color="auto"/>
        <w:bottom w:val="none" w:sz="0" w:space="0" w:color="auto"/>
        <w:right w:val="none" w:sz="0" w:space="0" w:color="auto"/>
      </w:divBdr>
    </w:div>
    <w:div w:id="74401130">
      <w:bodyDiv w:val="1"/>
      <w:marLeft w:val="0"/>
      <w:marRight w:val="0"/>
      <w:marTop w:val="0"/>
      <w:marBottom w:val="0"/>
      <w:divBdr>
        <w:top w:val="none" w:sz="0" w:space="0" w:color="auto"/>
        <w:left w:val="none" w:sz="0" w:space="0" w:color="auto"/>
        <w:bottom w:val="none" w:sz="0" w:space="0" w:color="auto"/>
        <w:right w:val="none" w:sz="0" w:space="0" w:color="auto"/>
      </w:divBdr>
    </w:div>
    <w:div w:id="84233386">
      <w:bodyDiv w:val="1"/>
      <w:marLeft w:val="0"/>
      <w:marRight w:val="0"/>
      <w:marTop w:val="0"/>
      <w:marBottom w:val="0"/>
      <w:divBdr>
        <w:top w:val="none" w:sz="0" w:space="0" w:color="auto"/>
        <w:left w:val="none" w:sz="0" w:space="0" w:color="auto"/>
        <w:bottom w:val="none" w:sz="0" w:space="0" w:color="auto"/>
        <w:right w:val="none" w:sz="0" w:space="0" w:color="auto"/>
      </w:divBdr>
    </w:div>
    <w:div w:id="85855940">
      <w:bodyDiv w:val="1"/>
      <w:marLeft w:val="0"/>
      <w:marRight w:val="0"/>
      <w:marTop w:val="0"/>
      <w:marBottom w:val="0"/>
      <w:divBdr>
        <w:top w:val="none" w:sz="0" w:space="0" w:color="auto"/>
        <w:left w:val="none" w:sz="0" w:space="0" w:color="auto"/>
        <w:bottom w:val="none" w:sz="0" w:space="0" w:color="auto"/>
        <w:right w:val="none" w:sz="0" w:space="0" w:color="auto"/>
      </w:divBdr>
    </w:div>
    <w:div w:id="106582584">
      <w:bodyDiv w:val="1"/>
      <w:marLeft w:val="0"/>
      <w:marRight w:val="0"/>
      <w:marTop w:val="0"/>
      <w:marBottom w:val="0"/>
      <w:divBdr>
        <w:top w:val="none" w:sz="0" w:space="0" w:color="auto"/>
        <w:left w:val="none" w:sz="0" w:space="0" w:color="auto"/>
        <w:bottom w:val="none" w:sz="0" w:space="0" w:color="auto"/>
        <w:right w:val="none" w:sz="0" w:space="0" w:color="auto"/>
      </w:divBdr>
    </w:div>
    <w:div w:id="137573191">
      <w:bodyDiv w:val="1"/>
      <w:marLeft w:val="0"/>
      <w:marRight w:val="0"/>
      <w:marTop w:val="0"/>
      <w:marBottom w:val="0"/>
      <w:divBdr>
        <w:top w:val="none" w:sz="0" w:space="0" w:color="auto"/>
        <w:left w:val="none" w:sz="0" w:space="0" w:color="auto"/>
        <w:bottom w:val="none" w:sz="0" w:space="0" w:color="auto"/>
        <w:right w:val="none" w:sz="0" w:space="0" w:color="auto"/>
      </w:divBdr>
    </w:div>
    <w:div w:id="141436580">
      <w:bodyDiv w:val="1"/>
      <w:marLeft w:val="0"/>
      <w:marRight w:val="0"/>
      <w:marTop w:val="0"/>
      <w:marBottom w:val="0"/>
      <w:divBdr>
        <w:top w:val="none" w:sz="0" w:space="0" w:color="auto"/>
        <w:left w:val="none" w:sz="0" w:space="0" w:color="auto"/>
        <w:bottom w:val="none" w:sz="0" w:space="0" w:color="auto"/>
        <w:right w:val="none" w:sz="0" w:space="0" w:color="auto"/>
      </w:divBdr>
    </w:div>
    <w:div w:id="143401471">
      <w:bodyDiv w:val="1"/>
      <w:marLeft w:val="0"/>
      <w:marRight w:val="0"/>
      <w:marTop w:val="0"/>
      <w:marBottom w:val="0"/>
      <w:divBdr>
        <w:top w:val="none" w:sz="0" w:space="0" w:color="auto"/>
        <w:left w:val="none" w:sz="0" w:space="0" w:color="auto"/>
        <w:bottom w:val="none" w:sz="0" w:space="0" w:color="auto"/>
        <w:right w:val="none" w:sz="0" w:space="0" w:color="auto"/>
      </w:divBdr>
    </w:div>
    <w:div w:id="157580946">
      <w:bodyDiv w:val="1"/>
      <w:marLeft w:val="0"/>
      <w:marRight w:val="0"/>
      <w:marTop w:val="0"/>
      <w:marBottom w:val="0"/>
      <w:divBdr>
        <w:top w:val="none" w:sz="0" w:space="0" w:color="auto"/>
        <w:left w:val="none" w:sz="0" w:space="0" w:color="auto"/>
        <w:bottom w:val="none" w:sz="0" w:space="0" w:color="auto"/>
        <w:right w:val="none" w:sz="0" w:space="0" w:color="auto"/>
      </w:divBdr>
    </w:div>
    <w:div w:id="157700654">
      <w:bodyDiv w:val="1"/>
      <w:marLeft w:val="0"/>
      <w:marRight w:val="0"/>
      <w:marTop w:val="0"/>
      <w:marBottom w:val="0"/>
      <w:divBdr>
        <w:top w:val="none" w:sz="0" w:space="0" w:color="auto"/>
        <w:left w:val="none" w:sz="0" w:space="0" w:color="auto"/>
        <w:bottom w:val="none" w:sz="0" w:space="0" w:color="auto"/>
        <w:right w:val="none" w:sz="0" w:space="0" w:color="auto"/>
      </w:divBdr>
    </w:div>
    <w:div w:id="181288763">
      <w:bodyDiv w:val="1"/>
      <w:marLeft w:val="0"/>
      <w:marRight w:val="0"/>
      <w:marTop w:val="0"/>
      <w:marBottom w:val="0"/>
      <w:divBdr>
        <w:top w:val="none" w:sz="0" w:space="0" w:color="auto"/>
        <w:left w:val="none" w:sz="0" w:space="0" w:color="auto"/>
        <w:bottom w:val="none" w:sz="0" w:space="0" w:color="auto"/>
        <w:right w:val="none" w:sz="0" w:space="0" w:color="auto"/>
      </w:divBdr>
    </w:div>
    <w:div w:id="183176826">
      <w:bodyDiv w:val="1"/>
      <w:marLeft w:val="0"/>
      <w:marRight w:val="0"/>
      <w:marTop w:val="0"/>
      <w:marBottom w:val="0"/>
      <w:divBdr>
        <w:top w:val="none" w:sz="0" w:space="0" w:color="auto"/>
        <w:left w:val="none" w:sz="0" w:space="0" w:color="auto"/>
        <w:bottom w:val="none" w:sz="0" w:space="0" w:color="auto"/>
        <w:right w:val="none" w:sz="0" w:space="0" w:color="auto"/>
      </w:divBdr>
    </w:div>
    <w:div w:id="185558254">
      <w:bodyDiv w:val="1"/>
      <w:marLeft w:val="0"/>
      <w:marRight w:val="0"/>
      <w:marTop w:val="0"/>
      <w:marBottom w:val="0"/>
      <w:divBdr>
        <w:top w:val="none" w:sz="0" w:space="0" w:color="auto"/>
        <w:left w:val="none" w:sz="0" w:space="0" w:color="auto"/>
        <w:bottom w:val="none" w:sz="0" w:space="0" w:color="auto"/>
        <w:right w:val="none" w:sz="0" w:space="0" w:color="auto"/>
      </w:divBdr>
    </w:div>
    <w:div w:id="196746046">
      <w:bodyDiv w:val="1"/>
      <w:marLeft w:val="0"/>
      <w:marRight w:val="0"/>
      <w:marTop w:val="0"/>
      <w:marBottom w:val="0"/>
      <w:divBdr>
        <w:top w:val="none" w:sz="0" w:space="0" w:color="auto"/>
        <w:left w:val="none" w:sz="0" w:space="0" w:color="auto"/>
        <w:bottom w:val="none" w:sz="0" w:space="0" w:color="auto"/>
        <w:right w:val="none" w:sz="0" w:space="0" w:color="auto"/>
      </w:divBdr>
    </w:div>
    <w:div w:id="214245634">
      <w:bodyDiv w:val="1"/>
      <w:marLeft w:val="0"/>
      <w:marRight w:val="0"/>
      <w:marTop w:val="0"/>
      <w:marBottom w:val="0"/>
      <w:divBdr>
        <w:top w:val="none" w:sz="0" w:space="0" w:color="auto"/>
        <w:left w:val="none" w:sz="0" w:space="0" w:color="auto"/>
        <w:bottom w:val="none" w:sz="0" w:space="0" w:color="auto"/>
        <w:right w:val="none" w:sz="0" w:space="0" w:color="auto"/>
      </w:divBdr>
    </w:div>
    <w:div w:id="226259644">
      <w:bodyDiv w:val="1"/>
      <w:marLeft w:val="0"/>
      <w:marRight w:val="0"/>
      <w:marTop w:val="0"/>
      <w:marBottom w:val="0"/>
      <w:divBdr>
        <w:top w:val="none" w:sz="0" w:space="0" w:color="auto"/>
        <w:left w:val="none" w:sz="0" w:space="0" w:color="auto"/>
        <w:bottom w:val="none" w:sz="0" w:space="0" w:color="auto"/>
        <w:right w:val="none" w:sz="0" w:space="0" w:color="auto"/>
      </w:divBdr>
    </w:div>
    <w:div w:id="245460165">
      <w:bodyDiv w:val="1"/>
      <w:marLeft w:val="0"/>
      <w:marRight w:val="0"/>
      <w:marTop w:val="0"/>
      <w:marBottom w:val="0"/>
      <w:divBdr>
        <w:top w:val="none" w:sz="0" w:space="0" w:color="auto"/>
        <w:left w:val="none" w:sz="0" w:space="0" w:color="auto"/>
        <w:bottom w:val="none" w:sz="0" w:space="0" w:color="auto"/>
        <w:right w:val="none" w:sz="0" w:space="0" w:color="auto"/>
      </w:divBdr>
    </w:div>
    <w:div w:id="253829809">
      <w:bodyDiv w:val="1"/>
      <w:marLeft w:val="0"/>
      <w:marRight w:val="0"/>
      <w:marTop w:val="0"/>
      <w:marBottom w:val="0"/>
      <w:divBdr>
        <w:top w:val="none" w:sz="0" w:space="0" w:color="auto"/>
        <w:left w:val="none" w:sz="0" w:space="0" w:color="auto"/>
        <w:bottom w:val="none" w:sz="0" w:space="0" w:color="auto"/>
        <w:right w:val="none" w:sz="0" w:space="0" w:color="auto"/>
      </w:divBdr>
    </w:div>
    <w:div w:id="257299351">
      <w:bodyDiv w:val="1"/>
      <w:marLeft w:val="0"/>
      <w:marRight w:val="0"/>
      <w:marTop w:val="0"/>
      <w:marBottom w:val="0"/>
      <w:divBdr>
        <w:top w:val="none" w:sz="0" w:space="0" w:color="auto"/>
        <w:left w:val="none" w:sz="0" w:space="0" w:color="auto"/>
        <w:bottom w:val="none" w:sz="0" w:space="0" w:color="auto"/>
        <w:right w:val="none" w:sz="0" w:space="0" w:color="auto"/>
      </w:divBdr>
    </w:div>
    <w:div w:id="258373204">
      <w:bodyDiv w:val="1"/>
      <w:marLeft w:val="0"/>
      <w:marRight w:val="0"/>
      <w:marTop w:val="0"/>
      <w:marBottom w:val="0"/>
      <w:divBdr>
        <w:top w:val="none" w:sz="0" w:space="0" w:color="auto"/>
        <w:left w:val="none" w:sz="0" w:space="0" w:color="auto"/>
        <w:bottom w:val="none" w:sz="0" w:space="0" w:color="auto"/>
        <w:right w:val="none" w:sz="0" w:space="0" w:color="auto"/>
      </w:divBdr>
    </w:div>
    <w:div w:id="261304762">
      <w:bodyDiv w:val="1"/>
      <w:marLeft w:val="0"/>
      <w:marRight w:val="0"/>
      <w:marTop w:val="0"/>
      <w:marBottom w:val="0"/>
      <w:divBdr>
        <w:top w:val="none" w:sz="0" w:space="0" w:color="auto"/>
        <w:left w:val="none" w:sz="0" w:space="0" w:color="auto"/>
        <w:bottom w:val="none" w:sz="0" w:space="0" w:color="auto"/>
        <w:right w:val="none" w:sz="0" w:space="0" w:color="auto"/>
      </w:divBdr>
    </w:div>
    <w:div w:id="267086108">
      <w:bodyDiv w:val="1"/>
      <w:marLeft w:val="0"/>
      <w:marRight w:val="0"/>
      <w:marTop w:val="0"/>
      <w:marBottom w:val="0"/>
      <w:divBdr>
        <w:top w:val="none" w:sz="0" w:space="0" w:color="auto"/>
        <w:left w:val="none" w:sz="0" w:space="0" w:color="auto"/>
        <w:bottom w:val="none" w:sz="0" w:space="0" w:color="auto"/>
        <w:right w:val="none" w:sz="0" w:space="0" w:color="auto"/>
      </w:divBdr>
    </w:div>
    <w:div w:id="272173275">
      <w:bodyDiv w:val="1"/>
      <w:marLeft w:val="0"/>
      <w:marRight w:val="0"/>
      <w:marTop w:val="0"/>
      <w:marBottom w:val="0"/>
      <w:divBdr>
        <w:top w:val="none" w:sz="0" w:space="0" w:color="auto"/>
        <w:left w:val="none" w:sz="0" w:space="0" w:color="auto"/>
        <w:bottom w:val="none" w:sz="0" w:space="0" w:color="auto"/>
        <w:right w:val="none" w:sz="0" w:space="0" w:color="auto"/>
      </w:divBdr>
    </w:div>
    <w:div w:id="272790072">
      <w:bodyDiv w:val="1"/>
      <w:marLeft w:val="0"/>
      <w:marRight w:val="0"/>
      <w:marTop w:val="0"/>
      <w:marBottom w:val="0"/>
      <w:divBdr>
        <w:top w:val="none" w:sz="0" w:space="0" w:color="auto"/>
        <w:left w:val="none" w:sz="0" w:space="0" w:color="auto"/>
        <w:bottom w:val="none" w:sz="0" w:space="0" w:color="auto"/>
        <w:right w:val="none" w:sz="0" w:space="0" w:color="auto"/>
      </w:divBdr>
    </w:div>
    <w:div w:id="279458078">
      <w:bodyDiv w:val="1"/>
      <w:marLeft w:val="0"/>
      <w:marRight w:val="0"/>
      <w:marTop w:val="0"/>
      <w:marBottom w:val="0"/>
      <w:divBdr>
        <w:top w:val="none" w:sz="0" w:space="0" w:color="auto"/>
        <w:left w:val="none" w:sz="0" w:space="0" w:color="auto"/>
        <w:bottom w:val="none" w:sz="0" w:space="0" w:color="auto"/>
        <w:right w:val="none" w:sz="0" w:space="0" w:color="auto"/>
      </w:divBdr>
    </w:div>
    <w:div w:id="289239925">
      <w:bodyDiv w:val="1"/>
      <w:marLeft w:val="0"/>
      <w:marRight w:val="0"/>
      <w:marTop w:val="0"/>
      <w:marBottom w:val="0"/>
      <w:divBdr>
        <w:top w:val="none" w:sz="0" w:space="0" w:color="auto"/>
        <w:left w:val="none" w:sz="0" w:space="0" w:color="auto"/>
        <w:bottom w:val="none" w:sz="0" w:space="0" w:color="auto"/>
        <w:right w:val="none" w:sz="0" w:space="0" w:color="auto"/>
      </w:divBdr>
    </w:div>
    <w:div w:id="300041469">
      <w:bodyDiv w:val="1"/>
      <w:marLeft w:val="0"/>
      <w:marRight w:val="0"/>
      <w:marTop w:val="0"/>
      <w:marBottom w:val="0"/>
      <w:divBdr>
        <w:top w:val="none" w:sz="0" w:space="0" w:color="auto"/>
        <w:left w:val="none" w:sz="0" w:space="0" w:color="auto"/>
        <w:bottom w:val="none" w:sz="0" w:space="0" w:color="auto"/>
        <w:right w:val="none" w:sz="0" w:space="0" w:color="auto"/>
      </w:divBdr>
    </w:div>
    <w:div w:id="301812708">
      <w:bodyDiv w:val="1"/>
      <w:marLeft w:val="0"/>
      <w:marRight w:val="0"/>
      <w:marTop w:val="0"/>
      <w:marBottom w:val="0"/>
      <w:divBdr>
        <w:top w:val="none" w:sz="0" w:space="0" w:color="auto"/>
        <w:left w:val="none" w:sz="0" w:space="0" w:color="auto"/>
        <w:bottom w:val="none" w:sz="0" w:space="0" w:color="auto"/>
        <w:right w:val="none" w:sz="0" w:space="0" w:color="auto"/>
      </w:divBdr>
    </w:div>
    <w:div w:id="305822639">
      <w:bodyDiv w:val="1"/>
      <w:marLeft w:val="0"/>
      <w:marRight w:val="0"/>
      <w:marTop w:val="0"/>
      <w:marBottom w:val="0"/>
      <w:divBdr>
        <w:top w:val="none" w:sz="0" w:space="0" w:color="auto"/>
        <w:left w:val="none" w:sz="0" w:space="0" w:color="auto"/>
        <w:bottom w:val="none" w:sz="0" w:space="0" w:color="auto"/>
        <w:right w:val="none" w:sz="0" w:space="0" w:color="auto"/>
      </w:divBdr>
    </w:div>
    <w:div w:id="307323972">
      <w:bodyDiv w:val="1"/>
      <w:marLeft w:val="0"/>
      <w:marRight w:val="0"/>
      <w:marTop w:val="0"/>
      <w:marBottom w:val="0"/>
      <w:divBdr>
        <w:top w:val="none" w:sz="0" w:space="0" w:color="auto"/>
        <w:left w:val="none" w:sz="0" w:space="0" w:color="auto"/>
        <w:bottom w:val="none" w:sz="0" w:space="0" w:color="auto"/>
        <w:right w:val="none" w:sz="0" w:space="0" w:color="auto"/>
      </w:divBdr>
    </w:div>
    <w:div w:id="308823294">
      <w:bodyDiv w:val="1"/>
      <w:marLeft w:val="0"/>
      <w:marRight w:val="0"/>
      <w:marTop w:val="0"/>
      <w:marBottom w:val="0"/>
      <w:divBdr>
        <w:top w:val="none" w:sz="0" w:space="0" w:color="auto"/>
        <w:left w:val="none" w:sz="0" w:space="0" w:color="auto"/>
        <w:bottom w:val="none" w:sz="0" w:space="0" w:color="auto"/>
        <w:right w:val="none" w:sz="0" w:space="0" w:color="auto"/>
      </w:divBdr>
    </w:div>
    <w:div w:id="321391680">
      <w:bodyDiv w:val="1"/>
      <w:marLeft w:val="0"/>
      <w:marRight w:val="0"/>
      <w:marTop w:val="0"/>
      <w:marBottom w:val="0"/>
      <w:divBdr>
        <w:top w:val="none" w:sz="0" w:space="0" w:color="auto"/>
        <w:left w:val="none" w:sz="0" w:space="0" w:color="auto"/>
        <w:bottom w:val="none" w:sz="0" w:space="0" w:color="auto"/>
        <w:right w:val="none" w:sz="0" w:space="0" w:color="auto"/>
      </w:divBdr>
    </w:div>
    <w:div w:id="325087514">
      <w:bodyDiv w:val="1"/>
      <w:marLeft w:val="0"/>
      <w:marRight w:val="0"/>
      <w:marTop w:val="0"/>
      <w:marBottom w:val="0"/>
      <w:divBdr>
        <w:top w:val="none" w:sz="0" w:space="0" w:color="auto"/>
        <w:left w:val="none" w:sz="0" w:space="0" w:color="auto"/>
        <w:bottom w:val="none" w:sz="0" w:space="0" w:color="auto"/>
        <w:right w:val="none" w:sz="0" w:space="0" w:color="auto"/>
      </w:divBdr>
    </w:div>
    <w:div w:id="327901091">
      <w:bodyDiv w:val="1"/>
      <w:marLeft w:val="0"/>
      <w:marRight w:val="0"/>
      <w:marTop w:val="0"/>
      <w:marBottom w:val="0"/>
      <w:divBdr>
        <w:top w:val="none" w:sz="0" w:space="0" w:color="auto"/>
        <w:left w:val="none" w:sz="0" w:space="0" w:color="auto"/>
        <w:bottom w:val="none" w:sz="0" w:space="0" w:color="auto"/>
        <w:right w:val="none" w:sz="0" w:space="0" w:color="auto"/>
      </w:divBdr>
    </w:div>
    <w:div w:id="328407835">
      <w:bodyDiv w:val="1"/>
      <w:marLeft w:val="0"/>
      <w:marRight w:val="0"/>
      <w:marTop w:val="0"/>
      <w:marBottom w:val="0"/>
      <w:divBdr>
        <w:top w:val="none" w:sz="0" w:space="0" w:color="auto"/>
        <w:left w:val="none" w:sz="0" w:space="0" w:color="auto"/>
        <w:bottom w:val="none" w:sz="0" w:space="0" w:color="auto"/>
        <w:right w:val="none" w:sz="0" w:space="0" w:color="auto"/>
      </w:divBdr>
    </w:div>
    <w:div w:id="331494399">
      <w:bodyDiv w:val="1"/>
      <w:marLeft w:val="0"/>
      <w:marRight w:val="0"/>
      <w:marTop w:val="0"/>
      <w:marBottom w:val="0"/>
      <w:divBdr>
        <w:top w:val="none" w:sz="0" w:space="0" w:color="auto"/>
        <w:left w:val="none" w:sz="0" w:space="0" w:color="auto"/>
        <w:bottom w:val="none" w:sz="0" w:space="0" w:color="auto"/>
        <w:right w:val="none" w:sz="0" w:space="0" w:color="auto"/>
      </w:divBdr>
    </w:div>
    <w:div w:id="335613375">
      <w:bodyDiv w:val="1"/>
      <w:marLeft w:val="0"/>
      <w:marRight w:val="0"/>
      <w:marTop w:val="0"/>
      <w:marBottom w:val="0"/>
      <w:divBdr>
        <w:top w:val="none" w:sz="0" w:space="0" w:color="auto"/>
        <w:left w:val="none" w:sz="0" w:space="0" w:color="auto"/>
        <w:bottom w:val="none" w:sz="0" w:space="0" w:color="auto"/>
        <w:right w:val="none" w:sz="0" w:space="0" w:color="auto"/>
      </w:divBdr>
    </w:div>
    <w:div w:id="340397239">
      <w:bodyDiv w:val="1"/>
      <w:marLeft w:val="0"/>
      <w:marRight w:val="0"/>
      <w:marTop w:val="0"/>
      <w:marBottom w:val="0"/>
      <w:divBdr>
        <w:top w:val="none" w:sz="0" w:space="0" w:color="auto"/>
        <w:left w:val="none" w:sz="0" w:space="0" w:color="auto"/>
        <w:bottom w:val="none" w:sz="0" w:space="0" w:color="auto"/>
        <w:right w:val="none" w:sz="0" w:space="0" w:color="auto"/>
      </w:divBdr>
    </w:div>
    <w:div w:id="343674981">
      <w:bodyDiv w:val="1"/>
      <w:marLeft w:val="0"/>
      <w:marRight w:val="0"/>
      <w:marTop w:val="0"/>
      <w:marBottom w:val="0"/>
      <w:divBdr>
        <w:top w:val="none" w:sz="0" w:space="0" w:color="auto"/>
        <w:left w:val="none" w:sz="0" w:space="0" w:color="auto"/>
        <w:bottom w:val="none" w:sz="0" w:space="0" w:color="auto"/>
        <w:right w:val="none" w:sz="0" w:space="0" w:color="auto"/>
      </w:divBdr>
    </w:div>
    <w:div w:id="346450805">
      <w:bodyDiv w:val="1"/>
      <w:marLeft w:val="0"/>
      <w:marRight w:val="0"/>
      <w:marTop w:val="0"/>
      <w:marBottom w:val="0"/>
      <w:divBdr>
        <w:top w:val="none" w:sz="0" w:space="0" w:color="auto"/>
        <w:left w:val="none" w:sz="0" w:space="0" w:color="auto"/>
        <w:bottom w:val="none" w:sz="0" w:space="0" w:color="auto"/>
        <w:right w:val="none" w:sz="0" w:space="0" w:color="auto"/>
      </w:divBdr>
    </w:div>
    <w:div w:id="369233144">
      <w:bodyDiv w:val="1"/>
      <w:marLeft w:val="0"/>
      <w:marRight w:val="0"/>
      <w:marTop w:val="0"/>
      <w:marBottom w:val="0"/>
      <w:divBdr>
        <w:top w:val="none" w:sz="0" w:space="0" w:color="auto"/>
        <w:left w:val="none" w:sz="0" w:space="0" w:color="auto"/>
        <w:bottom w:val="none" w:sz="0" w:space="0" w:color="auto"/>
        <w:right w:val="none" w:sz="0" w:space="0" w:color="auto"/>
      </w:divBdr>
    </w:div>
    <w:div w:id="371997802">
      <w:bodyDiv w:val="1"/>
      <w:marLeft w:val="0"/>
      <w:marRight w:val="0"/>
      <w:marTop w:val="0"/>
      <w:marBottom w:val="0"/>
      <w:divBdr>
        <w:top w:val="none" w:sz="0" w:space="0" w:color="auto"/>
        <w:left w:val="none" w:sz="0" w:space="0" w:color="auto"/>
        <w:bottom w:val="none" w:sz="0" w:space="0" w:color="auto"/>
        <w:right w:val="none" w:sz="0" w:space="0" w:color="auto"/>
      </w:divBdr>
    </w:div>
    <w:div w:id="372077066">
      <w:bodyDiv w:val="1"/>
      <w:marLeft w:val="0"/>
      <w:marRight w:val="0"/>
      <w:marTop w:val="0"/>
      <w:marBottom w:val="0"/>
      <w:divBdr>
        <w:top w:val="none" w:sz="0" w:space="0" w:color="auto"/>
        <w:left w:val="none" w:sz="0" w:space="0" w:color="auto"/>
        <w:bottom w:val="none" w:sz="0" w:space="0" w:color="auto"/>
        <w:right w:val="none" w:sz="0" w:space="0" w:color="auto"/>
      </w:divBdr>
    </w:div>
    <w:div w:id="372653904">
      <w:bodyDiv w:val="1"/>
      <w:marLeft w:val="0"/>
      <w:marRight w:val="0"/>
      <w:marTop w:val="0"/>
      <w:marBottom w:val="0"/>
      <w:divBdr>
        <w:top w:val="none" w:sz="0" w:space="0" w:color="auto"/>
        <w:left w:val="none" w:sz="0" w:space="0" w:color="auto"/>
        <w:bottom w:val="none" w:sz="0" w:space="0" w:color="auto"/>
        <w:right w:val="none" w:sz="0" w:space="0" w:color="auto"/>
      </w:divBdr>
    </w:div>
    <w:div w:id="374044068">
      <w:bodyDiv w:val="1"/>
      <w:marLeft w:val="0"/>
      <w:marRight w:val="0"/>
      <w:marTop w:val="0"/>
      <w:marBottom w:val="0"/>
      <w:divBdr>
        <w:top w:val="none" w:sz="0" w:space="0" w:color="auto"/>
        <w:left w:val="none" w:sz="0" w:space="0" w:color="auto"/>
        <w:bottom w:val="none" w:sz="0" w:space="0" w:color="auto"/>
        <w:right w:val="none" w:sz="0" w:space="0" w:color="auto"/>
      </w:divBdr>
    </w:div>
    <w:div w:id="409741166">
      <w:bodyDiv w:val="1"/>
      <w:marLeft w:val="0"/>
      <w:marRight w:val="0"/>
      <w:marTop w:val="0"/>
      <w:marBottom w:val="0"/>
      <w:divBdr>
        <w:top w:val="none" w:sz="0" w:space="0" w:color="auto"/>
        <w:left w:val="none" w:sz="0" w:space="0" w:color="auto"/>
        <w:bottom w:val="none" w:sz="0" w:space="0" w:color="auto"/>
        <w:right w:val="none" w:sz="0" w:space="0" w:color="auto"/>
      </w:divBdr>
    </w:div>
    <w:div w:id="412825455">
      <w:bodyDiv w:val="1"/>
      <w:marLeft w:val="0"/>
      <w:marRight w:val="0"/>
      <w:marTop w:val="0"/>
      <w:marBottom w:val="0"/>
      <w:divBdr>
        <w:top w:val="none" w:sz="0" w:space="0" w:color="auto"/>
        <w:left w:val="none" w:sz="0" w:space="0" w:color="auto"/>
        <w:bottom w:val="none" w:sz="0" w:space="0" w:color="auto"/>
        <w:right w:val="none" w:sz="0" w:space="0" w:color="auto"/>
      </w:divBdr>
    </w:div>
    <w:div w:id="414131542">
      <w:bodyDiv w:val="1"/>
      <w:marLeft w:val="0"/>
      <w:marRight w:val="0"/>
      <w:marTop w:val="0"/>
      <w:marBottom w:val="0"/>
      <w:divBdr>
        <w:top w:val="none" w:sz="0" w:space="0" w:color="auto"/>
        <w:left w:val="none" w:sz="0" w:space="0" w:color="auto"/>
        <w:bottom w:val="none" w:sz="0" w:space="0" w:color="auto"/>
        <w:right w:val="none" w:sz="0" w:space="0" w:color="auto"/>
      </w:divBdr>
    </w:div>
    <w:div w:id="414863418">
      <w:bodyDiv w:val="1"/>
      <w:marLeft w:val="0"/>
      <w:marRight w:val="0"/>
      <w:marTop w:val="0"/>
      <w:marBottom w:val="0"/>
      <w:divBdr>
        <w:top w:val="none" w:sz="0" w:space="0" w:color="auto"/>
        <w:left w:val="none" w:sz="0" w:space="0" w:color="auto"/>
        <w:bottom w:val="none" w:sz="0" w:space="0" w:color="auto"/>
        <w:right w:val="none" w:sz="0" w:space="0" w:color="auto"/>
      </w:divBdr>
    </w:div>
    <w:div w:id="415325212">
      <w:bodyDiv w:val="1"/>
      <w:marLeft w:val="0"/>
      <w:marRight w:val="0"/>
      <w:marTop w:val="0"/>
      <w:marBottom w:val="0"/>
      <w:divBdr>
        <w:top w:val="none" w:sz="0" w:space="0" w:color="auto"/>
        <w:left w:val="none" w:sz="0" w:space="0" w:color="auto"/>
        <w:bottom w:val="none" w:sz="0" w:space="0" w:color="auto"/>
        <w:right w:val="none" w:sz="0" w:space="0" w:color="auto"/>
      </w:divBdr>
    </w:div>
    <w:div w:id="416247402">
      <w:bodyDiv w:val="1"/>
      <w:marLeft w:val="0"/>
      <w:marRight w:val="0"/>
      <w:marTop w:val="0"/>
      <w:marBottom w:val="0"/>
      <w:divBdr>
        <w:top w:val="none" w:sz="0" w:space="0" w:color="auto"/>
        <w:left w:val="none" w:sz="0" w:space="0" w:color="auto"/>
        <w:bottom w:val="none" w:sz="0" w:space="0" w:color="auto"/>
        <w:right w:val="none" w:sz="0" w:space="0" w:color="auto"/>
      </w:divBdr>
    </w:div>
    <w:div w:id="419987433">
      <w:bodyDiv w:val="1"/>
      <w:marLeft w:val="0"/>
      <w:marRight w:val="0"/>
      <w:marTop w:val="0"/>
      <w:marBottom w:val="0"/>
      <w:divBdr>
        <w:top w:val="none" w:sz="0" w:space="0" w:color="auto"/>
        <w:left w:val="none" w:sz="0" w:space="0" w:color="auto"/>
        <w:bottom w:val="none" w:sz="0" w:space="0" w:color="auto"/>
        <w:right w:val="none" w:sz="0" w:space="0" w:color="auto"/>
      </w:divBdr>
    </w:div>
    <w:div w:id="434788440">
      <w:bodyDiv w:val="1"/>
      <w:marLeft w:val="0"/>
      <w:marRight w:val="0"/>
      <w:marTop w:val="0"/>
      <w:marBottom w:val="0"/>
      <w:divBdr>
        <w:top w:val="none" w:sz="0" w:space="0" w:color="auto"/>
        <w:left w:val="none" w:sz="0" w:space="0" w:color="auto"/>
        <w:bottom w:val="none" w:sz="0" w:space="0" w:color="auto"/>
        <w:right w:val="none" w:sz="0" w:space="0" w:color="auto"/>
      </w:divBdr>
    </w:div>
    <w:div w:id="436020984">
      <w:bodyDiv w:val="1"/>
      <w:marLeft w:val="0"/>
      <w:marRight w:val="0"/>
      <w:marTop w:val="0"/>
      <w:marBottom w:val="0"/>
      <w:divBdr>
        <w:top w:val="none" w:sz="0" w:space="0" w:color="auto"/>
        <w:left w:val="none" w:sz="0" w:space="0" w:color="auto"/>
        <w:bottom w:val="none" w:sz="0" w:space="0" w:color="auto"/>
        <w:right w:val="none" w:sz="0" w:space="0" w:color="auto"/>
      </w:divBdr>
    </w:div>
    <w:div w:id="440228077">
      <w:bodyDiv w:val="1"/>
      <w:marLeft w:val="0"/>
      <w:marRight w:val="0"/>
      <w:marTop w:val="0"/>
      <w:marBottom w:val="0"/>
      <w:divBdr>
        <w:top w:val="none" w:sz="0" w:space="0" w:color="auto"/>
        <w:left w:val="none" w:sz="0" w:space="0" w:color="auto"/>
        <w:bottom w:val="none" w:sz="0" w:space="0" w:color="auto"/>
        <w:right w:val="none" w:sz="0" w:space="0" w:color="auto"/>
      </w:divBdr>
    </w:div>
    <w:div w:id="442458646">
      <w:bodyDiv w:val="1"/>
      <w:marLeft w:val="0"/>
      <w:marRight w:val="0"/>
      <w:marTop w:val="0"/>
      <w:marBottom w:val="0"/>
      <w:divBdr>
        <w:top w:val="none" w:sz="0" w:space="0" w:color="auto"/>
        <w:left w:val="none" w:sz="0" w:space="0" w:color="auto"/>
        <w:bottom w:val="none" w:sz="0" w:space="0" w:color="auto"/>
        <w:right w:val="none" w:sz="0" w:space="0" w:color="auto"/>
      </w:divBdr>
    </w:div>
    <w:div w:id="454257597">
      <w:bodyDiv w:val="1"/>
      <w:marLeft w:val="0"/>
      <w:marRight w:val="0"/>
      <w:marTop w:val="0"/>
      <w:marBottom w:val="0"/>
      <w:divBdr>
        <w:top w:val="none" w:sz="0" w:space="0" w:color="auto"/>
        <w:left w:val="none" w:sz="0" w:space="0" w:color="auto"/>
        <w:bottom w:val="none" w:sz="0" w:space="0" w:color="auto"/>
        <w:right w:val="none" w:sz="0" w:space="0" w:color="auto"/>
      </w:divBdr>
    </w:div>
    <w:div w:id="463280709">
      <w:bodyDiv w:val="1"/>
      <w:marLeft w:val="0"/>
      <w:marRight w:val="0"/>
      <w:marTop w:val="0"/>
      <w:marBottom w:val="0"/>
      <w:divBdr>
        <w:top w:val="none" w:sz="0" w:space="0" w:color="auto"/>
        <w:left w:val="none" w:sz="0" w:space="0" w:color="auto"/>
        <w:bottom w:val="none" w:sz="0" w:space="0" w:color="auto"/>
        <w:right w:val="none" w:sz="0" w:space="0" w:color="auto"/>
      </w:divBdr>
    </w:div>
    <w:div w:id="468590618">
      <w:bodyDiv w:val="1"/>
      <w:marLeft w:val="0"/>
      <w:marRight w:val="0"/>
      <w:marTop w:val="0"/>
      <w:marBottom w:val="0"/>
      <w:divBdr>
        <w:top w:val="none" w:sz="0" w:space="0" w:color="auto"/>
        <w:left w:val="none" w:sz="0" w:space="0" w:color="auto"/>
        <w:bottom w:val="none" w:sz="0" w:space="0" w:color="auto"/>
        <w:right w:val="none" w:sz="0" w:space="0" w:color="auto"/>
      </w:divBdr>
    </w:div>
    <w:div w:id="475875358">
      <w:bodyDiv w:val="1"/>
      <w:marLeft w:val="0"/>
      <w:marRight w:val="0"/>
      <w:marTop w:val="0"/>
      <w:marBottom w:val="0"/>
      <w:divBdr>
        <w:top w:val="none" w:sz="0" w:space="0" w:color="auto"/>
        <w:left w:val="none" w:sz="0" w:space="0" w:color="auto"/>
        <w:bottom w:val="none" w:sz="0" w:space="0" w:color="auto"/>
        <w:right w:val="none" w:sz="0" w:space="0" w:color="auto"/>
      </w:divBdr>
    </w:div>
    <w:div w:id="477114828">
      <w:bodyDiv w:val="1"/>
      <w:marLeft w:val="0"/>
      <w:marRight w:val="0"/>
      <w:marTop w:val="0"/>
      <w:marBottom w:val="0"/>
      <w:divBdr>
        <w:top w:val="none" w:sz="0" w:space="0" w:color="auto"/>
        <w:left w:val="none" w:sz="0" w:space="0" w:color="auto"/>
        <w:bottom w:val="none" w:sz="0" w:space="0" w:color="auto"/>
        <w:right w:val="none" w:sz="0" w:space="0" w:color="auto"/>
      </w:divBdr>
    </w:div>
    <w:div w:id="484977151">
      <w:bodyDiv w:val="1"/>
      <w:marLeft w:val="0"/>
      <w:marRight w:val="0"/>
      <w:marTop w:val="0"/>
      <w:marBottom w:val="0"/>
      <w:divBdr>
        <w:top w:val="none" w:sz="0" w:space="0" w:color="auto"/>
        <w:left w:val="none" w:sz="0" w:space="0" w:color="auto"/>
        <w:bottom w:val="none" w:sz="0" w:space="0" w:color="auto"/>
        <w:right w:val="none" w:sz="0" w:space="0" w:color="auto"/>
      </w:divBdr>
    </w:div>
    <w:div w:id="492570206">
      <w:bodyDiv w:val="1"/>
      <w:marLeft w:val="0"/>
      <w:marRight w:val="0"/>
      <w:marTop w:val="0"/>
      <w:marBottom w:val="0"/>
      <w:divBdr>
        <w:top w:val="none" w:sz="0" w:space="0" w:color="auto"/>
        <w:left w:val="none" w:sz="0" w:space="0" w:color="auto"/>
        <w:bottom w:val="none" w:sz="0" w:space="0" w:color="auto"/>
        <w:right w:val="none" w:sz="0" w:space="0" w:color="auto"/>
      </w:divBdr>
    </w:div>
    <w:div w:id="494685618">
      <w:bodyDiv w:val="1"/>
      <w:marLeft w:val="0"/>
      <w:marRight w:val="0"/>
      <w:marTop w:val="0"/>
      <w:marBottom w:val="0"/>
      <w:divBdr>
        <w:top w:val="none" w:sz="0" w:space="0" w:color="auto"/>
        <w:left w:val="none" w:sz="0" w:space="0" w:color="auto"/>
        <w:bottom w:val="none" w:sz="0" w:space="0" w:color="auto"/>
        <w:right w:val="none" w:sz="0" w:space="0" w:color="auto"/>
      </w:divBdr>
    </w:div>
    <w:div w:id="496850682">
      <w:bodyDiv w:val="1"/>
      <w:marLeft w:val="0"/>
      <w:marRight w:val="0"/>
      <w:marTop w:val="0"/>
      <w:marBottom w:val="0"/>
      <w:divBdr>
        <w:top w:val="none" w:sz="0" w:space="0" w:color="auto"/>
        <w:left w:val="none" w:sz="0" w:space="0" w:color="auto"/>
        <w:bottom w:val="none" w:sz="0" w:space="0" w:color="auto"/>
        <w:right w:val="none" w:sz="0" w:space="0" w:color="auto"/>
      </w:divBdr>
    </w:div>
    <w:div w:id="497160132">
      <w:bodyDiv w:val="1"/>
      <w:marLeft w:val="0"/>
      <w:marRight w:val="0"/>
      <w:marTop w:val="0"/>
      <w:marBottom w:val="0"/>
      <w:divBdr>
        <w:top w:val="none" w:sz="0" w:space="0" w:color="auto"/>
        <w:left w:val="none" w:sz="0" w:space="0" w:color="auto"/>
        <w:bottom w:val="none" w:sz="0" w:space="0" w:color="auto"/>
        <w:right w:val="none" w:sz="0" w:space="0" w:color="auto"/>
      </w:divBdr>
    </w:div>
    <w:div w:id="499777763">
      <w:bodyDiv w:val="1"/>
      <w:marLeft w:val="0"/>
      <w:marRight w:val="0"/>
      <w:marTop w:val="0"/>
      <w:marBottom w:val="0"/>
      <w:divBdr>
        <w:top w:val="none" w:sz="0" w:space="0" w:color="auto"/>
        <w:left w:val="none" w:sz="0" w:space="0" w:color="auto"/>
        <w:bottom w:val="none" w:sz="0" w:space="0" w:color="auto"/>
        <w:right w:val="none" w:sz="0" w:space="0" w:color="auto"/>
      </w:divBdr>
    </w:div>
    <w:div w:id="506139034">
      <w:bodyDiv w:val="1"/>
      <w:marLeft w:val="0"/>
      <w:marRight w:val="0"/>
      <w:marTop w:val="0"/>
      <w:marBottom w:val="0"/>
      <w:divBdr>
        <w:top w:val="none" w:sz="0" w:space="0" w:color="auto"/>
        <w:left w:val="none" w:sz="0" w:space="0" w:color="auto"/>
        <w:bottom w:val="none" w:sz="0" w:space="0" w:color="auto"/>
        <w:right w:val="none" w:sz="0" w:space="0" w:color="auto"/>
      </w:divBdr>
    </w:div>
    <w:div w:id="510030144">
      <w:bodyDiv w:val="1"/>
      <w:marLeft w:val="0"/>
      <w:marRight w:val="0"/>
      <w:marTop w:val="0"/>
      <w:marBottom w:val="0"/>
      <w:divBdr>
        <w:top w:val="none" w:sz="0" w:space="0" w:color="auto"/>
        <w:left w:val="none" w:sz="0" w:space="0" w:color="auto"/>
        <w:bottom w:val="none" w:sz="0" w:space="0" w:color="auto"/>
        <w:right w:val="none" w:sz="0" w:space="0" w:color="auto"/>
      </w:divBdr>
    </w:div>
    <w:div w:id="520629266">
      <w:bodyDiv w:val="1"/>
      <w:marLeft w:val="0"/>
      <w:marRight w:val="0"/>
      <w:marTop w:val="0"/>
      <w:marBottom w:val="0"/>
      <w:divBdr>
        <w:top w:val="none" w:sz="0" w:space="0" w:color="auto"/>
        <w:left w:val="none" w:sz="0" w:space="0" w:color="auto"/>
        <w:bottom w:val="none" w:sz="0" w:space="0" w:color="auto"/>
        <w:right w:val="none" w:sz="0" w:space="0" w:color="auto"/>
      </w:divBdr>
    </w:div>
    <w:div w:id="534007733">
      <w:bodyDiv w:val="1"/>
      <w:marLeft w:val="0"/>
      <w:marRight w:val="0"/>
      <w:marTop w:val="0"/>
      <w:marBottom w:val="0"/>
      <w:divBdr>
        <w:top w:val="none" w:sz="0" w:space="0" w:color="auto"/>
        <w:left w:val="none" w:sz="0" w:space="0" w:color="auto"/>
        <w:bottom w:val="none" w:sz="0" w:space="0" w:color="auto"/>
        <w:right w:val="none" w:sz="0" w:space="0" w:color="auto"/>
      </w:divBdr>
    </w:div>
    <w:div w:id="534923923">
      <w:bodyDiv w:val="1"/>
      <w:marLeft w:val="0"/>
      <w:marRight w:val="0"/>
      <w:marTop w:val="0"/>
      <w:marBottom w:val="0"/>
      <w:divBdr>
        <w:top w:val="none" w:sz="0" w:space="0" w:color="auto"/>
        <w:left w:val="none" w:sz="0" w:space="0" w:color="auto"/>
        <w:bottom w:val="none" w:sz="0" w:space="0" w:color="auto"/>
        <w:right w:val="none" w:sz="0" w:space="0" w:color="auto"/>
      </w:divBdr>
    </w:div>
    <w:div w:id="547499003">
      <w:bodyDiv w:val="1"/>
      <w:marLeft w:val="0"/>
      <w:marRight w:val="0"/>
      <w:marTop w:val="0"/>
      <w:marBottom w:val="0"/>
      <w:divBdr>
        <w:top w:val="none" w:sz="0" w:space="0" w:color="auto"/>
        <w:left w:val="none" w:sz="0" w:space="0" w:color="auto"/>
        <w:bottom w:val="none" w:sz="0" w:space="0" w:color="auto"/>
        <w:right w:val="none" w:sz="0" w:space="0" w:color="auto"/>
      </w:divBdr>
    </w:div>
    <w:div w:id="559903418">
      <w:bodyDiv w:val="1"/>
      <w:marLeft w:val="0"/>
      <w:marRight w:val="0"/>
      <w:marTop w:val="0"/>
      <w:marBottom w:val="0"/>
      <w:divBdr>
        <w:top w:val="none" w:sz="0" w:space="0" w:color="auto"/>
        <w:left w:val="none" w:sz="0" w:space="0" w:color="auto"/>
        <w:bottom w:val="none" w:sz="0" w:space="0" w:color="auto"/>
        <w:right w:val="none" w:sz="0" w:space="0" w:color="auto"/>
      </w:divBdr>
    </w:div>
    <w:div w:id="567305436">
      <w:bodyDiv w:val="1"/>
      <w:marLeft w:val="0"/>
      <w:marRight w:val="0"/>
      <w:marTop w:val="0"/>
      <w:marBottom w:val="0"/>
      <w:divBdr>
        <w:top w:val="none" w:sz="0" w:space="0" w:color="auto"/>
        <w:left w:val="none" w:sz="0" w:space="0" w:color="auto"/>
        <w:bottom w:val="none" w:sz="0" w:space="0" w:color="auto"/>
        <w:right w:val="none" w:sz="0" w:space="0" w:color="auto"/>
      </w:divBdr>
    </w:div>
    <w:div w:id="568003786">
      <w:bodyDiv w:val="1"/>
      <w:marLeft w:val="0"/>
      <w:marRight w:val="0"/>
      <w:marTop w:val="0"/>
      <w:marBottom w:val="0"/>
      <w:divBdr>
        <w:top w:val="none" w:sz="0" w:space="0" w:color="auto"/>
        <w:left w:val="none" w:sz="0" w:space="0" w:color="auto"/>
        <w:bottom w:val="none" w:sz="0" w:space="0" w:color="auto"/>
        <w:right w:val="none" w:sz="0" w:space="0" w:color="auto"/>
      </w:divBdr>
    </w:div>
    <w:div w:id="568198938">
      <w:bodyDiv w:val="1"/>
      <w:marLeft w:val="0"/>
      <w:marRight w:val="0"/>
      <w:marTop w:val="0"/>
      <w:marBottom w:val="0"/>
      <w:divBdr>
        <w:top w:val="none" w:sz="0" w:space="0" w:color="auto"/>
        <w:left w:val="none" w:sz="0" w:space="0" w:color="auto"/>
        <w:bottom w:val="none" w:sz="0" w:space="0" w:color="auto"/>
        <w:right w:val="none" w:sz="0" w:space="0" w:color="auto"/>
      </w:divBdr>
    </w:div>
    <w:div w:id="577132106">
      <w:bodyDiv w:val="1"/>
      <w:marLeft w:val="0"/>
      <w:marRight w:val="0"/>
      <w:marTop w:val="0"/>
      <w:marBottom w:val="0"/>
      <w:divBdr>
        <w:top w:val="none" w:sz="0" w:space="0" w:color="auto"/>
        <w:left w:val="none" w:sz="0" w:space="0" w:color="auto"/>
        <w:bottom w:val="none" w:sz="0" w:space="0" w:color="auto"/>
        <w:right w:val="none" w:sz="0" w:space="0" w:color="auto"/>
      </w:divBdr>
    </w:div>
    <w:div w:id="580409592">
      <w:bodyDiv w:val="1"/>
      <w:marLeft w:val="0"/>
      <w:marRight w:val="0"/>
      <w:marTop w:val="0"/>
      <w:marBottom w:val="0"/>
      <w:divBdr>
        <w:top w:val="none" w:sz="0" w:space="0" w:color="auto"/>
        <w:left w:val="none" w:sz="0" w:space="0" w:color="auto"/>
        <w:bottom w:val="none" w:sz="0" w:space="0" w:color="auto"/>
        <w:right w:val="none" w:sz="0" w:space="0" w:color="auto"/>
      </w:divBdr>
      <w:divsChild>
        <w:div w:id="376860197">
          <w:marLeft w:val="547"/>
          <w:marRight w:val="0"/>
          <w:marTop w:val="0"/>
          <w:marBottom w:val="0"/>
          <w:divBdr>
            <w:top w:val="none" w:sz="0" w:space="0" w:color="auto"/>
            <w:left w:val="none" w:sz="0" w:space="0" w:color="auto"/>
            <w:bottom w:val="none" w:sz="0" w:space="0" w:color="auto"/>
            <w:right w:val="none" w:sz="0" w:space="0" w:color="auto"/>
          </w:divBdr>
        </w:div>
      </w:divsChild>
    </w:div>
    <w:div w:id="583346888">
      <w:bodyDiv w:val="1"/>
      <w:marLeft w:val="0"/>
      <w:marRight w:val="0"/>
      <w:marTop w:val="0"/>
      <w:marBottom w:val="0"/>
      <w:divBdr>
        <w:top w:val="none" w:sz="0" w:space="0" w:color="auto"/>
        <w:left w:val="none" w:sz="0" w:space="0" w:color="auto"/>
        <w:bottom w:val="none" w:sz="0" w:space="0" w:color="auto"/>
        <w:right w:val="none" w:sz="0" w:space="0" w:color="auto"/>
      </w:divBdr>
    </w:div>
    <w:div w:id="587544553">
      <w:bodyDiv w:val="1"/>
      <w:marLeft w:val="0"/>
      <w:marRight w:val="0"/>
      <w:marTop w:val="0"/>
      <w:marBottom w:val="0"/>
      <w:divBdr>
        <w:top w:val="none" w:sz="0" w:space="0" w:color="auto"/>
        <w:left w:val="none" w:sz="0" w:space="0" w:color="auto"/>
        <w:bottom w:val="none" w:sz="0" w:space="0" w:color="auto"/>
        <w:right w:val="none" w:sz="0" w:space="0" w:color="auto"/>
      </w:divBdr>
    </w:div>
    <w:div w:id="591819724">
      <w:bodyDiv w:val="1"/>
      <w:marLeft w:val="0"/>
      <w:marRight w:val="0"/>
      <w:marTop w:val="0"/>
      <w:marBottom w:val="0"/>
      <w:divBdr>
        <w:top w:val="none" w:sz="0" w:space="0" w:color="auto"/>
        <w:left w:val="none" w:sz="0" w:space="0" w:color="auto"/>
        <w:bottom w:val="none" w:sz="0" w:space="0" w:color="auto"/>
        <w:right w:val="none" w:sz="0" w:space="0" w:color="auto"/>
      </w:divBdr>
    </w:div>
    <w:div w:id="595093315">
      <w:bodyDiv w:val="1"/>
      <w:marLeft w:val="0"/>
      <w:marRight w:val="0"/>
      <w:marTop w:val="0"/>
      <w:marBottom w:val="0"/>
      <w:divBdr>
        <w:top w:val="none" w:sz="0" w:space="0" w:color="auto"/>
        <w:left w:val="none" w:sz="0" w:space="0" w:color="auto"/>
        <w:bottom w:val="none" w:sz="0" w:space="0" w:color="auto"/>
        <w:right w:val="none" w:sz="0" w:space="0" w:color="auto"/>
      </w:divBdr>
    </w:div>
    <w:div w:id="598414911">
      <w:bodyDiv w:val="1"/>
      <w:marLeft w:val="0"/>
      <w:marRight w:val="0"/>
      <w:marTop w:val="0"/>
      <w:marBottom w:val="0"/>
      <w:divBdr>
        <w:top w:val="none" w:sz="0" w:space="0" w:color="auto"/>
        <w:left w:val="none" w:sz="0" w:space="0" w:color="auto"/>
        <w:bottom w:val="none" w:sz="0" w:space="0" w:color="auto"/>
        <w:right w:val="none" w:sz="0" w:space="0" w:color="auto"/>
      </w:divBdr>
    </w:div>
    <w:div w:id="599415556">
      <w:bodyDiv w:val="1"/>
      <w:marLeft w:val="0"/>
      <w:marRight w:val="0"/>
      <w:marTop w:val="0"/>
      <w:marBottom w:val="0"/>
      <w:divBdr>
        <w:top w:val="none" w:sz="0" w:space="0" w:color="auto"/>
        <w:left w:val="none" w:sz="0" w:space="0" w:color="auto"/>
        <w:bottom w:val="none" w:sz="0" w:space="0" w:color="auto"/>
        <w:right w:val="none" w:sz="0" w:space="0" w:color="auto"/>
      </w:divBdr>
    </w:div>
    <w:div w:id="601031232">
      <w:bodyDiv w:val="1"/>
      <w:marLeft w:val="0"/>
      <w:marRight w:val="0"/>
      <w:marTop w:val="0"/>
      <w:marBottom w:val="0"/>
      <w:divBdr>
        <w:top w:val="none" w:sz="0" w:space="0" w:color="auto"/>
        <w:left w:val="none" w:sz="0" w:space="0" w:color="auto"/>
        <w:bottom w:val="none" w:sz="0" w:space="0" w:color="auto"/>
        <w:right w:val="none" w:sz="0" w:space="0" w:color="auto"/>
      </w:divBdr>
    </w:div>
    <w:div w:id="605580282">
      <w:bodyDiv w:val="1"/>
      <w:marLeft w:val="0"/>
      <w:marRight w:val="0"/>
      <w:marTop w:val="0"/>
      <w:marBottom w:val="0"/>
      <w:divBdr>
        <w:top w:val="none" w:sz="0" w:space="0" w:color="auto"/>
        <w:left w:val="none" w:sz="0" w:space="0" w:color="auto"/>
        <w:bottom w:val="none" w:sz="0" w:space="0" w:color="auto"/>
        <w:right w:val="none" w:sz="0" w:space="0" w:color="auto"/>
      </w:divBdr>
    </w:div>
    <w:div w:id="606086160">
      <w:bodyDiv w:val="1"/>
      <w:marLeft w:val="0"/>
      <w:marRight w:val="0"/>
      <w:marTop w:val="0"/>
      <w:marBottom w:val="0"/>
      <w:divBdr>
        <w:top w:val="none" w:sz="0" w:space="0" w:color="auto"/>
        <w:left w:val="none" w:sz="0" w:space="0" w:color="auto"/>
        <w:bottom w:val="none" w:sz="0" w:space="0" w:color="auto"/>
        <w:right w:val="none" w:sz="0" w:space="0" w:color="auto"/>
      </w:divBdr>
    </w:div>
    <w:div w:id="607734180">
      <w:bodyDiv w:val="1"/>
      <w:marLeft w:val="0"/>
      <w:marRight w:val="0"/>
      <w:marTop w:val="0"/>
      <w:marBottom w:val="0"/>
      <w:divBdr>
        <w:top w:val="none" w:sz="0" w:space="0" w:color="auto"/>
        <w:left w:val="none" w:sz="0" w:space="0" w:color="auto"/>
        <w:bottom w:val="none" w:sz="0" w:space="0" w:color="auto"/>
        <w:right w:val="none" w:sz="0" w:space="0" w:color="auto"/>
      </w:divBdr>
    </w:div>
    <w:div w:id="618728916">
      <w:bodyDiv w:val="1"/>
      <w:marLeft w:val="0"/>
      <w:marRight w:val="0"/>
      <w:marTop w:val="0"/>
      <w:marBottom w:val="0"/>
      <w:divBdr>
        <w:top w:val="none" w:sz="0" w:space="0" w:color="auto"/>
        <w:left w:val="none" w:sz="0" w:space="0" w:color="auto"/>
        <w:bottom w:val="none" w:sz="0" w:space="0" w:color="auto"/>
        <w:right w:val="none" w:sz="0" w:space="0" w:color="auto"/>
      </w:divBdr>
    </w:div>
    <w:div w:id="620190428">
      <w:bodyDiv w:val="1"/>
      <w:marLeft w:val="0"/>
      <w:marRight w:val="0"/>
      <w:marTop w:val="0"/>
      <w:marBottom w:val="0"/>
      <w:divBdr>
        <w:top w:val="none" w:sz="0" w:space="0" w:color="auto"/>
        <w:left w:val="none" w:sz="0" w:space="0" w:color="auto"/>
        <w:bottom w:val="none" w:sz="0" w:space="0" w:color="auto"/>
        <w:right w:val="none" w:sz="0" w:space="0" w:color="auto"/>
      </w:divBdr>
    </w:div>
    <w:div w:id="623316217">
      <w:bodyDiv w:val="1"/>
      <w:marLeft w:val="0"/>
      <w:marRight w:val="0"/>
      <w:marTop w:val="0"/>
      <w:marBottom w:val="0"/>
      <w:divBdr>
        <w:top w:val="none" w:sz="0" w:space="0" w:color="auto"/>
        <w:left w:val="none" w:sz="0" w:space="0" w:color="auto"/>
        <w:bottom w:val="none" w:sz="0" w:space="0" w:color="auto"/>
        <w:right w:val="none" w:sz="0" w:space="0" w:color="auto"/>
      </w:divBdr>
    </w:div>
    <w:div w:id="629477025">
      <w:bodyDiv w:val="1"/>
      <w:marLeft w:val="0"/>
      <w:marRight w:val="0"/>
      <w:marTop w:val="0"/>
      <w:marBottom w:val="0"/>
      <w:divBdr>
        <w:top w:val="none" w:sz="0" w:space="0" w:color="auto"/>
        <w:left w:val="none" w:sz="0" w:space="0" w:color="auto"/>
        <w:bottom w:val="none" w:sz="0" w:space="0" w:color="auto"/>
        <w:right w:val="none" w:sz="0" w:space="0" w:color="auto"/>
      </w:divBdr>
    </w:div>
    <w:div w:id="630357636">
      <w:bodyDiv w:val="1"/>
      <w:marLeft w:val="0"/>
      <w:marRight w:val="0"/>
      <w:marTop w:val="0"/>
      <w:marBottom w:val="0"/>
      <w:divBdr>
        <w:top w:val="none" w:sz="0" w:space="0" w:color="auto"/>
        <w:left w:val="none" w:sz="0" w:space="0" w:color="auto"/>
        <w:bottom w:val="none" w:sz="0" w:space="0" w:color="auto"/>
        <w:right w:val="none" w:sz="0" w:space="0" w:color="auto"/>
      </w:divBdr>
    </w:div>
    <w:div w:id="642542709">
      <w:bodyDiv w:val="1"/>
      <w:marLeft w:val="0"/>
      <w:marRight w:val="0"/>
      <w:marTop w:val="0"/>
      <w:marBottom w:val="0"/>
      <w:divBdr>
        <w:top w:val="none" w:sz="0" w:space="0" w:color="auto"/>
        <w:left w:val="none" w:sz="0" w:space="0" w:color="auto"/>
        <w:bottom w:val="none" w:sz="0" w:space="0" w:color="auto"/>
        <w:right w:val="none" w:sz="0" w:space="0" w:color="auto"/>
      </w:divBdr>
    </w:div>
    <w:div w:id="648023131">
      <w:bodyDiv w:val="1"/>
      <w:marLeft w:val="0"/>
      <w:marRight w:val="0"/>
      <w:marTop w:val="0"/>
      <w:marBottom w:val="0"/>
      <w:divBdr>
        <w:top w:val="none" w:sz="0" w:space="0" w:color="auto"/>
        <w:left w:val="none" w:sz="0" w:space="0" w:color="auto"/>
        <w:bottom w:val="none" w:sz="0" w:space="0" w:color="auto"/>
        <w:right w:val="none" w:sz="0" w:space="0" w:color="auto"/>
      </w:divBdr>
    </w:div>
    <w:div w:id="649216895">
      <w:bodyDiv w:val="1"/>
      <w:marLeft w:val="0"/>
      <w:marRight w:val="0"/>
      <w:marTop w:val="0"/>
      <w:marBottom w:val="0"/>
      <w:divBdr>
        <w:top w:val="none" w:sz="0" w:space="0" w:color="auto"/>
        <w:left w:val="none" w:sz="0" w:space="0" w:color="auto"/>
        <w:bottom w:val="none" w:sz="0" w:space="0" w:color="auto"/>
        <w:right w:val="none" w:sz="0" w:space="0" w:color="auto"/>
      </w:divBdr>
    </w:div>
    <w:div w:id="651714887">
      <w:bodyDiv w:val="1"/>
      <w:marLeft w:val="0"/>
      <w:marRight w:val="0"/>
      <w:marTop w:val="0"/>
      <w:marBottom w:val="0"/>
      <w:divBdr>
        <w:top w:val="none" w:sz="0" w:space="0" w:color="auto"/>
        <w:left w:val="none" w:sz="0" w:space="0" w:color="auto"/>
        <w:bottom w:val="none" w:sz="0" w:space="0" w:color="auto"/>
        <w:right w:val="none" w:sz="0" w:space="0" w:color="auto"/>
      </w:divBdr>
    </w:div>
    <w:div w:id="655719308">
      <w:bodyDiv w:val="1"/>
      <w:marLeft w:val="0"/>
      <w:marRight w:val="0"/>
      <w:marTop w:val="0"/>
      <w:marBottom w:val="0"/>
      <w:divBdr>
        <w:top w:val="none" w:sz="0" w:space="0" w:color="auto"/>
        <w:left w:val="none" w:sz="0" w:space="0" w:color="auto"/>
        <w:bottom w:val="none" w:sz="0" w:space="0" w:color="auto"/>
        <w:right w:val="none" w:sz="0" w:space="0" w:color="auto"/>
      </w:divBdr>
    </w:div>
    <w:div w:id="656498459">
      <w:bodyDiv w:val="1"/>
      <w:marLeft w:val="0"/>
      <w:marRight w:val="0"/>
      <w:marTop w:val="0"/>
      <w:marBottom w:val="0"/>
      <w:divBdr>
        <w:top w:val="none" w:sz="0" w:space="0" w:color="auto"/>
        <w:left w:val="none" w:sz="0" w:space="0" w:color="auto"/>
        <w:bottom w:val="none" w:sz="0" w:space="0" w:color="auto"/>
        <w:right w:val="none" w:sz="0" w:space="0" w:color="auto"/>
      </w:divBdr>
    </w:div>
    <w:div w:id="667248449">
      <w:bodyDiv w:val="1"/>
      <w:marLeft w:val="0"/>
      <w:marRight w:val="0"/>
      <w:marTop w:val="0"/>
      <w:marBottom w:val="0"/>
      <w:divBdr>
        <w:top w:val="none" w:sz="0" w:space="0" w:color="auto"/>
        <w:left w:val="none" w:sz="0" w:space="0" w:color="auto"/>
        <w:bottom w:val="none" w:sz="0" w:space="0" w:color="auto"/>
        <w:right w:val="none" w:sz="0" w:space="0" w:color="auto"/>
      </w:divBdr>
    </w:div>
    <w:div w:id="681858936">
      <w:bodyDiv w:val="1"/>
      <w:marLeft w:val="0"/>
      <w:marRight w:val="0"/>
      <w:marTop w:val="0"/>
      <w:marBottom w:val="0"/>
      <w:divBdr>
        <w:top w:val="none" w:sz="0" w:space="0" w:color="auto"/>
        <w:left w:val="none" w:sz="0" w:space="0" w:color="auto"/>
        <w:bottom w:val="none" w:sz="0" w:space="0" w:color="auto"/>
        <w:right w:val="none" w:sz="0" w:space="0" w:color="auto"/>
      </w:divBdr>
    </w:div>
    <w:div w:id="683436486">
      <w:bodyDiv w:val="1"/>
      <w:marLeft w:val="0"/>
      <w:marRight w:val="0"/>
      <w:marTop w:val="0"/>
      <w:marBottom w:val="0"/>
      <w:divBdr>
        <w:top w:val="none" w:sz="0" w:space="0" w:color="auto"/>
        <w:left w:val="none" w:sz="0" w:space="0" w:color="auto"/>
        <w:bottom w:val="none" w:sz="0" w:space="0" w:color="auto"/>
        <w:right w:val="none" w:sz="0" w:space="0" w:color="auto"/>
      </w:divBdr>
    </w:div>
    <w:div w:id="687758261">
      <w:bodyDiv w:val="1"/>
      <w:marLeft w:val="0"/>
      <w:marRight w:val="0"/>
      <w:marTop w:val="0"/>
      <w:marBottom w:val="0"/>
      <w:divBdr>
        <w:top w:val="none" w:sz="0" w:space="0" w:color="auto"/>
        <w:left w:val="none" w:sz="0" w:space="0" w:color="auto"/>
        <w:bottom w:val="none" w:sz="0" w:space="0" w:color="auto"/>
        <w:right w:val="none" w:sz="0" w:space="0" w:color="auto"/>
      </w:divBdr>
    </w:div>
    <w:div w:id="692733506">
      <w:bodyDiv w:val="1"/>
      <w:marLeft w:val="0"/>
      <w:marRight w:val="0"/>
      <w:marTop w:val="0"/>
      <w:marBottom w:val="0"/>
      <w:divBdr>
        <w:top w:val="none" w:sz="0" w:space="0" w:color="auto"/>
        <w:left w:val="none" w:sz="0" w:space="0" w:color="auto"/>
        <w:bottom w:val="none" w:sz="0" w:space="0" w:color="auto"/>
        <w:right w:val="none" w:sz="0" w:space="0" w:color="auto"/>
      </w:divBdr>
    </w:div>
    <w:div w:id="694305954">
      <w:bodyDiv w:val="1"/>
      <w:marLeft w:val="0"/>
      <w:marRight w:val="0"/>
      <w:marTop w:val="0"/>
      <w:marBottom w:val="0"/>
      <w:divBdr>
        <w:top w:val="none" w:sz="0" w:space="0" w:color="auto"/>
        <w:left w:val="none" w:sz="0" w:space="0" w:color="auto"/>
        <w:bottom w:val="none" w:sz="0" w:space="0" w:color="auto"/>
        <w:right w:val="none" w:sz="0" w:space="0" w:color="auto"/>
      </w:divBdr>
    </w:div>
    <w:div w:id="696471613">
      <w:bodyDiv w:val="1"/>
      <w:marLeft w:val="0"/>
      <w:marRight w:val="0"/>
      <w:marTop w:val="0"/>
      <w:marBottom w:val="0"/>
      <w:divBdr>
        <w:top w:val="none" w:sz="0" w:space="0" w:color="auto"/>
        <w:left w:val="none" w:sz="0" w:space="0" w:color="auto"/>
        <w:bottom w:val="none" w:sz="0" w:space="0" w:color="auto"/>
        <w:right w:val="none" w:sz="0" w:space="0" w:color="auto"/>
      </w:divBdr>
    </w:div>
    <w:div w:id="696739496">
      <w:bodyDiv w:val="1"/>
      <w:marLeft w:val="0"/>
      <w:marRight w:val="0"/>
      <w:marTop w:val="0"/>
      <w:marBottom w:val="0"/>
      <w:divBdr>
        <w:top w:val="none" w:sz="0" w:space="0" w:color="auto"/>
        <w:left w:val="none" w:sz="0" w:space="0" w:color="auto"/>
        <w:bottom w:val="none" w:sz="0" w:space="0" w:color="auto"/>
        <w:right w:val="none" w:sz="0" w:space="0" w:color="auto"/>
      </w:divBdr>
    </w:div>
    <w:div w:id="703142043">
      <w:bodyDiv w:val="1"/>
      <w:marLeft w:val="0"/>
      <w:marRight w:val="0"/>
      <w:marTop w:val="0"/>
      <w:marBottom w:val="0"/>
      <w:divBdr>
        <w:top w:val="none" w:sz="0" w:space="0" w:color="auto"/>
        <w:left w:val="none" w:sz="0" w:space="0" w:color="auto"/>
        <w:bottom w:val="none" w:sz="0" w:space="0" w:color="auto"/>
        <w:right w:val="none" w:sz="0" w:space="0" w:color="auto"/>
      </w:divBdr>
    </w:div>
    <w:div w:id="707950086">
      <w:bodyDiv w:val="1"/>
      <w:marLeft w:val="0"/>
      <w:marRight w:val="0"/>
      <w:marTop w:val="0"/>
      <w:marBottom w:val="0"/>
      <w:divBdr>
        <w:top w:val="none" w:sz="0" w:space="0" w:color="auto"/>
        <w:left w:val="none" w:sz="0" w:space="0" w:color="auto"/>
        <w:bottom w:val="none" w:sz="0" w:space="0" w:color="auto"/>
        <w:right w:val="none" w:sz="0" w:space="0" w:color="auto"/>
      </w:divBdr>
    </w:div>
    <w:div w:id="722993522">
      <w:bodyDiv w:val="1"/>
      <w:marLeft w:val="0"/>
      <w:marRight w:val="0"/>
      <w:marTop w:val="0"/>
      <w:marBottom w:val="0"/>
      <w:divBdr>
        <w:top w:val="none" w:sz="0" w:space="0" w:color="auto"/>
        <w:left w:val="none" w:sz="0" w:space="0" w:color="auto"/>
        <w:bottom w:val="none" w:sz="0" w:space="0" w:color="auto"/>
        <w:right w:val="none" w:sz="0" w:space="0" w:color="auto"/>
      </w:divBdr>
    </w:div>
    <w:div w:id="725374652">
      <w:bodyDiv w:val="1"/>
      <w:marLeft w:val="0"/>
      <w:marRight w:val="0"/>
      <w:marTop w:val="0"/>
      <w:marBottom w:val="0"/>
      <w:divBdr>
        <w:top w:val="none" w:sz="0" w:space="0" w:color="auto"/>
        <w:left w:val="none" w:sz="0" w:space="0" w:color="auto"/>
        <w:bottom w:val="none" w:sz="0" w:space="0" w:color="auto"/>
        <w:right w:val="none" w:sz="0" w:space="0" w:color="auto"/>
      </w:divBdr>
    </w:div>
    <w:div w:id="735398024">
      <w:bodyDiv w:val="1"/>
      <w:marLeft w:val="0"/>
      <w:marRight w:val="0"/>
      <w:marTop w:val="0"/>
      <w:marBottom w:val="0"/>
      <w:divBdr>
        <w:top w:val="none" w:sz="0" w:space="0" w:color="auto"/>
        <w:left w:val="none" w:sz="0" w:space="0" w:color="auto"/>
        <w:bottom w:val="none" w:sz="0" w:space="0" w:color="auto"/>
        <w:right w:val="none" w:sz="0" w:space="0" w:color="auto"/>
      </w:divBdr>
    </w:div>
    <w:div w:id="743839961">
      <w:bodyDiv w:val="1"/>
      <w:marLeft w:val="0"/>
      <w:marRight w:val="0"/>
      <w:marTop w:val="0"/>
      <w:marBottom w:val="0"/>
      <w:divBdr>
        <w:top w:val="none" w:sz="0" w:space="0" w:color="auto"/>
        <w:left w:val="none" w:sz="0" w:space="0" w:color="auto"/>
        <w:bottom w:val="none" w:sz="0" w:space="0" w:color="auto"/>
        <w:right w:val="none" w:sz="0" w:space="0" w:color="auto"/>
      </w:divBdr>
    </w:div>
    <w:div w:id="754860379">
      <w:bodyDiv w:val="1"/>
      <w:marLeft w:val="0"/>
      <w:marRight w:val="0"/>
      <w:marTop w:val="0"/>
      <w:marBottom w:val="0"/>
      <w:divBdr>
        <w:top w:val="none" w:sz="0" w:space="0" w:color="auto"/>
        <w:left w:val="none" w:sz="0" w:space="0" w:color="auto"/>
        <w:bottom w:val="none" w:sz="0" w:space="0" w:color="auto"/>
        <w:right w:val="none" w:sz="0" w:space="0" w:color="auto"/>
      </w:divBdr>
    </w:div>
    <w:div w:id="763261672">
      <w:bodyDiv w:val="1"/>
      <w:marLeft w:val="0"/>
      <w:marRight w:val="0"/>
      <w:marTop w:val="0"/>
      <w:marBottom w:val="0"/>
      <w:divBdr>
        <w:top w:val="none" w:sz="0" w:space="0" w:color="auto"/>
        <w:left w:val="none" w:sz="0" w:space="0" w:color="auto"/>
        <w:bottom w:val="none" w:sz="0" w:space="0" w:color="auto"/>
        <w:right w:val="none" w:sz="0" w:space="0" w:color="auto"/>
      </w:divBdr>
    </w:div>
    <w:div w:id="768476451">
      <w:bodyDiv w:val="1"/>
      <w:marLeft w:val="0"/>
      <w:marRight w:val="0"/>
      <w:marTop w:val="0"/>
      <w:marBottom w:val="0"/>
      <w:divBdr>
        <w:top w:val="none" w:sz="0" w:space="0" w:color="auto"/>
        <w:left w:val="none" w:sz="0" w:space="0" w:color="auto"/>
        <w:bottom w:val="none" w:sz="0" w:space="0" w:color="auto"/>
        <w:right w:val="none" w:sz="0" w:space="0" w:color="auto"/>
      </w:divBdr>
    </w:div>
    <w:div w:id="771898272">
      <w:bodyDiv w:val="1"/>
      <w:marLeft w:val="0"/>
      <w:marRight w:val="0"/>
      <w:marTop w:val="0"/>
      <w:marBottom w:val="0"/>
      <w:divBdr>
        <w:top w:val="none" w:sz="0" w:space="0" w:color="auto"/>
        <w:left w:val="none" w:sz="0" w:space="0" w:color="auto"/>
        <w:bottom w:val="none" w:sz="0" w:space="0" w:color="auto"/>
        <w:right w:val="none" w:sz="0" w:space="0" w:color="auto"/>
      </w:divBdr>
    </w:div>
    <w:div w:id="772095828">
      <w:bodyDiv w:val="1"/>
      <w:marLeft w:val="0"/>
      <w:marRight w:val="0"/>
      <w:marTop w:val="0"/>
      <w:marBottom w:val="0"/>
      <w:divBdr>
        <w:top w:val="none" w:sz="0" w:space="0" w:color="auto"/>
        <w:left w:val="none" w:sz="0" w:space="0" w:color="auto"/>
        <w:bottom w:val="none" w:sz="0" w:space="0" w:color="auto"/>
        <w:right w:val="none" w:sz="0" w:space="0" w:color="auto"/>
      </w:divBdr>
    </w:div>
    <w:div w:id="772167743">
      <w:bodyDiv w:val="1"/>
      <w:marLeft w:val="0"/>
      <w:marRight w:val="0"/>
      <w:marTop w:val="0"/>
      <w:marBottom w:val="0"/>
      <w:divBdr>
        <w:top w:val="none" w:sz="0" w:space="0" w:color="auto"/>
        <w:left w:val="none" w:sz="0" w:space="0" w:color="auto"/>
        <w:bottom w:val="none" w:sz="0" w:space="0" w:color="auto"/>
        <w:right w:val="none" w:sz="0" w:space="0" w:color="auto"/>
      </w:divBdr>
    </w:div>
    <w:div w:id="787242312">
      <w:bodyDiv w:val="1"/>
      <w:marLeft w:val="0"/>
      <w:marRight w:val="0"/>
      <w:marTop w:val="0"/>
      <w:marBottom w:val="0"/>
      <w:divBdr>
        <w:top w:val="none" w:sz="0" w:space="0" w:color="auto"/>
        <w:left w:val="none" w:sz="0" w:space="0" w:color="auto"/>
        <w:bottom w:val="none" w:sz="0" w:space="0" w:color="auto"/>
        <w:right w:val="none" w:sz="0" w:space="0" w:color="auto"/>
      </w:divBdr>
    </w:div>
    <w:div w:id="787314986">
      <w:bodyDiv w:val="1"/>
      <w:marLeft w:val="0"/>
      <w:marRight w:val="0"/>
      <w:marTop w:val="0"/>
      <w:marBottom w:val="0"/>
      <w:divBdr>
        <w:top w:val="none" w:sz="0" w:space="0" w:color="auto"/>
        <w:left w:val="none" w:sz="0" w:space="0" w:color="auto"/>
        <w:bottom w:val="none" w:sz="0" w:space="0" w:color="auto"/>
        <w:right w:val="none" w:sz="0" w:space="0" w:color="auto"/>
      </w:divBdr>
    </w:div>
    <w:div w:id="789515076">
      <w:bodyDiv w:val="1"/>
      <w:marLeft w:val="0"/>
      <w:marRight w:val="0"/>
      <w:marTop w:val="0"/>
      <w:marBottom w:val="0"/>
      <w:divBdr>
        <w:top w:val="none" w:sz="0" w:space="0" w:color="auto"/>
        <w:left w:val="none" w:sz="0" w:space="0" w:color="auto"/>
        <w:bottom w:val="none" w:sz="0" w:space="0" w:color="auto"/>
        <w:right w:val="none" w:sz="0" w:space="0" w:color="auto"/>
      </w:divBdr>
    </w:div>
    <w:div w:id="793520816">
      <w:bodyDiv w:val="1"/>
      <w:marLeft w:val="0"/>
      <w:marRight w:val="0"/>
      <w:marTop w:val="0"/>
      <w:marBottom w:val="0"/>
      <w:divBdr>
        <w:top w:val="none" w:sz="0" w:space="0" w:color="auto"/>
        <w:left w:val="none" w:sz="0" w:space="0" w:color="auto"/>
        <w:bottom w:val="none" w:sz="0" w:space="0" w:color="auto"/>
        <w:right w:val="none" w:sz="0" w:space="0" w:color="auto"/>
      </w:divBdr>
    </w:div>
    <w:div w:id="810295104">
      <w:bodyDiv w:val="1"/>
      <w:marLeft w:val="0"/>
      <w:marRight w:val="0"/>
      <w:marTop w:val="0"/>
      <w:marBottom w:val="0"/>
      <w:divBdr>
        <w:top w:val="none" w:sz="0" w:space="0" w:color="auto"/>
        <w:left w:val="none" w:sz="0" w:space="0" w:color="auto"/>
        <w:bottom w:val="none" w:sz="0" w:space="0" w:color="auto"/>
        <w:right w:val="none" w:sz="0" w:space="0" w:color="auto"/>
      </w:divBdr>
    </w:div>
    <w:div w:id="810560849">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4565116">
      <w:bodyDiv w:val="1"/>
      <w:marLeft w:val="0"/>
      <w:marRight w:val="0"/>
      <w:marTop w:val="0"/>
      <w:marBottom w:val="0"/>
      <w:divBdr>
        <w:top w:val="none" w:sz="0" w:space="0" w:color="auto"/>
        <w:left w:val="none" w:sz="0" w:space="0" w:color="auto"/>
        <w:bottom w:val="none" w:sz="0" w:space="0" w:color="auto"/>
        <w:right w:val="none" w:sz="0" w:space="0" w:color="auto"/>
      </w:divBdr>
    </w:div>
    <w:div w:id="820271621">
      <w:bodyDiv w:val="1"/>
      <w:marLeft w:val="0"/>
      <w:marRight w:val="0"/>
      <w:marTop w:val="0"/>
      <w:marBottom w:val="0"/>
      <w:divBdr>
        <w:top w:val="none" w:sz="0" w:space="0" w:color="auto"/>
        <w:left w:val="none" w:sz="0" w:space="0" w:color="auto"/>
        <w:bottom w:val="none" w:sz="0" w:space="0" w:color="auto"/>
        <w:right w:val="none" w:sz="0" w:space="0" w:color="auto"/>
      </w:divBdr>
    </w:div>
    <w:div w:id="833030965">
      <w:bodyDiv w:val="1"/>
      <w:marLeft w:val="0"/>
      <w:marRight w:val="0"/>
      <w:marTop w:val="0"/>
      <w:marBottom w:val="0"/>
      <w:divBdr>
        <w:top w:val="none" w:sz="0" w:space="0" w:color="auto"/>
        <w:left w:val="none" w:sz="0" w:space="0" w:color="auto"/>
        <w:bottom w:val="none" w:sz="0" w:space="0" w:color="auto"/>
        <w:right w:val="none" w:sz="0" w:space="0" w:color="auto"/>
      </w:divBdr>
    </w:div>
    <w:div w:id="834108702">
      <w:bodyDiv w:val="1"/>
      <w:marLeft w:val="0"/>
      <w:marRight w:val="0"/>
      <w:marTop w:val="0"/>
      <w:marBottom w:val="0"/>
      <w:divBdr>
        <w:top w:val="none" w:sz="0" w:space="0" w:color="auto"/>
        <w:left w:val="none" w:sz="0" w:space="0" w:color="auto"/>
        <w:bottom w:val="none" w:sz="0" w:space="0" w:color="auto"/>
        <w:right w:val="none" w:sz="0" w:space="0" w:color="auto"/>
      </w:divBdr>
    </w:div>
    <w:div w:id="838931716">
      <w:bodyDiv w:val="1"/>
      <w:marLeft w:val="0"/>
      <w:marRight w:val="0"/>
      <w:marTop w:val="0"/>
      <w:marBottom w:val="0"/>
      <w:divBdr>
        <w:top w:val="none" w:sz="0" w:space="0" w:color="auto"/>
        <w:left w:val="none" w:sz="0" w:space="0" w:color="auto"/>
        <w:bottom w:val="none" w:sz="0" w:space="0" w:color="auto"/>
        <w:right w:val="none" w:sz="0" w:space="0" w:color="auto"/>
      </w:divBdr>
    </w:div>
    <w:div w:id="845173942">
      <w:bodyDiv w:val="1"/>
      <w:marLeft w:val="0"/>
      <w:marRight w:val="0"/>
      <w:marTop w:val="0"/>
      <w:marBottom w:val="0"/>
      <w:divBdr>
        <w:top w:val="none" w:sz="0" w:space="0" w:color="auto"/>
        <w:left w:val="none" w:sz="0" w:space="0" w:color="auto"/>
        <w:bottom w:val="none" w:sz="0" w:space="0" w:color="auto"/>
        <w:right w:val="none" w:sz="0" w:space="0" w:color="auto"/>
      </w:divBdr>
    </w:div>
    <w:div w:id="865288615">
      <w:bodyDiv w:val="1"/>
      <w:marLeft w:val="0"/>
      <w:marRight w:val="0"/>
      <w:marTop w:val="0"/>
      <w:marBottom w:val="0"/>
      <w:divBdr>
        <w:top w:val="none" w:sz="0" w:space="0" w:color="auto"/>
        <w:left w:val="none" w:sz="0" w:space="0" w:color="auto"/>
        <w:bottom w:val="none" w:sz="0" w:space="0" w:color="auto"/>
        <w:right w:val="none" w:sz="0" w:space="0" w:color="auto"/>
      </w:divBdr>
    </w:div>
    <w:div w:id="874581754">
      <w:bodyDiv w:val="1"/>
      <w:marLeft w:val="0"/>
      <w:marRight w:val="0"/>
      <w:marTop w:val="0"/>
      <w:marBottom w:val="0"/>
      <w:divBdr>
        <w:top w:val="none" w:sz="0" w:space="0" w:color="auto"/>
        <w:left w:val="none" w:sz="0" w:space="0" w:color="auto"/>
        <w:bottom w:val="none" w:sz="0" w:space="0" w:color="auto"/>
        <w:right w:val="none" w:sz="0" w:space="0" w:color="auto"/>
      </w:divBdr>
    </w:div>
    <w:div w:id="875123844">
      <w:bodyDiv w:val="1"/>
      <w:marLeft w:val="0"/>
      <w:marRight w:val="0"/>
      <w:marTop w:val="0"/>
      <w:marBottom w:val="0"/>
      <w:divBdr>
        <w:top w:val="none" w:sz="0" w:space="0" w:color="auto"/>
        <w:left w:val="none" w:sz="0" w:space="0" w:color="auto"/>
        <w:bottom w:val="none" w:sz="0" w:space="0" w:color="auto"/>
        <w:right w:val="none" w:sz="0" w:space="0" w:color="auto"/>
      </w:divBdr>
    </w:div>
    <w:div w:id="887032867">
      <w:bodyDiv w:val="1"/>
      <w:marLeft w:val="0"/>
      <w:marRight w:val="0"/>
      <w:marTop w:val="0"/>
      <w:marBottom w:val="0"/>
      <w:divBdr>
        <w:top w:val="none" w:sz="0" w:space="0" w:color="auto"/>
        <w:left w:val="none" w:sz="0" w:space="0" w:color="auto"/>
        <w:bottom w:val="none" w:sz="0" w:space="0" w:color="auto"/>
        <w:right w:val="none" w:sz="0" w:space="0" w:color="auto"/>
      </w:divBdr>
    </w:div>
    <w:div w:id="890924225">
      <w:bodyDiv w:val="1"/>
      <w:marLeft w:val="0"/>
      <w:marRight w:val="0"/>
      <w:marTop w:val="0"/>
      <w:marBottom w:val="0"/>
      <w:divBdr>
        <w:top w:val="none" w:sz="0" w:space="0" w:color="auto"/>
        <w:left w:val="none" w:sz="0" w:space="0" w:color="auto"/>
        <w:bottom w:val="none" w:sz="0" w:space="0" w:color="auto"/>
        <w:right w:val="none" w:sz="0" w:space="0" w:color="auto"/>
      </w:divBdr>
    </w:div>
    <w:div w:id="903183335">
      <w:bodyDiv w:val="1"/>
      <w:marLeft w:val="0"/>
      <w:marRight w:val="0"/>
      <w:marTop w:val="0"/>
      <w:marBottom w:val="0"/>
      <w:divBdr>
        <w:top w:val="none" w:sz="0" w:space="0" w:color="auto"/>
        <w:left w:val="none" w:sz="0" w:space="0" w:color="auto"/>
        <w:bottom w:val="none" w:sz="0" w:space="0" w:color="auto"/>
        <w:right w:val="none" w:sz="0" w:space="0" w:color="auto"/>
      </w:divBdr>
    </w:div>
    <w:div w:id="903494886">
      <w:bodyDiv w:val="1"/>
      <w:marLeft w:val="0"/>
      <w:marRight w:val="0"/>
      <w:marTop w:val="0"/>
      <w:marBottom w:val="0"/>
      <w:divBdr>
        <w:top w:val="none" w:sz="0" w:space="0" w:color="auto"/>
        <w:left w:val="none" w:sz="0" w:space="0" w:color="auto"/>
        <w:bottom w:val="none" w:sz="0" w:space="0" w:color="auto"/>
        <w:right w:val="none" w:sz="0" w:space="0" w:color="auto"/>
      </w:divBdr>
    </w:div>
    <w:div w:id="903678863">
      <w:bodyDiv w:val="1"/>
      <w:marLeft w:val="0"/>
      <w:marRight w:val="0"/>
      <w:marTop w:val="0"/>
      <w:marBottom w:val="0"/>
      <w:divBdr>
        <w:top w:val="none" w:sz="0" w:space="0" w:color="auto"/>
        <w:left w:val="none" w:sz="0" w:space="0" w:color="auto"/>
        <w:bottom w:val="none" w:sz="0" w:space="0" w:color="auto"/>
        <w:right w:val="none" w:sz="0" w:space="0" w:color="auto"/>
      </w:divBdr>
    </w:div>
    <w:div w:id="908804469">
      <w:bodyDiv w:val="1"/>
      <w:marLeft w:val="0"/>
      <w:marRight w:val="0"/>
      <w:marTop w:val="0"/>
      <w:marBottom w:val="0"/>
      <w:divBdr>
        <w:top w:val="none" w:sz="0" w:space="0" w:color="auto"/>
        <w:left w:val="none" w:sz="0" w:space="0" w:color="auto"/>
        <w:bottom w:val="none" w:sz="0" w:space="0" w:color="auto"/>
        <w:right w:val="none" w:sz="0" w:space="0" w:color="auto"/>
      </w:divBdr>
    </w:div>
    <w:div w:id="928467817">
      <w:bodyDiv w:val="1"/>
      <w:marLeft w:val="0"/>
      <w:marRight w:val="0"/>
      <w:marTop w:val="0"/>
      <w:marBottom w:val="0"/>
      <w:divBdr>
        <w:top w:val="none" w:sz="0" w:space="0" w:color="auto"/>
        <w:left w:val="none" w:sz="0" w:space="0" w:color="auto"/>
        <w:bottom w:val="none" w:sz="0" w:space="0" w:color="auto"/>
        <w:right w:val="none" w:sz="0" w:space="0" w:color="auto"/>
      </w:divBdr>
    </w:div>
    <w:div w:id="943221431">
      <w:bodyDiv w:val="1"/>
      <w:marLeft w:val="0"/>
      <w:marRight w:val="0"/>
      <w:marTop w:val="0"/>
      <w:marBottom w:val="0"/>
      <w:divBdr>
        <w:top w:val="none" w:sz="0" w:space="0" w:color="auto"/>
        <w:left w:val="none" w:sz="0" w:space="0" w:color="auto"/>
        <w:bottom w:val="none" w:sz="0" w:space="0" w:color="auto"/>
        <w:right w:val="none" w:sz="0" w:space="0" w:color="auto"/>
      </w:divBdr>
    </w:div>
    <w:div w:id="943926863">
      <w:bodyDiv w:val="1"/>
      <w:marLeft w:val="0"/>
      <w:marRight w:val="0"/>
      <w:marTop w:val="0"/>
      <w:marBottom w:val="0"/>
      <w:divBdr>
        <w:top w:val="none" w:sz="0" w:space="0" w:color="auto"/>
        <w:left w:val="none" w:sz="0" w:space="0" w:color="auto"/>
        <w:bottom w:val="none" w:sz="0" w:space="0" w:color="auto"/>
        <w:right w:val="none" w:sz="0" w:space="0" w:color="auto"/>
      </w:divBdr>
    </w:div>
    <w:div w:id="944771463">
      <w:bodyDiv w:val="1"/>
      <w:marLeft w:val="0"/>
      <w:marRight w:val="0"/>
      <w:marTop w:val="0"/>
      <w:marBottom w:val="0"/>
      <w:divBdr>
        <w:top w:val="none" w:sz="0" w:space="0" w:color="auto"/>
        <w:left w:val="none" w:sz="0" w:space="0" w:color="auto"/>
        <w:bottom w:val="none" w:sz="0" w:space="0" w:color="auto"/>
        <w:right w:val="none" w:sz="0" w:space="0" w:color="auto"/>
      </w:divBdr>
    </w:div>
    <w:div w:id="947741125">
      <w:bodyDiv w:val="1"/>
      <w:marLeft w:val="0"/>
      <w:marRight w:val="0"/>
      <w:marTop w:val="0"/>
      <w:marBottom w:val="0"/>
      <w:divBdr>
        <w:top w:val="none" w:sz="0" w:space="0" w:color="auto"/>
        <w:left w:val="none" w:sz="0" w:space="0" w:color="auto"/>
        <w:bottom w:val="none" w:sz="0" w:space="0" w:color="auto"/>
        <w:right w:val="none" w:sz="0" w:space="0" w:color="auto"/>
      </w:divBdr>
    </w:div>
    <w:div w:id="949437359">
      <w:bodyDiv w:val="1"/>
      <w:marLeft w:val="0"/>
      <w:marRight w:val="0"/>
      <w:marTop w:val="0"/>
      <w:marBottom w:val="0"/>
      <w:divBdr>
        <w:top w:val="none" w:sz="0" w:space="0" w:color="auto"/>
        <w:left w:val="none" w:sz="0" w:space="0" w:color="auto"/>
        <w:bottom w:val="none" w:sz="0" w:space="0" w:color="auto"/>
        <w:right w:val="none" w:sz="0" w:space="0" w:color="auto"/>
      </w:divBdr>
    </w:div>
    <w:div w:id="952858936">
      <w:bodyDiv w:val="1"/>
      <w:marLeft w:val="0"/>
      <w:marRight w:val="0"/>
      <w:marTop w:val="0"/>
      <w:marBottom w:val="0"/>
      <w:divBdr>
        <w:top w:val="none" w:sz="0" w:space="0" w:color="auto"/>
        <w:left w:val="none" w:sz="0" w:space="0" w:color="auto"/>
        <w:bottom w:val="none" w:sz="0" w:space="0" w:color="auto"/>
        <w:right w:val="none" w:sz="0" w:space="0" w:color="auto"/>
      </w:divBdr>
    </w:div>
    <w:div w:id="957180128">
      <w:bodyDiv w:val="1"/>
      <w:marLeft w:val="0"/>
      <w:marRight w:val="0"/>
      <w:marTop w:val="0"/>
      <w:marBottom w:val="0"/>
      <w:divBdr>
        <w:top w:val="none" w:sz="0" w:space="0" w:color="auto"/>
        <w:left w:val="none" w:sz="0" w:space="0" w:color="auto"/>
        <w:bottom w:val="none" w:sz="0" w:space="0" w:color="auto"/>
        <w:right w:val="none" w:sz="0" w:space="0" w:color="auto"/>
      </w:divBdr>
    </w:div>
    <w:div w:id="957371603">
      <w:bodyDiv w:val="1"/>
      <w:marLeft w:val="0"/>
      <w:marRight w:val="0"/>
      <w:marTop w:val="0"/>
      <w:marBottom w:val="0"/>
      <w:divBdr>
        <w:top w:val="none" w:sz="0" w:space="0" w:color="auto"/>
        <w:left w:val="none" w:sz="0" w:space="0" w:color="auto"/>
        <w:bottom w:val="none" w:sz="0" w:space="0" w:color="auto"/>
        <w:right w:val="none" w:sz="0" w:space="0" w:color="auto"/>
      </w:divBdr>
    </w:div>
    <w:div w:id="975647155">
      <w:bodyDiv w:val="1"/>
      <w:marLeft w:val="0"/>
      <w:marRight w:val="0"/>
      <w:marTop w:val="0"/>
      <w:marBottom w:val="0"/>
      <w:divBdr>
        <w:top w:val="none" w:sz="0" w:space="0" w:color="auto"/>
        <w:left w:val="none" w:sz="0" w:space="0" w:color="auto"/>
        <w:bottom w:val="none" w:sz="0" w:space="0" w:color="auto"/>
        <w:right w:val="none" w:sz="0" w:space="0" w:color="auto"/>
      </w:divBdr>
    </w:div>
    <w:div w:id="977538139">
      <w:bodyDiv w:val="1"/>
      <w:marLeft w:val="0"/>
      <w:marRight w:val="0"/>
      <w:marTop w:val="0"/>
      <w:marBottom w:val="0"/>
      <w:divBdr>
        <w:top w:val="none" w:sz="0" w:space="0" w:color="auto"/>
        <w:left w:val="none" w:sz="0" w:space="0" w:color="auto"/>
        <w:bottom w:val="none" w:sz="0" w:space="0" w:color="auto"/>
        <w:right w:val="none" w:sz="0" w:space="0" w:color="auto"/>
      </w:divBdr>
    </w:div>
    <w:div w:id="985624512">
      <w:bodyDiv w:val="1"/>
      <w:marLeft w:val="0"/>
      <w:marRight w:val="0"/>
      <w:marTop w:val="0"/>
      <w:marBottom w:val="0"/>
      <w:divBdr>
        <w:top w:val="none" w:sz="0" w:space="0" w:color="auto"/>
        <w:left w:val="none" w:sz="0" w:space="0" w:color="auto"/>
        <w:bottom w:val="none" w:sz="0" w:space="0" w:color="auto"/>
        <w:right w:val="none" w:sz="0" w:space="0" w:color="auto"/>
      </w:divBdr>
    </w:div>
    <w:div w:id="986939334">
      <w:bodyDiv w:val="1"/>
      <w:marLeft w:val="0"/>
      <w:marRight w:val="0"/>
      <w:marTop w:val="0"/>
      <w:marBottom w:val="0"/>
      <w:divBdr>
        <w:top w:val="none" w:sz="0" w:space="0" w:color="auto"/>
        <w:left w:val="none" w:sz="0" w:space="0" w:color="auto"/>
        <w:bottom w:val="none" w:sz="0" w:space="0" w:color="auto"/>
        <w:right w:val="none" w:sz="0" w:space="0" w:color="auto"/>
      </w:divBdr>
    </w:div>
    <w:div w:id="989748127">
      <w:bodyDiv w:val="1"/>
      <w:marLeft w:val="0"/>
      <w:marRight w:val="0"/>
      <w:marTop w:val="0"/>
      <w:marBottom w:val="0"/>
      <w:divBdr>
        <w:top w:val="none" w:sz="0" w:space="0" w:color="auto"/>
        <w:left w:val="none" w:sz="0" w:space="0" w:color="auto"/>
        <w:bottom w:val="none" w:sz="0" w:space="0" w:color="auto"/>
        <w:right w:val="none" w:sz="0" w:space="0" w:color="auto"/>
      </w:divBdr>
    </w:div>
    <w:div w:id="1004628969">
      <w:bodyDiv w:val="1"/>
      <w:marLeft w:val="0"/>
      <w:marRight w:val="0"/>
      <w:marTop w:val="0"/>
      <w:marBottom w:val="0"/>
      <w:divBdr>
        <w:top w:val="none" w:sz="0" w:space="0" w:color="auto"/>
        <w:left w:val="none" w:sz="0" w:space="0" w:color="auto"/>
        <w:bottom w:val="none" w:sz="0" w:space="0" w:color="auto"/>
        <w:right w:val="none" w:sz="0" w:space="0" w:color="auto"/>
      </w:divBdr>
    </w:div>
    <w:div w:id="1005086397">
      <w:bodyDiv w:val="1"/>
      <w:marLeft w:val="0"/>
      <w:marRight w:val="0"/>
      <w:marTop w:val="0"/>
      <w:marBottom w:val="0"/>
      <w:divBdr>
        <w:top w:val="none" w:sz="0" w:space="0" w:color="auto"/>
        <w:left w:val="none" w:sz="0" w:space="0" w:color="auto"/>
        <w:bottom w:val="none" w:sz="0" w:space="0" w:color="auto"/>
        <w:right w:val="none" w:sz="0" w:space="0" w:color="auto"/>
      </w:divBdr>
    </w:div>
    <w:div w:id="1007440959">
      <w:bodyDiv w:val="1"/>
      <w:marLeft w:val="0"/>
      <w:marRight w:val="0"/>
      <w:marTop w:val="0"/>
      <w:marBottom w:val="0"/>
      <w:divBdr>
        <w:top w:val="none" w:sz="0" w:space="0" w:color="auto"/>
        <w:left w:val="none" w:sz="0" w:space="0" w:color="auto"/>
        <w:bottom w:val="none" w:sz="0" w:space="0" w:color="auto"/>
        <w:right w:val="none" w:sz="0" w:space="0" w:color="auto"/>
      </w:divBdr>
    </w:div>
    <w:div w:id="1017535584">
      <w:bodyDiv w:val="1"/>
      <w:marLeft w:val="0"/>
      <w:marRight w:val="0"/>
      <w:marTop w:val="0"/>
      <w:marBottom w:val="0"/>
      <w:divBdr>
        <w:top w:val="none" w:sz="0" w:space="0" w:color="auto"/>
        <w:left w:val="none" w:sz="0" w:space="0" w:color="auto"/>
        <w:bottom w:val="none" w:sz="0" w:space="0" w:color="auto"/>
        <w:right w:val="none" w:sz="0" w:space="0" w:color="auto"/>
      </w:divBdr>
    </w:div>
    <w:div w:id="1018041116">
      <w:bodyDiv w:val="1"/>
      <w:marLeft w:val="0"/>
      <w:marRight w:val="0"/>
      <w:marTop w:val="0"/>
      <w:marBottom w:val="0"/>
      <w:divBdr>
        <w:top w:val="none" w:sz="0" w:space="0" w:color="auto"/>
        <w:left w:val="none" w:sz="0" w:space="0" w:color="auto"/>
        <w:bottom w:val="none" w:sz="0" w:space="0" w:color="auto"/>
        <w:right w:val="none" w:sz="0" w:space="0" w:color="auto"/>
      </w:divBdr>
    </w:div>
    <w:div w:id="1019426824">
      <w:bodyDiv w:val="1"/>
      <w:marLeft w:val="0"/>
      <w:marRight w:val="0"/>
      <w:marTop w:val="0"/>
      <w:marBottom w:val="0"/>
      <w:divBdr>
        <w:top w:val="none" w:sz="0" w:space="0" w:color="auto"/>
        <w:left w:val="none" w:sz="0" w:space="0" w:color="auto"/>
        <w:bottom w:val="none" w:sz="0" w:space="0" w:color="auto"/>
        <w:right w:val="none" w:sz="0" w:space="0" w:color="auto"/>
      </w:divBdr>
    </w:div>
    <w:div w:id="1026444877">
      <w:bodyDiv w:val="1"/>
      <w:marLeft w:val="0"/>
      <w:marRight w:val="0"/>
      <w:marTop w:val="0"/>
      <w:marBottom w:val="0"/>
      <w:divBdr>
        <w:top w:val="none" w:sz="0" w:space="0" w:color="auto"/>
        <w:left w:val="none" w:sz="0" w:space="0" w:color="auto"/>
        <w:bottom w:val="none" w:sz="0" w:space="0" w:color="auto"/>
        <w:right w:val="none" w:sz="0" w:space="0" w:color="auto"/>
      </w:divBdr>
    </w:div>
    <w:div w:id="1028985931">
      <w:bodyDiv w:val="1"/>
      <w:marLeft w:val="0"/>
      <w:marRight w:val="0"/>
      <w:marTop w:val="0"/>
      <w:marBottom w:val="0"/>
      <w:divBdr>
        <w:top w:val="none" w:sz="0" w:space="0" w:color="auto"/>
        <w:left w:val="none" w:sz="0" w:space="0" w:color="auto"/>
        <w:bottom w:val="none" w:sz="0" w:space="0" w:color="auto"/>
        <w:right w:val="none" w:sz="0" w:space="0" w:color="auto"/>
      </w:divBdr>
    </w:div>
    <w:div w:id="1029768256">
      <w:bodyDiv w:val="1"/>
      <w:marLeft w:val="0"/>
      <w:marRight w:val="0"/>
      <w:marTop w:val="0"/>
      <w:marBottom w:val="0"/>
      <w:divBdr>
        <w:top w:val="none" w:sz="0" w:space="0" w:color="auto"/>
        <w:left w:val="none" w:sz="0" w:space="0" w:color="auto"/>
        <w:bottom w:val="none" w:sz="0" w:space="0" w:color="auto"/>
        <w:right w:val="none" w:sz="0" w:space="0" w:color="auto"/>
      </w:divBdr>
    </w:div>
    <w:div w:id="1029988840">
      <w:bodyDiv w:val="1"/>
      <w:marLeft w:val="0"/>
      <w:marRight w:val="0"/>
      <w:marTop w:val="0"/>
      <w:marBottom w:val="0"/>
      <w:divBdr>
        <w:top w:val="none" w:sz="0" w:space="0" w:color="auto"/>
        <w:left w:val="none" w:sz="0" w:space="0" w:color="auto"/>
        <w:bottom w:val="none" w:sz="0" w:space="0" w:color="auto"/>
        <w:right w:val="none" w:sz="0" w:space="0" w:color="auto"/>
      </w:divBdr>
    </w:div>
    <w:div w:id="1031031504">
      <w:bodyDiv w:val="1"/>
      <w:marLeft w:val="0"/>
      <w:marRight w:val="0"/>
      <w:marTop w:val="0"/>
      <w:marBottom w:val="0"/>
      <w:divBdr>
        <w:top w:val="none" w:sz="0" w:space="0" w:color="auto"/>
        <w:left w:val="none" w:sz="0" w:space="0" w:color="auto"/>
        <w:bottom w:val="none" w:sz="0" w:space="0" w:color="auto"/>
        <w:right w:val="none" w:sz="0" w:space="0" w:color="auto"/>
      </w:divBdr>
    </w:div>
    <w:div w:id="1037580215">
      <w:bodyDiv w:val="1"/>
      <w:marLeft w:val="0"/>
      <w:marRight w:val="0"/>
      <w:marTop w:val="0"/>
      <w:marBottom w:val="0"/>
      <w:divBdr>
        <w:top w:val="none" w:sz="0" w:space="0" w:color="auto"/>
        <w:left w:val="none" w:sz="0" w:space="0" w:color="auto"/>
        <w:bottom w:val="none" w:sz="0" w:space="0" w:color="auto"/>
        <w:right w:val="none" w:sz="0" w:space="0" w:color="auto"/>
      </w:divBdr>
    </w:div>
    <w:div w:id="1041829385">
      <w:bodyDiv w:val="1"/>
      <w:marLeft w:val="0"/>
      <w:marRight w:val="0"/>
      <w:marTop w:val="0"/>
      <w:marBottom w:val="0"/>
      <w:divBdr>
        <w:top w:val="none" w:sz="0" w:space="0" w:color="auto"/>
        <w:left w:val="none" w:sz="0" w:space="0" w:color="auto"/>
        <w:bottom w:val="none" w:sz="0" w:space="0" w:color="auto"/>
        <w:right w:val="none" w:sz="0" w:space="0" w:color="auto"/>
      </w:divBdr>
    </w:div>
    <w:div w:id="1045452184">
      <w:bodyDiv w:val="1"/>
      <w:marLeft w:val="0"/>
      <w:marRight w:val="0"/>
      <w:marTop w:val="0"/>
      <w:marBottom w:val="0"/>
      <w:divBdr>
        <w:top w:val="none" w:sz="0" w:space="0" w:color="auto"/>
        <w:left w:val="none" w:sz="0" w:space="0" w:color="auto"/>
        <w:bottom w:val="none" w:sz="0" w:space="0" w:color="auto"/>
        <w:right w:val="none" w:sz="0" w:space="0" w:color="auto"/>
      </w:divBdr>
    </w:div>
    <w:div w:id="1048607933">
      <w:bodyDiv w:val="1"/>
      <w:marLeft w:val="0"/>
      <w:marRight w:val="0"/>
      <w:marTop w:val="0"/>
      <w:marBottom w:val="0"/>
      <w:divBdr>
        <w:top w:val="none" w:sz="0" w:space="0" w:color="auto"/>
        <w:left w:val="none" w:sz="0" w:space="0" w:color="auto"/>
        <w:bottom w:val="none" w:sz="0" w:space="0" w:color="auto"/>
        <w:right w:val="none" w:sz="0" w:space="0" w:color="auto"/>
      </w:divBdr>
    </w:div>
    <w:div w:id="1050836434">
      <w:bodyDiv w:val="1"/>
      <w:marLeft w:val="0"/>
      <w:marRight w:val="0"/>
      <w:marTop w:val="0"/>
      <w:marBottom w:val="0"/>
      <w:divBdr>
        <w:top w:val="none" w:sz="0" w:space="0" w:color="auto"/>
        <w:left w:val="none" w:sz="0" w:space="0" w:color="auto"/>
        <w:bottom w:val="none" w:sz="0" w:space="0" w:color="auto"/>
        <w:right w:val="none" w:sz="0" w:space="0" w:color="auto"/>
      </w:divBdr>
    </w:div>
    <w:div w:id="1061556131">
      <w:bodyDiv w:val="1"/>
      <w:marLeft w:val="0"/>
      <w:marRight w:val="0"/>
      <w:marTop w:val="0"/>
      <w:marBottom w:val="0"/>
      <w:divBdr>
        <w:top w:val="none" w:sz="0" w:space="0" w:color="auto"/>
        <w:left w:val="none" w:sz="0" w:space="0" w:color="auto"/>
        <w:bottom w:val="none" w:sz="0" w:space="0" w:color="auto"/>
        <w:right w:val="none" w:sz="0" w:space="0" w:color="auto"/>
      </w:divBdr>
    </w:div>
    <w:div w:id="1062289533">
      <w:bodyDiv w:val="1"/>
      <w:marLeft w:val="0"/>
      <w:marRight w:val="0"/>
      <w:marTop w:val="0"/>
      <w:marBottom w:val="0"/>
      <w:divBdr>
        <w:top w:val="none" w:sz="0" w:space="0" w:color="auto"/>
        <w:left w:val="none" w:sz="0" w:space="0" w:color="auto"/>
        <w:bottom w:val="none" w:sz="0" w:space="0" w:color="auto"/>
        <w:right w:val="none" w:sz="0" w:space="0" w:color="auto"/>
      </w:divBdr>
    </w:div>
    <w:div w:id="1063794129">
      <w:bodyDiv w:val="1"/>
      <w:marLeft w:val="0"/>
      <w:marRight w:val="0"/>
      <w:marTop w:val="0"/>
      <w:marBottom w:val="0"/>
      <w:divBdr>
        <w:top w:val="none" w:sz="0" w:space="0" w:color="auto"/>
        <w:left w:val="none" w:sz="0" w:space="0" w:color="auto"/>
        <w:bottom w:val="none" w:sz="0" w:space="0" w:color="auto"/>
        <w:right w:val="none" w:sz="0" w:space="0" w:color="auto"/>
      </w:divBdr>
    </w:div>
    <w:div w:id="1072043346">
      <w:bodyDiv w:val="1"/>
      <w:marLeft w:val="0"/>
      <w:marRight w:val="0"/>
      <w:marTop w:val="0"/>
      <w:marBottom w:val="0"/>
      <w:divBdr>
        <w:top w:val="none" w:sz="0" w:space="0" w:color="auto"/>
        <w:left w:val="none" w:sz="0" w:space="0" w:color="auto"/>
        <w:bottom w:val="none" w:sz="0" w:space="0" w:color="auto"/>
        <w:right w:val="none" w:sz="0" w:space="0" w:color="auto"/>
      </w:divBdr>
    </w:div>
    <w:div w:id="1072509290">
      <w:bodyDiv w:val="1"/>
      <w:marLeft w:val="0"/>
      <w:marRight w:val="0"/>
      <w:marTop w:val="0"/>
      <w:marBottom w:val="0"/>
      <w:divBdr>
        <w:top w:val="none" w:sz="0" w:space="0" w:color="auto"/>
        <w:left w:val="none" w:sz="0" w:space="0" w:color="auto"/>
        <w:bottom w:val="none" w:sz="0" w:space="0" w:color="auto"/>
        <w:right w:val="none" w:sz="0" w:space="0" w:color="auto"/>
      </w:divBdr>
    </w:div>
    <w:div w:id="1084839695">
      <w:bodyDiv w:val="1"/>
      <w:marLeft w:val="0"/>
      <w:marRight w:val="0"/>
      <w:marTop w:val="0"/>
      <w:marBottom w:val="0"/>
      <w:divBdr>
        <w:top w:val="none" w:sz="0" w:space="0" w:color="auto"/>
        <w:left w:val="none" w:sz="0" w:space="0" w:color="auto"/>
        <w:bottom w:val="none" w:sz="0" w:space="0" w:color="auto"/>
        <w:right w:val="none" w:sz="0" w:space="0" w:color="auto"/>
      </w:divBdr>
    </w:div>
    <w:div w:id="1090203427">
      <w:bodyDiv w:val="1"/>
      <w:marLeft w:val="0"/>
      <w:marRight w:val="0"/>
      <w:marTop w:val="0"/>
      <w:marBottom w:val="0"/>
      <w:divBdr>
        <w:top w:val="none" w:sz="0" w:space="0" w:color="auto"/>
        <w:left w:val="none" w:sz="0" w:space="0" w:color="auto"/>
        <w:bottom w:val="none" w:sz="0" w:space="0" w:color="auto"/>
        <w:right w:val="none" w:sz="0" w:space="0" w:color="auto"/>
      </w:divBdr>
    </w:div>
    <w:div w:id="1093017640">
      <w:bodyDiv w:val="1"/>
      <w:marLeft w:val="0"/>
      <w:marRight w:val="0"/>
      <w:marTop w:val="0"/>
      <w:marBottom w:val="0"/>
      <w:divBdr>
        <w:top w:val="none" w:sz="0" w:space="0" w:color="auto"/>
        <w:left w:val="none" w:sz="0" w:space="0" w:color="auto"/>
        <w:bottom w:val="none" w:sz="0" w:space="0" w:color="auto"/>
        <w:right w:val="none" w:sz="0" w:space="0" w:color="auto"/>
      </w:divBdr>
    </w:div>
    <w:div w:id="1095320349">
      <w:bodyDiv w:val="1"/>
      <w:marLeft w:val="0"/>
      <w:marRight w:val="0"/>
      <w:marTop w:val="0"/>
      <w:marBottom w:val="0"/>
      <w:divBdr>
        <w:top w:val="none" w:sz="0" w:space="0" w:color="auto"/>
        <w:left w:val="none" w:sz="0" w:space="0" w:color="auto"/>
        <w:bottom w:val="none" w:sz="0" w:space="0" w:color="auto"/>
        <w:right w:val="none" w:sz="0" w:space="0" w:color="auto"/>
      </w:divBdr>
    </w:div>
    <w:div w:id="1101335389">
      <w:bodyDiv w:val="1"/>
      <w:marLeft w:val="0"/>
      <w:marRight w:val="0"/>
      <w:marTop w:val="0"/>
      <w:marBottom w:val="0"/>
      <w:divBdr>
        <w:top w:val="none" w:sz="0" w:space="0" w:color="auto"/>
        <w:left w:val="none" w:sz="0" w:space="0" w:color="auto"/>
        <w:bottom w:val="none" w:sz="0" w:space="0" w:color="auto"/>
        <w:right w:val="none" w:sz="0" w:space="0" w:color="auto"/>
      </w:divBdr>
    </w:div>
    <w:div w:id="1104886591">
      <w:bodyDiv w:val="1"/>
      <w:marLeft w:val="0"/>
      <w:marRight w:val="0"/>
      <w:marTop w:val="0"/>
      <w:marBottom w:val="0"/>
      <w:divBdr>
        <w:top w:val="none" w:sz="0" w:space="0" w:color="auto"/>
        <w:left w:val="none" w:sz="0" w:space="0" w:color="auto"/>
        <w:bottom w:val="none" w:sz="0" w:space="0" w:color="auto"/>
        <w:right w:val="none" w:sz="0" w:space="0" w:color="auto"/>
      </w:divBdr>
    </w:div>
    <w:div w:id="1107042428">
      <w:bodyDiv w:val="1"/>
      <w:marLeft w:val="0"/>
      <w:marRight w:val="0"/>
      <w:marTop w:val="0"/>
      <w:marBottom w:val="0"/>
      <w:divBdr>
        <w:top w:val="none" w:sz="0" w:space="0" w:color="auto"/>
        <w:left w:val="none" w:sz="0" w:space="0" w:color="auto"/>
        <w:bottom w:val="none" w:sz="0" w:space="0" w:color="auto"/>
        <w:right w:val="none" w:sz="0" w:space="0" w:color="auto"/>
      </w:divBdr>
    </w:div>
    <w:div w:id="1107385941">
      <w:bodyDiv w:val="1"/>
      <w:marLeft w:val="0"/>
      <w:marRight w:val="0"/>
      <w:marTop w:val="0"/>
      <w:marBottom w:val="0"/>
      <w:divBdr>
        <w:top w:val="none" w:sz="0" w:space="0" w:color="auto"/>
        <w:left w:val="none" w:sz="0" w:space="0" w:color="auto"/>
        <w:bottom w:val="none" w:sz="0" w:space="0" w:color="auto"/>
        <w:right w:val="none" w:sz="0" w:space="0" w:color="auto"/>
      </w:divBdr>
    </w:div>
    <w:div w:id="1110010396">
      <w:bodyDiv w:val="1"/>
      <w:marLeft w:val="0"/>
      <w:marRight w:val="0"/>
      <w:marTop w:val="0"/>
      <w:marBottom w:val="0"/>
      <w:divBdr>
        <w:top w:val="none" w:sz="0" w:space="0" w:color="auto"/>
        <w:left w:val="none" w:sz="0" w:space="0" w:color="auto"/>
        <w:bottom w:val="none" w:sz="0" w:space="0" w:color="auto"/>
        <w:right w:val="none" w:sz="0" w:space="0" w:color="auto"/>
      </w:divBdr>
    </w:div>
    <w:div w:id="1112701214">
      <w:bodyDiv w:val="1"/>
      <w:marLeft w:val="0"/>
      <w:marRight w:val="0"/>
      <w:marTop w:val="0"/>
      <w:marBottom w:val="0"/>
      <w:divBdr>
        <w:top w:val="none" w:sz="0" w:space="0" w:color="auto"/>
        <w:left w:val="none" w:sz="0" w:space="0" w:color="auto"/>
        <w:bottom w:val="none" w:sz="0" w:space="0" w:color="auto"/>
        <w:right w:val="none" w:sz="0" w:space="0" w:color="auto"/>
      </w:divBdr>
      <w:divsChild>
        <w:div w:id="252518587">
          <w:marLeft w:val="547"/>
          <w:marRight w:val="0"/>
          <w:marTop w:val="0"/>
          <w:marBottom w:val="0"/>
          <w:divBdr>
            <w:top w:val="none" w:sz="0" w:space="0" w:color="auto"/>
            <w:left w:val="none" w:sz="0" w:space="0" w:color="auto"/>
            <w:bottom w:val="none" w:sz="0" w:space="0" w:color="auto"/>
            <w:right w:val="none" w:sz="0" w:space="0" w:color="auto"/>
          </w:divBdr>
        </w:div>
      </w:divsChild>
    </w:div>
    <w:div w:id="1118065887">
      <w:bodyDiv w:val="1"/>
      <w:marLeft w:val="0"/>
      <w:marRight w:val="0"/>
      <w:marTop w:val="0"/>
      <w:marBottom w:val="0"/>
      <w:divBdr>
        <w:top w:val="none" w:sz="0" w:space="0" w:color="auto"/>
        <w:left w:val="none" w:sz="0" w:space="0" w:color="auto"/>
        <w:bottom w:val="none" w:sz="0" w:space="0" w:color="auto"/>
        <w:right w:val="none" w:sz="0" w:space="0" w:color="auto"/>
      </w:divBdr>
    </w:div>
    <w:div w:id="1119421397">
      <w:bodyDiv w:val="1"/>
      <w:marLeft w:val="0"/>
      <w:marRight w:val="0"/>
      <w:marTop w:val="0"/>
      <w:marBottom w:val="0"/>
      <w:divBdr>
        <w:top w:val="none" w:sz="0" w:space="0" w:color="auto"/>
        <w:left w:val="none" w:sz="0" w:space="0" w:color="auto"/>
        <w:bottom w:val="none" w:sz="0" w:space="0" w:color="auto"/>
        <w:right w:val="none" w:sz="0" w:space="0" w:color="auto"/>
      </w:divBdr>
    </w:div>
    <w:div w:id="1125999748">
      <w:bodyDiv w:val="1"/>
      <w:marLeft w:val="0"/>
      <w:marRight w:val="0"/>
      <w:marTop w:val="0"/>
      <w:marBottom w:val="0"/>
      <w:divBdr>
        <w:top w:val="none" w:sz="0" w:space="0" w:color="auto"/>
        <w:left w:val="none" w:sz="0" w:space="0" w:color="auto"/>
        <w:bottom w:val="none" w:sz="0" w:space="0" w:color="auto"/>
        <w:right w:val="none" w:sz="0" w:space="0" w:color="auto"/>
      </w:divBdr>
    </w:div>
    <w:div w:id="1129594143">
      <w:bodyDiv w:val="1"/>
      <w:marLeft w:val="0"/>
      <w:marRight w:val="0"/>
      <w:marTop w:val="0"/>
      <w:marBottom w:val="0"/>
      <w:divBdr>
        <w:top w:val="none" w:sz="0" w:space="0" w:color="auto"/>
        <w:left w:val="none" w:sz="0" w:space="0" w:color="auto"/>
        <w:bottom w:val="none" w:sz="0" w:space="0" w:color="auto"/>
        <w:right w:val="none" w:sz="0" w:space="0" w:color="auto"/>
      </w:divBdr>
    </w:div>
    <w:div w:id="1130981329">
      <w:bodyDiv w:val="1"/>
      <w:marLeft w:val="0"/>
      <w:marRight w:val="0"/>
      <w:marTop w:val="0"/>
      <w:marBottom w:val="0"/>
      <w:divBdr>
        <w:top w:val="none" w:sz="0" w:space="0" w:color="auto"/>
        <w:left w:val="none" w:sz="0" w:space="0" w:color="auto"/>
        <w:bottom w:val="none" w:sz="0" w:space="0" w:color="auto"/>
        <w:right w:val="none" w:sz="0" w:space="0" w:color="auto"/>
      </w:divBdr>
    </w:div>
    <w:div w:id="1134788607">
      <w:bodyDiv w:val="1"/>
      <w:marLeft w:val="0"/>
      <w:marRight w:val="0"/>
      <w:marTop w:val="0"/>
      <w:marBottom w:val="0"/>
      <w:divBdr>
        <w:top w:val="none" w:sz="0" w:space="0" w:color="auto"/>
        <w:left w:val="none" w:sz="0" w:space="0" w:color="auto"/>
        <w:bottom w:val="none" w:sz="0" w:space="0" w:color="auto"/>
        <w:right w:val="none" w:sz="0" w:space="0" w:color="auto"/>
      </w:divBdr>
    </w:div>
    <w:div w:id="1149708698">
      <w:bodyDiv w:val="1"/>
      <w:marLeft w:val="0"/>
      <w:marRight w:val="0"/>
      <w:marTop w:val="0"/>
      <w:marBottom w:val="0"/>
      <w:divBdr>
        <w:top w:val="none" w:sz="0" w:space="0" w:color="auto"/>
        <w:left w:val="none" w:sz="0" w:space="0" w:color="auto"/>
        <w:bottom w:val="none" w:sz="0" w:space="0" w:color="auto"/>
        <w:right w:val="none" w:sz="0" w:space="0" w:color="auto"/>
      </w:divBdr>
    </w:div>
    <w:div w:id="1149977138">
      <w:bodyDiv w:val="1"/>
      <w:marLeft w:val="0"/>
      <w:marRight w:val="0"/>
      <w:marTop w:val="0"/>
      <w:marBottom w:val="0"/>
      <w:divBdr>
        <w:top w:val="none" w:sz="0" w:space="0" w:color="auto"/>
        <w:left w:val="none" w:sz="0" w:space="0" w:color="auto"/>
        <w:bottom w:val="none" w:sz="0" w:space="0" w:color="auto"/>
        <w:right w:val="none" w:sz="0" w:space="0" w:color="auto"/>
      </w:divBdr>
    </w:div>
    <w:div w:id="1153790847">
      <w:bodyDiv w:val="1"/>
      <w:marLeft w:val="0"/>
      <w:marRight w:val="0"/>
      <w:marTop w:val="0"/>
      <w:marBottom w:val="0"/>
      <w:divBdr>
        <w:top w:val="none" w:sz="0" w:space="0" w:color="auto"/>
        <w:left w:val="none" w:sz="0" w:space="0" w:color="auto"/>
        <w:bottom w:val="none" w:sz="0" w:space="0" w:color="auto"/>
        <w:right w:val="none" w:sz="0" w:space="0" w:color="auto"/>
      </w:divBdr>
    </w:div>
    <w:div w:id="1170213940">
      <w:bodyDiv w:val="1"/>
      <w:marLeft w:val="0"/>
      <w:marRight w:val="0"/>
      <w:marTop w:val="0"/>
      <w:marBottom w:val="0"/>
      <w:divBdr>
        <w:top w:val="none" w:sz="0" w:space="0" w:color="auto"/>
        <w:left w:val="none" w:sz="0" w:space="0" w:color="auto"/>
        <w:bottom w:val="none" w:sz="0" w:space="0" w:color="auto"/>
        <w:right w:val="none" w:sz="0" w:space="0" w:color="auto"/>
      </w:divBdr>
    </w:div>
    <w:div w:id="1178152254">
      <w:bodyDiv w:val="1"/>
      <w:marLeft w:val="0"/>
      <w:marRight w:val="0"/>
      <w:marTop w:val="0"/>
      <w:marBottom w:val="0"/>
      <w:divBdr>
        <w:top w:val="none" w:sz="0" w:space="0" w:color="auto"/>
        <w:left w:val="none" w:sz="0" w:space="0" w:color="auto"/>
        <w:bottom w:val="none" w:sz="0" w:space="0" w:color="auto"/>
        <w:right w:val="none" w:sz="0" w:space="0" w:color="auto"/>
      </w:divBdr>
    </w:div>
    <w:div w:id="1217207382">
      <w:bodyDiv w:val="1"/>
      <w:marLeft w:val="0"/>
      <w:marRight w:val="0"/>
      <w:marTop w:val="0"/>
      <w:marBottom w:val="0"/>
      <w:divBdr>
        <w:top w:val="none" w:sz="0" w:space="0" w:color="auto"/>
        <w:left w:val="none" w:sz="0" w:space="0" w:color="auto"/>
        <w:bottom w:val="none" w:sz="0" w:space="0" w:color="auto"/>
        <w:right w:val="none" w:sz="0" w:space="0" w:color="auto"/>
      </w:divBdr>
    </w:div>
    <w:div w:id="1240363135">
      <w:bodyDiv w:val="1"/>
      <w:marLeft w:val="0"/>
      <w:marRight w:val="0"/>
      <w:marTop w:val="0"/>
      <w:marBottom w:val="0"/>
      <w:divBdr>
        <w:top w:val="none" w:sz="0" w:space="0" w:color="auto"/>
        <w:left w:val="none" w:sz="0" w:space="0" w:color="auto"/>
        <w:bottom w:val="none" w:sz="0" w:space="0" w:color="auto"/>
        <w:right w:val="none" w:sz="0" w:space="0" w:color="auto"/>
      </w:divBdr>
    </w:div>
    <w:div w:id="1245259942">
      <w:bodyDiv w:val="1"/>
      <w:marLeft w:val="0"/>
      <w:marRight w:val="0"/>
      <w:marTop w:val="0"/>
      <w:marBottom w:val="0"/>
      <w:divBdr>
        <w:top w:val="none" w:sz="0" w:space="0" w:color="auto"/>
        <w:left w:val="none" w:sz="0" w:space="0" w:color="auto"/>
        <w:bottom w:val="none" w:sz="0" w:space="0" w:color="auto"/>
        <w:right w:val="none" w:sz="0" w:space="0" w:color="auto"/>
      </w:divBdr>
    </w:div>
    <w:div w:id="1248348120">
      <w:bodyDiv w:val="1"/>
      <w:marLeft w:val="0"/>
      <w:marRight w:val="0"/>
      <w:marTop w:val="0"/>
      <w:marBottom w:val="0"/>
      <w:divBdr>
        <w:top w:val="none" w:sz="0" w:space="0" w:color="auto"/>
        <w:left w:val="none" w:sz="0" w:space="0" w:color="auto"/>
        <w:bottom w:val="none" w:sz="0" w:space="0" w:color="auto"/>
        <w:right w:val="none" w:sz="0" w:space="0" w:color="auto"/>
      </w:divBdr>
    </w:div>
    <w:div w:id="1270509041">
      <w:bodyDiv w:val="1"/>
      <w:marLeft w:val="0"/>
      <w:marRight w:val="0"/>
      <w:marTop w:val="0"/>
      <w:marBottom w:val="0"/>
      <w:divBdr>
        <w:top w:val="none" w:sz="0" w:space="0" w:color="auto"/>
        <w:left w:val="none" w:sz="0" w:space="0" w:color="auto"/>
        <w:bottom w:val="none" w:sz="0" w:space="0" w:color="auto"/>
        <w:right w:val="none" w:sz="0" w:space="0" w:color="auto"/>
      </w:divBdr>
    </w:div>
    <w:div w:id="1273899095">
      <w:bodyDiv w:val="1"/>
      <w:marLeft w:val="0"/>
      <w:marRight w:val="0"/>
      <w:marTop w:val="0"/>
      <w:marBottom w:val="0"/>
      <w:divBdr>
        <w:top w:val="none" w:sz="0" w:space="0" w:color="auto"/>
        <w:left w:val="none" w:sz="0" w:space="0" w:color="auto"/>
        <w:bottom w:val="none" w:sz="0" w:space="0" w:color="auto"/>
        <w:right w:val="none" w:sz="0" w:space="0" w:color="auto"/>
      </w:divBdr>
    </w:div>
    <w:div w:id="1279681788">
      <w:bodyDiv w:val="1"/>
      <w:marLeft w:val="0"/>
      <w:marRight w:val="0"/>
      <w:marTop w:val="0"/>
      <w:marBottom w:val="0"/>
      <w:divBdr>
        <w:top w:val="none" w:sz="0" w:space="0" w:color="auto"/>
        <w:left w:val="none" w:sz="0" w:space="0" w:color="auto"/>
        <w:bottom w:val="none" w:sz="0" w:space="0" w:color="auto"/>
        <w:right w:val="none" w:sz="0" w:space="0" w:color="auto"/>
      </w:divBdr>
    </w:div>
    <w:div w:id="1280066637">
      <w:bodyDiv w:val="1"/>
      <w:marLeft w:val="0"/>
      <w:marRight w:val="0"/>
      <w:marTop w:val="0"/>
      <w:marBottom w:val="0"/>
      <w:divBdr>
        <w:top w:val="none" w:sz="0" w:space="0" w:color="auto"/>
        <w:left w:val="none" w:sz="0" w:space="0" w:color="auto"/>
        <w:bottom w:val="none" w:sz="0" w:space="0" w:color="auto"/>
        <w:right w:val="none" w:sz="0" w:space="0" w:color="auto"/>
      </w:divBdr>
    </w:div>
    <w:div w:id="1284191085">
      <w:bodyDiv w:val="1"/>
      <w:marLeft w:val="0"/>
      <w:marRight w:val="0"/>
      <w:marTop w:val="0"/>
      <w:marBottom w:val="0"/>
      <w:divBdr>
        <w:top w:val="none" w:sz="0" w:space="0" w:color="auto"/>
        <w:left w:val="none" w:sz="0" w:space="0" w:color="auto"/>
        <w:bottom w:val="none" w:sz="0" w:space="0" w:color="auto"/>
        <w:right w:val="none" w:sz="0" w:space="0" w:color="auto"/>
      </w:divBdr>
    </w:div>
    <w:div w:id="1307272807">
      <w:bodyDiv w:val="1"/>
      <w:marLeft w:val="0"/>
      <w:marRight w:val="0"/>
      <w:marTop w:val="0"/>
      <w:marBottom w:val="0"/>
      <w:divBdr>
        <w:top w:val="none" w:sz="0" w:space="0" w:color="auto"/>
        <w:left w:val="none" w:sz="0" w:space="0" w:color="auto"/>
        <w:bottom w:val="none" w:sz="0" w:space="0" w:color="auto"/>
        <w:right w:val="none" w:sz="0" w:space="0" w:color="auto"/>
      </w:divBdr>
    </w:div>
    <w:div w:id="1309168491">
      <w:bodyDiv w:val="1"/>
      <w:marLeft w:val="0"/>
      <w:marRight w:val="0"/>
      <w:marTop w:val="0"/>
      <w:marBottom w:val="0"/>
      <w:divBdr>
        <w:top w:val="none" w:sz="0" w:space="0" w:color="auto"/>
        <w:left w:val="none" w:sz="0" w:space="0" w:color="auto"/>
        <w:bottom w:val="none" w:sz="0" w:space="0" w:color="auto"/>
        <w:right w:val="none" w:sz="0" w:space="0" w:color="auto"/>
      </w:divBdr>
    </w:div>
    <w:div w:id="1317225063">
      <w:bodyDiv w:val="1"/>
      <w:marLeft w:val="0"/>
      <w:marRight w:val="0"/>
      <w:marTop w:val="0"/>
      <w:marBottom w:val="0"/>
      <w:divBdr>
        <w:top w:val="none" w:sz="0" w:space="0" w:color="auto"/>
        <w:left w:val="none" w:sz="0" w:space="0" w:color="auto"/>
        <w:bottom w:val="none" w:sz="0" w:space="0" w:color="auto"/>
        <w:right w:val="none" w:sz="0" w:space="0" w:color="auto"/>
      </w:divBdr>
    </w:div>
    <w:div w:id="1318655268">
      <w:bodyDiv w:val="1"/>
      <w:marLeft w:val="0"/>
      <w:marRight w:val="0"/>
      <w:marTop w:val="0"/>
      <w:marBottom w:val="0"/>
      <w:divBdr>
        <w:top w:val="none" w:sz="0" w:space="0" w:color="auto"/>
        <w:left w:val="none" w:sz="0" w:space="0" w:color="auto"/>
        <w:bottom w:val="none" w:sz="0" w:space="0" w:color="auto"/>
        <w:right w:val="none" w:sz="0" w:space="0" w:color="auto"/>
      </w:divBdr>
    </w:div>
    <w:div w:id="1318727401">
      <w:bodyDiv w:val="1"/>
      <w:marLeft w:val="0"/>
      <w:marRight w:val="0"/>
      <w:marTop w:val="0"/>
      <w:marBottom w:val="0"/>
      <w:divBdr>
        <w:top w:val="none" w:sz="0" w:space="0" w:color="auto"/>
        <w:left w:val="none" w:sz="0" w:space="0" w:color="auto"/>
        <w:bottom w:val="none" w:sz="0" w:space="0" w:color="auto"/>
        <w:right w:val="none" w:sz="0" w:space="0" w:color="auto"/>
      </w:divBdr>
    </w:div>
    <w:div w:id="1323041442">
      <w:bodyDiv w:val="1"/>
      <w:marLeft w:val="0"/>
      <w:marRight w:val="0"/>
      <w:marTop w:val="0"/>
      <w:marBottom w:val="0"/>
      <w:divBdr>
        <w:top w:val="none" w:sz="0" w:space="0" w:color="auto"/>
        <w:left w:val="none" w:sz="0" w:space="0" w:color="auto"/>
        <w:bottom w:val="none" w:sz="0" w:space="0" w:color="auto"/>
        <w:right w:val="none" w:sz="0" w:space="0" w:color="auto"/>
      </w:divBdr>
    </w:div>
    <w:div w:id="1323701273">
      <w:bodyDiv w:val="1"/>
      <w:marLeft w:val="0"/>
      <w:marRight w:val="0"/>
      <w:marTop w:val="0"/>
      <w:marBottom w:val="0"/>
      <w:divBdr>
        <w:top w:val="none" w:sz="0" w:space="0" w:color="auto"/>
        <w:left w:val="none" w:sz="0" w:space="0" w:color="auto"/>
        <w:bottom w:val="none" w:sz="0" w:space="0" w:color="auto"/>
        <w:right w:val="none" w:sz="0" w:space="0" w:color="auto"/>
      </w:divBdr>
    </w:div>
    <w:div w:id="1326276497">
      <w:bodyDiv w:val="1"/>
      <w:marLeft w:val="0"/>
      <w:marRight w:val="0"/>
      <w:marTop w:val="0"/>
      <w:marBottom w:val="0"/>
      <w:divBdr>
        <w:top w:val="none" w:sz="0" w:space="0" w:color="auto"/>
        <w:left w:val="none" w:sz="0" w:space="0" w:color="auto"/>
        <w:bottom w:val="none" w:sz="0" w:space="0" w:color="auto"/>
        <w:right w:val="none" w:sz="0" w:space="0" w:color="auto"/>
      </w:divBdr>
    </w:div>
    <w:div w:id="1339694783">
      <w:bodyDiv w:val="1"/>
      <w:marLeft w:val="0"/>
      <w:marRight w:val="0"/>
      <w:marTop w:val="0"/>
      <w:marBottom w:val="0"/>
      <w:divBdr>
        <w:top w:val="none" w:sz="0" w:space="0" w:color="auto"/>
        <w:left w:val="none" w:sz="0" w:space="0" w:color="auto"/>
        <w:bottom w:val="none" w:sz="0" w:space="0" w:color="auto"/>
        <w:right w:val="none" w:sz="0" w:space="0" w:color="auto"/>
      </w:divBdr>
    </w:div>
    <w:div w:id="1340431112">
      <w:bodyDiv w:val="1"/>
      <w:marLeft w:val="0"/>
      <w:marRight w:val="0"/>
      <w:marTop w:val="0"/>
      <w:marBottom w:val="0"/>
      <w:divBdr>
        <w:top w:val="none" w:sz="0" w:space="0" w:color="auto"/>
        <w:left w:val="none" w:sz="0" w:space="0" w:color="auto"/>
        <w:bottom w:val="none" w:sz="0" w:space="0" w:color="auto"/>
        <w:right w:val="none" w:sz="0" w:space="0" w:color="auto"/>
      </w:divBdr>
    </w:div>
    <w:div w:id="1347829948">
      <w:bodyDiv w:val="1"/>
      <w:marLeft w:val="0"/>
      <w:marRight w:val="0"/>
      <w:marTop w:val="0"/>
      <w:marBottom w:val="0"/>
      <w:divBdr>
        <w:top w:val="none" w:sz="0" w:space="0" w:color="auto"/>
        <w:left w:val="none" w:sz="0" w:space="0" w:color="auto"/>
        <w:bottom w:val="none" w:sz="0" w:space="0" w:color="auto"/>
        <w:right w:val="none" w:sz="0" w:space="0" w:color="auto"/>
      </w:divBdr>
    </w:div>
    <w:div w:id="1349529102">
      <w:bodyDiv w:val="1"/>
      <w:marLeft w:val="0"/>
      <w:marRight w:val="0"/>
      <w:marTop w:val="0"/>
      <w:marBottom w:val="0"/>
      <w:divBdr>
        <w:top w:val="none" w:sz="0" w:space="0" w:color="auto"/>
        <w:left w:val="none" w:sz="0" w:space="0" w:color="auto"/>
        <w:bottom w:val="none" w:sz="0" w:space="0" w:color="auto"/>
        <w:right w:val="none" w:sz="0" w:space="0" w:color="auto"/>
      </w:divBdr>
    </w:div>
    <w:div w:id="1352142316">
      <w:bodyDiv w:val="1"/>
      <w:marLeft w:val="0"/>
      <w:marRight w:val="0"/>
      <w:marTop w:val="0"/>
      <w:marBottom w:val="0"/>
      <w:divBdr>
        <w:top w:val="none" w:sz="0" w:space="0" w:color="auto"/>
        <w:left w:val="none" w:sz="0" w:space="0" w:color="auto"/>
        <w:bottom w:val="none" w:sz="0" w:space="0" w:color="auto"/>
        <w:right w:val="none" w:sz="0" w:space="0" w:color="auto"/>
      </w:divBdr>
    </w:div>
    <w:div w:id="1355502920">
      <w:bodyDiv w:val="1"/>
      <w:marLeft w:val="0"/>
      <w:marRight w:val="0"/>
      <w:marTop w:val="0"/>
      <w:marBottom w:val="0"/>
      <w:divBdr>
        <w:top w:val="none" w:sz="0" w:space="0" w:color="auto"/>
        <w:left w:val="none" w:sz="0" w:space="0" w:color="auto"/>
        <w:bottom w:val="none" w:sz="0" w:space="0" w:color="auto"/>
        <w:right w:val="none" w:sz="0" w:space="0" w:color="auto"/>
      </w:divBdr>
    </w:div>
    <w:div w:id="1355577623">
      <w:bodyDiv w:val="1"/>
      <w:marLeft w:val="0"/>
      <w:marRight w:val="0"/>
      <w:marTop w:val="0"/>
      <w:marBottom w:val="0"/>
      <w:divBdr>
        <w:top w:val="none" w:sz="0" w:space="0" w:color="auto"/>
        <w:left w:val="none" w:sz="0" w:space="0" w:color="auto"/>
        <w:bottom w:val="none" w:sz="0" w:space="0" w:color="auto"/>
        <w:right w:val="none" w:sz="0" w:space="0" w:color="auto"/>
      </w:divBdr>
    </w:div>
    <w:div w:id="1365133340">
      <w:bodyDiv w:val="1"/>
      <w:marLeft w:val="0"/>
      <w:marRight w:val="0"/>
      <w:marTop w:val="0"/>
      <w:marBottom w:val="0"/>
      <w:divBdr>
        <w:top w:val="none" w:sz="0" w:space="0" w:color="auto"/>
        <w:left w:val="none" w:sz="0" w:space="0" w:color="auto"/>
        <w:bottom w:val="none" w:sz="0" w:space="0" w:color="auto"/>
        <w:right w:val="none" w:sz="0" w:space="0" w:color="auto"/>
      </w:divBdr>
    </w:div>
    <w:div w:id="1369649278">
      <w:bodyDiv w:val="1"/>
      <w:marLeft w:val="0"/>
      <w:marRight w:val="0"/>
      <w:marTop w:val="0"/>
      <w:marBottom w:val="0"/>
      <w:divBdr>
        <w:top w:val="none" w:sz="0" w:space="0" w:color="auto"/>
        <w:left w:val="none" w:sz="0" w:space="0" w:color="auto"/>
        <w:bottom w:val="none" w:sz="0" w:space="0" w:color="auto"/>
        <w:right w:val="none" w:sz="0" w:space="0" w:color="auto"/>
      </w:divBdr>
    </w:div>
    <w:div w:id="1372996652">
      <w:bodyDiv w:val="1"/>
      <w:marLeft w:val="0"/>
      <w:marRight w:val="0"/>
      <w:marTop w:val="0"/>
      <w:marBottom w:val="0"/>
      <w:divBdr>
        <w:top w:val="none" w:sz="0" w:space="0" w:color="auto"/>
        <w:left w:val="none" w:sz="0" w:space="0" w:color="auto"/>
        <w:bottom w:val="none" w:sz="0" w:space="0" w:color="auto"/>
        <w:right w:val="none" w:sz="0" w:space="0" w:color="auto"/>
      </w:divBdr>
      <w:divsChild>
        <w:div w:id="842430071">
          <w:marLeft w:val="547"/>
          <w:marRight w:val="0"/>
          <w:marTop w:val="0"/>
          <w:marBottom w:val="0"/>
          <w:divBdr>
            <w:top w:val="none" w:sz="0" w:space="0" w:color="auto"/>
            <w:left w:val="none" w:sz="0" w:space="0" w:color="auto"/>
            <w:bottom w:val="none" w:sz="0" w:space="0" w:color="auto"/>
            <w:right w:val="none" w:sz="0" w:space="0" w:color="auto"/>
          </w:divBdr>
        </w:div>
      </w:divsChild>
    </w:div>
    <w:div w:id="1382557342">
      <w:bodyDiv w:val="1"/>
      <w:marLeft w:val="0"/>
      <w:marRight w:val="0"/>
      <w:marTop w:val="0"/>
      <w:marBottom w:val="0"/>
      <w:divBdr>
        <w:top w:val="none" w:sz="0" w:space="0" w:color="auto"/>
        <w:left w:val="none" w:sz="0" w:space="0" w:color="auto"/>
        <w:bottom w:val="none" w:sz="0" w:space="0" w:color="auto"/>
        <w:right w:val="none" w:sz="0" w:space="0" w:color="auto"/>
      </w:divBdr>
    </w:div>
    <w:div w:id="1408260179">
      <w:bodyDiv w:val="1"/>
      <w:marLeft w:val="0"/>
      <w:marRight w:val="0"/>
      <w:marTop w:val="0"/>
      <w:marBottom w:val="0"/>
      <w:divBdr>
        <w:top w:val="none" w:sz="0" w:space="0" w:color="auto"/>
        <w:left w:val="none" w:sz="0" w:space="0" w:color="auto"/>
        <w:bottom w:val="none" w:sz="0" w:space="0" w:color="auto"/>
        <w:right w:val="none" w:sz="0" w:space="0" w:color="auto"/>
      </w:divBdr>
    </w:div>
    <w:div w:id="1408503514">
      <w:bodyDiv w:val="1"/>
      <w:marLeft w:val="0"/>
      <w:marRight w:val="0"/>
      <w:marTop w:val="0"/>
      <w:marBottom w:val="0"/>
      <w:divBdr>
        <w:top w:val="none" w:sz="0" w:space="0" w:color="auto"/>
        <w:left w:val="none" w:sz="0" w:space="0" w:color="auto"/>
        <w:bottom w:val="none" w:sz="0" w:space="0" w:color="auto"/>
        <w:right w:val="none" w:sz="0" w:space="0" w:color="auto"/>
      </w:divBdr>
    </w:div>
    <w:div w:id="1408919327">
      <w:bodyDiv w:val="1"/>
      <w:marLeft w:val="0"/>
      <w:marRight w:val="0"/>
      <w:marTop w:val="0"/>
      <w:marBottom w:val="0"/>
      <w:divBdr>
        <w:top w:val="none" w:sz="0" w:space="0" w:color="auto"/>
        <w:left w:val="none" w:sz="0" w:space="0" w:color="auto"/>
        <w:bottom w:val="none" w:sz="0" w:space="0" w:color="auto"/>
        <w:right w:val="none" w:sz="0" w:space="0" w:color="auto"/>
      </w:divBdr>
    </w:div>
    <w:div w:id="1409691552">
      <w:bodyDiv w:val="1"/>
      <w:marLeft w:val="0"/>
      <w:marRight w:val="0"/>
      <w:marTop w:val="0"/>
      <w:marBottom w:val="0"/>
      <w:divBdr>
        <w:top w:val="none" w:sz="0" w:space="0" w:color="auto"/>
        <w:left w:val="none" w:sz="0" w:space="0" w:color="auto"/>
        <w:bottom w:val="none" w:sz="0" w:space="0" w:color="auto"/>
        <w:right w:val="none" w:sz="0" w:space="0" w:color="auto"/>
      </w:divBdr>
    </w:div>
    <w:div w:id="1410151180">
      <w:bodyDiv w:val="1"/>
      <w:marLeft w:val="0"/>
      <w:marRight w:val="0"/>
      <w:marTop w:val="0"/>
      <w:marBottom w:val="0"/>
      <w:divBdr>
        <w:top w:val="none" w:sz="0" w:space="0" w:color="auto"/>
        <w:left w:val="none" w:sz="0" w:space="0" w:color="auto"/>
        <w:bottom w:val="none" w:sz="0" w:space="0" w:color="auto"/>
        <w:right w:val="none" w:sz="0" w:space="0" w:color="auto"/>
      </w:divBdr>
    </w:div>
    <w:div w:id="1415319656">
      <w:bodyDiv w:val="1"/>
      <w:marLeft w:val="0"/>
      <w:marRight w:val="0"/>
      <w:marTop w:val="0"/>
      <w:marBottom w:val="0"/>
      <w:divBdr>
        <w:top w:val="none" w:sz="0" w:space="0" w:color="auto"/>
        <w:left w:val="none" w:sz="0" w:space="0" w:color="auto"/>
        <w:bottom w:val="none" w:sz="0" w:space="0" w:color="auto"/>
        <w:right w:val="none" w:sz="0" w:space="0" w:color="auto"/>
      </w:divBdr>
    </w:div>
    <w:div w:id="1421485586">
      <w:bodyDiv w:val="1"/>
      <w:marLeft w:val="0"/>
      <w:marRight w:val="0"/>
      <w:marTop w:val="0"/>
      <w:marBottom w:val="0"/>
      <w:divBdr>
        <w:top w:val="none" w:sz="0" w:space="0" w:color="auto"/>
        <w:left w:val="none" w:sz="0" w:space="0" w:color="auto"/>
        <w:bottom w:val="none" w:sz="0" w:space="0" w:color="auto"/>
        <w:right w:val="none" w:sz="0" w:space="0" w:color="auto"/>
      </w:divBdr>
    </w:div>
    <w:div w:id="1424572204">
      <w:bodyDiv w:val="1"/>
      <w:marLeft w:val="0"/>
      <w:marRight w:val="0"/>
      <w:marTop w:val="0"/>
      <w:marBottom w:val="0"/>
      <w:divBdr>
        <w:top w:val="none" w:sz="0" w:space="0" w:color="auto"/>
        <w:left w:val="none" w:sz="0" w:space="0" w:color="auto"/>
        <w:bottom w:val="none" w:sz="0" w:space="0" w:color="auto"/>
        <w:right w:val="none" w:sz="0" w:space="0" w:color="auto"/>
      </w:divBdr>
    </w:div>
    <w:div w:id="1424956586">
      <w:bodyDiv w:val="1"/>
      <w:marLeft w:val="0"/>
      <w:marRight w:val="0"/>
      <w:marTop w:val="0"/>
      <w:marBottom w:val="0"/>
      <w:divBdr>
        <w:top w:val="none" w:sz="0" w:space="0" w:color="auto"/>
        <w:left w:val="none" w:sz="0" w:space="0" w:color="auto"/>
        <w:bottom w:val="none" w:sz="0" w:space="0" w:color="auto"/>
        <w:right w:val="none" w:sz="0" w:space="0" w:color="auto"/>
      </w:divBdr>
    </w:div>
    <w:div w:id="1436092795">
      <w:bodyDiv w:val="1"/>
      <w:marLeft w:val="0"/>
      <w:marRight w:val="0"/>
      <w:marTop w:val="0"/>
      <w:marBottom w:val="0"/>
      <w:divBdr>
        <w:top w:val="none" w:sz="0" w:space="0" w:color="auto"/>
        <w:left w:val="none" w:sz="0" w:space="0" w:color="auto"/>
        <w:bottom w:val="none" w:sz="0" w:space="0" w:color="auto"/>
        <w:right w:val="none" w:sz="0" w:space="0" w:color="auto"/>
      </w:divBdr>
    </w:div>
    <w:div w:id="1437289505">
      <w:bodyDiv w:val="1"/>
      <w:marLeft w:val="0"/>
      <w:marRight w:val="0"/>
      <w:marTop w:val="0"/>
      <w:marBottom w:val="0"/>
      <w:divBdr>
        <w:top w:val="none" w:sz="0" w:space="0" w:color="auto"/>
        <w:left w:val="none" w:sz="0" w:space="0" w:color="auto"/>
        <w:bottom w:val="none" w:sz="0" w:space="0" w:color="auto"/>
        <w:right w:val="none" w:sz="0" w:space="0" w:color="auto"/>
      </w:divBdr>
    </w:div>
    <w:div w:id="1437556359">
      <w:bodyDiv w:val="1"/>
      <w:marLeft w:val="0"/>
      <w:marRight w:val="0"/>
      <w:marTop w:val="0"/>
      <w:marBottom w:val="0"/>
      <w:divBdr>
        <w:top w:val="none" w:sz="0" w:space="0" w:color="auto"/>
        <w:left w:val="none" w:sz="0" w:space="0" w:color="auto"/>
        <w:bottom w:val="none" w:sz="0" w:space="0" w:color="auto"/>
        <w:right w:val="none" w:sz="0" w:space="0" w:color="auto"/>
      </w:divBdr>
    </w:div>
    <w:div w:id="1463307597">
      <w:bodyDiv w:val="1"/>
      <w:marLeft w:val="0"/>
      <w:marRight w:val="0"/>
      <w:marTop w:val="0"/>
      <w:marBottom w:val="0"/>
      <w:divBdr>
        <w:top w:val="none" w:sz="0" w:space="0" w:color="auto"/>
        <w:left w:val="none" w:sz="0" w:space="0" w:color="auto"/>
        <w:bottom w:val="none" w:sz="0" w:space="0" w:color="auto"/>
        <w:right w:val="none" w:sz="0" w:space="0" w:color="auto"/>
      </w:divBdr>
    </w:div>
    <w:div w:id="1467233216">
      <w:bodyDiv w:val="1"/>
      <w:marLeft w:val="0"/>
      <w:marRight w:val="0"/>
      <w:marTop w:val="0"/>
      <w:marBottom w:val="0"/>
      <w:divBdr>
        <w:top w:val="none" w:sz="0" w:space="0" w:color="auto"/>
        <w:left w:val="none" w:sz="0" w:space="0" w:color="auto"/>
        <w:bottom w:val="none" w:sz="0" w:space="0" w:color="auto"/>
        <w:right w:val="none" w:sz="0" w:space="0" w:color="auto"/>
      </w:divBdr>
    </w:div>
    <w:div w:id="1467238131">
      <w:bodyDiv w:val="1"/>
      <w:marLeft w:val="0"/>
      <w:marRight w:val="0"/>
      <w:marTop w:val="0"/>
      <w:marBottom w:val="0"/>
      <w:divBdr>
        <w:top w:val="none" w:sz="0" w:space="0" w:color="auto"/>
        <w:left w:val="none" w:sz="0" w:space="0" w:color="auto"/>
        <w:bottom w:val="none" w:sz="0" w:space="0" w:color="auto"/>
        <w:right w:val="none" w:sz="0" w:space="0" w:color="auto"/>
      </w:divBdr>
    </w:div>
    <w:div w:id="1471435244">
      <w:bodyDiv w:val="1"/>
      <w:marLeft w:val="0"/>
      <w:marRight w:val="0"/>
      <w:marTop w:val="0"/>
      <w:marBottom w:val="0"/>
      <w:divBdr>
        <w:top w:val="none" w:sz="0" w:space="0" w:color="auto"/>
        <w:left w:val="none" w:sz="0" w:space="0" w:color="auto"/>
        <w:bottom w:val="none" w:sz="0" w:space="0" w:color="auto"/>
        <w:right w:val="none" w:sz="0" w:space="0" w:color="auto"/>
      </w:divBdr>
    </w:div>
    <w:div w:id="1508012623">
      <w:bodyDiv w:val="1"/>
      <w:marLeft w:val="0"/>
      <w:marRight w:val="0"/>
      <w:marTop w:val="0"/>
      <w:marBottom w:val="0"/>
      <w:divBdr>
        <w:top w:val="none" w:sz="0" w:space="0" w:color="auto"/>
        <w:left w:val="none" w:sz="0" w:space="0" w:color="auto"/>
        <w:bottom w:val="none" w:sz="0" w:space="0" w:color="auto"/>
        <w:right w:val="none" w:sz="0" w:space="0" w:color="auto"/>
      </w:divBdr>
    </w:div>
    <w:div w:id="1516922857">
      <w:bodyDiv w:val="1"/>
      <w:marLeft w:val="0"/>
      <w:marRight w:val="0"/>
      <w:marTop w:val="0"/>
      <w:marBottom w:val="0"/>
      <w:divBdr>
        <w:top w:val="none" w:sz="0" w:space="0" w:color="auto"/>
        <w:left w:val="none" w:sz="0" w:space="0" w:color="auto"/>
        <w:bottom w:val="none" w:sz="0" w:space="0" w:color="auto"/>
        <w:right w:val="none" w:sz="0" w:space="0" w:color="auto"/>
      </w:divBdr>
    </w:div>
    <w:div w:id="1518930849">
      <w:bodyDiv w:val="1"/>
      <w:marLeft w:val="0"/>
      <w:marRight w:val="0"/>
      <w:marTop w:val="0"/>
      <w:marBottom w:val="0"/>
      <w:divBdr>
        <w:top w:val="none" w:sz="0" w:space="0" w:color="auto"/>
        <w:left w:val="none" w:sz="0" w:space="0" w:color="auto"/>
        <w:bottom w:val="none" w:sz="0" w:space="0" w:color="auto"/>
        <w:right w:val="none" w:sz="0" w:space="0" w:color="auto"/>
      </w:divBdr>
    </w:div>
    <w:div w:id="1519083127">
      <w:bodyDiv w:val="1"/>
      <w:marLeft w:val="0"/>
      <w:marRight w:val="0"/>
      <w:marTop w:val="0"/>
      <w:marBottom w:val="0"/>
      <w:divBdr>
        <w:top w:val="none" w:sz="0" w:space="0" w:color="auto"/>
        <w:left w:val="none" w:sz="0" w:space="0" w:color="auto"/>
        <w:bottom w:val="none" w:sz="0" w:space="0" w:color="auto"/>
        <w:right w:val="none" w:sz="0" w:space="0" w:color="auto"/>
      </w:divBdr>
    </w:div>
    <w:div w:id="1528955834">
      <w:bodyDiv w:val="1"/>
      <w:marLeft w:val="0"/>
      <w:marRight w:val="0"/>
      <w:marTop w:val="0"/>
      <w:marBottom w:val="0"/>
      <w:divBdr>
        <w:top w:val="none" w:sz="0" w:space="0" w:color="auto"/>
        <w:left w:val="none" w:sz="0" w:space="0" w:color="auto"/>
        <w:bottom w:val="none" w:sz="0" w:space="0" w:color="auto"/>
        <w:right w:val="none" w:sz="0" w:space="0" w:color="auto"/>
      </w:divBdr>
    </w:div>
    <w:div w:id="1545412498">
      <w:bodyDiv w:val="1"/>
      <w:marLeft w:val="0"/>
      <w:marRight w:val="0"/>
      <w:marTop w:val="0"/>
      <w:marBottom w:val="0"/>
      <w:divBdr>
        <w:top w:val="none" w:sz="0" w:space="0" w:color="auto"/>
        <w:left w:val="none" w:sz="0" w:space="0" w:color="auto"/>
        <w:bottom w:val="none" w:sz="0" w:space="0" w:color="auto"/>
        <w:right w:val="none" w:sz="0" w:space="0" w:color="auto"/>
      </w:divBdr>
    </w:div>
    <w:div w:id="1554777359">
      <w:bodyDiv w:val="1"/>
      <w:marLeft w:val="0"/>
      <w:marRight w:val="0"/>
      <w:marTop w:val="0"/>
      <w:marBottom w:val="0"/>
      <w:divBdr>
        <w:top w:val="none" w:sz="0" w:space="0" w:color="auto"/>
        <w:left w:val="none" w:sz="0" w:space="0" w:color="auto"/>
        <w:bottom w:val="none" w:sz="0" w:space="0" w:color="auto"/>
        <w:right w:val="none" w:sz="0" w:space="0" w:color="auto"/>
      </w:divBdr>
    </w:div>
    <w:div w:id="1557357260">
      <w:bodyDiv w:val="1"/>
      <w:marLeft w:val="0"/>
      <w:marRight w:val="0"/>
      <w:marTop w:val="0"/>
      <w:marBottom w:val="0"/>
      <w:divBdr>
        <w:top w:val="none" w:sz="0" w:space="0" w:color="auto"/>
        <w:left w:val="none" w:sz="0" w:space="0" w:color="auto"/>
        <w:bottom w:val="none" w:sz="0" w:space="0" w:color="auto"/>
        <w:right w:val="none" w:sz="0" w:space="0" w:color="auto"/>
      </w:divBdr>
    </w:div>
    <w:div w:id="1558273918">
      <w:bodyDiv w:val="1"/>
      <w:marLeft w:val="0"/>
      <w:marRight w:val="0"/>
      <w:marTop w:val="0"/>
      <w:marBottom w:val="0"/>
      <w:divBdr>
        <w:top w:val="none" w:sz="0" w:space="0" w:color="auto"/>
        <w:left w:val="none" w:sz="0" w:space="0" w:color="auto"/>
        <w:bottom w:val="none" w:sz="0" w:space="0" w:color="auto"/>
        <w:right w:val="none" w:sz="0" w:space="0" w:color="auto"/>
      </w:divBdr>
    </w:div>
    <w:div w:id="1561550474">
      <w:bodyDiv w:val="1"/>
      <w:marLeft w:val="0"/>
      <w:marRight w:val="0"/>
      <w:marTop w:val="0"/>
      <w:marBottom w:val="0"/>
      <w:divBdr>
        <w:top w:val="none" w:sz="0" w:space="0" w:color="auto"/>
        <w:left w:val="none" w:sz="0" w:space="0" w:color="auto"/>
        <w:bottom w:val="none" w:sz="0" w:space="0" w:color="auto"/>
        <w:right w:val="none" w:sz="0" w:space="0" w:color="auto"/>
      </w:divBdr>
    </w:div>
    <w:div w:id="1573659489">
      <w:bodyDiv w:val="1"/>
      <w:marLeft w:val="0"/>
      <w:marRight w:val="0"/>
      <w:marTop w:val="0"/>
      <w:marBottom w:val="0"/>
      <w:divBdr>
        <w:top w:val="none" w:sz="0" w:space="0" w:color="auto"/>
        <w:left w:val="none" w:sz="0" w:space="0" w:color="auto"/>
        <w:bottom w:val="none" w:sz="0" w:space="0" w:color="auto"/>
        <w:right w:val="none" w:sz="0" w:space="0" w:color="auto"/>
      </w:divBdr>
    </w:div>
    <w:div w:id="1575361417">
      <w:bodyDiv w:val="1"/>
      <w:marLeft w:val="0"/>
      <w:marRight w:val="0"/>
      <w:marTop w:val="0"/>
      <w:marBottom w:val="0"/>
      <w:divBdr>
        <w:top w:val="none" w:sz="0" w:space="0" w:color="auto"/>
        <w:left w:val="none" w:sz="0" w:space="0" w:color="auto"/>
        <w:bottom w:val="none" w:sz="0" w:space="0" w:color="auto"/>
        <w:right w:val="none" w:sz="0" w:space="0" w:color="auto"/>
      </w:divBdr>
    </w:div>
    <w:div w:id="1575511061">
      <w:bodyDiv w:val="1"/>
      <w:marLeft w:val="0"/>
      <w:marRight w:val="0"/>
      <w:marTop w:val="0"/>
      <w:marBottom w:val="0"/>
      <w:divBdr>
        <w:top w:val="none" w:sz="0" w:space="0" w:color="auto"/>
        <w:left w:val="none" w:sz="0" w:space="0" w:color="auto"/>
        <w:bottom w:val="none" w:sz="0" w:space="0" w:color="auto"/>
        <w:right w:val="none" w:sz="0" w:space="0" w:color="auto"/>
      </w:divBdr>
    </w:div>
    <w:div w:id="1587229601">
      <w:bodyDiv w:val="1"/>
      <w:marLeft w:val="0"/>
      <w:marRight w:val="0"/>
      <w:marTop w:val="0"/>
      <w:marBottom w:val="0"/>
      <w:divBdr>
        <w:top w:val="none" w:sz="0" w:space="0" w:color="auto"/>
        <w:left w:val="none" w:sz="0" w:space="0" w:color="auto"/>
        <w:bottom w:val="none" w:sz="0" w:space="0" w:color="auto"/>
        <w:right w:val="none" w:sz="0" w:space="0" w:color="auto"/>
      </w:divBdr>
    </w:div>
    <w:div w:id="1587810549">
      <w:bodyDiv w:val="1"/>
      <w:marLeft w:val="0"/>
      <w:marRight w:val="0"/>
      <w:marTop w:val="0"/>
      <w:marBottom w:val="0"/>
      <w:divBdr>
        <w:top w:val="none" w:sz="0" w:space="0" w:color="auto"/>
        <w:left w:val="none" w:sz="0" w:space="0" w:color="auto"/>
        <w:bottom w:val="none" w:sz="0" w:space="0" w:color="auto"/>
        <w:right w:val="none" w:sz="0" w:space="0" w:color="auto"/>
      </w:divBdr>
    </w:div>
    <w:div w:id="1594581398">
      <w:bodyDiv w:val="1"/>
      <w:marLeft w:val="0"/>
      <w:marRight w:val="0"/>
      <w:marTop w:val="0"/>
      <w:marBottom w:val="0"/>
      <w:divBdr>
        <w:top w:val="none" w:sz="0" w:space="0" w:color="auto"/>
        <w:left w:val="none" w:sz="0" w:space="0" w:color="auto"/>
        <w:bottom w:val="none" w:sz="0" w:space="0" w:color="auto"/>
        <w:right w:val="none" w:sz="0" w:space="0" w:color="auto"/>
      </w:divBdr>
    </w:div>
    <w:div w:id="1595478899">
      <w:bodyDiv w:val="1"/>
      <w:marLeft w:val="0"/>
      <w:marRight w:val="0"/>
      <w:marTop w:val="0"/>
      <w:marBottom w:val="0"/>
      <w:divBdr>
        <w:top w:val="none" w:sz="0" w:space="0" w:color="auto"/>
        <w:left w:val="none" w:sz="0" w:space="0" w:color="auto"/>
        <w:bottom w:val="none" w:sz="0" w:space="0" w:color="auto"/>
        <w:right w:val="none" w:sz="0" w:space="0" w:color="auto"/>
      </w:divBdr>
    </w:div>
    <w:div w:id="1597472147">
      <w:bodyDiv w:val="1"/>
      <w:marLeft w:val="0"/>
      <w:marRight w:val="0"/>
      <w:marTop w:val="0"/>
      <w:marBottom w:val="0"/>
      <w:divBdr>
        <w:top w:val="none" w:sz="0" w:space="0" w:color="auto"/>
        <w:left w:val="none" w:sz="0" w:space="0" w:color="auto"/>
        <w:bottom w:val="none" w:sz="0" w:space="0" w:color="auto"/>
        <w:right w:val="none" w:sz="0" w:space="0" w:color="auto"/>
      </w:divBdr>
    </w:div>
    <w:div w:id="1605268430">
      <w:bodyDiv w:val="1"/>
      <w:marLeft w:val="0"/>
      <w:marRight w:val="0"/>
      <w:marTop w:val="0"/>
      <w:marBottom w:val="0"/>
      <w:divBdr>
        <w:top w:val="none" w:sz="0" w:space="0" w:color="auto"/>
        <w:left w:val="none" w:sz="0" w:space="0" w:color="auto"/>
        <w:bottom w:val="none" w:sz="0" w:space="0" w:color="auto"/>
        <w:right w:val="none" w:sz="0" w:space="0" w:color="auto"/>
      </w:divBdr>
    </w:div>
    <w:div w:id="1612392863">
      <w:bodyDiv w:val="1"/>
      <w:marLeft w:val="0"/>
      <w:marRight w:val="0"/>
      <w:marTop w:val="0"/>
      <w:marBottom w:val="0"/>
      <w:divBdr>
        <w:top w:val="none" w:sz="0" w:space="0" w:color="auto"/>
        <w:left w:val="none" w:sz="0" w:space="0" w:color="auto"/>
        <w:bottom w:val="none" w:sz="0" w:space="0" w:color="auto"/>
        <w:right w:val="none" w:sz="0" w:space="0" w:color="auto"/>
      </w:divBdr>
    </w:div>
    <w:div w:id="1624534676">
      <w:bodyDiv w:val="1"/>
      <w:marLeft w:val="0"/>
      <w:marRight w:val="0"/>
      <w:marTop w:val="0"/>
      <w:marBottom w:val="0"/>
      <w:divBdr>
        <w:top w:val="none" w:sz="0" w:space="0" w:color="auto"/>
        <w:left w:val="none" w:sz="0" w:space="0" w:color="auto"/>
        <w:bottom w:val="none" w:sz="0" w:space="0" w:color="auto"/>
        <w:right w:val="none" w:sz="0" w:space="0" w:color="auto"/>
      </w:divBdr>
    </w:div>
    <w:div w:id="1632593955">
      <w:bodyDiv w:val="1"/>
      <w:marLeft w:val="0"/>
      <w:marRight w:val="0"/>
      <w:marTop w:val="0"/>
      <w:marBottom w:val="0"/>
      <w:divBdr>
        <w:top w:val="none" w:sz="0" w:space="0" w:color="auto"/>
        <w:left w:val="none" w:sz="0" w:space="0" w:color="auto"/>
        <w:bottom w:val="none" w:sz="0" w:space="0" w:color="auto"/>
        <w:right w:val="none" w:sz="0" w:space="0" w:color="auto"/>
      </w:divBdr>
    </w:div>
    <w:div w:id="1644969247">
      <w:bodyDiv w:val="1"/>
      <w:marLeft w:val="0"/>
      <w:marRight w:val="0"/>
      <w:marTop w:val="0"/>
      <w:marBottom w:val="0"/>
      <w:divBdr>
        <w:top w:val="none" w:sz="0" w:space="0" w:color="auto"/>
        <w:left w:val="none" w:sz="0" w:space="0" w:color="auto"/>
        <w:bottom w:val="none" w:sz="0" w:space="0" w:color="auto"/>
        <w:right w:val="none" w:sz="0" w:space="0" w:color="auto"/>
      </w:divBdr>
    </w:div>
    <w:div w:id="1648625613">
      <w:bodyDiv w:val="1"/>
      <w:marLeft w:val="0"/>
      <w:marRight w:val="0"/>
      <w:marTop w:val="0"/>
      <w:marBottom w:val="0"/>
      <w:divBdr>
        <w:top w:val="none" w:sz="0" w:space="0" w:color="auto"/>
        <w:left w:val="none" w:sz="0" w:space="0" w:color="auto"/>
        <w:bottom w:val="none" w:sz="0" w:space="0" w:color="auto"/>
        <w:right w:val="none" w:sz="0" w:space="0" w:color="auto"/>
      </w:divBdr>
    </w:div>
    <w:div w:id="1662927949">
      <w:bodyDiv w:val="1"/>
      <w:marLeft w:val="0"/>
      <w:marRight w:val="0"/>
      <w:marTop w:val="0"/>
      <w:marBottom w:val="0"/>
      <w:divBdr>
        <w:top w:val="none" w:sz="0" w:space="0" w:color="auto"/>
        <w:left w:val="none" w:sz="0" w:space="0" w:color="auto"/>
        <w:bottom w:val="none" w:sz="0" w:space="0" w:color="auto"/>
        <w:right w:val="none" w:sz="0" w:space="0" w:color="auto"/>
      </w:divBdr>
    </w:div>
    <w:div w:id="1673407612">
      <w:bodyDiv w:val="1"/>
      <w:marLeft w:val="0"/>
      <w:marRight w:val="0"/>
      <w:marTop w:val="0"/>
      <w:marBottom w:val="0"/>
      <w:divBdr>
        <w:top w:val="none" w:sz="0" w:space="0" w:color="auto"/>
        <w:left w:val="none" w:sz="0" w:space="0" w:color="auto"/>
        <w:bottom w:val="none" w:sz="0" w:space="0" w:color="auto"/>
        <w:right w:val="none" w:sz="0" w:space="0" w:color="auto"/>
      </w:divBdr>
    </w:div>
    <w:div w:id="1673558076">
      <w:bodyDiv w:val="1"/>
      <w:marLeft w:val="0"/>
      <w:marRight w:val="0"/>
      <w:marTop w:val="0"/>
      <w:marBottom w:val="0"/>
      <w:divBdr>
        <w:top w:val="none" w:sz="0" w:space="0" w:color="auto"/>
        <w:left w:val="none" w:sz="0" w:space="0" w:color="auto"/>
        <w:bottom w:val="none" w:sz="0" w:space="0" w:color="auto"/>
        <w:right w:val="none" w:sz="0" w:space="0" w:color="auto"/>
      </w:divBdr>
    </w:div>
    <w:div w:id="1674451127">
      <w:bodyDiv w:val="1"/>
      <w:marLeft w:val="0"/>
      <w:marRight w:val="0"/>
      <w:marTop w:val="0"/>
      <w:marBottom w:val="0"/>
      <w:divBdr>
        <w:top w:val="none" w:sz="0" w:space="0" w:color="auto"/>
        <w:left w:val="none" w:sz="0" w:space="0" w:color="auto"/>
        <w:bottom w:val="none" w:sz="0" w:space="0" w:color="auto"/>
        <w:right w:val="none" w:sz="0" w:space="0" w:color="auto"/>
      </w:divBdr>
    </w:div>
    <w:div w:id="1674725567">
      <w:bodyDiv w:val="1"/>
      <w:marLeft w:val="0"/>
      <w:marRight w:val="0"/>
      <w:marTop w:val="0"/>
      <w:marBottom w:val="0"/>
      <w:divBdr>
        <w:top w:val="none" w:sz="0" w:space="0" w:color="auto"/>
        <w:left w:val="none" w:sz="0" w:space="0" w:color="auto"/>
        <w:bottom w:val="none" w:sz="0" w:space="0" w:color="auto"/>
        <w:right w:val="none" w:sz="0" w:space="0" w:color="auto"/>
      </w:divBdr>
    </w:div>
    <w:div w:id="1677610943">
      <w:bodyDiv w:val="1"/>
      <w:marLeft w:val="0"/>
      <w:marRight w:val="0"/>
      <w:marTop w:val="0"/>
      <w:marBottom w:val="0"/>
      <w:divBdr>
        <w:top w:val="none" w:sz="0" w:space="0" w:color="auto"/>
        <w:left w:val="none" w:sz="0" w:space="0" w:color="auto"/>
        <w:bottom w:val="none" w:sz="0" w:space="0" w:color="auto"/>
        <w:right w:val="none" w:sz="0" w:space="0" w:color="auto"/>
      </w:divBdr>
    </w:div>
    <w:div w:id="1677611502">
      <w:bodyDiv w:val="1"/>
      <w:marLeft w:val="0"/>
      <w:marRight w:val="0"/>
      <w:marTop w:val="0"/>
      <w:marBottom w:val="0"/>
      <w:divBdr>
        <w:top w:val="none" w:sz="0" w:space="0" w:color="auto"/>
        <w:left w:val="none" w:sz="0" w:space="0" w:color="auto"/>
        <w:bottom w:val="none" w:sz="0" w:space="0" w:color="auto"/>
        <w:right w:val="none" w:sz="0" w:space="0" w:color="auto"/>
      </w:divBdr>
    </w:div>
    <w:div w:id="1689914442">
      <w:bodyDiv w:val="1"/>
      <w:marLeft w:val="0"/>
      <w:marRight w:val="0"/>
      <w:marTop w:val="0"/>
      <w:marBottom w:val="0"/>
      <w:divBdr>
        <w:top w:val="none" w:sz="0" w:space="0" w:color="auto"/>
        <w:left w:val="none" w:sz="0" w:space="0" w:color="auto"/>
        <w:bottom w:val="none" w:sz="0" w:space="0" w:color="auto"/>
        <w:right w:val="none" w:sz="0" w:space="0" w:color="auto"/>
      </w:divBdr>
    </w:div>
    <w:div w:id="1690254782">
      <w:bodyDiv w:val="1"/>
      <w:marLeft w:val="0"/>
      <w:marRight w:val="0"/>
      <w:marTop w:val="0"/>
      <w:marBottom w:val="0"/>
      <w:divBdr>
        <w:top w:val="none" w:sz="0" w:space="0" w:color="auto"/>
        <w:left w:val="none" w:sz="0" w:space="0" w:color="auto"/>
        <w:bottom w:val="none" w:sz="0" w:space="0" w:color="auto"/>
        <w:right w:val="none" w:sz="0" w:space="0" w:color="auto"/>
      </w:divBdr>
    </w:div>
    <w:div w:id="1690331572">
      <w:bodyDiv w:val="1"/>
      <w:marLeft w:val="0"/>
      <w:marRight w:val="0"/>
      <w:marTop w:val="0"/>
      <w:marBottom w:val="0"/>
      <w:divBdr>
        <w:top w:val="none" w:sz="0" w:space="0" w:color="auto"/>
        <w:left w:val="none" w:sz="0" w:space="0" w:color="auto"/>
        <w:bottom w:val="none" w:sz="0" w:space="0" w:color="auto"/>
        <w:right w:val="none" w:sz="0" w:space="0" w:color="auto"/>
      </w:divBdr>
    </w:div>
    <w:div w:id="1700542851">
      <w:bodyDiv w:val="1"/>
      <w:marLeft w:val="0"/>
      <w:marRight w:val="0"/>
      <w:marTop w:val="0"/>
      <w:marBottom w:val="0"/>
      <w:divBdr>
        <w:top w:val="none" w:sz="0" w:space="0" w:color="auto"/>
        <w:left w:val="none" w:sz="0" w:space="0" w:color="auto"/>
        <w:bottom w:val="none" w:sz="0" w:space="0" w:color="auto"/>
        <w:right w:val="none" w:sz="0" w:space="0" w:color="auto"/>
      </w:divBdr>
    </w:div>
    <w:div w:id="1700932936">
      <w:bodyDiv w:val="1"/>
      <w:marLeft w:val="0"/>
      <w:marRight w:val="0"/>
      <w:marTop w:val="0"/>
      <w:marBottom w:val="0"/>
      <w:divBdr>
        <w:top w:val="none" w:sz="0" w:space="0" w:color="auto"/>
        <w:left w:val="none" w:sz="0" w:space="0" w:color="auto"/>
        <w:bottom w:val="none" w:sz="0" w:space="0" w:color="auto"/>
        <w:right w:val="none" w:sz="0" w:space="0" w:color="auto"/>
      </w:divBdr>
    </w:div>
    <w:div w:id="1701583701">
      <w:bodyDiv w:val="1"/>
      <w:marLeft w:val="0"/>
      <w:marRight w:val="0"/>
      <w:marTop w:val="0"/>
      <w:marBottom w:val="0"/>
      <w:divBdr>
        <w:top w:val="none" w:sz="0" w:space="0" w:color="auto"/>
        <w:left w:val="none" w:sz="0" w:space="0" w:color="auto"/>
        <w:bottom w:val="none" w:sz="0" w:space="0" w:color="auto"/>
        <w:right w:val="none" w:sz="0" w:space="0" w:color="auto"/>
      </w:divBdr>
    </w:div>
    <w:div w:id="1704477329">
      <w:bodyDiv w:val="1"/>
      <w:marLeft w:val="0"/>
      <w:marRight w:val="0"/>
      <w:marTop w:val="0"/>
      <w:marBottom w:val="0"/>
      <w:divBdr>
        <w:top w:val="none" w:sz="0" w:space="0" w:color="auto"/>
        <w:left w:val="none" w:sz="0" w:space="0" w:color="auto"/>
        <w:bottom w:val="none" w:sz="0" w:space="0" w:color="auto"/>
        <w:right w:val="none" w:sz="0" w:space="0" w:color="auto"/>
      </w:divBdr>
    </w:div>
    <w:div w:id="1710567853">
      <w:bodyDiv w:val="1"/>
      <w:marLeft w:val="0"/>
      <w:marRight w:val="0"/>
      <w:marTop w:val="0"/>
      <w:marBottom w:val="0"/>
      <w:divBdr>
        <w:top w:val="none" w:sz="0" w:space="0" w:color="auto"/>
        <w:left w:val="none" w:sz="0" w:space="0" w:color="auto"/>
        <w:bottom w:val="none" w:sz="0" w:space="0" w:color="auto"/>
        <w:right w:val="none" w:sz="0" w:space="0" w:color="auto"/>
      </w:divBdr>
    </w:div>
    <w:div w:id="1711372944">
      <w:bodyDiv w:val="1"/>
      <w:marLeft w:val="0"/>
      <w:marRight w:val="0"/>
      <w:marTop w:val="0"/>
      <w:marBottom w:val="0"/>
      <w:divBdr>
        <w:top w:val="none" w:sz="0" w:space="0" w:color="auto"/>
        <w:left w:val="none" w:sz="0" w:space="0" w:color="auto"/>
        <w:bottom w:val="none" w:sz="0" w:space="0" w:color="auto"/>
        <w:right w:val="none" w:sz="0" w:space="0" w:color="auto"/>
      </w:divBdr>
    </w:div>
    <w:div w:id="1720863159">
      <w:bodyDiv w:val="1"/>
      <w:marLeft w:val="0"/>
      <w:marRight w:val="0"/>
      <w:marTop w:val="0"/>
      <w:marBottom w:val="0"/>
      <w:divBdr>
        <w:top w:val="none" w:sz="0" w:space="0" w:color="auto"/>
        <w:left w:val="none" w:sz="0" w:space="0" w:color="auto"/>
        <w:bottom w:val="none" w:sz="0" w:space="0" w:color="auto"/>
        <w:right w:val="none" w:sz="0" w:space="0" w:color="auto"/>
      </w:divBdr>
    </w:div>
    <w:div w:id="1725639471">
      <w:bodyDiv w:val="1"/>
      <w:marLeft w:val="0"/>
      <w:marRight w:val="0"/>
      <w:marTop w:val="0"/>
      <w:marBottom w:val="0"/>
      <w:divBdr>
        <w:top w:val="none" w:sz="0" w:space="0" w:color="auto"/>
        <w:left w:val="none" w:sz="0" w:space="0" w:color="auto"/>
        <w:bottom w:val="none" w:sz="0" w:space="0" w:color="auto"/>
        <w:right w:val="none" w:sz="0" w:space="0" w:color="auto"/>
      </w:divBdr>
    </w:div>
    <w:div w:id="1738237068">
      <w:bodyDiv w:val="1"/>
      <w:marLeft w:val="0"/>
      <w:marRight w:val="0"/>
      <w:marTop w:val="0"/>
      <w:marBottom w:val="0"/>
      <w:divBdr>
        <w:top w:val="none" w:sz="0" w:space="0" w:color="auto"/>
        <w:left w:val="none" w:sz="0" w:space="0" w:color="auto"/>
        <w:bottom w:val="none" w:sz="0" w:space="0" w:color="auto"/>
        <w:right w:val="none" w:sz="0" w:space="0" w:color="auto"/>
      </w:divBdr>
    </w:div>
    <w:div w:id="1739203397">
      <w:bodyDiv w:val="1"/>
      <w:marLeft w:val="0"/>
      <w:marRight w:val="0"/>
      <w:marTop w:val="0"/>
      <w:marBottom w:val="0"/>
      <w:divBdr>
        <w:top w:val="none" w:sz="0" w:space="0" w:color="auto"/>
        <w:left w:val="none" w:sz="0" w:space="0" w:color="auto"/>
        <w:bottom w:val="none" w:sz="0" w:space="0" w:color="auto"/>
        <w:right w:val="none" w:sz="0" w:space="0" w:color="auto"/>
      </w:divBdr>
    </w:div>
    <w:div w:id="1751654212">
      <w:bodyDiv w:val="1"/>
      <w:marLeft w:val="0"/>
      <w:marRight w:val="0"/>
      <w:marTop w:val="0"/>
      <w:marBottom w:val="0"/>
      <w:divBdr>
        <w:top w:val="none" w:sz="0" w:space="0" w:color="auto"/>
        <w:left w:val="none" w:sz="0" w:space="0" w:color="auto"/>
        <w:bottom w:val="none" w:sz="0" w:space="0" w:color="auto"/>
        <w:right w:val="none" w:sz="0" w:space="0" w:color="auto"/>
      </w:divBdr>
    </w:div>
    <w:div w:id="1752852715">
      <w:bodyDiv w:val="1"/>
      <w:marLeft w:val="0"/>
      <w:marRight w:val="0"/>
      <w:marTop w:val="0"/>
      <w:marBottom w:val="0"/>
      <w:divBdr>
        <w:top w:val="none" w:sz="0" w:space="0" w:color="auto"/>
        <w:left w:val="none" w:sz="0" w:space="0" w:color="auto"/>
        <w:bottom w:val="none" w:sz="0" w:space="0" w:color="auto"/>
        <w:right w:val="none" w:sz="0" w:space="0" w:color="auto"/>
      </w:divBdr>
    </w:div>
    <w:div w:id="1762214976">
      <w:bodyDiv w:val="1"/>
      <w:marLeft w:val="0"/>
      <w:marRight w:val="0"/>
      <w:marTop w:val="0"/>
      <w:marBottom w:val="0"/>
      <w:divBdr>
        <w:top w:val="none" w:sz="0" w:space="0" w:color="auto"/>
        <w:left w:val="none" w:sz="0" w:space="0" w:color="auto"/>
        <w:bottom w:val="none" w:sz="0" w:space="0" w:color="auto"/>
        <w:right w:val="none" w:sz="0" w:space="0" w:color="auto"/>
      </w:divBdr>
    </w:div>
    <w:div w:id="1770806333">
      <w:bodyDiv w:val="1"/>
      <w:marLeft w:val="0"/>
      <w:marRight w:val="0"/>
      <w:marTop w:val="0"/>
      <w:marBottom w:val="0"/>
      <w:divBdr>
        <w:top w:val="none" w:sz="0" w:space="0" w:color="auto"/>
        <w:left w:val="none" w:sz="0" w:space="0" w:color="auto"/>
        <w:bottom w:val="none" w:sz="0" w:space="0" w:color="auto"/>
        <w:right w:val="none" w:sz="0" w:space="0" w:color="auto"/>
      </w:divBdr>
    </w:div>
    <w:div w:id="1776364406">
      <w:bodyDiv w:val="1"/>
      <w:marLeft w:val="0"/>
      <w:marRight w:val="0"/>
      <w:marTop w:val="0"/>
      <w:marBottom w:val="0"/>
      <w:divBdr>
        <w:top w:val="none" w:sz="0" w:space="0" w:color="auto"/>
        <w:left w:val="none" w:sz="0" w:space="0" w:color="auto"/>
        <w:bottom w:val="none" w:sz="0" w:space="0" w:color="auto"/>
        <w:right w:val="none" w:sz="0" w:space="0" w:color="auto"/>
      </w:divBdr>
    </w:div>
    <w:div w:id="1781996808">
      <w:bodyDiv w:val="1"/>
      <w:marLeft w:val="0"/>
      <w:marRight w:val="0"/>
      <w:marTop w:val="0"/>
      <w:marBottom w:val="0"/>
      <w:divBdr>
        <w:top w:val="none" w:sz="0" w:space="0" w:color="auto"/>
        <w:left w:val="none" w:sz="0" w:space="0" w:color="auto"/>
        <w:bottom w:val="none" w:sz="0" w:space="0" w:color="auto"/>
        <w:right w:val="none" w:sz="0" w:space="0" w:color="auto"/>
      </w:divBdr>
    </w:div>
    <w:div w:id="1802266788">
      <w:bodyDiv w:val="1"/>
      <w:marLeft w:val="0"/>
      <w:marRight w:val="0"/>
      <w:marTop w:val="0"/>
      <w:marBottom w:val="0"/>
      <w:divBdr>
        <w:top w:val="none" w:sz="0" w:space="0" w:color="auto"/>
        <w:left w:val="none" w:sz="0" w:space="0" w:color="auto"/>
        <w:bottom w:val="none" w:sz="0" w:space="0" w:color="auto"/>
        <w:right w:val="none" w:sz="0" w:space="0" w:color="auto"/>
      </w:divBdr>
    </w:div>
    <w:div w:id="1806004773">
      <w:bodyDiv w:val="1"/>
      <w:marLeft w:val="0"/>
      <w:marRight w:val="0"/>
      <w:marTop w:val="0"/>
      <w:marBottom w:val="0"/>
      <w:divBdr>
        <w:top w:val="none" w:sz="0" w:space="0" w:color="auto"/>
        <w:left w:val="none" w:sz="0" w:space="0" w:color="auto"/>
        <w:bottom w:val="none" w:sz="0" w:space="0" w:color="auto"/>
        <w:right w:val="none" w:sz="0" w:space="0" w:color="auto"/>
      </w:divBdr>
    </w:div>
    <w:div w:id="1807622161">
      <w:bodyDiv w:val="1"/>
      <w:marLeft w:val="0"/>
      <w:marRight w:val="0"/>
      <w:marTop w:val="0"/>
      <w:marBottom w:val="0"/>
      <w:divBdr>
        <w:top w:val="none" w:sz="0" w:space="0" w:color="auto"/>
        <w:left w:val="none" w:sz="0" w:space="0" w:color="auto"/>
        <w:bottom w:val="none" w:sz="0" w:space="0" w:color="auto"/>
        <w:right w:val="none" w:sz="0" w:space="0" w:color="auto"/>
      </w:divBdr>
    </w:div>
    <w:div w:id="1807894641">
      <w:bodyDiv w:val="1"/>
      <w:marLeft w:val="0"/>
      <w:marRight w:val="0"/>
      <w:marTop w:val="0"/>
      <w:marBottom w:val="0"/>
      <w:divBdr>
        <w:top w:val="none" w:sz="0" w:space="0" w:color="auto"/>
        <w:left w:val="none" w:sz="0" w:space="0" w:color="auto"/>
        <w:bottom w:val="none" w:sz="0" w:space="0" w:color="auto"/>
        <w:right w:val="none" w:sz="0" w:space="0" w:color="auto"/>
      </w:divBdr>
    </w:div>
    <w:div w:id="1814365488">
      <w:bodyDiv w:val="1"/>
      <w:marLeft w:val="0"/>
      <w:marRight w:val="0"/>
      <w:marTop w:val="0"/>
      <w:marBottom w:val="0"/>
      <w:divBdr>
        <w:top w:val="none" w:sz="0" w:space="0" w:color="auto"/>
        <w:left w:val="none" w:sz="0" w:space="0" w:color="auto"/>
        <w:bottom w:val="none" w:sz="0" w:space="0" w:color="auto"/>
        <w:right w:val="none" w:sz="0" w:space="0" w:color="auto"/>
      </w:divBdr>
    </w:div>
    <w:div w:id="1815638570">
      <w:bodyDiv w:val="1"/>
      <w:marLeft w:val="0"/>
      <w:marRight w:val="0"/>
      <w:marTop w:val="0"/>
      <w:marBottom w:val="0"/>
      <w:divBdr>
        <w:top w:val="none" w:sz="0" w:space="0" w:color="auto"/>
        <w:left w:val="none" w:sz="0" w:space="0" w:color="auto"/>
        <w:bottom w:val="none" w:sz="0" w:space="0" w:color="auto"/>
        <w:right w:val="none" w:sz="0" w:space="0" w:color="auto"/>
      </w:divBdr>
    </w:div>
    <w:div w:id="1822386874">
      <w:bodyDiv w:val="1"/>
      <w:marLeft w:val="0"/>
      <w:marRight w:val="0"/>
      <w:marTop w:val="0"/>
      <w:marBottom w:val="0"/>
      <w:divBdr>
        <w:top w:val="none" w:sz="0" w:space="0" w:color="auto"/>
        <w:left w:val="none" w:sz="0" w:space="0" w:color="auto"/>
        <w:bottom w:val="none" w:sz="0" w:space="0" w:color="auto"/>
        <w:right w:val="none" w:sz="0" w:space="0" w:color="auto"/>
      </w:divBdr>
    </w:div>
    <w:div w:id="1823620542">
      <w:bodyDiv w:val="1"/>
      <w:marLeft w:val="0"/>
      <w:marRight w:val="0"/>
      <w:marTop w:val="0"/>
      <w:marBottom w:val="0"/>
      <w:divBdr>
        <w:top w:val="none" w:sz="0" w:space="0" w:color="auto"/>
        <w:left w:val="none" w:sz="0" w:space="0" w:color="auto"/>
        <w:bottom w:val="none" w:sz="0" w:space="0" w:color="auto"/>
        <w:right w:val="none" w:sz="0" w:space="0" w:color="auto"/>
      </w:divBdr>
    </w:div>
    <w:div w:id="1828282740">
      <w:bodyDiv w:val="1"/>
      <w:marLeft w:val="0"/>
      <w:marRight w:val="0"/>
      <w:marTop w:val="0"/>
      <w:marBottom w:val="0"/>
      <w:divBdr>
        <w:top w:val="none" w:sz="0" w:space="0" w:color="auto"/>
        <w:left w:val="none" w:sz="0" w:space="0" w:color="auto"/>
        <w:bottom w:val="none" w:sz="0" w:space="0" w:color="auto"/>
        <w:right w:val="none" w:sz="0" w:space="0" w:color="auto"/>
      </w:divBdr>
    </w:div>
    <w:div w:id="1828547326">
      <w:bodyDiv w:val="1"/>
      <w:marLeft w:val="0"/>
      <w:marRight w:val="0"/>
      <w:marTop w:val="0"/>
      <w:marBottom w:val="0"/>
      <w:divBdr>
        <w:top w:val="none" w:sz="0" w:space="0" w:color="auto"/>
        <w:left w:val="none" w:sz="0" w:space="0" w:color="auto"/>
        <w:bottom w:val="none" w:sz="0" w:space="0" w:color="auto"/>
        <w:right w:val="none" w:sz="0" w:space="0" w:color="auto"/>
      </w:divBdr>
    </w:div>
    <w:div w:id="1837455865">
      <w:bodyDiv w:val="1"/>
      <w:marLeft w:val="0"/>
      <w:marRight w:val="0"/>
      <w:marTop w:val="0"/>
      <w:marBottom w:val="0"/>
      <w:divBdr>
        <w:top w:val="none" w:sz="0" w:space="0" w:color="auto"/>
        <w:left w:val="none" w:sz="0" w:space="0" w:color="auto"/>
        <w:bottom w:val="none" w:sz="0" w:space="0" w:color="auto"/>
        <w:right w:val="none" w:sz="0" w:space="0" w:color="auto"/>
      </w:divBdr>
    </w:div>
    <w:div w:id="1845314110">
      <w:bodyDiv w:val="1"/>
      <w:marLeft w:val="0"/>
      <w:marRight w:val="0"/>
      <w:marTop w:val="0"/>
      <w:marBottom w:val="0"/>
      <w:divBdr>
        <w:top w:val="none" w:sz="0" w:space="0" w:color="auto"/>
        <w:left w:val="none" w:sz="0" w:space="0" w:color="auto"/>
        <w:bottom w:val="none" w:sz="0" w:space="0" w:color="auto"/>
        <w:right w:val="none" w:sz="0" w:space="0" w:color="auto"/>
      </w:divBdr>
    </w:div>
    <w:div w:id="1858494226">
      <w:bodyDiv w:val="1"/>
      <w:marLeft w:val="0"/>
      <w:marRight w:val="0"/>
      <w:marTop w:val="0"/>
      <w:marBottom w:val="0"/>
      <w:divBdr>
        <w:top w:val="none" w:sz="0" w:space="0" w:color="auto"/>
        <w:left w:val="none" w:sz="0" w:space="0" w:color="auto"/>
        <w:bottom w:val="none" w:sz="0" w:space="0" w:color="auto"/>
        <w:right w:val="none" w:sz="0" w:space="0" w:color="auto"/>
      </w:divBdr>
    </w:div>
    <w:div w:id="1870987684">
      <w:bodyDiv w:val="1"/>
      <w:marLeft w:val="0"/>
      <w:marRight w:val="0"/>
      <w:marTop w:val="0"/>
      <w:marBottom w:val="0"/>
      <w:divBdr>
        <w:top w:val="none" w:sz="0" w:space="0" w:color="auto"/>
        <w:left w:val="none" w:sz="0" w:space="0" w:color="auto"/>
        <w:bottom w:val="none" w:sz="0" w:space="0" w:color="auto"/>
        <w:right w:val="none" w:sz="0" w:space="0" w:color="auto"/>
      </w:divBdr>
    </w:div>
    <w:div w:id="1872644085">
      <w:bodyDiv w:val="1"/>
      <w:marLeft w:val="0"/>
      <w:marRight w:val="0"/>
      <w:marTop w:val="0"/>
      <w:marBottom w:val="0"/>
      <w:divBdr>
        <w:top w:val="none" w:sz="0" w:space="0" w:color="auto"/>
        <w:left w:val="none" w:sz="0" w:space="0" w:color="auto"/>
        <w:bottom w:val="none" w:sz="0" w:space="0" w:color="auto"/>
        <w:right w:val="none" w:sz="0" w:space="0" w:color="auto"/>
      </w:divBdr>
    </w:div>
    <w:div w:id="1873347761">
      <w:bodyDiv w:val="1"/>
      <w:marLeft w:val="0"/>
      <w:marRight w:val="0"/>
      <w:marTop w:val="0"/>
      <w:marBottom w:val="0"/>
      <w:divBdr>
        <w:top w:val="none" w:sz="0" w:space="0" w:color="auto"/>
        <w:left w:val="none" w:sz="0" w:space="0" w:color="auto"/>
        <w:bottom w:val="none" w:sz="0" w:space="0" w:color="auto"/>
        <w:right w:val="none" w:sz="0" w:space="0" w:color="auto"/>
      </w:divBdr>
    </w:div>
    <w:div w:id="1884827904">
      <w:bodyDiv w:val="1"/>
      <w:marLeft w:val="0"/>
      <w:marRight w:val="0"/>
      <w:marTop w:val="0"/>
      <w:marBottom w:val="0"/>
      <w:divBdr>
        <w:top w:val="none" w:sz="0" w:space="0" w:color="auto"/>
        <w:left w:val="none" w:sz="0" w:space="0" w:color="auto"/>
        <w:bottom w:val="none" w:sz="0" w:space="0" w:color="auto"/>
        <w:right w:val="none" w:sz="0" w:space="0" w:color="auto"/>
      </w:divBdr>
    </w:div>
    <w:div w:id="1888297130">
      <w:bodyDiv w:val="1"/>
      <w:marLeft w:val="0"/>
      <w:marRight w:val="0"/>
      <w:marTop w:val="0"/>
      <w:marBottom w:val="0"/>
      <w:divBdr>
        <w:top w:val="none" w:sz="0" w:space="0" w:color="auto"/>
        <w:left w:val="none" w:sz="0" w:space="0" w:color="auto"/>
        <w:bottom w:val="none" w:sz="0" w:space="0" w:color="auto"/>
        <w:right w:val="none" w:sz="0" w:space="0" w:color="auto"/>
      </w:divBdr>
    </w:div>
    <w:div w:id="1895197208">
      <w:bodyDiv w:val="1"/>
      <w:marLeft w:val="0"/>
      <w:marRight w:val="0"/>
      <w:marTop w:val="0"/>
      <w:marBottom w:val="0"/>
      <w:divBdr>
        <w:top w:val="none" w:sz="0" w:space="0" w:color="auto"/>
        <w:left w:val="none" w:sz="0" w:space="0" w:color="auto"/>
        <w:bottom w:val="none" w:sz="0" w:space="0" w:color="auto"/>
        <w:right w:val="none" w:sz="0" w:space="0" w:color="auto"/>
      </w:divBdr>
    </w:div>
    <w:div w:id="1898663622">
      <w:bodyDiv w:val="1"/>
      <w:marLeft w:val="0"/>
      <w:marRight w:val="0"/>
      <w:marTop w:val="0"/>
      <w:marBottom w:val="0"/>
      <w:divBdr>
        <w:top w:val="none" w:sz="0" w:space="0" w:color="auto"/>
        <w:left w:val="none" w:sz="0" w:space="0" w:color="auto"/>
        <w:bottom w:val="none" w:sz="0" w:space="0" w:color="auto"/>
        <w:right w:val="none" w:sz="0" w:space="0" w:color="auto"/>
      </w:divBdr>
    </w:div>
    <w:div w:id="1904872314">
      <w:bodyDiv w:val="1"/>
      <w:marLeft w:val="0"/>
      <w:marRight w:val="0"/>
      <w:marTop w:val="0"/>
      <w:marBottom w:val="0"/>
      <w:divBdr>
        <w:top w:val="none" w:sz="0" w:space="0" w:color="auto"/>
        <w:left w:val="none" w:sz="0" w:space="0" w:color="auto"/>
        <w:bottom w:val="none" w:sz="0" w:space="0" w:color="auto"/>
        <w:right w:val="none" w:sz="0" w:space="0" w:color="auto"/>
      </w:divBdr>
    </w:div>
    <w:div w:id="1907257088">
      <w:bodyDiv w:val="1"/>
      <w:marLeft w:val="0"/>
      <w:marRight w:val="0"/>
      <w:marTop w:val="0"/>
      <w:marBottom w:val="0"/>
      <w:divBdr>
        <w:top w:val="none" w:sz="0" w:space="0" w:color="auto"/>
        <w:left w:val="none" w:sz="0" w:space="0" w:color="auto"/>
        <w:bottom w:val="none" w:sz="0" w:space="0" w:color="auto"/>
        <w:right w:val="none" w:sz="0" w:space="0" w:color="auto"/>
      </w:divBdr>
    </w:div>
    <w:div w:id="1912617095">
      <w:bodyDiv w:val="1"/>
      <w:marLeft w:val="0"/>
      <w:marRight w:val="0"/>
      <w:marTop w:val="0"/>
      <w:marBottom w:val="0"/>
      <w:divBdr>
        <w:top w:val="none" w:sz="0" w:space="0" w:color="auto"/>
        <w:left w:val="none" w:sz="0" w:space="0" w:color="auto"/>
        <w:bottom w:val="none" w:sz="0" w:space="0" w:color="auto"/>
        <w:right w:val="none" w:sz="0" w:space="0" w:color="auto"/>
      </w:divBdr>
    </w:div>
    <w:div w:id="1916163240">
      <w:bodyDiv w:val="1"/>
      <w:marLeft w:val="0"/>
      <w:marRight w:val="0"/>
      <w:marTop w:val="0"/>
      <w:marBottom w:val="0"/>
      <w:divBdr>
        <w:top w:val="none" w:sz="0" w:space="0" w:color="auto"/>
        <w:left w:val="none" w:sz="0" w:space="0" w:color="auto"/>
        <w:bottom w:val="none" w:sz="0" w:space="0" w:color="auto"/>
        <w:right w:val="none" w:sz="0" w:space="0" w:color="auto"/>
      </w:divBdr>
    </w:div>
    <w:div w:id="1925335811">
      <w:bodyDiv w:val="1"/>
      <w:marLeft w:val="0"/>
      <w:marRight w:val="0"/>
      <w:marTop w:val="0"/>
      <w:marBottom w:val="0"/>
      <w:divBdr>
        <w:top w:val="none" w:sz="0" w:space="0" w:color="auto"/>
        <w:left w:val="none" w:sz="0" w:space="0" w:color="auto"/>
        <w:bottom w:val="none" w:sz="0" w:space="0" w:color="auto"/>
        <w:right w:val="none" w:sz="0" w:space="0" w:color="auto"/>
      </w:divBdr>
    </w:div>
    <w:div w:id="1928685437">
      <w:bodyDiv w:val="1"/>
      <w:marLeft w:val="0"/>
      <w:marRight w:val="0"/>
      <w:marTop w:val="0"/>
      <w:marBottom w:val="0"/>
      <w:divBdr>
        <w:top w:val="none" w:sz="0" w:space="0" w:color="auto"/>
        <w:left w:val="none" w:sz="0" w:space="0" w:color="auto"/>
        <w:bottom w:val="none" w:sz="0" w:space="0" w:color="auto"/>
        <w:right w:val="none" w:sz="0" w:space="0" w:color="auto"/>
      </w:divBdr>
    </w:div>
    <w:div w:id="1929539644">
      <w:bodyDiv w:val="1"/>
      <w:marLeft w:val="0"/>
      <w:marRight w:val="0"/>
      <w:marTop w:val="0"/>
      <w:marBottom w:val="0"/>
      <w:divBdr>
        <w:top w:val="none" w:sz="0" w:space="0" w:color="auto"/>
        <w:left w:val="none" w:sz="0" w:space="0" w:color="auto"/>
        <w:bottom w:val="none" w:sz="0" w:space="0" w:color="auto"/>
        <w:right w:val="none" w:sz="0" w:space="0" w:color="auto"/>
      </w:divBdr>
      <w:divsChild>
        <w:div w:id="326517544">
          <w:marLeft w:val="547"/>
          <w:marRight w:val="0"/>
          <w:marTop w:val="0"/>
          <w:marBottom w:val="0"/>
          <w:divBdr>
            <w:top w:val="none" w:sz="0" w:space="0" w:color="auto"/>
            <w:left w:val="none" w:sz="0" w:space="0" w:color="auto"/>
            <w:bottom w:val="none" w:sz="0" w:space="0" w:color="auto"/>
            <w:right w:val="none" w:sz="0" w:space="0" w:color="auto"/>
          </w:divBdr>
        </w:div>
      </w:divsChild>
    </w:div>
    <w:div w:id="1930652861">
      <w:bodyDiv w:val="1"/>
      <w:marLeft w:val="0"/>
      <w:marRight w:val="0"/>
      <w:marTop w:val="0"/>
      <w:marBottom w:val="0"/>
      <w:divBdr>
        <w:top w:val="none" w:sz="0" w:space="0" w:color="auto"/>
        <w:left w:val="none" w:sz="0" w:space="0" w:color="auto"/>
        <w:bottom w:val="none" w:sz="0" w:space="0" w:color="auto"/>
        <w:right w:val="none" w:sz="0" w:space="0" w:color="auto"/>
      </w:divBdr>
    </w:div>
    <w:div w:id="1931349214">
      <w:bodyDiv w:val="1"/>
      <w:marLeft w:val="0"/>
      <w:marRight w:val="0"/>
      <w:marTop w:val="0"/>
      <w:marBottom w:val="0"/>
      <w:divBdr>
        <w:top w:val="none" w:sz="0" w:space="0" w:color="auto"/>
        <w:left w:val="none" w:sz="0" w:space="0" w:color="auto"/>
        <w:bottom w:val="none" w:sz="0" w:space="0" w:color="auto"/>
        <w:right w:val="none" w:sz="0" w:space="0" w:color="auto"/>
      </w:divBdr>
    </w:div>
    <w:div w:id="1939829414">
      <w:bodyDiv w:val="1"/>
      <w:marLeft w:val="0"/>
      <w:marRight w:val="0"/>
      <w:marTop w:val="0"/>
      <w:marBottom w:val="0"/>
      <w:divBdr>
        <w:top w:val="none" w:sz="0" w:space="0" w:color="auto"/>
        <w:left w:val="none" w:sz="0" w:space="0" w:color="auto"/>
        <w:bottom w:val="none" w:sz="0" w:space="0" w:color="auto"/>
        <w:right w:val="none" w:sz="0" w:space="0" w:color="auto"/>
      </w:divBdr>
    </w:div>
    <w:div w:id="1941060150">
      <w:bodyDiv w:val="1"/>
      <w:marLeft w:val="0"/>
      <w:marRight w:val="0"/>
      <w:marTop w:val="0"/>
      <w:marBottom w:val="0"/>
      <w:divBdr>
        <w:top w:val="none" w:sz="0" w:space="0" w:color="auto"/>
        <w:left w:val="none" w:sz="0" w:space="0" w:color="auto"/>
        <w:bottom w:val="none" w:sz="0" w:space="0" w:color="auto"/>
        <w:right w:val="none" w:sz="0" w:space="0" w:color="auto"/>
      </w:divBdr>
    </w:div>
    <w:div w:id="1949922347">
      <w:bodyDiv w:val="1"/>
      <w:marLeft w:val="0"/>
      <w:marRight w:val="0"/>
      <w:marTop w:val="0"/>
      <w:marBottom w:val="0"/>
      <w:divBdr>
        <w:top w:val="none" w:sz="0" w:space="0" w:color="auto"/>
        <w:left w:val="none" w:sz="0" w:space="0" w:color="auto"/>
        <w:bottom w:val="none" w:sz="0" w:space="0" w:color="auto"/>
        <w:right w:val="none" w:sz="0" w:space="0" w:color="auto"/>
      </w:divBdr>
    </w:div>
    <w:div w:id="1968732091">
      <w:bodyDiv w:val="1"/>
      <w:marLeft w:val="0"/>
      <w:marRight w:val="0"/>
      <w:marTop w:val="0"/>
      <w:marBottom w:val="0"/>
      <w:divBdr>
        <w:top w:val="none" w:sz="0" w:space="0" w:color="auto"/>
        <w:left w:val="none" w:sz="0" w:space="0" w:color="auto"/>
        <w:bottom w:val="none" w:sz="0" w:space="0" w:color="auto"/>
        <w:right w:val="none" w:sz="0" w:space="0" w:color="auto"/>
      </w:divBdr>
    </w:div>
    <w:div w:id="1970167869">
      <w:bodyDiv w:val="1"/>
      <w:marLeft w:val="0"/>
      <w:marRight w:val="0"/>
      <w:marTop w:val="0"/>
      <w:marBottom w:val="0"/>
      <w:divBdr>
        <w:top w:val="none" w:sz="0" w:space="0" w:color="auto"/>
        <w:left w:val="none" w:sz="0" w:space="0" w:color="auto"/>
        <w:bottom w:val="none" w:sz="0" w:space="0" w:color="auto"/>
        <w:right w:val="none" w:sz="0" w:space="0" w:color="auto"/>
      </w:divBdr>
    </w:div>
    <w:div w:id="1970475907">
      <w:bodyDiv w:val="1"/>
      <w:marLeft w:val="0"/>
      <w:marRight w:val="0"/>
      <w:marTop w:val="0"/>
      <w:marBottom w:val="0"/>
      <w:divBdr>
        <w:top w:val="none" w:sz="0" w:space="0" w:color="auto"/>
        <w:left w:val="none" w:sz="0" w:space="0" w:color="auto"/>
        <w:bottom w:val="none" w:sz="0" w:space="0" w:color="auto"/>
        <w:right w:val="none" w:sz="0" w:space="0" w:color="auto"/>
      </w:divBdr>
    </w:div>
    <w:div w:id="1979604687">
      <w:bodyDiv w:val="1"/>
      <w:marLeft w:val="0"/>
      <w:marRight w:val="0"/>
      <w:marTop w:val="0"/>
      <w:marBottom w:val="0"/>
      <w:divBdr>
        <w:top w:val="none" w:sz="0" w:space="0" w:color="auto"/>
        <w:left w:val="none" w:sz="0" w:space="0" w:color="auto"/>
        <w:bottom w:val="none" w:sz="0" w:space="0" w:color="auto"/>
        <w:right w:val="none" w:sz="0" w:space="0" w:color="auto"/>
      </w:divBdr>
    </w:div>
    <w:div w:id="1981956448">
      <w:bodyDiv w:val="1"/>
      <w:marLeft w:val="0"/>
      <w:marRight w:val="0"/>
      <w:marTop w:val="0"/>
      <w:marBottom w:val="0"/>
      <w:divBdr>
        <w:top w:val="none" w:sz="0" w:space="0" w:color="auto"/>
        <w:left w:val="none" w:sz="0" w:space="0" w:color="auto"/>
        <w:bottom w:val="none" w:sz="0" w:space="0" w:color="auto"/>
        <w:right w:val="none" w:sz="0" w:space="0" w:color="auto"/>
      </w:divBdr>
    </w:div>
    <w:div w:id="1991320811">
      <w:bodyDiv w:val="1"/>
      <w:marLeft w:val="0"/>
      <w:marRight w:val="0"/>
      <w:marTop w:val="0"/>
      <w:marBottom w:val="0"/>
      <w:divBdr>
        <w:top w:val="none" w:sz="0" w:space="0" w:color="auto"/>
        <w:left w:val="none" w:sz="0" w:space="0" w:color="auto"/>
        <w:bottom w:val="none" w:sz="0" w:space="0" w:color="auto"/>
        <w:right w:val="none" w:sz="0" w:space="0" w:color="auto"/>
      </w:divBdr>
    </w:div>
    <w:div w:id="1996060651">
      <w:bodyDiv w:val="1"/>
      <w:marLeft w:val="0"/>
      <w:marRight w:val="0"/>
      <w:marTop w:val="0"/>
      <w:marBottom w:val="0"/>
      <w:divBdr>
        <w:top w:val="none" w:sz="0" w:space="0" w:color="auto"/>
        <w:left w:val="none" w:sz="0" w:space="0" w:color="auto"/>
        <w:bottom w:val="none" w:sz="0" w:space="0" w:color="auto"/>
        <w:right w:val="none" w:sz="0" w:space="0" w:color="auto"/>
      </w:divBdr>
    </w:div>
    <w:div w:id="2005819528">
      <w:bodyDiv w:val="1"/>
      <w:marLeft w:val="0"/>
      <w:marRight w:val="0"/>
      <w:marTop w:val="0"/>
      <w:marBottom w:val="0"/>
      <w:divBdr>
        <w:top w:val="none" w:sz="0" w:space="0" w:color="auto"/>
        <w:left w:val="none" w:sz="0" w:space="0" w:color="auto"/>
        <w:bottom w:val="none" w:sz="0" w:space="0" w:color="auto"/>
        <w:right w:val="none" w:sz="0" w:space="0" w:color="auto"/>
      </w:divBdr>
    </w:div>
    <w:div w:id="2011904790">
      <w:bodyDiv w:val="1"/>
      <w:marLeft w:val="0"/>
      <w:marRight w:val="0"/>
      <w:marTop w:val="0"/>
      <w:marBottom w:val="0"/>
      <w:divBdr>
        <w:top w:val="none" w:sz="0" w:space="0" w:color="auto"/>
        <w:left w:val="none" w:sz="0" w:space="0" w:color="auto"/>
        <w:bottom w:val="none" w:sz="0" w:space="0" w:color="auto"/>
        <w:right w:val="none" w:sz="0" w:space="0" w:color="auto"/>
      </w:divBdr>
    </w:div>
    <w:div w:id="2025861577">
      <w:bodyDiv w:val="1"/>
      <w:marLeft w:val="0"/>
      <w:marRight w:val="0"/>
      <w:marTop w:val="0"/>
      <w:marBottom w:val="0"/>
      <w:divBdr>
        <w:top w:val="none" w:sz="0" w:space="0" w:color="auto"/>
        <w:left w:val="none" w:sz="0" w:space="0" w:color="auto"/>
        <w:bottom w:val="none" w:sz="0" w:space="0" w:color="auto"/>
        <w:right w:val="none" w:sz="0" w:space="0" w:color="auto"/>
      </w:divBdr>
    </w:div>
    <w:div w:id="2026665232">
      <w:bodyDiv w:val="1"/>
      <w:marLeft w:val="0"/>
      <w:marRight w:val="0"/>
      <w:marTop w:val="0"/>
      <w:marBottom w:val="0"/>
      <w:divBdr>
        <w:top w:val="none" w:sz="0" w:space="0" w:color="auto"/>
        <w:left w:val="none" w:sz="0" w:space="0" w:color="auto"/>
        <w:bottom w:val="none" w:sz="0" w:space="0" w:color="auto"/>
        <w:right w:val="none" w:sz="0" w:space="0" w:color="auto"/>
      </w:divBdr>
    </w:div>
    <w:div w:id="2034453246">
      <w:bodyDiv w:val="1"/>
      <w:marLeft w:val="0"/>
      <w:marRight w:val="0"/>
      <w:marTop w:val="0"/>
      <w:marBottom w:val="0"/>
      <w:divBdr>
        <w:top w:val="none" w:sz="0" w:space="0" w:color="auto"/>
        <w:left w:val="none" w:sz="0" w:space="0" w:color="auto"/>
        <w:bottom w:val="none" w:sz="0" w:space="0" w:color="auto"/>
        <w:right w:val="none" w:sz="0" w:space="0" w:color="auto"/>
      </w:divBdr>
    </w:div>
    <w:div w:id="2041321382">
      <w:bodyDiv w:val="1"/>
      <w:marLeft w:val="0"/>
      <w:marRight w:val="0"/>
      <w:marTop w:val="0"/>
      <w:marBottom w:val="0"/>
      <w:divBdr>
        <w:top w:val="none" w:sz="0" w:space="0" w:color="auto"/>
        <w:left w:val="none" w:sz="0" w:space="0" w:color="auto"/>
        <w:bottom w:val="none" w:sz="0" w:space="0" w:color="auto"/>
        <w:right w:val="none" w:sz="0" w:space="0" w:color="auto"/>
      </w:divBdr>
    </w:div>
    <w:div w:id="2042319703">
      <w:bodyDiv w:val="1"/>
      <w:marLeft w:val="0"/>
      <w:marRight w:val="0"/>
      <w:marTop w:val="0"/>
      <w:marBottom w:val="0"/>
      <w:divBdr>
        <w:top w:val="none" w:sz="0" w:space="0" w:color="auto"/>
        <w:left w:val="none" w:sz="0" w:space="0" w:color="auto"/>
        <w:bottom w:val="none" w:sz="0" w:space="0" w:color="auto"/>
        <w:right w:val="none" w:sz="0" w:space="0" w:color="auto"/>
      </w:divBdr>
    </w:div>
    <w:div w:id="2042631720">
      <w:bodyDiv w:val="1"/>
      <w:marLeft w:val="0"/>
      <w:marRight w:val="0"/>
      <w:marTop w:val="0"/>
      <w:marBottom w:val="0"/>
      <w:divBdr>
        <w:top w:val="none" w:sz="0" w:space="0" w:color="auto"/>
        <w:left w:val="none" w:sz="0" w:space="0" w:color="auto"/>
        <w:bottom w:val="none" w:sz="0" w:space="0" w:color="auto"/>
        <w:right w:val="none" w:sz="0" w:space="0" w:color="auto"/>
      </w:divBdr>
    </w:div>
    <w:div w:id="2043550925">
      <w:bodyDiv w:val="1"/>
      <w:marLeft w:val="0"/>
      <w:marRight w:val="0"/>
      <w:marTop w:val="0"/>
      <w:marBottom w:val="0"/>
      <w:divBdr>
        <w:top w:val="none" w:sz="0" w:space="0" w:color="auto"/>
        <w:left w:val="none" w:sz="0" w:space="0" w:color="auto"/>
        <w:bottom w:val="none" w:sz="0" w:space="0" w:color="auto"/>
        <w:right w:val="none" w:sz="0" w:space="0" w:color="auto"/>
      </w:divBdr>
    </w:div>
    <w:div w:id="2073498312">
      <w:bodyDiv w:val="1"/>
      <w:marLeft w:val="0"/>
      <w:marRight w:val="0"/>
      <w:marTop w:val="0"/>
      <w:marBottom w:val="0"/>
      <w:divBdr>
        <w:top w:val="none" w:sz="0" w:space="0" w:color="auto"/>
        <w:left w:val="none" w:sz="0" w:space="0" w:color="auto"/>
        <w:bottom w:val="none" w:sz="0" w:space="0" w:color="auto"/>
        <w:right w:val="none" w:sz="0" w:space="0" w:color="auto"/>
      </w:divBdr>
    </w:div>
    <w:div w:id="2074230346">
      <w:bodyDiv w:val="1"/>
      <w:marLeft w:val="0"/>
      <w:marRight w:val="0"/>
      <w:marTop w:val="0"/>
      <w:marBottom w:val="0"/>
      <w:divBdr>
        <w:top w:val="none" w:sz="0" w:space="0" w:color="auto"/>
        <w:left w:val="none" w:sz="0" w:space="0" w:color="auto"/>
        <w:bottom w:val="none" w:sz="0" w:space="0" w:color="auto"/>
        <w:right w:val="none" w:sz="0" w:space="0" w:color="auto"/>
      </w:divBdr>
    </w:div>
    <w:div w:id="2087454453">
      <w:bodyDiv w:val="1"/>
      <w:marLeft w:val="0"/>
      <w:marRight w:val="0"/>
      <w:marTop w:val="0"/>
      <w:marBottom w:val="0"/>
      <w:divBdr>
        <w:top w:val="none" w:sz="0" w:space="0" w:color="auto"/>
        <w:left w:val="none" w:sz="0" w:space="0" w:color="auto"/>
        <w:bottom w:val="none" w:sz="0" w:space="0" w:color="auto"/>
        <w:right w:val="none" w:sz="0" w:space="0" w:color="auto"/>
      </w:divBdr>
    </w:div>
    <w:div w:id="2087527321">
      <w:bodyDiv w:val="1"/>
      <w:marLeft w:val="0"/>
      <w:marRight w:val="0"/>
      <w:marTop w:val="0"/>
      <w:marBottom w:val="0"/>
      <w:divBdr>
        <w:top w:val="none" w:sz="0" w:space="0" w:color="auto"/>
        <w:left w:val="none" w:sz="0" w:space="0" w:color="auto"/>
        <w:bottom w:val="none" w:sz="0" w:space="0" w:color="auto"/>
        <w:right w:val="none" w:sz="0" w:space="0" w:color="auto"/>
      </w:divBdr>
    </w:div>
    <w:div w:id="2091585706">
      <w:bodyDiv w:val="1"/>
      <w:marLeft w:val="0"/>
      <w:marRight w:val="0"/>
      <w:marTop w:val="0"/>
      <w:marBottom w:val="0"/>
      <w:divBdr>
        <w:top w:val="none" w:sz="0" w:space="0" w:color="auto"/>
        <w:left w:val="none" w:sz="0" w:space="0" w:color="auto"/>
        <w:bottom w:val="none" w:sz="0" w:space="0" w:color="auto"/>
        <w:right w:val="none" w:sz="0" w:space="0" w:color="auto"/>
      </w:divBdr>
    </w:div>
    <w:div w:id="2092846890">
      <w:bodyDiv w:val="1"/>
      <w:marLeft w:val="0"/>
      <w:marRight w:val="0"/>
      <w:marTop w:val="0"/>
      <w:marBottom w:val="0"/>
      <w:divBdr>
        <w:top w:val="none" w:sz="0" w:space="0" w:color="auto"/>
        <w:left w:val="none" w:sz="0" w:space="0" w:color="auto"/>
        <w:bottom w:val="none" w:sz="0" w:space="0" w:color="auto"/>
        <w:right w:val="none" w:sz="0" w:space="0" w:color="auto"/>
      </w:divBdr>
    </w:div>
    <w:div w:id="2095784325">
      <w:bodyDiv w:val="1"/>
      <w:marLeft w:val="0"/>
      <w:marRight w:val="0"/>
      <w:marTop w:val="0"/>
      <w:marBottom w:val="0"/>
      <w:divBdr>
        <w:top w:val="none" w:sz="0" w:space="0" w:color="auto"/>
        <w:left w:val="none" w:sz="0" w:space="0" w:color="auto"/>
        <w:bottom w:val="none" w:sz="0" w:space="0" w:color="auto"/>
        <w:right w:val="none" w:sz="0" w:space="0" w:color="auto"/>
      </w:divBdr>
    </w:div>
    <w:div w:id="2099209564">
      <w:bodyDiv w:val="1"/>
      <w:marLeft w:val="0"/>
      <w:marRight w:val="0"/>
      <w:marTop w:val="0"/>
      <w:marBottom w:val="0"/>
      <w:divBdr>
        <w:top w:val="none" w:sz="0" w:space="0" w:color="auto"/>
        <w:left w:val="none" w:sz="0" w:space="0" w:color="auto"/>
        <w:bottom w:val="none" w:sz="0" w:space="0" w:color="auto"/>
        <w:right w:val="none" w:sz="0" w:space="0" w:color="auto"/>
      </w:divBdr>
    </w:div>
    <w:div w:id="2104300308">
      <w:bodyDiv w:val="1"/>
      <w:marLeft w:val="0"/>
      <w:marRight w:val="0"/>
      <w:marTop w:val="0"/>
      <w:marBottom w:val="0"/>
      <w:divBdr>
        <w:top w:val="none" w:sz="0" w:space="0" w:color="auto"/>
        <w:left w:val="none" w:sz="0" w:space="0" w:color="auto"/>
        <w:bottom w:val="none" w:sz="0" w:space="0" w:color="auto"/>
        <w:right w:val="none" w:sz="0" w:space="0" w:color="auto"/>
      </w:divBdr>
    </w:div>
    <w:div w:id="2110658311">
      <w:bodyDiv w:val="1"/>
      <w:marLeft w:val="0"/>
      <w:marRight w:val="0"/>
      <w:marTop w:val="0"/>
      <w:marBottom w:val="0"/>
      <w:divBdr>
        <w:top w:val="none" w:sz="0" w:space="0" w:color="auto"/>
        <w:left w:val="none" w:sz="0" w:space="0" w:color="auto"/>
        <w:bottom w:val="none" w:sz="0" w:space="0" w:color="auto"/>
        <w:right w:val="none" w:sz="0" w:space="0" w:color="auto"/>
      </w:divBdr>
    </w:div>
    <w:div w:id="2114089065">
      <w:bodyDiv w:val="1"/>
      <w:marLeft w:val="0"/>
      <w:marRight w:val="0"/>
      <w:marTop w:val="0"/>
      <w:marBottom w:val="0"/>
      <w:divBdr>
        <w:top w:val="none" w:sz="0" w:space="0" w:color="auto"/>
        <w:left w:val="none" w:sz="0" w:space="0" w:color="auto"/>
        <w:bottom w:val="none" w:sz="0" w:space="0" w:color="auto"/>
        <w:right w:val="none" w:sz="0" w:space="0" w:color="auto"/>
      </w:divBdr>
    </w:div>
    <w:div w:id="2123188655">
      <w:bodyDiv w:val="1"/>
      <w:marLeft w:val="0"/>
      <w:marRight w:val="0"/>
      <w:marTop w:val="0"/>
      <w:marBottom w:val="0"/>
      <w:divBdr>
        <w:top w:val="none" w:sz="0" w:space="0" w:color="auto"/>
        <w:left w:val="none" w:sz="0" w:space="0" w:color="auto"/>
        <w:bottom w:val="none" w:sz="0" w:space="0" w:color="auto"/>
        <w:right w:val="none" w:sz="0" w:space="0" w:color="auto"/>
      </w:divBdr>
    </w:div>
    <w:div w:id="2123575210">
      <w:bodyDiv w:val="1"/>
      <w:marLeft w:val="0"/>
      <w:marRight w:val="0"/>
      <w:marTop w:val="0"/>
      <w:marBottom w:val="0"/>
      <w:divBdr>
        <w:top w:val="none" w:sz="0" w:space="0" w:color="auto"/>
        <w:left w:val="none" w:sz="0" w:space="0" w:color="auto"/>
        <w:bottom w:val="none" w:sz="0" w:space="0" w:color="auto"/>
        <w:right w:val="none" w:sz="0" w:space="0" w:color="auto"/>
      </w:divBdr>
    </w:div>
    <w:div w:id="212677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diagramQuickStyle" Target="diagrams/quickStyle1.xm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diagramLayout" Target="diagrams/layout1.xml"/><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oleObject" Target="file:///\\act.gov.au\education\decs\Planning%20&amp;%20Analytics\01%20PRODUCTS\Post%20School%20Destination%20Survey%20(Including%20Longitudinal)\Annual%20School%20Leaver%20Survey%202019\2019Tables%20and%20Graphs%20for%20publicationQ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2019Tables%20and%20Graphs%20for%20publication9_9wip_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2019Tables%20and%20Graphs%20for%20publication9_9wip_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276722985384401E-2"/>
          <c:y val="3.9370637180990681E-2"/>
          <c:w val="0.9084832577745966"/>
          <c:h val="0.73022588931702681"/>
        </c:manualLayout>
      </c:layout>
      <c:barChart>
        <c:barDir val="col"/>
        <c:grouping val="clustered"/>
        <c:varyColors val="0"/>
        <c:ser>
          <c:idx val="0"/>
          <c:order val="0"/>
          <c:tx>
            <c:strRef>
              <c:f>'Figure 3'!$C$4</c:f>
              <c:strCache>
                <c:ptCount val="1"/>
                <c:pt idx="0">
                  <c:v>Female</c:v>
                </c:pt>
              </c:strCache>
            </c:strRef>
          </c:tx>
          <c:spPr>
            <a:solidFill>
              <a:srgbClr val="C6D9F1"/>
            </a:solidFill>
            <a:ln w="3175">
              <a:solidFill>
                <a:schemeClr val="tx1"/>
              </a:solidFill>
            </a:ln>
          </c:spPr>
          <c:invertIfNegative val="0"/>
          <c:errBars>
            <c:errBarType val="both"/>
            <c:errValType val="cust"/>
            <c:noEndCap val="0"/>
            <c:plus>
              <c:numRef>
                <c:f>'Figure 3'!$F$5:$F$7</c:f>
                <c:numCache>
                  <c:formatCode>General</c:formatCode>
                  <c:ptCount val="3"/>
                  <c:pt idx="0">
                    <c:v>3.2300049456803835E-2</c:v>
                  </c:pt>
                  <c:pt idx="1">
                    <c:v>3.1061862134425151E-2</c:v>
                  </c:pt>
                  <c:pt idx="2">
                    <c:v>1.1390365441478041E-2</c:v>
                  </c:pt>
                </c:numCache>
              </c:numRef>
            </c:plus>
            <c:minus>
              <c:numRef>
                <c:f>'Figure 3'!$F$5:$F$7</c:f>
                <c:numCache>
                  <c:formatCode>General</c:formatCode>
                  <c:ptCount val="3"/>
                  <c:pt idx="0">
                    <c:v>3.2300049456803835E-2</c:v>
                  </c:pt>
                  <c:pt idx="1">
                    <c:v>3.1061862134425151E-2</c:v>
                  </c:pt>
                  <c:pt idx="2">
                    <c:v>1.1390365441478041E-2</c:v>
                  </c:pt>
                </c:numCache>
              </c:numRef>
            </c:minus>
          </c:errBars>
          <c:cat>
            <c:strRef>
              <c:f>'Figure 3'!$B$5:$B$7</c:f>
              <c:strCache>
                <c:ptCount val="3"/>
                <c:pt idx="0">
                  <c:v>Higher Education</c:v>
                </c:pt>
                <c:pt idx="1">
                  <c:v>Vocational Education and Training</c:v>
                </c:pt>
                <c:pt idx="2">
                  <c:v>Other study</c:v>
                </c:pt>
              </c:strCache>
            </c:strRef>
          </c:cat>
          <c:val>
            <c:numRef>
              <c:f>'Figure 3'!$C$5:$C$7</c:f>
              <c:numCache>
                <c:formatCode>####.0%</c:formatCode>
                <c:ptCount val="3"/>
                <c:pt idx="0">
                  <c:v>0.74941376248283642</c:v>
                </c:pt>
                <c:pt idx="1">
                  <c:v>0.22372309229044546</c:v>
                </c:pt>
                <c:pt idx="2">
                  <c:v>2.3925716384801041E-2</c:v>
                </c:pt>
              </c:numCache>
            </c:numRef>
          </c:val>
          <c:extLst>
            <c:ext xmlns:c16="http://schemas.microsoft.com/office/drawing/2014/chart" uri="{C3380CC4-5D6E-409C-BE32-E72D297353CC}">
              <c16:uniqueId val="{00000000-C437-4ADE-A516-82F3CC522020}"/>
            </c:ext>
          </c:extLst>
        </c:ser>
        <c:ser>
          <c:idx val="1"/>
          <c:order val="1"/>
          <c:tx>
            <c:strRef>
              <c:f>'Figure 3'!$D$4</c:f>
              <c:strCache>
                <c:ptCount val="1"/>
                <c:pt idx="0">
                  <c:v>Male</c:v>
                </c:pt>
              </c:strCache>
            </c:strRef>
          </c:tx>
          <c:spPr>
            <a:solidFill>
              <a:schemeClr val="bg1">
                <a:lumMod val="65000"/>
              </a:schemeClr>
            </a:solidFill>
            <a:ln w="3175">
              <a:solidFill>
                <a:schemeClr val="tx1"/>
              </a:solidFill>
            </a:ln>
          </c:spPr>
          <c:invertIfNegative val="0"/>
          <c:errBars>
            <c:errBarType val="both"/>
            <c:errValType val="cust"/>
            <c:noEndCap val="0"/>
            <c:plus>
              <c:numRef>
                <c:f>'Figure 3'!$G$5:$G$7</c:f>
                <c:numCache>
                  <c:formatCode>General</c:formatCode>
                  <c:ptCount val="3"/>
                  <c:pt idx="0">
                    <c:v>3.7508935631179935E-2</c:v>
                  </c:pt>
                  <c:pt idx="1">
                    <c:v>3.626963386601624E-2</c:v>
                  </c:pt>
                  <c:pt idx="2">
                    <c:v>1.4286703960669075E-2</c:v>
                  </c:pt>
                </c:numCache>
              </c:numRef>
            </c:plus>
            <c:minus>
              <c:numRef>
                <c:f>'Figure 3'!$G$5:$G$7</c:f>
                <c:numCache>
                  <c:formatCode>General</c:formatCode>
                  <c:ptCount val="3"/>
                  <c:pt idx="0">
                    <c:v>3.7508935631179935E-2</c:v>
                  </c:pt>
                  <c:pt idx="1">
                    <c:v>3.626963386601624E-2</c:v>
                  </c:pt>
                  <c:pt idx="2">
                    <c:v>1.4286703960669075E-2</c:v>
                  </c:pt>
                </c:numCache>
              </c:numRef>
            </c:minus>
          </c:errBars>
          <c:cat>
            <c:strRef>
              <c:f>'Figure 3'!$B$5:$B$7</c:f>
              <c:strCache>
                <c:ptCount val="3"/>
                <c:pt idx="0">
                  <c:v>Higher Education</c:v>
                </c:pt>
                <c:pt idx="1">
                  <c:v>Vocational Education and Training</c:v>
                </c:pt>
                <c:pt idx="2">
                  <c:v>Other study</c:v>
                </c:pt>
              </c:strCache>
            </c:strRef>
          </c:cat>
          <c:val>
            <c:numRef>
              <c:f>'Figure 3'!$D$5:$D$7</c:f>
              <c:numCache>
                <c:formatCode>0.00%</c:formatCode>
                <c:ptCount val="3"/>
                <c:pt idx="0" formatCode="0.0000%">
                  <c:v>0.64377760219870139</c:v>
                </c:pt>
                <c:pt idx="1">
                  <c:v>0.31138471309648363</c:v>
                </c:pt>
                <c:pt idx="2" formatCode="####.0%">
                  <c:v>3.4457215005695728E-2</c:v>
                </c:pt>
              </c:numCache>
            </c:numRef>
          </c:val>
          <c:extLst>
            <c:ext xmlns:c16="http://schemas.microsoft.com/office/drawing/2014/chart" uri="{C3380CC4-5D6E-409C-BE32-E72D297353CC}">
              <c16:uniqueId val="{00000001-C437-4ADE-A516-82F3CC522020}"/>
            </c:ext>
          </c:extLst>
        </c:ser>
        <c:dLbls>
          <c:showLegendKey val="0"/>
          <c:showVal val="0"/>
          <c:showCatName val="0"/>
          <c:showSerName val="0"/>
          <c:showPercent val="0"/>
          <c:showBubbleSize val="0"/>
        </c:dLbls>
        <c:gapWidth val="150"/>
        <c:axId val="363149328"/>
        <c:axId val="363148544"/>
      </c:barChart>
      <c:catAx>
        <c:axId val="363149328"/>
        <c:scaling>
          <c:orientation val="minMax"/>
        </c:scaling>
        <c:delete val="0"/>
        <c:axPos val="b"/>
        <c:numFmt formatCode="General" sourceLinked="0"/>
        <c:majorTickMark val="out"/>
        <c:minorTickMark val="none"/>
        <c:tickLblPos val="nextTo"/>
        <c:spPr>
          <a:ln w="3175">
            <a:solidFill>
              <a:prstClr val="black"/>
            </a:solidFill>
          </a:ln>
        </c:spPr>
        <c:crossAx val="363148544"/>
        <c:crosses val="autoZero"/>
        <c:auto val="1"/>
        <c:lblAlgn val="ctr"/>
        <c:lblOffset val="40"/>
        <c:noMultiLvlLbl val="0"/>
      </c:catAx>
      <c:valAx>
        <c:axId val="363148544"/>
        <c:scaling>
          <c:orientation val="minMax"/>
          <c:max val="0.8"/>
        </c:scaling>
        <c:delete val="0"/>
        <c:axPos val="l"/>
        <c:majorGridlines>
          <c:spPr>
            <a:ln>
              <a:solidFill>
                <a:prstClr val="black"/>
              </a:solidFill>
            </a:ln>
          </c:spPr>
        </c:majorGridlines>
        <c:numFmt formatCode="0%" sourceLinked="0"/>
        <c:majorTickMark val="out"/>
        <c:minorTickMark val="none"/>
        <c:tickLblPos val="nextTo"/>
        <c:spPr>
          <a:ln w="3175">
            <a:solidFill>
              <a:prstClr val="black"/>
            </a:solidFill>
          </a:ln>
        </c:spPr>
        <c:crossAx val="363149328"/>
        <c:crosses val="autoZero"/>
        <c:crossBetween val="between"/>
      </c:valAx>
      <c:spPr>
        <a:ln w="3175" cmpd="sng">
          <a:solidFill>
            <a:srgbClr val="000000"/>
          </a:solidFill>
        </a:ln>
      </c:spPr>
    </c:plotArea>
    <c:legend>
      <c:legendPos val="b"/>
      <c:overlay val="0"/>
    </c:legend>
    <c:plotVisOnly val="1"/>
    <c:dispBlanksAs val="gap"/>
    <c:showDLblsOverMax val="0"/>
  </c:chart>
  <c:spPr>
    <a:ln>
      <a:solidFill>
        <a:prstClr val="black"/>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38645007933114"/>
          <c:y val="5.1400554097404488E-2"/>
          <c:w val="0.78549249287059564"/>
          <c:h val="0.73738212955938642"/>
        </c:manualLayout>
      </c:layout>
      <c:barChart>
        <c:barDir val="col"/>
        <c:grouping val="clustered"/>
        <c:varyColors val="0"/>
        <c:ser>
          <c:idx val="0"/>
          <c:order val="0"/>
          <c:tx>
            <c:strRef>
              <c:f>'Figure 5 '!$C$2</c:f>
              <c:strCache>
                <c:ptCount val="1"/>
                <c:pt idx="0">
                  <c:v>Females</c:v>
                </c:pt>
              </c:strCache>
            </c:strRef>
          </c:tx>
          <c:spPr>
            <a:solidFill>
              <a:srgbClr val="C6D9F1"/>
            </a:solidFill>
            <a:ln>
              <a:solidFill>
                <a:sysClr val="windowText" lastClr="000000"/>
              </a:solidFill>
            </a:ln>
          </c:spPr>
          <c:invertIfNegative val="0"/>
          <c:errBars>
            <c:errBarType val="both"/>
            <c:errValType val="cust"/>
            <c:noEndCap val="0"/>
            <c:plus>
              <c:numRef>
                <c:f>'Figure 5 '!$F$2:$G$2</c:f>
                <c:numCache>
                  <c:formatCode>General</c:formatCode>
                  <c:ptCount val="2"/>
                  <c:pt idx="0">
                    <c:v>5.5524352424381078E-2</c:v>
                  </c:pt>
                  <c:pt idx="1">
                    <c:v>5.3852733106966706E-2</c:v>
                  </c:pt>
                </c:numCache>
              </c:numRef>
            </c:plus>
            <c:minus>
              <c:numRef>
                <c:f>'Figure 5 '!$F$2:$G$2</c:f>
                <c:numCache>
                  <c:formatCode>General</c:formatCode>
                  <c:ptCount val="2"/>
                  <c:pt idx="0">
                    <c:v>5.5524352424381078E-2</c:v>
                  </c:pt>
                  <c:pt idx="1">
                    <c:v>5.3852733106966706E-2</c:v>
                  </c:pt>
                </c:numCache>
              </c:numRef>
            </c:minus>
          </c:errBars>
          <c:cat>
            <c:strRef>
              <c:f>'Figure 5 '!$D$1:$E$1</c:f>
              <c:strCache>
                <c:ptCount val="2"/>
                <c:pt idx="0">
                  <c:v>Apprenticeship</c:v>
                </c:pt>
                <c:pt idx="1">
                  <c:v>Traineeship</c:v>
                </c:pt>
              </c:strCache>
            </c:strRef>
          </c:cat>
          <c:val>
            <c:numRef>
              <c:f>'Figure 5 '!$D$2:$E$2</c:f>
              <c:numCache>
                <c:formatCode>0%</c:formatCode>
                <c:ptCount val="2"/>
                <c:pt idx="0">
                  <c:v>5.6357070984483691E-2</c:v>
                </c:pt>
                <c:pt idx="1">
                  <c:v>5.2816610201480929E-2</c:v>
                </c:pt>
              </c:numCache>
            </c:numRef>
          </c:val>
          <c:extLst>
            <c:ext xmlns:c16="http://schemas.microsoft.com/office/drawing/2014/chart" uri="{C3380CC4-5D6E-409C-BE32-E72D297353CC}">
              <c16:uniqueId val="{00000000-E766-4A9B-9B45-475703A61529}"/>
            </c:ext>
          </c:extLst>
        </c:ser>
        <c:ser>
          <c:idx val="1"/>
          <c:order val="1"/>
          <c:tx>
            <c:strRef>
              <c:f>'Figure 5 '!$C$3</c:f>
              <c:strCache>
                <c:ptCount val="1"/>
                <c:pt idx="0">
                  <c:v>Males</c:v>
                </c:pt>
              </c:strCache>
            </c:strRef>
          </c:tx>
          <c:spPr>
            <a:solidFill>
              <a:srgbClr val="A6A6A6"/>
            </a:solidFill>
            <a:ln>
              <a:solidFill>
                <a:schemeClr val="tx1"/>
              </a:solidFill>
            </a:ln>
          </c:spPr>
          <c:invertIfNegative val="0"/>
          <c:errBars>
            <c:errBarType val="both"/>
            <c:errValType val="cust"/>
            <c:noEndCap val="0"/>
            <c:plus>
              <c:numRef>
                <c:f>'Figure 5 '!$F$3:$G$3</c:f>
                <c:numCache>
                  <c:formatCode>General</c:formatCode>
                  <c:ptCount val="2"/>
                  <c:pt idx="0">
                    <c:v>6.4647114149106968E-2</c:v>
                  </c:pt>
                  <c:pt idx="1">
                    <c:v>3.1175432535228979E-2</c:v>
                  </c:pt>
                </c:numCache>
              </c:numRef>
            </c:plus>
            <c:minus>
              <c:numRef>
                <c:f>'Figure 5 '!$F$3:$G$3</c:f>
                <c:numCache>
                  <c:formatCode>General</c:formatCode>
                  <c:ptCount val="2"/>
                  <c:pt idx="0">
                    <c:v>6.4647114149106968E-2</c:v>
                  </c:pt>
                  <c:pt idx="1">
                    <c:v>3.1175432535228979E-2</c:v>
                  </c:pt>
                </c:numCache>
              </c:numRef>
            </c:minus>
          </c:errBars>
          <c:cat>
            <c:strRef>
              <c:f>'Figure 5 '!$D$1:$E$1</c:f>
              <c:strCache>
                <c:ptCount val="2"/>
                <c:pt idx="0">
                  <c:v>Apprenticeship</c:v>
                </c:pt>
                <c:pt idx="1">
                  <c:v>Traineeship</c:v>
                </c:pt>
              </c:strCache>
            </c:strRef>
          </c:cat>
          <c:val>
            <c:numRef>
              <c:f>'Figure 5 '!$D$3:$E$3</c:f>
              <c:numCache>
                <c:formatCode>0%</c:formatCode>
                <c:ptCount val="2"/>
                <c:pt idx="0">
                  <c:v>0.26853665578964842</c:v>
                </c:pt>
                <c:pt idx="1">
                  <c:v>4.7981921718450331E-2</c:v>
                </c:pt>
              </c:numCache>
            </c:numRef>
          </c:val>
          <c:extLst>
            <c:ext xmlns:c16="http://schemas.microsoft.com/office/drawing/2014/chart" uri="{C3380CC4-5D6E-409C-BE32-E72D297353CC}">
              <c16:uniqueId val="{00000001-E766-4A9B-9B45-475703A61529}"/>
            </c:ext>
          </c:extLst>
        </c:ser>
        <c:dLbls>
          <c:showLegendKey val="0"/>
          <c:showVal val="0"/>
          <c:showCatName val="0"/>
          <c:showSerName val="0"/>
          <c:showPercent val="0"/>
          <c:showBubbleSize val="0"/>
        </c:dLbls>
        <c:gapWidth val="150"/>
        <c:axId val="516852696"/>
        <c:axId val="516847992"/>
      </c:barChart>
      <c:catAx>
        <c:axId val="516852696"/>
        <c:scaling>
          <c:orientation val="minMax"/>
        </c:scaling>
        <c:delete val="0"/>
        <c:axPos val="b"/>
        <c:numFmt formatCode="General" sourceLinked="0"/>
        <c:majorTickMark val="out"/>
        <c:minorTickMark val="none"/>
        <c:tickLblPos val="nextTo"/>
        <c:spPr>
          <a:ln>
            <a:solidFill>
              <a:sysClr val="windowText" lastClr="000000"/>
            </a:solidFill>
          </a:ln>
        </c:spPr>
        <c:crossAx val="516847992"/>
        <c:crosses val="autoZero"/>
        <c:auto val="1"/>
        <c:lblAlgn val="ctr"/>
        <c:lblOffset val="100"/>
        <c:noMultiLvlLbl val="0"/>
      </c:catAx>
      <c:valAx>
        <c:axId val="516847992"/>
        <c:scaling>
          <c:orientation val="minMax"/>
          <c:max val="0.5"/>
          <c:min val="0"/>
        </c:scaling>
        <c:delete val="0"/>
        <c:axPos val="l"/>
        <c:majorGridlines>
          <c:spPr>
            <a:ln>
              <a:solidFill>
                <a:schemeClr val="tx1"/>
              </a:solidFill>
            </a:ln>
          </c:spPr>
        </c:majorGridlines>
        <c:numFmt formatCode="0%" sourceLinked="1"/>
        <c:majorTickMark val="out"/>
        <c:minorTickMark val="none"/>
        <c:tickLblPos val="nextTo"/>
        <c:spPr>
          <a:ln>
            <a:solidFill>
              <a:sysClr val="windowText" lastClr="000000"/>
            </a:solidFill>
          </a:ln>
        </c:spPr>
        <c:crossAx val="516852696"/>
        <c:crosses val="autoZero"/>
        <c:crossBetween val="between"/>
        <c:majorUnit val="0.05"/>
      </c:valAx>
      <c:spPr>
        <a:ln w="0">
          <a:solidFill>
            <a:schemeClr val="tx1"/>
          </a:solidFill>
        </a:ln>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58915711745475"/>
          <c:y val="4.9180596611470083E-2"/>
          <c:w val="0.78865302919353863"/>
          <c:h val="0.73759873039125923"/>
        </c:manualLayout>
      </c:layout>
      <c:barChart>
        <c:barDir val="col"/>
        <c:grouping val="clustered"/>
        <c:varyColors val="0"/>
        <c:ser>
          <c:idx val="0"/>
          <c:order val="0"/>
          <c:tx>
            <c:strRef>
              <c:f>'Figure 5 '!$C$8</c:f>
              <c:strCache>
                <c:ptCount val="1"/>
                <c:pt idx="0">
                  <c:v>Year 9 to 11</c:v>
                </c:pt>
              </c:strCache>
            </c:strRef>
          </c:tx>
          <c:spPr>
            <a:solidFill>
              <a:srgbClr val="C6D9F1"/>
            </a:solidFill>
            <a:ln>
              <a:solidFill>
                <a:sysClr val="windowText" lastClr="000000"/>
              </a:solidFill>
            </a:ln>
          </c:spPr>
          <c:invertIfNegative val="0"/>
          <c:errBars>
            <c:errBarType val="both"/>
            <c:errValType val="cust"/>
            <c:noEndCap val="0"/>
            <c:plus>
              <c:numRef>
                <c:f>'Figure 5 '!$F$8:$G$8</c:f>
                <c:numCache>
                  <c:formatCode>General</c:formatCode>
                  <c:ptCount val="2"/>
                  <c:pt idx="0">
                    <c:v>8.987146940060077E-2</c:v>
                  </c:pt>
                  <c:pt idx="1">
                    <c:v>3.7155919699920818E-2</c:v>
                  </c:pt>
                </c:numCache>
              </c:numRef>
            </c:plus>
            <c:minus>
              <c:numRef>
                <c:f>'Figure 5 '!$F$8:$G$8</c:f>
                <c:numCache>
                  <c:formatCode>General</c:formatCode>
                  <c:ptCount val="2"/>
                  <c:pt idx="0">
                    <c:v>8.987146940060077E-2</c:v>
                  </c:pt>
                  <c:pt idx="1">
                    <c:v>3.7155919699920818E-2</c:v>
                  </c:pt>
                </c:numCache>
              </c:numRef>
            </c:minus>
          </c:errBars>
          <c:cat>
            <c:strRef>
              <c:f>'Figure 5 '!$D$7:$E$7</c:f>
              <c:strCache>
                <c:ptCount val="2"/>
                <c:pt idx="0">
                  <c:v>Apprenticeship</c:v>
                </c:pt>
                <c:pt idx="1">
                  <c:v>Traineeship</c:v>
                </c:pt>
              </c:strCache>
            </c:strRef>
          </c:cat>
          <c:val>
            <c:numRef>
              <c:f>'Figure 5 '!$D$8:$E$8</c:f>
              <c:numCache>
                <c:formatCode>0%</c:formatCode>
                <c:ptCount val="2"/>
                <c:pt idx="0">
                  <c:v>0.38273435971063924</c:v>
                </c:pt>
                <c:pt idx="1">
                  <c:v>4.2158814965111174E-2</c:v>
                </c:pt>
              </c:numCache>
            </c:numRef>
          </c:val>
          <c:extLst>
            <c:ext xmlns:c16="http://schemas.microsoft.com/office/drawing/2014/chart" uri="{C3380CC4-5D6E-409C-BE32-E72D297353CC}">
              <c16:uniqueId val="{00000000-269B-4BEB-B6D9-69CDF06A840C}"/>
            </c:ext>
          </c:extLst>
        </c:ser>
        <c:ser>
          <c:idx val="1"/>
          <c:order val="1"/>
          <c:tx>
            <c:strRef>
              <c:f>'Figure 5 '!$C$9</c:f>
              <c:strCache>
                <c:ptCount val="1"/>
                <c:pt idx="0">
                  <c:v>Year 12</c:v>
                </c:pt>
              </c:strCache>
            </c:strRef>
          </c:tx>
          <c:spPr>
            <a:solidFill>
              <a:srgbClr val="A6A6A6"/>
            </a:solidFill>
            <a:ln>
              <a:solidFill>
                <a:sysClr val="windowText" lastClr="000000"/>
              </a:solidFill>
            </a:ln>
          </c:spPr>
          <c:invertIfNegative val="0"/>
          <c:errBars>
            <c:errBarType val="both"/>
            <c:errValType val="cust"/>
            <c:noEndCap val="0"/>
            <c:plus>
              <c:numRef>
                <c:f>'Figure 5 '!$F$9:$G$9</c:f>
                <c:numCache>
                  <c:formatCode>General</c:formatCode>
                  <c:ptCount val="2"/>
                  <c:pt idx="0">
                    <c:v>4.6714730196513031E-2</c:v>
                  </c:pt>
                  <c:pt idx="1">
                    <c:v>3.8029077151928832E-2</c:v>
                  </c:pt>
                </c:numCache>
              </c:numRef>
            </c:plus>
            <c:minus>
              <c:numRef>
                <c:f>'Figure 5 '!$F$9:$G$9</c:f>
                <c:numCache>
                  <c:formatCode>General</c:formatCode>
                  <c:ptCount val="2"/>
                  <c:pt idx="0">
                    <c:v>4.6714730196513031E-2</c:v>
                  </c:pt>
                  <c:pt idx="1">
                    <c:v>3.8029077151928832E-2</c:v>
                  </c:pt>
                </c:numCache>
              </c:numRef>
            </c:minus>
          </c:errBars>
          <c:cat>
            <c:strRef>
              <c:f>'Figure 5 '!$D$7:$E$7</c:f>
              <c:strCache>
                <c:ptCount val="2"/>
                <c:pt idx="0">
                  <c:v>Apprenticeship</c:v>
                </c:pt>
                <c:pt idx="1">
                  <c:v>Traineeship</c:v>
                </c:pt>
              </c:strCache>
            </c:strRef>
          </c:cat>
          <c:val>
            <c:numRef>
              <c:f>'Figure 5 '!$D$9:$E$9</c:f>
              <c:numCache>
                <c:formatCode>0%</c:formatCode>
                <c:ptCount val="2"/>
                <c:pt idx="0">
                  <c:v>8.3977016393310885E-2</c:v>
                </c:pt>
                <c:pt idx="1">
                  <c:v>5.3882221261261853E-2</c:v>
                </c:pt>
              </c:numCache>
            </c:numRef>
          </c:val>
          <c:extLst>
            <c:ext xmlns:c16="http://schemas.microsoft.com/office/drawing/2014/chart" uri="{C3380CC4-5D6E-409C-BE32-E72D297353CC}">
              <c16:uniqueId val="{00000001-269B-4BEB-B6D9-69CDF06A840C}"/>
            </c:ext>
          </c:extLst>
        </c:ser>
        <c:dLbls>
          <c:showLegendKey val="0"/>
          <c:showVal val="0"/>
          <c:showCatName val="0"/>
          <c:showSerName val="0"/>
          <c:showPercent val="0"/>
          <c:showBubbleSize val="0"/>
        </c:dLbls>
        <c:gapWidth val="150"/>
        <c:axId val="516853480"/>
        <c:axId val="516849560"/>
      </c:barChart>
      <c:catAx>
        <c:axId val="516853480"/>
        <c:scaling>
          <c:orientation val="minMax"/>
        </c:scaling>
        <c:delete val="0"/>
        <c:axPos val="b"/>
        <c:numFmt formatCode="General" sourceLinked="0"/>
        <c:majorTickMark val="out"/>
        <c:minorTickMark val="none"/>
        <c:tickLblPos val="nextTo"/>
        <c:spPr>
          <a:ln>
            <a:solidFill>
              <a:sysClr val="windowText" lastClr="000000"/>
            </a:solidFill>
          </a:ln>
        </c:spPr>
        <c:crossAx val="516849560"/>
        <c:crosses val="autoZero"/>
        <c:auto val="1"/>
        <c:lblAlgn val="ctr"/>
        <c:lblOffset val="100"/>
        <c:noMultiLvlLbl val="0"/>
      </c:catAx>
      <c:valAx>
        <c:axId val="516849560"/>
        <c:scaling>
          <c:orientation val="minMax"/>
          <c:max val="0.5"/>
          <c:min val="0"/>
        </c:scaling>
        <c:delete val="0"/>
        <c:axPos val="l"/>
        <c:majorGridlines>
          <c:spPr>
            <a:ln>
              <a:solidFill>
                <a:schemeClr val="tx1"/>
              </a:solidFill>
            </a:ln>
          </c:spPr>
        </c:majorGridlines>
        <c:numFmt formatCode="0%" sourceLinked="1"/>
        <c:majorTickMark val="out"/>
        <c:minorTickMark val="none"/>
        <c:tickLblPos val="nextTo"/>
        <c:spPr>
          <a:ln>
            <a:solidFill>
              <a:sysClr val="windowText" lastClr="000000"/>
            </a:solidFill>
          </a:ln>
        </c:spPr>
        <c:crossAx val="516853480"/>
        <c:crosses val="autoZero"/>
        <c:crossBetween val="between"/>
        <c:majorUnit val="0.05"/>
      </c:valAx>
      <c:spPr>
        <a:noFill/>
        <a:ln>
          <a:solidFill>
            <a:sysClr val="windowText" lastClr="000000"/>
          </a:solidFill>
        </a:ln>
      </c:spPr>
    </c:plotArea>
    <c:legend>
      <c:legendPos val="b"/>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3AF767-CEBA-41D5-BA38-C83D3F4C94F9}"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AU"/>
        </a:p>
      </dgm:t>
    </dgm:pt>
    <dgm:pt modelId="{931BC77E-D439-442E-AE16-C092032A1B0D}">
      <dgm:prSet phldrT="[Text]" custT="1"/>
      <dgm:spPr>
        <a:xfrm>
          <a:off x="3968" y="1963984"/>
          <a:ext cx="1170781" cy="484287"/>
        </a:xfrm>
        <a:prstGeom prst="roundRect">
          <a:avLst>
            <a:gd name="adj" fmla="val 10000"/>
          </a:avLst>
        </a:prstGeom>
        <a:solidFill>
          <a:srgbClr val="A6A6A6"/>
        </a:solidFill>
        <a:ln w="12700" cap="flat" cmpd="sng" algn="ctr">
          <a:solidFill>
            <a:srgbClr val="A6A6A6"/>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Employed</a:t>
          </a:r>
          <a:r>
            <a:rPr lang="en-AU" sz="1200" dirty="0">
              <a:solidFill>
                <a:sysClr val="windowText" lastClr="000000">
                  <a:hueOff val="0"/>
                  <a:satOff val="0"/>
                  <a:lumOff val="0"/>
                  <a:alphaOff val="0"/>
                </a:sysClr>
              </a:solidFill>
              <a:latin typeface="Calibri" panose="020F0502020204030204"/>
              <a:ea typeface="+mn-ea"/>
              <a:cs typeface="+mn-cs"/>
            </a:rPr>
            <a:t> in 2018 N=1216</a:t>
          </a:r>
        </a:p>
      </dgm:t>
    </dgm:pt>
    <dgm:pt modelId="{56E7981B-E773-45F5-9105-B4BFE64A5FA8}" type="parTrans" cxnId="{46DB22C7-BA5A-4CE6-8414-22AF4C68CB01}">
      <dgm:prSet/>
      <dgm:spPr/>
      <dgm:t>
        <a:bodyPr/>
        <a:lstStyle/>
        <a:p>
          <a:endParaRPr lang="en-AU"/>
        </a:p>
      </dgm:t>
    </dgm:pt>
    <dgm:pt modelId="{BD666053-A216-40E1-8D18-7B4E6FEB09B3}" type="sibTrans" cxnId="{46DB22C7-BA5A-4CE6-8414-22AF4C68CB01}">
      <dgm:prSet/>
      <dgm:spPr/>
      <dgm:t>
        <a:bodyPr/>
        <a:lstStyle/>
        <a:p>
          <a:endParaRPr lang="en-AU"/>
        </a:p>
      </dgm:t>
    </dgm:pt>
    <dgm:pt modelId="{B990151C-73C1-4DD2-9CE4-89407B926FBD}">
      <dgm:prSet phldrT="[Text]" custT="1"/>
      <dgm:spPr>
        <a:xfrm>
          <a:off x="1642020" y="955124"/>
          <a:ext cx="1170781" cy="585390"/>
        </a:xfrm>
        <a:prstGeom prst="roundRect">
          <a:avLst>
            <a:gd name="adj" fmla="val 10000"/>
          </a:avLst>
        </a:prstGeom>
        <a:solidFill>
          <a:srgbClr val="7FB1D1"/>
        </a:solidFill>
        <a:ln w="12700" cap="flat" cmpd="sng" algn="ctr">
          <a:solidFill>
            <a:srgbClr val="A6A6A6"/>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51% studying in 2018</a:t>
          </a:r>
        </a:p>
      </dgm:t>
    </dgm:pt>
    <dgm:pt modelId="{450AED0C-682A-45A1-B5A2-E080E6AEAEA6}" type="parTrans" cxnId="{97170574-2579-49A7-80B7-F4D63B99804F}">
      <dgm:prSet/>
      <dgm:spPr>
        <a:xfrm rot="17759629">
          <a:off x="875304" y="1714010"/>
          <a:ext cx="1066160" cy="25927"/>
        </a:xfrm>
        <a:custGeom>
          <a:avLst/>
          <a:gdLst/>
          <a:ahLst/>
          <a:cxnLst/>
          <a:rect l="0" t="0" r="0" b="0"/>
          <a:pathLst>
            <a:path>
              <a:moveTo>
                <a:pt x="0" y="12963"/>
              </a:moveTo>
              <a:lnTo>
                <a:pt x="1066160" y="1296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8A45C25F-1FA8-4B23-9AD0-DABEF7E0BE06}" type="sibTrans" cxnId="{97170574-2579-49A7-80B7-F4D63B99804F}">
      <dgm:prSet/>
      <dgm:spPr/>
      <dgm:t>
        <a:bodyPr/>
        <a:lstStyle/>
        <a:p>
          <a:endParaRPr lang="en-AU"/>
        </a:p>
      </dgm:t>
    </dgm:pt>
    <dgm:pt modelId="{8F5F87DF-1F8E-406E-8DEE-913F7947C257}">
      <dgm:prSet phldrT="[Text]" custT="1"/>
      <dgm:spPr>
        <a:xfrm>
          <a:off x="3281114" y="502877"/>
          <a:ext cx="1170781" cy="438088"/>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37% employed in 2019</a:t>
          </a:r>
        </a:p>
      </dgm:t>
    </dgm:pt>
    <dgm:pt modelId="{D5BC99B6-9610-4FB1-AEEC-65845A5F8B6E}" type="parTrans" cxnId="{42AF0F04-2274-4458-86BE-0B840F7893E7}">
      <dgm:prSet/>
      <dgm:spPr>
        <a:xfrm rot="18701107">
          <a:off x="2694862" y="971906"/>
          <a:ext cx="704190" cy="25927"/>
        </a:xfrm>
        <a:custGeom>
          <a:avLst/>
          <a:gdLst/>
          <a:ahLst/>
          <a:cxnLst/>
          <a:rect l="0" t="0" r="0" b="0"/>
          <a:pathLst>
            <a:path>
              <a:moveTo>
                <a:pt x="0" y="12963"/>
              </a:moveTo>
              <a:lnTo>
                <a:pt x="704190"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C7A5EFBD-39ED-4005-B55E-FB51901B63F6}" type="sibTrans" cxnId="{42AF0F04-2274-4458-86BE-0B840F7893E7}">
      <dgm:prSet/>
      <dgm:spPr/>
      <dgm:t>
        <a:bodyPr/>
        <a:lstStyle/>
        <a:p>
          <a:endParaRPr lang="en-AU"/>
        </a:p>
      </dgm:t>
    </dgm:pt>
    <dgm:pt modelId="{BFB2D91E-D2C7-4F2D-BECD-F3EF11B33433}">
      <dgm:prSet phldrT="[Text]" custT="1"/>
      <dgm:spPr>
        <a:xfrm>
          <a:off x="1642020" y="2881073"/>
          <a:ext cx="1170781" cy="585390"/>
        </a:xfrm>
        <a:prstGeom prst="roundRect">
          <a:avLst>
            <a:gd name="adj" fmla="val 10000"/>
          </a:avLst>
        </a:prstGeom>
        <a:solidFill>
          <a:srgbClr val="7FB1D1"/>
        </a:solidFill>
        <a:ln w="12700" cap="flat" cmpd="sng" algn="ctr">
          <a:solidFill>
            <a:srgbClr val="A6A6A6"/>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49% not studying in 2018</a:t>
          </a:r>
        </a:p>
      </dgm:t>
    </dgm:pt>
    <dgm:pt modelId="{6FEAEDA7-5D0F-4D5D-BCD6-F6B63CB160EB}" type="parTrans" cxnId="{C42EE917-4EE6-4518-9D08-7F46BB713DEF}">
      <dgm:prSet/>
      <dgm:spPr>
        <a:xfrm rot="3853455">
          <a:off x="871107" y="2676985"/>
          <a:ext cx="1074555" cy="25927"/>
        </a:xfrm>
        <a:custGeom>
          <a:avLst/>
          <a:gdLst/>
          <a:ahLst/>
          <a:cxnLst/>
          <a:rect l="0" t="0" r="0" b="0"/>
          <a:pathLst>
            <a:path>
              <a:moveTo>
                <a:pt x="0" y="12963"/>
              </a:moveTo>
              <a:lnTo>
                <a:pt x="1074555" y="1296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C8A54E71-F2D3-4D5A-9778-9EB457A72DCC}" type="sibTrans" cxnId="{C42EE917-4EE6-4518-9D08-7F46BB713DEF}">
      <dgm:prSet/>
      <dgm:spPr/>
      <dgm:t>
        <a:bodyPr/>
        <a:lstStyle/>
        <a:p>
          <a:endParaRPr lang="en-AU"/>
        </a:p>
      </dgm:t>
    </dgm:pt>
    <dgm:pt modelId="{9A433E7C-07CF-4F26-ABDF-0B184B20A4B2}">
      <dgm:prSet phldrT="[Text]" custT="1"/>
      <dgm:spPr>
        <a:xfrm>
          <a:off x="3281114" y="2428827"/>
          <a:ext cx="1170781" cy="438088"/>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35% employed in 2019</a:t>
          </a:r>
        </a:p>
      </dgm:t>
    </dgm:pt>
    <dgm:pt modelId="{E22F44FA-DB89-4734-BAC2-6B9F393AEB44}" type="parTrans" cxnId="{AF6E529F-917B-4A30-8070-991B45468762}">
      <dgm:prSet/>
      <dgm:spPr>
        <a:xfrm rot="18701107">
          <a:off x="2694862" y="2897856"/>
          <a:ext cx="704190" cy="25927"/>
        </a:xfrm>
        <a:custGeom>
          <a:avLst/>
          <a:gdLst/>
          <a:ahLst/>
          <a:cxnLst/>
          <a:rect l="0" t="0" r="0" b="0"/>
          <a:pathLst>
            <a:path>
              <a:moveTo>
                <a:pt x="0" y="12963"/>
              </a:moveTo>
              <a:lnTo>
                <a:pt x="704190"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B43C6F84-F940-4AA7-B3E9-F37AAE95ADF9}" type="sibTrans" cxnId="{AF6E529F-917B-4A30-8070-991B45468762}">
      <dgm:prSet/>
      <dgm:spPr/>
      <dgm:t>
        <a:bodyPr/>
        <a:lstStyle/>
        <a:p>
          <a:endParaRPr lang="en-AU"/>
        </a:p>
      </dgm:t>
    </dgm:pt>
    <dgm:pt modelId="{C6F052E7-6589-49CE-89ED-F6A565C35405}">
      <dgm:prSet custT="1"/>
      <dgm:spPr>
        <a:xfrm>
          <a:off x="3281114" y="2954724"/>
          <a:ext cx="1170781" cy="438088"/>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10% unemployed in 2019</a:t>
          </a:r>
        </a:p>
      </dgm:t>
    </dgm:pt>
    <dgm:pt modelId="{DDDF9C9B-1022-4DDE-B6A4-C0D6B5AF10B1}" type="parTrans" cxnId="{FBB10A1E-0413-4C69-A2F1-8E04990515FE}">
      <dgm:prSet/>
      <dgm:spPr>
        <a:xfrm>
          <a:off x="2812801" y="3160805"/>
          <a:ext cx="468312" cy="25927"/>
        </a:xfrm>
        <a:custGeom>
          <a:avLst/>
          <a:gdLst/>
          <a:ahLst/>
          <a:cxnLst/>
          <a:rect l="0" t="0" r="0" b="0"/>
          <a:pathLst>
            <a:path>
              <a:moveTo>
                <a:pt x="0" y="12963"/>
              </a:moveTo>
              <a:lnTo>
                <a:pt x="468312"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1FDD889F-DDF3-449B-B4AC-B1E77602E2FF}" type="sibTrans" cxnId="{FBB10A1E-0413-4C69-A2F1-8E04990515FE}">
      <dgm:prSet/>
      <dgm:spPr/>
      <dgm:t>
        <a:bodyPr/>
        <a:lstStyle/>
        <a:p>
          <a:endParaRPr lang="en-AU"/>
        </a:p>
      </dgm:t>
    </dgm:pt>
    <dgm:pt modelId="{3F117BF2-0383-48B9-A802-7B2E899E536B}">
      <dgm:prSet custT="1"/>
      <dgm:spPr>
        <a:xfrm>
          <a:off x="3281114" y="1028775"/>
          <a:ext cx="1170781" cy="438088"/>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7% unemployed in 2019</a:t>
          </a:r>
        </a:p>
      </dgm:t>
    </dgm:pt>
    <dgm:pt modelId="{2593F499-7AA8-4D01-8215-F0F4CCBDB19F}" type="parTrans" cxnId="{D18C74F4-3723-4D2D-95D4-80C81D15ABE4}">
      <dgm:prSet/>
      <dgm:spPr>
        <a:xfrm>
          <a:off x="2812801" y="1234855"/>
          <a:ext cx="468312" cy="25927"/>
        </a:xfrm>
        <a:custGeom>
          <a:avLst/>
          <a:gdLst/>
          <a:ahLst/>
          <a:cxnLst/>
          <a:rect l="0" t="0" r="0" b="0"/>
          <a:pathLst>
            <a:path>
              <a:moveTo>
                <a:pt x="0" y="12963"/>
              </a:moveTo>
              <a:lnTo>
                <a:pt x="468312"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7A7A61AA-F9EC-4736-A955-0B48CF338D4D}" type="sibTrans" cxnId="{D18C74F4-3723-4D2D-95D4-80C81D15ABE4}">
      <dgm:prSet/>
      <dgm:spPr/>
      <dgm:t>
        <a:bodyPr/>
        <a:lstStyle/>
        <a:p>
          <a:endParaRPr lang="en-AU"/>
        </a:p>
      </dgm:t>
    </dgm:pt>
    <dgm:pt modelId="{ED024B1E-3CD9-48F5-8FDB-05F6AE7E3BAC}">
      <dgm:prSet custT="1"/>
      <dgm:spPr>
        <a:xfrm>
          <a:off x="4920208" y="2080569"/>
          <a:ext cx="1170781" cy="523397"/>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19% in same job</a:t>
          </a:r>
        </a:p>
      </dgm:t>
    </dgm:pt>
    <dgm:pt modelId="{EF44D67B-8FA3-4692-BCAA-04CE73DE2F7B}" type="parTrans" cxnId="{D3E7BFBA-6D54-4CC1-A7AC-78C8D32D801E}">
      <dgm:prSet/>
      <dgm:spPr>
        <a:xfrm rot="19612382">
          <a:off x="4406449" y="2482106"/>
          <a:ext cx="559204" cy="25927"/>
        </a:xfrm>
        <a:custGeom>
          <a:avLst/>
          <a:gdLst/>
          <a:ahLst/>
          <a:cxnLst/>
          <a:rect l="0" t="0" r="0" b="0"/>
          <a:pathLst>
            <a:path>
              <a:moveTo>
                <a:pt x="0" y="12963"/>
              </a:moveTo>
              <a:lnTo>
                <a:pt x="559204"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56C00F26-7CF6-4828-AC4D-94FF3BF49354}" type="sibTrans" cxnId="{D3E7BFBA-6D54-4CC1-A7AC-78C8D32D801E}">
      <dgm:prSet/>
      <dgm:spPr/>
      <dgm:t>
        <a:bodyPr/>
        <a:lstStyle/>
        <a:p>
          <a:endParaRPr lang="en-AU"/>
        </a:p>
      </dgm:t>
    </dgm:pt>
    <dgm:pt modelId="{00E36B04-2E92-4710-8295-E6EB7E37532F}">
      <dgm:prSet custT="1"/>
      <dgm:spPr>
        <a:xfrm>
          <a:off x="4921249" y="149954"/>
          <a:ext cx="1170781" cy="523397"/>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27% in same job</a:t>
          </a:r>
        </a:p>
      </dgm:t>
    </dgm:pt>
    <dgm:pt modelId="{FBDBAA43-9889-45BB-9871-BCAC82B27A35}" type="parTrans" cxnId="{EA958083-673D-471A-A3B4-7652E3B7A28F}">
      <dgm:prSet/>
      <dgm:spPr>
        <a:xfrm rot="19591988">
          <a:off x="4405254" y="553823"/>
          <a:ext cx="562636" cy="25927"/>
        </a:xfrm>
        <a:custGeom>
          <a:avLst/>
          <a:gdLst/>
          <a:ahLst/>
          <a:cxnLst/>
          <a:rect l="0" t="0" r="0" b="0"/>
          <a:pathLst>
            <a:path>
              <a:moveTo>
                <a:pt x="0" y="12963"/>
              </a:moveTo>
              <a:lnTo>
                <a:pt x="562636"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EAD88A59-ECA5-4B00-B454-BF77A712C19E}" type="sibTrans" cxnId="{EA958083-673D-471A-A3B4-7652E3B7A28F}">
      <dgm:prSet/>
      <dgm:spPr/>
      <dgm:t>
        <a:bodyPr/>
        <a:lstStyle/>
        <a:p>
          <a:endParaRPr lang="en-AU"/>
        </a:p>
      </dgm:t>
    </dgm:pt>
    <dgm:pt modelId="{3EBF07F6-07FB-48BA-9E82-014C79A1C66A}">
      <dgm:prSet custT="1"/>
      <dgm:spPr>
        <a:xfrm>
          <a:off x="4921249" y="761160"/>
          <a:ext cx="1170781" cy="523397"/>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10% in different job</a:t>
          </a:r>
        </a:p>
      </dgm:t>
    </dgm:pt>
    <dgm:pt modelId="{50BAB614-DB6A-495A-A11F-265D968F2AF1}" type="parTrans" cxnId="{6A99AA38-6C61-48DC-8D51-50FFC2E0E8DA}">
      <dgm:prSet/>
      <dgm:spPr>
        <a:xfrm rot="1960015">
          <a:off x="4407799" y="859427"/>
          <a:ext cx="557545" cy="25927"/>
        </a:xfrm>
        <a:custGeom>
          <a:avLst/>
          <a:gdLst/>
          <a:ahLst/>
          <a:cxnLst/>
          <a:rect l="0" t="0" r="0" b="0"/>
          <a:pathLst>
            <a:path>
              <a:moveTo>
                <a:pt x="0" y="12963"/>
              </a:moveTo>
              <a:lnTo>
                <a:pt x="557545"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3BDA5047-C449-4390-8DD2-B028BFD6BD06}" type="sibTrans" cxnId="{6A99AA38-6C61-48DC-8D51-50FFC2E0E8DA}">
      <dgm:prSet/>
      <dgm:spPr/>
      <dgm:t>
        <a:bodyPr/>
        <a:lstStyle/>
        <a:p>
          <a:endParaRPr lang="en-AU"/>
        </a:p>
      </dgm:t>
    </dgm:pt>
    <dgm:pt modelId="{3D6926FE-32B7-40FA-A23B-14C2C41E8AF1}">
      <dgm:prSet custT="1"/>
      <dgm:spPr>
        <a:xfrm>
          <a:off x="4921249" y="2687110"/>
          <a:ext cx="1170781" cy="523397"/>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16% in different job</a:t>
          </a:r>
        </a:p>
      </dgm:t>
    </dgm:pt>
    <dgm:pt modelId="{B009AD42-2227-4BF8-A779-3177EB62533D}" type="parTrans" cxnId="{62945D66-844C-4D9B-9558-5A3C9BA6705A}">
      <dgm:prSet/>
      <dgm:spPr>
        <a:xfrm rot="1960015">
          <a:off x="4407799" y="2785376"/>
          <a:ext cx="557545" cy="25927"/>
        </a:xfrm>
        <a:custGeom>
          <a:avLst/>
          <a:gdLst/>
          <a:ahLst/>
          <a:cxnLst/>
          <a:rect l="0" t="0" r="0" b="0"/>
          <a:pathLst>
            <a:path>
              <a:moveTo>
                <a:pt x="0" y="12963"/>
              </a:moveTo>
              <a:lnTo>
                <a:pt x="557545"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6FBEC6B1-E1E9-4BBD-AFAA-53383F30B756}" type="sibTrans" cxnId="{62945D66-844C-4D9B-9558-5A3C9BA6705A}">
      <dgm:prSet/>
      <dgm:spPr/>
      <dgm:t>
        <a:bodyPr/>
        <a:lstStyle/>
        <a:p>
          <a:endParaRPr lang="en-AU"/>
        </a:p>
      </dgm:t>
    </dgm:pt>
    <dgm:pt modelId="{42B0ED88-2B58-433F-B274-257E9665492A}">
      <dgm:prSet custT="1"/>
      <dgm:spPr>
        <a:xfrm>
          <a:off x="3282156" y="1550006"/>
          <a:ext cx="1170781" cy="438088"/>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6% not in labour force in 2019</a:t>
          </a:r>
        </a:p>
      </dgm:t>
    </dgm:pt>
    <dgm:pt modelId="{2D32B348-83C6-47A4-9537-458646639675}" type="parTrans" cxnId="{CDAE3E5C-AB74-4C19-BE92-83FFE700B9EE}">
      <dgm:prSet/>
      <dgm:spPr>
        <a:xfrm rot="2879872">
          <a:off x="2696773" y="1495471"/>
          <a:ext cx="701410" cy="25927"/>
        </a:xfrm>
        <a:custGeom>
          <a:avLst/>
          <a:gdLst/>
          <a:ahLst/>
          <a:cxnLst/>
          <a:rect l="0" t="0" r="0" b="0"/>
          <a:pathLst>
            <a:path>
              <a:moveTo>
                <a:pt x="0" y="12963"/>
              </a:moveTo>
              <a:lnTo>
                <a:pt x="701410"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3A7A3289-64E0-43B2-9C9A-56162231B7FB}" type="sibTrans" cxnId="{CDAE3E5C-AB74-4C19-BE92-83FFE700B9EE}">
      <dgm:prSet/>
      <dgm:spPr/>
      <dgm:t>
        <a:bodyPr/>
        <a:lstStyle/>
        <a:p>
          <a:endParaRPr lang="en-AU"/>
        </a:p>
      </dgm:t>
    </dgm:pt>
    <dgm:pt modelId="{6339C327-9C87-4B07-83C7-21D1CEB62C54}">
      <dgm:prSet custT="1"/>
      <dgm:spPr>
        <a:xfrm>
          <a:off x="3282156" y="3475956"/>
          <a:ext cx="1170781" cy="438088"/>
        </a:xfrm>
        <a:prstGeom prst="roundRect">
          <a:avLst>
            <a:gd name="adj" fmla="val 10000"/>
          </a:avLst>
        </a:prstGeom>
        <a:solidFill>
          <a:srgbClr val="C6D9F1"/>
        </a:solidFill>
        <a:ln w="12700" cap="flat" cmpd="sng" algn="ctr">
          <a:solidFill>
            <a:srgbClr val="C6D9F1"/>
          </a:solidFill>
          <a:prstDash val="solid"/>
          <a:miter lim="800000"/>
        </a:ln>
        <a:effectLst/>
      </dgm:spPr>
      <dgm:t>
        <a:bodyPr/>
        <a:lstStyle/>
        <a:p>
          <a:pPr>
            <a:buNone/>
          </a:pPr>
          <a:r>
            <a:rPr lang="en-AU" sz="1100" dirty="0">
              <a:solidFill>
                <a:sysClr val="windowText" lastClr="000000">
                  <a:hueOff val="0"/>
                  <a:satOff val="0"/>
                  <a:lumOff val="0"/>
                  <a:alphaOff val="0"/>
                </a:sysClr>
              </a:solidFill>
              <a:latin typeface="Calibri" panose="020F0502020204030204"/>
              <a:ea typeface="+mn-ea"/>
              <a:cs typeface="+mn-cs"/>
            </a:rPr>
            <a:t>5% not in labour force in 2019</a:t>
          </a:r>
        </a:p>
      </dgm:t>
    </dgm:pt>
    <dgm:pt modelId="{A83BCBF0-19DA-4057-B024-AACAD3985D1C}" type="parTrans" cxnId="{CC63071F-743E-4F6A-9929-FF75F3A549E0}">
      <dgm:prSet/>
      <dgm:spPr>
        <a:xfrm rot="2879872">
          <a:off x="2696773" y="3421421"/>
          <a:ext cx="701410" cy="25927"/>
        </a:xfrm>
        <a:custGeom>
          <a:avLst/>
          <a:gdLst/>
          <a:ahLst/>
          <a:cxnLst/>
          <a:rect l="0" t="0" r="0" b="0"/>
          <a:pathLst>
            <a:path>
              <a:moveTo>
                <a:pt x="0" y="12963"/>
              </a:moveTo>
              <a:lnTo>
                <a:pt x="701410" y="1296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en-AU">
            <a:solidFill>
              <a:sysClr val="windowText" lastClr="000000">
                <a:hueOff val="0"/>
                <a:satOff val="0"/>
                <a:lumOff val="0"/>
                <a:alphaOff val="0"/>
              </a:sysClr>
            </a:solidFill>
            <a:latin typeface="Calibri" panose="020F0502020204030204"/>
            <a:ea typeface="+mn-ea"/>
            <a:cs typeface="+mn-cs"/>
          </a:endParaRPr>
        </a:p>
      </dgm:t>
    </dgm:pt>
    <dgm:pt modelId="{CF540C57-7CB4-4B3D-96ED-B5AB87A9033B}" type="sibTrans" cxnId="{CC63071F-743E-4F6A-9929-FF75F3A549E0}">
      <dgm:prSet/>
      <dgm:spPr/>
      <dgm:t>
        <a:bodyPr/>
        <a:lstStyle/>
        <a:p>
          <a:endParaRPr lang="en-AU"/>
        </a:p>
      </dgm:t>
    </dgm:pt>
    <dgm:pt modelId="{35169B61-8F28-4F87-9CB9-0DAAD3BA1EFC}" type="pres">
      <dgm:prSet presAssocID="{AF3AF767-CEBA-41D5-BA38-C83D3F4C94F9}" presName="diagram" presStyleCnt="0">
        <dgm:presLayoutVars>
          <dgm:chPref val="1"/>
          <dgm:dir/>
          <dgm:animOne val="branch"/>
          <dgm:animLvl val="lvl"/>
          <dgm:resizeHandles val="exact"/>
        </dgm:presLayoutVars>
      </dgm:prSet>
      <dgm:spPr/>
    </dgm:pt>
    <dgm:pt modelId="{03C456C3-546D-405E-BC58-9578E44E0C31}" type="pres">
      <dgm:prSet presAssocID="{931BC77E-D439-442E-AE16-C092032A1B0D}" presName="root1" presStyleCnt="0"/>
      <dgm:spPr/>
    </dgm:pt>
    <dgm:pt modelId="{930D01F8-8C44-4560-979C-824AB93F6509}" type="pres">
      <dgm:prSet presAssocID="{931BC77E-D439-442E-AE16-C092032A1B0D}" presName="LevelOneTextNode" presStyleLbl="node0" presStyleIdx="0" presStyleCnt="1" custScaleY="82729">
        <dgm:presLayoutVars>
          <dgm:chPref val="3"/>
        </dgm:presLayoutVars>
      </dgm:prSet>
      <dgm:spPr/>
    </dgm:pt>
    <dgm:pt modelId="{278A0CE0-73A4-4311-924D-09C7FC1B767B}" type="pres">
      <dgm:prSet presAssocID="{931BC77E-D439-442E-AE16-C092032A1B0D}" presName="level2hierChild" presStyleCnt="0"/>
      <dgm:spPr/>
    </dgm:pt>
    <dgm:pt modelId="{DDA71434-5ED9-471B-8F11-C800CE8AB11A}" type="pres">
      <dgm:prSet presAssocID="{450AED0C-682A-45A1-B5A2-E080E6AEAEA6}" presName="conn2-1" presStyleLbl="parChTrans1D2" presStyleIdx="0" presStyleCnt="2"/>
      <dgm:spPr/>
    </dgm:pt>
    <dgm:pt modelId="{BE05F574-7DA0-4DC4-860C-4CAB4AEA11CF}" type="pres">
      <dgm:prSet presAssocID="{450AED0C-682A-45A1-B5A2-E080E6AEAEA6}" presName="connTx" presStyleLbl="parChTrans1D2" presStyleIdx="0" presStyleCnt="2"/>
      <dgm:spPr/>
    </dgm:pt>
    <dgm:pt modelId="{69C47CBD-CB87-4D2B-AA7B-E7AC21957D0A}" type="pres">
      <dgm:prSet presAssocID="{B990151C-73C1-4DD2-9CE4-89407B926FBD}" presName="root2" presStyleCnt="0"/>
      <dgm:spPr/>
    </dgm:pt>
    <dgm:pt modelId="{72729695-B467-4FB1-AF6D-25635DF6D2F2}" type="pres">
      <dgm:prSet presAssocID="{B990151C-73C1-4DD2-9CE4-89407B926FBD}" presName="LevelTwoTextNode" presStyleLbl="node2" presStyleIdx="0" presStyleCnt="2" custLinFactNeighborX="-89" custLinFactNeighborY="797">
        <dgm:presLayoutVars>
          <dgm:chPref val="3"/>
        </dgm:presLayoutVars>
      </dgm:prSet>
      <dgm:spPr/>
    </dgm:pt>
    <dgm:pt modelId="{CF2DA212-E3FD-46B3-9F8C-F9034825D3AA}" type="pres">
      <dgm:prSet presAssocID="{B990151C-73C1-4DD2-9CE4-89407B926FBD}" presName="level3hierChild" presStyleCnt="0"/>
      <dgm:spPr/>
    </dgm:pt>
    <dgm:pt modelId="{4DD5106A-0D2B-4159-BB47-99682598AE25}" type="pres">
      <dgm:prSet presAssocID="{D5BC99B6-9610-4FB1-AEEC-65845A5F8B6E}" presName="conn2-1" presStyleLbl="parChTrans1D3" presStyleIdx="0" presStyleCnt="6"/>
      <dgm:spPr/>
    </dgm:pt>
    <dgm:pt modelId="{BE0BEF53-20B9-4531-A2DB-6509DF65380B}" type="pres">
      <dgm:prSet presAssocID="{D5BC99B6-9610-4FB1-AEEC-65845A5F8B6E}" presName="connTx" presStyleLbl="parChTrans1D3" presStyleIdx="0" presStyleCnt="6"/>
      <dgm:spPr/>
    </dgm:pt>
    <dgm:pt modelId="{08E8E6DA-13C9-4863-B3B1-A4640AF33BB5}" type="pres">
      <dgm:prSet presAssocID="{8F5F87DF-1F8E-406E-8DEE-913F7947C257}" presName="root2" presStyleCnt="0"/>
      <dgm:spPr/>
    </dgm:pt>
    <dgm:pt modelId="{B6192C6D-681B-4A33-A872-BF53B8299692}" type="pres">
      <dgm:prSet presAssocID="{8F5F87DF-1F8E-406E-8DEE-913F7947C257}" presName="LevelTwoTextNode" presStyleLbl="node3" presStyleIdx="0" presStyleCnt="6" custScaleY="74837" custLinFactNeighborX="-89" custLinFactNeighborY="797">
        <dgm:presLayoutVars>
          <dgm:chPref val="3"/>
        </dgm:presLayoutVars>
      </dgm:prSet>
      <dgm:spPr/>
    </dgm:pt>
    <dgm:pt modelId="{07F8E027-A4C8-4D0C-9F70-EC1840A0757B}" type="pres">
      <dgm:prSet presAssocID="{8F5F87DF-1F8E-406E-8DEE-913F7947C257}" presName="level3hierChild" presStyleCnt="0"/>
      <dgm:spPr/>
    </dgm:pt>
    <dgm:pt modelId="{4A182CDE-800B-4084-8582-33CE2E02B7ED}" type="pres">
      <dgm:prSet presAssocID="{FBDBAA43-9889-45BB-9871-BCAC82B27A35}" presName="conn2-1" presStyleLbl="parChTrans1D4" presStyleIdx="0" presStyleCnt="4"/>
      <dgm:spPr/>
    </dgm:pt>
    <dgm:pt modelId="{5E9BB9D6-CD9D-44FC-8A07-DAA4972F21A8}" type="pres">
      <dgm:prSet presAssocID="{FBDBAA43-9889-45BB-9871-BCAC82B27A35}" presName="connTx" presStyleLbl="parChTrans1D4" presStyleIdx="0" presStyleCnt="4"/>
      <dgm:spPr/>
    </dgm:pt>
    <dgm:pt modelId="{70DF0350-41CB-429C-A27A-74CF27C1B093}" type="pres">
      <dgm:prSet presAssocID="{00E36B04-2E92-4710-8295-E6EB7E37532F}" presName="root2" presStyleCnt="0"/>
      <dgm:spPr/>
    </dgm:pt>
    <dgm:pt modelId="{48C775F3-5060-4D58-BB38-5EEEE458FFCB}" type="pres">
      <dgm:prSet presAssocID="{00E36B04-2E92-4710-8295-E6EB7E37532F}" presName="LevelTwoTextNode" presStyleLbl="node4" presStyleIdx="0" presStyleCnt="4" custScaleY="89410">
        <dgm:presLayoutVars>
          <dgm:chPref val="3"/>
        </dgm:presLayoutVars>
      </dgm:prSet>
      <dgm:spPr/>
    </dgm:pt>
    <dgm:pt modelId="{6150452D-0790-4523-88C8-6FBE3A957CC9}" type="pres">
      <dgm:prSet presAssocID="{00E36B04-2E92-4710-8295-E6EB7E37532F}" presName="level3hierChild" presStyleCnt="0"/>
      <dgm:spPr/>
    </dgm:pt>
    <dgm:pt modelId="{A468B6B3-6FCC-4602-82FC-485552BC569E}" type="pres">
      <dgm:prSet presAssocID="{50BAB614-DB6A-495A-A11F-265D968F2AF1}" presName="conn2-1" presStyleLbl="parChTrans1D4" presStyleIdx="1" presStyleCnt="4"/>
      <dgm:spPr/>
    </dgm:pt>
    <dgm:pt modelId="{F9E3B6E7-AC7C-452F-BD94-4482BA30F67A}" type="pres">
      <dgm:prSet presAssocID="{50BAB614-DB6A-495A-A11F-265D968F2AF1}" presName="connTx" presStyleLbl="parChTrans1D4" presStyleIdx="1" presStyleCnt="4"/>
      <dgm:spPr/>
    </dgm:pt>
    <dgm:pt modelId="{645C0B9F-5BF6-411C-BD54-ED752091227A}" type="pres">
      <dgm:prSet presAssocID="{3EBF07F6-07FB-48BA-9E82-014C79A1C66A}" presName="root2" presStyleCnt="0"/>
      <dgm:spPr/>
    </dgm:pt>
    <dgm:pt modelId="{A46D4D2E-0491-4289-AFA2-0007601F3FFA}" type="pres">
      <dgm:prSet presAssocID="{3EBF07F6-07FB-48BA-9E82-014C79A1C66A}" presName="LevelTwoTextNode" presStyleLbl="node4" presStyleIdx="1" presStyleCnt="4" custScaleY="89410">
        <dgm:presLayoutVars>
          <dgm:chPref val="3"/>
        </dgm:presLayoutVars>
      </dgm:prSet>
      <dgm:spPr/>
    </dgm:pt>
    <dgm:pt modelId="{28728C78-BD30-4A52-88C0-4F2B08780C91}" type="pres">
      <dgm:prSet presAssocID="{3EBF07F6-07FB-48BA-9E82-014C79A1C66A}" presName="level3hierChild" presStyleCnt="0"/>
      <dgm:spPr/>
    </dgm:pt>
    <dgm:pt modelId="{B623236E-6CE5-404A-A744-D7D93E1A13FA}" type="pres">
      <dgm:prSet presAssocID="{2593F499-7AA8-4D01-8215-F0F4CCBDB19F}" presName="conn2-1" presStyleLbl="parChTrans1D3" presStyleIdx="1" presStyleCnt="6"/>
      <dgm:spPr/>
    </dgm:pt>
    <dgm:pt modelId="{DEEBF460-FBC6-4361-9414-ACC26EC1F136}" type="pres">
      <dgm:prSet presAssocID="{2593F499-7AA8-4D01-8215-F0F4CCBDB19F}" presName="connTx" presStyleLbl="parChTrans1D3" presStyleIdx="1" presStyleCnt="6"/>
      <dgm:spPr/>
    </dgm:pt>
    <dgm:pt modelId="{F6F916C8-47CF-45A0-9A6F-48C42DD3DC37}" type="pres">
      <dgm:prSet presAssocID="{3F117BF2-0383-48B9-A802-7B2E899E536B}" presName="root2" presStyleCnt="0"/>
      <dgm:spPr/>
    </dgm:pt>
    <dgm:pt modelId="{B9051F94-71DC-4899-9D9E-947088F45BA4}" type="pres">
      <dgm:prSet presAssocID="{3F117BF2-0383-48B9-A802-7B2E899E536B}" presName="LevelTwoTextNode" presStyleLbl="node3" presStyleIdx="1" presStyleCnt="6" custScaleY="74837" custLinFactNeighborX="-89" custLinFactNeighborY="797">
        <dgm:presLayoutVars>
          <dgm:chPref val="3"/>
        </dgm:presLayoutVars>
      </dgm:prSet>
      <dgm:spPr/>
    </dgm:pt>
    <dgm:pt modelId="{42165EB8-DBE5-49B9-885D-5EF230E7E8C4}" type="pres">
      <dgm:prSet presAssocID="{3F117BF2-0383-48B9-A802-7B2E899E536B}" presName="level3hierChild" presStyleCnt="0"/>
      <dgm:spPr/>
    </dgm:pt>
    <dgm:pt modelId="{7164546D-5B99-4472-9209-5C82338ECB77}" type="pres">
      <dgm:prSet presAssocID="{2D32B348-83C6-47A4-9537-458646639675}" presName="conn2-1" presStyleLbl="parChTrans1D3" presStyleIdx="2" presStyleCnt="6"/>
      <dgm:spPr/>
    </dgm:pt>
    <dgm:pt modelId="{029A82DD-F0A3-4319-821A-D2451B046C04}" type="pres">
      <dgm:prSet presAssocID="{2D32B348-83C6-47A4-9537-458646639675}" presName="connTx" presStyleLbl="parChTrans1D3" presStyleIdx="2" presStyleCnt="6"/>
      <dgm:spPr/>
    </dgm:pt>
    <dgm:pt modelId="{A89BFA63-4C7F-4182-926D-BD4EF947A970}" type="pres">
      <dgm:prSet presAssocID="{42B0ED88-2B58-433F-B274-257E9665492A}" presName="root2" presStyleCnt="0"/>
      <dgm:spPr/>
    </dgm:pt>
    <dgm:pt modelId="{0D78ED15-019D-4576-87C7-8A443A46FC24}" type="pres">
      <dgm:prSet presAssocID="{42B0ED88-2B58-433F-B274-257E9665492A}" presName="LevelTwoTextNode" presStyleLbl="node3" presStyleIdx="2" presStyleCnt="6" custScaleY="74837">
        <dgm:presLayoutVars>
          <dgm:chPref val="3"/>
        </dgm:presLayoutVars>
      </dgm:prSet>
      <dgm:spPr/>
    </dgm:pt>
    <dgm:pt modelId="{C14C9B33-8B3D-4D97-A0BC-A2CBF1D9A270}" type="pres">
      <dgm:prSet presAssocID="{42B0ED88-2B58-433F-B274-257E9665492A}" presName="level3hierChild" presStyleCnt="0"/>
      <dgm:spPr/>
    </dgm:pt>
    <dgm:pt modelId="{655DBE03-5D97-4537-9CEB-0107041B4710}" type="pres">
      <dgm:prSet presAssocID="{6FEAEDA7-5D0F-4D5D-BCD6-F6B63CB160EB}" presName="conn2-1" presStyleLbl="parChTrans1D2" presStyleIdx="1" presStyleCnt="2"/>
      <dgm:spPr/>
    </dgm:pt>
    <dgm:pt modelId="{28D54DA6-FC82-42F7-AF4C-0537C7F54C1E}" type="pres">
      <dgm:prSet presAssocID="{6FEAEDA7-5D0F-4D5D-BCD6-F6B63CB160EB}" presName="connTx" presStyleLbl="parChTrans1D2" presStyleIdx="1" presStyleCnt="2"/>
      <dgm:spPr/>
    </dgm:pt>
    <dgm:pt modelId="{2D7FAFE9-AFA5-4685-8A30-4691AA03ED30}" type="pres">
      <dgm:prSet presAssocID="{BFB2D91E-D2C7-4F2D-BECD-F3EF11B33433}" presName="root2" presStyleCnt="0"/>
      <dgm:spPr/>
    </dgm:pt>
    <dgm:pt modelId="{57893522-D26F-4B4E-8FD9-85868991F2D4}" type="pres">
      <dgm:prSet presAssocID="{BFB2D91E-D2C7-4F2D-BECD-F3EF11B33433}" presName="LevelTwoTextNode" presStyleLbl="node2" presStyleIdx="1" presStyleCnt="2" custLinFactNeighborX="-89" custLinFactNeighborY="797">
        <dgm:presLayoutVars>
          <dgm:chPref val="3"/>
        </dgm:presLayoutVars>
      </dgm:prSet>
      <dgm:spPr/>
    </dgm:pt>
    <dgm:pt modelId="{5734B23F-252B-4225-9480-6C05111D5C84}" type="pres">
      <dgm:prSet presAssocID="{BFB2D91E-D2C7-4F2D-BECD-F3EF11B33433}" presName="level3hierChild" presStyleCnt="0"/>
      <dgm:spPr/>
    </dgm:pt>
    <dgm:pt modelId="{BFAED040-AE4A-4F6D-9BF1-D9D42E1B8331}" type="pres">
      <dgm:prSet presAssocID="{E22F44FA-DB89-4734-BAC2-6B9F393AEB44}" presName="conn2-1" presStyleLbl="parChTrans1D3" presStyleIdx="3" presStyleCnt="6"/>
      <dgm:spPr/>
    </dgm:pt>
    <dgm:pt modelId="{D966682A-CB2F-4089-9F13-E03F11D9CBBB}" type="pres">
      <dgm:prSet presAssocID="{E22F44FA-DB89-4734-BAC2-6B9F393AEB44}" presName="connTx" presStyleLbl="parChTrans1D3" presStyleIdx="3" presStyleCnt="6"/>
      <dgm:spPr/>
    </dgm:pt>
    <dgm:pt modelId="{F7CCE90F-3DFC-4463-AD0C-0B72C41CC5B3}" type="pres">
      <dgm:prSet presAssocID="{9A433E7C-07CF-4F26-ABDF-0B184B20A4B2}" presName="root2" presStyleCnt="0"/>
      <dgm:spPr/>
    </dgm:pt>
    <dgm:pt modelId="{87A59834-2261-4B97-8371-6638BEC0F706}" type="pres">
      <dgm:prSet presAssocID="{9A433E7C-07CF-4F26-ABDF-0B184B20A4B2}" presName="LevelTwoTextNode" presStyleLbl="node3" presStyleIdx="3" presStyleCnt="6" custScaleY="74837" custLinFactNeighborX="-89" custLinFactNeighborY="797">
        <dgm:presLayoutVars>
          <dgm:chPref val="3"/>
        </dgm:presLayoutVars>
      </dgm:prSet>
      <dgm:spPr/>
    </dgm:pt>
    <dgm:pt modelId="{363FCDFA-A13E-45EE-B7ED-51D1419903B7}" type="pres">
      <dgm:prSet presAssocID="{9A433E7C-07CF-4F26-ABDF-0B184B20A4B2}" presName="level3hierChild" presStyleCnt="0"/>
      <dgm:spPr/>
    </dgm:pt>
    <dgm:pt modelId="{BB09321E-1F88-462C-A539-60371C5C09F2}" type="pres">
      <dgm:prSet presAssocID="{EF44D67B-8FA3-4692-BCAA-04CE73DE2F7B}" presName="conn2-1" presStyleLbl="parChTrans1D4" presStyleIdx="2" presStyleCnt="4"/>
      <dgm:spPr/>
    </dgm:pt>
    <dgm:pt modelId="{0963BC52-D411-4AA4-A9FA-A06D5D733B9D}" type="pres">
      <dgm:prSet presAssocID="{EF44D67B-8FA3-4692-BCAA-04CE73DE2F7B}" presName="connTx" presStyleLbl="parChTrans1D4" presStyleIdx="2" presStyleCnt="4"/>
      <dgm:spPr/>
    </dgm:pt>
    <dgm:pt modelId="{B368640A-2B3A-47AA-AC72-3F2735A3C86D}" type="pres">
      <dgm:prSet presAssocID="{ED024B1E-3CD9-48F5-8FDB-05F6AE7E3BAC}" presName="root2" presStyleCnt="0"/>
      <dgm:spPr/>
    </dgm:pt>
    <dgm:pt modelId="{9E1AAC9F-81F4-4450-A0D5-B8EB166F6374}" type="pres">
      <dgm:prSet presAssocID="{ED024B1E-3CD9-48F5-8FDB-05F6AE7E3BAC}" presName="LevelTwoTextNode" presStyleLbl="node4" presStyleIdx="2" presStyleCnt="4" custScaleY="89410" custLinFactNeighborX="-89" custLinFactNeighborY="797">
        <dgm:presLayoutVars>
          <dgm:chPref val="3"/>
        </dgm:presLayoutVars>
      </dgm:prSet>
      <dgm:spPr/>
    </dgm:pt>
    <dgm:pt modelId="{2B6069E2-2D83-420D-9E01-F4521606EF0C}" type="pres">
      <dgm:prSet presAssocID="{ED024B1E-3CD9-48F5-8FDB-05F6AE7E3BAC}" presName="level3hierChild" presStyleCnt="0"/>
      <dgm:spPr/>
    </dgm:pt>
    <dgm:pt modelId="{A71828C1-8368-402B-AD6E-33D594E2FC19}" type="pres">
      <dgm:prSet presAssocID="{B009AD42-2227-4BF8-A779-3177EB62533D}" presName="conn2-1" presStyleLbl="parChTrans1D4" presStyleIdx="3" presStyleCnt="4"/>
      <dgm:spPr/>
    </dgm:pt>
    <dgm:pt modelId="{0EB9BD87-A564-4C79-9F7C-5A03E1848A72}" type="pres">
      <dgm:prSet presAssocID="{B009AD42-2227-4BF8-A779-3177EB62533D}" presName="connTx" presStyleLbl="parChTrans1D4" presStyleIdx="3" presStyleCnt="4"/>
      <dgm:spPr/>
    </dgm:pt>
    <dgm:pt modelId="{8875627A-C69D-423A-8F16-17915390A77C}" type="pres">
      <dgm:prSet presAssocID="{3D6926FE-32B7-40FA-A23B-14C2C41E8AF1}" presName="root2" presStyleCnt="0"/>
      <dgm:spPr/>
    </dgm:pt>
    <dgm:pt modelId="{821C9361-D9C1-45B1-9FB9-C35E094E3784}" type="pres">
      <dgm:prSet presAssocID="{3D6926FE-32B7-40FA-A23B-14C2C41E8AF1}" presName="LevelTwoTextNode" presStyleLbl="node4" presStyleIdx="3" presStyleCnt="4" custScaleY="89410">
        <dgm:presLayoutVars>
          <dgm:chPref val="3"/>
        </dgm:presLayoutVars>
      </dgm:prSet>
      <dgm:spPr/>
    </dgm:pt>
    <dgm:pt modelId="{E60CBA28-E8E9-41A6-8339-E48EDABDC1B7}" type="pres">
      <dgm:prSet presAssocID="{3D6926FE-32B7-40FA-A23B-14C2C41E8AF1}" presName="level3hierChild" presStyleCnt="0"/>
      <dgm:spPr/>
    </dgm:pt>
    <dgm:pt modelId="{27F97741-22A1-40DA-BC39-B91EE2A3E966}" type="pres">
      <dgm:prSet presAssocID="{DDDF9C9B-1022-4DDE-B6A4-C0D6B5AF10B1}" presName="conn2-1" presStyleLbl="parChTrans1D3" presStyleIdx="4" presStyleCnt="6"/>
      <dgm:spPr/>
    </dgm:pt>
    <dgm:pt modelId="{5808B25B-4D71-4CC9-9033-DF2605721C9A}" type="pres">
      <dgm:prSet presAssocID="{DDDF9C9B-1022-4DDE-B6A4-C0D6B5AF10B1}" presName="connTx" presStyleLbl="parChTrans1D3" presStyleIdx="4" presStyleCnt="6"/>
      <dgm:spPr/>
    </dgm:pt>
    <dgm:pt modelId="{7A7930F0-A9C8-4DCC-9149-28AC6F53380F}" type="pres">
      <dgm:prSet presAssocID="{C6F052E7-6589-49CE-89ED-F6A565C35405}" presName="root2" presStyleCnt="0"/>
      <dgm:spPr/>
    </dgm:pt>
    <dgm:pt modelId="{EE3F6798-47E0-418A-AD0E-8ECC724828B8}" type="pres">
      <dgm:prSet presAssocID="{C6F052E7-6589-49CE-89ED-F6A565C35405}" presName="LevelTwoTextNode" presStyleLbl="node3" presStyleIdx="4" presStyleCnt="6" custScaleY="74837" custLinFactNeighborX="-89" custLinFactNeighborY="797">
        <dgm:presLayoutVars>
          <dgm:chPref val="3"/>
        </dgm:presLayoutVars>
      </dgm:prSet>
      <dgm:spPr/>
    </dgm:pt>
    <dgm:pt modelId="{BB2DBD36-86C7-446C-B4EC-A226F6D256C8}" type="pres">
      <dgm:prSet presAssocID="{C6F052E7-6589-49CE-89ED-F6A565C35405}" presName="level3hierChild" presStyleCnt="0"/>
      <dgm:spPr/>
    </dgm:pt>
    <dgm:pt modelId="{BCAA04EB-4098-4BE8-B7E2-AB6C0F372ACF}" type="pres">
      <dgm:prSet presAssocID="{A83BCBF0-19DA-4057-B024-AACAD3985D1C}" presName="conn2-1" presStyleLbl="parChTrans1D3" presStyleIdx="5" presStyleCnt="6"/>
      <dgm:spPr/>
    </dgm:pt>
    <dgm:pt modelId="{CD1D8C6C-8102-430D-B258-EE174AA9BCFB}" type="pres">
      <dgm:prSet presAssocID="{A83BCBF0-19DA-4057-B024-AACAD3985D1C}" presName="connTx" presStyleLbl="parChTrans1D3" presStyleIdx="5" presStyleCnt="6"/>
      <dgm:spPr/>
    </dgm:pt>
    <dgm:pt modelId="{5F30D6F8-3BC9-489E-B1AE-027066D45892}" type="pres">
      <dgm:prSet presAssocID="{6339C327-9C87-4B07-83C7-21D1CEB62C54}" presName="root2" presStyleCnt="0"/>
      <dgm:spPr/>
    </dgm:pt>
    <dgm:pt modelId="{4E24EF9B-245C-4C58-81F5-BE2836FD7B18}" type="pres">
      <dgm:prSet presAssocID="{6339C327-9C87-4B07-83C7-21D1CEB62C54}" presName="LevelTwoTextNode" presStyleLbl="node3" presStyleIdx="5" presStyleCnt="6" custScaleY="74837">
        <dgm:presLayoutVars>
          <dgm:chPref val="3"/>
        </dgm:presLayoutVars>
      </dgm:prSet>
      <dgm:spPr/>
    </dgm:pt>
    <dgm:pt modelId="{945EC535-F40E-4E64-81B2-E0A0108B50FF}" type="pres">
      <dgm:prSet presAssocID="{6339C327-9C87-4B07-83C7-21D1CEB62C54}" presName="level3hierChild" presStyleCnt="0"/>
      <dgm:spPr/>
    </dgm:pt>
  </dgm:ptLst>
  <dgm:cxnLst>
    <dgm:cxn modelId="{29105C01-8E31-4DC2-90F8-D2065AD29C50}" type="presOf" srcId="{EF44D67B-8FA3-4692-BCAA-04CE73DE2F7B}" destId="{BB09321E-1F88-462C-A539-60371C5C09F2}" srcOrd="0" destOrd="0" presId="urn:microsoft.com/office/officeart/2005/8/layout/hierarchy2"/>
    <dgm:cxn modelId="{42AF0F04-2274-4458-86BE-0B840F7893E7}" srcId="{B990151C-73C1-4DD2-9CE4-89407B926FBD}" destId="{8F5F87DF-1F8E-406E-8DEE-913F7947C257}" srcOrd="0" destOrd="0" parTransId="{D5BC99B6-9610-4FB1-AEEC-65845A5F8B6E}" sibTransId="{C7A5EFBD-39ED-4005-B55E-FB51901B63F6}"/>
    <dgm:cxn modelId="{AB708906-E02F-499F-9FA8-36DBF920B32B}" type="presOf" srcId="{6FEAEDA7-5D0F-4D5D-BCD6-F6B63CB160EB}" destId="{28D54DA6-FC82-42F7-AF4C-0537C7F54C1E}" srcOrd="1" destOrd="0" presId="urn:microsoft.com/office/officeart/2005/8/layout/hierarchy2"/>
    <dgm:cxn modelId="{9B0AF90B-058D-4B1E-AEEE-E223B96DCE17}" type="presOf" srcId="{FBDBAA43-9889-45BB-9871-BCAC82B27A35}" destId="{5E9BB9D6-CD9D-44FC-8A07-DAA4972F21A8}" srcOrd="1" destOrd="0" presId="urn:microsoft.com/office/officeart/2005/8/layout/hierarchy2"/>
    <dgm:cxn modelId="{51201412-CEC1-48FA-8A9C-73D6FD220715}" type="presOf" srcId="{8F5F87DF-1F8E-406E-8DEE-913F7947C257}" destId="{B6192C6D-681B-4A33-A872-BF53B8299692}" srcOrd="0" destOrd="0" presId="urn:microsoft.com/office/officeart/2005/8/layout/hierarchy2"/>
    <dgm:cxn modelId="{C42EE917-4EE6-4518-9D08-7F46BB713DEF}" srcId="{931BC77E-D439-442E-AE16-C092032A1B0D}" destId="{BFB2D91E-D2C7-4F2D-BECD-F3EF11B33433}" srcOrd="1" destOrd="0" parTransId="{6FEAEDA7-5D0F-4D5D-BCD6-F6B63CB160EB}" sibTransId="{C8A54E71-F2D3-4D5A-9778-9EB457A72DCC}"/>
    <dgm:cxn modelId="{CABF611A-90DE-47B3-BD1C-297A05E0F922}" type="presOf" srcId="{DDDF9C9B-1022-4DDE-B6A4-C0D6B5AF10B1}" destId="{5808B25B-4D71-4CC9-9033-DF2605721C9A}" srcOrd="1" destOrd="0" presId="urn:microsoft.com/office/officeart/2005/8/layout/hierarchy2"/>
    <dgm:cxn modelId="{DFB73E1B-6A58-495C-9DA0-04366A54476F}" type="presOf" srcId="{B990151C-73C1-4DD2-9CE4-89407B926FBD}" destId="{72729695-B467-4FB1-AF6D-25635DF6D2F2}" srcOrd="0" destOrd="0" presId="urn:microsoft.com/office/officeart/2005/8/layout/hierarchy2"/>
    <dgm:cxn modelId="{FBB10A1E-0413-4C69-A2F1-8E04990515FE}" srcId="{BFB2D91E-D2C7-4F2D-BECD-F3EF11B33433}" destId="{C6F052E7-6589-49CE-89ED-F6A565C35405}" srcOrd="1" destOrd="0" parTransId="{DDDF9C9B-1022-4DDE-B6A4-C0D6B5AF10B1}" sibTransId="{1FDD889F-DDF3-449B-B4AC-B1E77602E2FF}"/>
    <dgm:cxn modelId="{CC63071F-743E-4F6A-9929-FF75F3A549E0}" srcId="{BFB2D91E-D2C7-4F2D-BECD-F3EF11B33433}" destId="{6339C327-9C87-4B07-83C7-21D1CEB62C54}" srcOrd="2" destOrd="0" parTransId="{A83BCBF0-19DA-4057-B024-AACAD3985D1C}" sibTransId="{CF540C57-7CB4-4B3D-96ED-B5AB87A9033B}"/>
    <dgm:cxn modelId="{CA3A4327-BFD5-45AC-9CEA-628D68CD9D83}" type="presOf" srcId="{450AED0C-682A-45A1-B5A2-E080E6AEAEA6}" destId="{DDA71434-5ED9-471B-8F11-C800CE8AB11A}" srcOrd="0" destOrd="0" presId="urn:microsoft.com/office/officeart/2005/8/layout/hierarchy2"/>
    <dgm:cxn modelId="{6C868629-AA26-4DDC-8E40-5289EEEE9D57}" type="presOf" srcId="{2593F499-7AA8-4D01-8215-F0F4CCBDB19F}" destId="{B623236E-6CE5-404A-A744-D7D93E1A13FA}" srcOrd="0" destOrd="0" presId="urn:microsoft.com/office/officeart/2005/8/layout/hierarchy2"/>
    <dgm:cxn modelId="{42297F2A-70A1-4F36-B1C8-97984E0AD763}" type="presOf" srcId="{00E36B04-2E92-4710-8295-E6EB7E37532F}" destId="{48C775F3-5060-4D58-BB38-5EEEE458FFCB}" srcOrd="0" destOrd="0" presId="urn:microsoft.com/office/officeart/2005/8/layout/hierarchy2"/>
    <dgm:cxn modelId="{BFC54C2B-51B5-42A7-9C85-8676DD53BD48}" type="presOf" srcId="{2593F499-7AA8-4D01-8215-F0F4CCBDB19F}" destId="{DEEBF460-FBC6-4361-9414-ACC26EC1F136}" srcOrd="1" destOrd="0" presId="urn:microsoft.com/office/officeart/2005/8/layout/hierarchy2"/>
    <dgm:cxn modelId="{9C1AD02C-A910-4F03-ABD1-0AEB9845A7F4}" type="presOf" srcId="{450AED0C-682A-45A1-B5A2-E080E6AEAEA6}" destId="{BE05F574-7DA0-4DC4-860C-4CAB4AEA11CF}" srcOrd="1" destOrd="0" presId="urn:microsoft.com/office/officeart/2005/8/layout/hierarchy2"/>
    <dgm:cxn modelId="{6A99AA38-6C61-48DC-8D51-50FFC2E0E8DA}" srcId="{8F5F87DF-1F8E-406E-8DEE-913F7947C257}" destId="{3EBF07F6-07FB-48BA-9E82-014C79A1C66A}" srcOrd="1" destOrd="0" parTransId="{50BAB614-DB6A-495A-A11F-265D968F2AF1}" sibTransId="{3BDA5047-C449-4390-8DD2-B028BFD6BD06}"/>
    <dgm:cxn modelId="{28A3453A-D214-4370-AE85-824CD953C24E}" type="presOf" srcId="{50BAB614-DB6A-495A-A11F-265D968F2AF1}" destId="{F9E3B6E7-AC7C-452F-BD94-4482BA30F67A}" srcOrd="1" destOrd="0" presId="urn:microsoft.com/office/officeart/2005/8/layout/hierarchy2"/>
    <dgm:cxn modelId="{A470DD40-DCCB-45BD-9BD3-883C40AAEF31}" type="presOf" srcId="{D5BC99B6-9610-4FB1-AEEC-65845A5F8B6E}" destId="{4DD5106A-0D2B-4159-BB47-99682598AE25}" srcOrd="0" destOrd="0" presId="urn:microsoft.com/office/officeart/2005/8/layout/hierarchy2"/>
    <dgm:cxn modelId="{CDAE3E5C-AB74-4C19-BE92-83FFE700B9EE}" srcId="{B990151C-73C1-4DD2-9CE4-89407B926FBD}" destId="{42B0ED88-2B58-433F-B274-257E9665492A}" srcOrd="2" destOrd="0" parTransId="{2D32B348-83C6-47A4-9537-458646639675}" sibTransId="{3A7A3289-64E0-43B2-9C9A-56162231B7FB}"/>
    <dgm:cxn modelId="{0343975C-0F17-4A98-AFFE-FD0601BD0972}" type="presOf" srcId="{DDDF9C9B-1022-4DDE-B6A4-C0D6B5AF10B1}" destId="{27F97741-22A1-40DA-BC39-B91EE2A3E966}" srcOrd="0" destOrd="0" presId="urn:microsoft.com/office/officeart/2005/8/layout/hierarchy2"/>
    <dgm:cxn modelId="{761E7B5D-1B96-43C9-BD73-87CB07491A96}" type="presOf" srcId="{6339C327-9C87-4B07-83C7-21D1CEB62C54}" destId="{4E24EF9B-245C-4C58-81F5-BE2836FD7B18}" srcOrd="0" destOrd="0" presId="urn:microsoft.com/office/officeart/2005/8/layout/hierarchy2"/>
    <dgm:cxn modelId="{5BDE2A61-502A-41B5-AFC7-BEAF92498917}" type="presOf" srcId="{6FEAEDA7-5D0F-4D5D-BCD6-F6B63CB160EB}" destId="{655DBE03-5D97-4537-9CEB-0107041B4710}" srcOrd="0" destOrd="0" presId="urn:microsoft.com/office/officeart/2005/8/layout/hierarchy2"/>
    <dgm:cxn modelId="{9593C045-ACDF-49F9-9FD9-6A718BF8A362}" type="presOf" srcId="{3D6926FE-32B7-40FA-A23B-14C2C41E8AF1}" destId="{821C9361-D9C1-45B1-9FB9-C35E094E3784}" srcOrd="0" destOrd="0" presId="urn:microsoft.com/office/officeart/2005/8/layout/hierarchy2"/>
    <dgm:cxn modelId="{62945D66-844C-4D9B-9558-5A3C9BA6705A}" srcId="{9A433E7C-07CF-4F26-ABDF-0B184B20A4B2}" destId="{3D6926FE-32B7-40FA-A23B-14C2C41E8AF1}" srcOrd="1" destOrd="0" parTransId="{B009AD42-2227-4BF8-A779-3177EB62533D}" sibTransId="{6FBEC6B1-E1E9-4BBD-AFAA-53383F30B756}"/>
    <dgm:cxn modelId="{F160BB68-5E21-4D33-BE01-43B90D22CCE8}" type="presOf" srcId="{3F117BF2-0383-48B9-A802-7B2E899E536B}" destId="{B9051F94-71DC-4899-9D9E-947088F45BA4}" srcOrd="0" destOrd="0" presId="urn:microsoft.com/office/officeart/2005/8/layout/hierarchy2"/>
    <dgm:cxn modelId="{97170574-2579-49A7-80B7-F4D63B99804F}" srcId="{931BC77E-D439-442E-AE16-C092032A1B0D}" destId="{B990151C-73C1-4DD2-9CE4-89407B926FBD}" srcOrd="0" destOrd="0" parTransId="{450AED0C-682A-45A1-B5A2-E080E6AEAEA6}" sibTransId="{8A45C25F-1FA8-4B23-9AD0-DABEF7E0BE06}"/>
    <dgm:cxn modelId="{53F66274-E7DD-4EC5-8A7E-4BF215D991C4}" type="presOf" srcId="{42B0ED88-2B58-433F-B274-257E9665492A}" destId="{0D78ED15-019D-4576-87C7-8A443A46FC24}" srcOrd="0" destOrd="0" presId="urn:microsoft.com/office/officeart/2005/8/layout/hierarchy2"/>
    <dgm:cxn modelId="{B157D374-3921-4544-A508-9F377D3F0C58}" type="presOf" srcId="{2D32B348-83C6-47A4-9537-458646639675}" destId="{029A82DD-F0A3-4319-821A-D2451B046C04}" srcOrd="1" destOrd="0" presId="urn:microsoft.com/office/officeart/2005/8/layout/hierarchy2"/>
    <dgm:cxn modelId="{81ABD374-40C0-44A5-99B6-6180343345CE}" type="presOf" srcId="{EF44D67B-8FA3-4692-BCAA-04CE73DE2F7B}" destId="{0963BC52-D411-4AA4-A9FA-A06D5D733B9D}" srcOrd="1" destOrd="0" presId="urn:microsoft.com/office/officeart/2005/8/layout/hierarchy2"/>
    <dgm:cxn modelId="{19894859-E4A3-413B-B185-797DAA10ED0E}" type="presOf" srcId="{ED024B1E-3CD9-48F5-8FDB-05F6AE7E3BAC}" destId="{9E1AAC9F-81F4-4450-A0D5-B8EB166F6374}" srcOrd="0" destOrd="0" presId="urn:microsoft.com/office/officeart/2005/8/layout/hierarchy2"/>
    <dgm:cxn modelId="{9B19F25A-7A25-49C5-8BF0-D565D600D2AF}" type="presOf" srcId="{A83BCBF0-19DA-4057-B024-AACAD3985D1C}" destId="{CD1D8C6C-8102-430D-B258-EE174AA9BCFB}" srcOrd="1" destOrd="0" presId="urn:microsoft.com/office/officeart/2005/8/layout/hierarchy2"/>
    <dgm:cxn modelId="{FD64997C-F708-403D-A0DB-0782ABC5BF6C}" type="presOf" srcId="{C6F052E7-6589-49CE-89ED-F6A565C35405}" destId="{EE3F6798-47E0-418A-AD0E-8ECC724828B8}" srcOrd="0" destOrd="0" presId="urn:microsoft.com/office/officeart/2005/8/layout/hierarchy2"/>
    <dgm:cxn modelId="{CFEE407E-4903-49A3-BF45-0F94660531AC}" type="presOf" srcId="{FBDBAA43-9889-45BB-9871-BCAC82B27A35}" destId="{4A182CDE-800B-4084-8582-33CE2E02B7ED}" srcOrd="0" destOrd="0" presId="urn:microsoft.com/office/officeart/2005/8/layout/hierarchy2"/>
    <dgm:cxn modelId="{3ABA2F7F-BE88-4243-8747-BC709138CE74}" type="presOf" srcId="{A83BCBF0-19DA-4057-B024-AACAD3985D1C}" destId="{BCAA04EB-4098-4BE8-B7E2-AB6C0F372ACF}" srcOrd="0" destOrd="0" presId="urn:microsoft.com/office/officeart/2005/8/layout/hierarchy2"/>
    <dgm:cxn modelId="{187A0082-9AEC-40B2-B278-D1DAF419EA4C}" type="presOf" srcId="{D5BC99B6-9610-4FB1-AEEC-65845A5F8B6E}" destId="{BE0BEF53-20B9-4531-A2DB-6509DF65380B}" srcOrd="1" destOrd="0" presId="urn:microsoft.com/office/officeart/2005/8/layout/hierarchy2"/>
    <dgm:cxn modelId="{EA958083-673D-471A-A3B4-7652E3B7A28F}" srcId="{8F5F87DF-1F8E-406E-8DEE-913F7947C257}" destId="{00E36B04-2E92-4710-8295-E6EB7E37532F}" srcOrd="0" destOrd="0" parTransId="{FBDBAA43-9889-45BB-9871-BCAC82B27A35}" sibTransId="{EAD88A59-ECA5-4B00-B454-BF77A712C19E}"/>
    <dgm:cxn modelId="{77156391-EC8C-4F79-ADBF-5E80AF4CA251}" type="presOf" srcId="{931BC77E-D439-442E-AE16-C092032A1B0D}" destId="{930D01F8-8C44-4560-979C-824AB93F6509}" srcOrd="0" destOrd="0" presId="urn:microsoft.com/office/officeart/2005/8/layout/hierarchy2"/>
    <dgm:cxn modelId="{17DF109A-9036-4665-B4B5-3591FDDB6823}" type="presOf" srcId="{AF3AF767-CEBA-41D5-BA38-C83D3F4C94F9}" destId="{35169B61-8F28-4F87-9CB9-0DAAD3BA1EFC}" srcOrd="0" destOrd="0" presId="urn:microsoft.com/office/officeart/2005/8/layout/hierarchy2"/>
    <dgm:cxn modelId="{AF6E529F-917B-4A30-8070-991B45468762}" srcId="{BFB2D91E-D2C7-4F2D-BECD-F3EF11B33433}" destId="{9A433E7C-07CF-4F26-ABDF-0B184B20A4B2}" srcOrd="0" destOrd="0" parTransId="{E22F44FA-DB89-4734-BAC2-6B9F393AEB44}" sibTransId="{B43C6F84-F940-4AA7-B3E9-F37AAE95ADF9}"/>
    <dgm:cxn modelId="{D3E7BFBA-6D54-4CC1-A7AC-78C8D32D801E}" srcId="{9A433E7C-07CF-4F26-ABDF-0B184B20A4B2}" destId="{ED024B1E-3CD9-48F5-8FDB-05F6AE7E3BAC}" srcOrd="0" destOrd="0" parTransId="{EF44D67B-8FA3-4692-BCAA-04CE73DE2F7B}" sibTransId="{56C00F26-7CF6-4828-AC4D-94FF3BF49354}"/>
    <dgm:cxn modelId="{1FC188BB-8EB0-458D-8487-B45FDF1CC5D3}" type="presOf" srcId="{9A433E7C-07CF-4F26-ABDF-0B184B20A4B2}" destId="{87A59834-2261-4B97-8371-6638BEC0F706}" srcOrd="0" destOrd="0" presId="urn:microsoft.com/office/officeart/2005/8/layout/hierarchy2"/>
    <dgm:cxn modelId="{D090DEC0-BD19-4D25-B004-75EDBFEF2987}" type="presOf" srcId="{B009AD42-2227-4BF8-A779-3177EB62533D}" destId="{A71828C1-8368-402B-AD6E-33D594E2FC19}" srcOrd="0" destOrd="0" presId="urn:microsoft.com/office/officeart/2005/8/layout/hierarchy2"/>
    <dgm:cxn modelId="{46DB22C7-BA5A-4CE6-8414-22AF4C68CB01}" srcId="{AF3AF767-CEBA-41D5-BA38-C83D3F4C94F9}" destId="{931BC77E-D439-442E-AE16-C092032A1B0D}" srcOrd="0" destOrd="0" parTransId="{56E7981B-E773-45F5-9105-B4BFE64A5FA8}" sibTransId="{BD666053-A216-40E1-8D18-7B4E6FEB09B3}"/>
    <dgm:cxn modelId="{78C026CE-2E46-4B0C-96D9-8752140A5C83}" type="presOf" srcId="{50BAB614-DB6A-495A-A11F-265D968F2AF1}" destId="{A468B6B3-6FCC-4602-82FC-485552BC569E}" srcOrd="0" destOrd="0" presId="urn:microsoft.com/office/officeart/2005/8/layout/hierarchy2"/>
    <dgm:cxn modelId="{C631FDD2-BC8C-475C-AF6D-2FE8DB07F723}" type="presOf" srcId="{E22F44FA-DB89-4734-BAC2-6B9F393AEB44}" destId="{BFAED040-AE4A-4F6D-9BF1-D9D42E1B8331}" srcOrd="0" destOrd="0" presId="urn:microsoft.com/office/officeart/2005/8/layout/hierarchy2"/>
    <dgm:cxn modelId="{452A10DE-305F-41B7-BA53-160F1F62F4AF}" type="presOf" srcId="{BFB2D91E-D2C7-4F2D-BECD-F3EF11B33433}" destId="{57893522-D26F-4B4E-8FD9-85868991F2D4}" srcOrd="0" destOrd="0" presId="urn:microsoft.com/office/officeart/2005/8/layout/hierarchy2"/>
    <dgm:cxn modelId="{9764B7DE-1872-41CC-B863-6F2A5F876F40}" type="presOf" srcId="{2D32B348-83C6-47A4-9537-458646639675}" destId="{7164546D-5B99-4472-9209-5C82338ECB77}" srcOrd="0" destOrd="0" presId="urn:microsoft.com/office/officeart/2005/8/layout/hierarchy2"/>
    <dgm:cxn modelId="{B02EC7DF-2DCA-41EF-B797-7D8E0EFA3095}" type="presOf" srcId="{E22F44FA-DB89-4734-BAC2-6B9F393AEB44}" destId="{D966682A-CB2F-4089-9F13-E03F11D9CBBB}" srcOrd="1" destOrd="0" presId="urn:microsoft.com/office/officeart/2005/8/layout/hierarchy2"/>
    <dgm:cxn modelId="{BEDF54E1-C185-47D8-9138-F2FFC7962AC4}" type="presOf" srcId="{B009AD42-2227-4BF8-A779-3177EB62533D}" destId="{0EB9BD87-A564-4C79-9F7C-5A03E1848A72}" srcOrd="1" destOrd="0" presId="urn:microsoft.com/office/officeart/2005/8/layout/hierarchy2"/>
    <dgm:cxn modelId="{6BA066EF-F05B-4936-B4FC-BD439F7DF5E4}" type="presOf" srcId="{3EBF07F6-07FB-48BA-9E82-014C79A1C66A}" destId="{A46D4D2E-0491-4289-AFA2-0007601F3FFA}" srcOrd="0" destOrd="0" presId="urn:microsoft.com/office/officeart/2005/8/layout/hierarchy2"/>
    <dgm:cxn modelId="{D18C74F4-3723-4D2D-95D4-80C81D15ABE4}" srcId="{B990151C-73C1-4DD2-9CE4-89407B926FBD}" destId="{3F117BF2-0383-48B9-A802-7B2E899E536B}" srcOrd="1" destOrd="0" parTransId="{2593F499-7AA8-4D01-8215-F0F4CCBDB19F}" sibTransId="{7A7A61AA-F9EC-4736-A955-0B48CF338D4D}"/>
    <dgm:cxn modelId="{CAE51564-E6E8-4730-984D-29CDAA72EF8B}" type="presParOf" srcId="{35169B61-8F28-4F87-9CB9-0DAAD3BA1EFC}" destId="{03C456C3-546D-405E-BC58-9578E44E0C31}" srcOrd="0" destOrd="0" presId="urn:microsoft.com/office/officeart/2005/8/layout/hierarchy2"/>
    <dgm:cxn modelId="{03DBFE86-72CB-4ECE-997A-CE7B705F4DD2}" type="presParOf" srcId="{03C456C3-546D-405E-BC58-9578E44E0C31}" destId="{930D01F8-8C44-4560-979C-824AB93F6509}" srcOrd="0" destOrd="0" presId="urn:microsoft.com/office/officeart/2005/8/layout/hierarchy2"/>
    <dgm:cxn modelId="{E5C964D3-DDFF-49D2-87E2-F63811EC0217}" type="presParOf" srcId="{03C456C3-546D-405E-BC58-9578E44E0C31}" destId="{278A0CE0-73A4-4311-924D-09C7FC1B767B}" srcOrd="1" destOrd="0" presId="urn:microsoft.com/office/officeart/2005/8/layout/hierarchy2"/>
    <dgm:cxn modelId="{B949B702-01E0-43FF-BD81-AA91F9B7140D}" type="presParOf" srcId="{278A0CE0-73A4-4311-924D-09C7FC1B767B}" destId="{DDA71434-5ED9-471B-8F11-C800CE8AB11A}" srcOrd="0" destOrd="0" presId="urn:microsoft.com/office/officeart/2005/8/layout/hierarchy2"/>
    <dgm:cxn modelId="{EE80EB62-4BAE-41D8-B706-2B8EF3280C28}" type="presParOf" srcId="{DDA71434-5ED9-471B-8F11-C800CE8AB11A}" destId="{BE05F574-7DA0-4DC4-860C-4CAB4AEA11CF}" srcOrd="0" destOrd="0" presId="urn:microsoft.com/office/officeart/2005/8/layout/hierarchy2"/>
    <dgm:cxn modelId="{39034E4D-4E0C-4E1B-98D4-42C5EF59EFE9}" type="presParOf" srcId="{278A0CE0-73A4-4311-924D-09C7FC1B767B}" destId="{69C47CBD-CB87-4D2B-AA7B-E7AC21957D0A}" srcOrd="1" destOrd="0" presId="urn:microsoft.com/office/officeart/2005/8/layout/hierarchy2"/>
    <dgm:cxn modelId="{021A79D3-6C83-4BC7-9DF9-1FB2A3DB0CA6}" type="presParOf" srcId="{69C47CBD-CB87-4D2B-AA7B-E7AC21957D0A}" destId="{72729695-B467-4FB1-AF6D-25635DF6D2F2}" srcOrd="0" destOrd="0" presId="urn:microsoft.com/office/officeart/2005/8/layout/hierarchy2"/>
    <dgm:cxn modelId="{3632B2E7-FC25-46AA-9818-3CE37317FB54}" type="presParOf" srcId="{69C47CBD-CB87-4D2B-AA7B-E7AC21957D0A}" destId="{CF2DA212-E3FD-46B3-9F8C-F9034825D3AA}" srcOrd="1" destOrd="0" presId="urn:microsoft.com/office/officeart/2005/8/layout/hierarchy2"/>
    <dgm:cxn modelId="{BC612DC2-9E4E-4287-91A1-A66A70D45FA2}" type="presParOf" srcId="{CF2DA212-E3FD-46B3-9F8C-F9034825D3AA}" destId="{4DD5106A-0D2B-4159-BB47-99682598AE25}" srcOrd="0" destOrd="0" presId="urn:microsoft.com/office/officeart/2005/8/layout/hierarchy2"/>
    <dgm:cxn modelId="{AD7DC7B9-C90E-4257-B2FA-92BF33D83515}" type="presParOf" srcId="{4DD5106A-0D2B-4159-BB47-99682598AE25}" destId="{BE0BEF53-20B9-4531-A2DB-6509DF65380B}" srcOrd="0" destOrd="0" presId="urn:microsoft.com/office/officeart/2005/8/layout/hierarchy2"/>
    <dgm:cxn modelId="{283FC07C-E956-4370-91BB-75FD971369C8}" type="presParOf" srcId="{CF2DA212-E3FD-46B3-9F8C-F9034825D3AA}" destId="{08E8E6DA-13C9-4863-B3B1-A4640AF33BB5}" srcOrd="1" destOrd="0" presId="urn:microsoft.com/office/officeart/2005/8/layout/hierarchy2"/>
    <dgm:cxn modelId="{10A70516-FAE1-4440-9C6B-8ECF60616C0D}" type="presParOf" srcId="{08E8E6DA-13C9-4863-B3B1-A4640AF33BB5}" destId="{B6192C6D-681B-4A33-A872-BF53B8299692}" srcOrd="0" destOrd="0" presId="urn:microsoft.com/office/officeart/2005/8/layout/hierarchy2"/>
    <dgm:cxn modelId="{7190564A-56E1-4007-80FC-E4456F91ECBA}" type="presParOf" srcId="{08E8E6DA-13C9-4863-B3B1-A4640AF33BB5}" destId="{07F8E027-A4C8-4D0C-9F70-EC1840A0757B}" srcOrd="1" destOrd="0" presId="urn:microsoft.com/office/officeart/2005/8/layout/hierarchy2"/>
    <dgm:cxn modelId="{C4AABE96-2892-4662-9D6F-40AD2D3FBB16}" type="presParOf" srcId="{07F8E027-A4C8-4D0C-9F70-EC1840A0757B}" destId="{4A182CDE-800B-4084-8582-33CE2E02B7ED}" srcOrd="0" destOrd="0" presId="urn:microsoft.com/office/officeart/2005/8/layout/hierarchy2"/>
    <dgm:cxn modelId="{FBC81E0B-FDD3-4C70-96FD-654801EAA1AC}" type="presParOf" srcId="{4A182CDE-800B-4084-8582-33CE2E02B7ED}" destId="{5E9BB9D6-CD9D-44FC-8A07-DAA4972F21A8}" srcOrd="0" destOrd="0" presId="urn:microsoft.com/office/officeart/2005/8/layout/hierarchy2"/>
    <dgm:cxn modelId="{41B886B3-7E9F-4727-9969-04A00B2CA1BD}" type="presParOf" srcId="{07F8E027-A4C8-4D0C-9F70-EC1840A0757B}" destId="{70DF0350-41CB-429C-A27A-74CF27C1B093}" srcOrd="1" destOrd="0" presId="urn:microsoft.com/office/officeart/2005/8/layout/hierarchy2"/>
    <dgm:cxn modelId="{B7665E74-A9D6-406C-8ED0-5AB4C42F2098}" type="presParOf" srcId="{70DF0350-41CB-429C-A27A-74CF27C1B093}" destId="{48C775F3-5060-4D58-BB38-5EEEE458FFCB}" srcOrd="0" destOrd="0" presId="urn:microsoft.com/office/officeart/2005/8/layout/hierarchy2"/>
    <dgm:cxn modelId="{40549791-F889-46B2-AA40-584720EDB4E3}" type="presParOf" srcId="{70DF0350-41CB-429C-A27A-74CF27C1B093}" destId="{6150452D-0790-4523-88C8-6FBE3A957CC9}" srcOrd="1" destOrd="0" presId="urn:microsoft.com/office/officeart/2005/8/layout/hierarchy2"/>
    <dgm:cxn modelId="{D7D67028-6682-41CE-B1E7-80F617543C72}" type="presParOf" srcId="{07F8E027-A4C8-4D0C-9F70-EC1840A0757B}" destId="{A468B6B3-6FCC-4602-82FC-485552BC569E}" srcOrd="2" destOrd="0" presId="urn:microsoft.com/office/officeart/2005/8/layout/hierarchy2"/>
    <dgm:cxn modelId="{8DE3CBFF-4F3B-46D6-BA3D-E59E46EB5D7A}" type="presParOf" srcId="{A468B6B3-6FCC-4602-82FC-485552BC569E}" destId="{F9E3B6E7-AC7C-452F-BD94-4482BA30F67A}" srcOrd="0" destOrd="0" presId="urn:microsoft.com/office/officeart/2005/8/layout/hierarchy2"/>
    <dgm:cxn modelId="{A478EDA9-52A2-4787-B11D-902712C94ABB}" type="presParOf" srcId="{07F8E027-A4C8-4D0C-9F70-EC1840A0757B}" destId="{645C0B9F-5BF6-411C-BD54-ED752091227A}" srcOrd="3" destOrd="0" presId="urn:microsoft.com/office/officeart/2005/8/layout/hierarchy2"/>
    <dgm:cxn modelId="{6C78EF75-DDAA-4125-B2F9-F394FCF1391E}" type="presParOf" srcId="{645C0B9F-5BF6-411C-BD54-ED752091227A}" destId="{A46D4D2E-0491-4289-AFA2-0007601F3FFA}" srcOrd="0" destOrd="0" presId="urn:microsoft.com/office/officeart/2005/8/layout/hierarchy2"/>
    <dgm:cxn modelId="{C796AADD-C423-45F3-9B6B-E1CE170C0C86}" type="presParOf" srcId="{645C0B9F-5BF6-411C-BD54-ED752091227A}" destId="{28728C78-BD30-4A52-88C0-4F2B08780C91}" srcOrd="1" destOrd="0" presId="urn:microsoft.com/office/officeart/2005/8/layout/hierarchy2"/>
    <dgm:cxn modelId="{F030D226-D733-4C0F-99CC-1C847FE98DC0}" type="presParOf" srcId="{CF2DA212-E3FD-46B3-9F8C-F9034825D3AA}" destId="{B623236E-6CE5-404A-A744-D7D93E1A13FA}" srcOrd="2" destOrd="0" presId="urn:microsoft.com/office/officeart/2005/8/layout/hierarchy2"/>
    <dgm:cxn modelId="{A22D74ED-B099-4E99-A355-5474ADECBEE1}" type="presParOf" srcId="{B623236E-6CE5-404A-A744-D7D93E1A13FA}" destId="{DEEBF460-FBC6-4361-9414-ACC26EC1F136}" srcOrd="0" destOrd="0" presId="urn:microsoft.com/office/officeart/2005/8/layout/hierarchy2"/>
    <dgm:cxn modelId="{007959E6-FFDD-4C5B-BE5D-CC89ACB374A4}" type="presParOf" srcId="{CF2DA212-E3FD-46B3-9F8C-F9034825D3AA}" destId="{F6F916C8-47CF-45A0-9A6F-48C42DD3DC37}" srcOrd="3" destOrd="0" presId="urn:microsoft.com/office/officeart/2005/8/layout/hierarchy2"/>
    <dgm:cxn modelId="{F4C85BED-0D6C-463E-9641-2D477E83ADF4}" type="presParOf" srcId="{F6F916C8-47CF-45A0-9A6F-48C42DD3DC37}" destId="{B9051F94-71DC-4899-9D9E-947088F45BA4}" srcOrd="0" destOrd="0" presId="urn:microsoft.com/office/officeart/2005/8/layout/hierarchy2"/>
    <dgm:cxn modelId="{4F186C84-B633-4EB2-9A96-E8A23377AC41}" type="presParOf" srcId="{F6F916C8-47CF-45A0-9A6F-48C42DD3DC37}" destId="{42165EB8-DBE5-49B9-885D-5EF230E7E8C4}" srcOrd="1" destOrd="0" presId="urn:microsoft.com/office/officeart/2005/8/layout/hierarchy2"/>
    <dgm:cxn modelId="{DDC8FC46-FE7B-466C-8061-1C30442118CE}" type="presParOf" srcId="{CF2DA212-E3FD-46B3-9F8C-F9034825D3AA}" destId="{7164546D-5B99-4472-9209-5C82338ECB77}" srcOrd="4" destOrd="0" presId="urn:microsoft.com/office/officeart/2005/8/layout/hierarchy2"/>
    <dgm:cxn modelId="{7A88C0FD-8061-40D8-B6D0-7325EF4633CF}" type="presParOf" srcId="{7164546D-5B99-4472-9209-5C82338ECB77}" destId="{029A82DD-F0A3-4319-821A-D2451B046C04}" srcOrd="0" destOrd="0" presId="urn:microsoft.com/office/officeart/2005/8/layout/hierarchy2"/>
    <dgm:cxn modelId="{BE844977-6894-4310-82AD-619E7451193F}" type="presParOf" srcId="{CF2DA212-E3FD-46B3-9F8C-F9034825D3AA}" destId="{A89BFA63-4C7F-4182-926D-BD4EF947A970}" srcOrd="5" destOrd="0" presId="urn:microsoft.com/office/officeart/2005/8/layout/hierarchy2"/>
    <dgm:cxn modelId="{03B5649F-56E6-48D6-BE6F-E1110054A80B}" type="presParOf" srcId="{A89BFA63-4C7F-4182-926D-BD4EF947A970}" destId="{0D78ED15-019D-4576-87C7-8A443A46FC24}" srcOrd="0" destOrd="0" presId="urn:microsoft.com/office/officeart/2005/8/layout/hierarchy2"/>
    <dgm:cxn modelId="{F516450C-CE1E-4B6E-8535-6A50890E4C07}" type="presParOf" srcId="{A89BFA63-4C7F-4182-926D-BD4EF947A970}" destId="{C14C9B33-8B3D-4D97-A0BC-A2CBF1D9A270}" srcOrd="1" destOrd="0" presId="urn:microsoft.com/office/officeart/2005/8/layout/hierarchy2"/>
    <dgm:cxn modelId="{227955C0-37F9-458E-AEE0-92CFF53E1AEE}" type="presParOf" srcId="{278A0CE0-73A4-4311-924D-09C7FC1B767B}" destId="{655DBE03-5D97-4537-9CEB-0107041B4710}" srcOrd="2" destOrd="0" presId="urn:microsoft.com/office/officeart/2005/8/layout/hierarchy2"/>
    <dgm:cxn modelId="{1A745039-A4CA-4B95-B1E6-F8B4FDA69D97}" type="presParOf" srcId="{655DBE03-5D97-4537-9CEB-0107041B4710}" destId="{28D54DA6-FC82-42F7-AF4C-0537C7F54C1E}" srcOrd="0" destOrd="0" presId="urn:microsoft.com/office/officeart/2005/8/layout/hierarchy2"/>
    <dgm:cxn modelId="{081A4D06-05A1-4FE2-B5EC-9F229E3E1F5E}" type="presParOf" srcId="{278A0CE0-73A4-4311-924D-09C7FC1B767B}" destId="{2D7FAFE9-AFA5-4685-8A30-4691AA03ED30}" srcOrd="3" destOrd="0" presId="urn:microsoft.com/office/officeart/2005/8/layout/hierarchy2"/>
    <dgm:cxn modelId="{727C5B4A-B600-43C1-B2BF-C6243B6AA0C9}" type="presParOf" srcId="{2D7FAFE9-AFA5-4685-8A30-4691AA03ED30}" destId="{57893522-D26F-4B4E-8FD9-85868991F2D4}" srcOrd="0" destOrd="0" presId="urn:microsoft.com/office/officeart/2005/8/layout/hierarchy2"/>
    <dgm:cxn modelId="{0EF8B6D6-0844-4C8A-992F-FEC16A4AAFB6}" type="presParOf" srcId="{2D7FAFE9-AFA5-4685-8A30-4691AA03ED30}" destId="{5734B23F-252B-4225-9480-6C05111D5C84}" srcOrd="1" destOrd="0" presId="urn:microsoft.com/office/officeart/2005/8/layout/hierarchy2"/>
    <dgm:cxn modelId="{547300A7-3932-470C-8688-5DAF66C407B9}" type="presParOf" srcId="{5734B23F-252B-4225-9480-6C05111D5C84}" destId="{BFAED040-AE4A-4F6D-9BF1-D9D42E1B8331}" srcOrd="0" destOrd="0" presId="urn:microsoft.com/office/officeart/2005/8/layout/hierarchy2"/>
    <dgm:cxn modelId="{C813BBCD-8393-4005-8E6C-E01C947F35F6}" type="presParOf" srcId="{BFAED040-AE4A-4F6D-9BF1-D9D42E1B8331}" destId="{D966682A-CB2F-4089-9F13-E03F11D9CBBB}" srcOrd="0" destOrd="0" presId="urn:microsoft.com/office/officeart/2005/8/layout/hierarchy2"/>
    <dgm:cxn modelId="{B5E73AA8-54FD-45F5-8780-8FEA30EE560C}" type="presParOf" srcId="{5734B23F-252B-4225-9480-6C05111D5C84}" destId="{F7CCE90F-3DFC-4463-AD0C-0B72C41CC5B3}" srcOrd="1" destOrd="0" presId="urn:microsoft.com/office/officeart/2005/8/layout/hierarchy2"/>
    <dgm:cxn modelId="{3CCA57EC-74E3-424D-A888-C87499EF1359}" type="presParOf" srcId="{F7CCE90F-3DFC-4463-AD0C-0B72C41CC5B3}" destId="{87A59834-2261-4B97-8371-6638BEC0F706}" srcOrd="0" destOrd="0" presId="urn:microsoft.com/office/officeart/2005/8/layout/hierarchy2"/>
    <dgm:cxn modelId="{5E94705C-480B-495A-A4DE-8BDC06AEDDCD}" type="presParOf" srcId="{F7CCE90F-3DFC-4463-AD0C-0B72C41CC5B3}" destId="{363FCDFA-A13E-45EE-B7ED-51D1419903B7}" srcOrd="1" destOrd="0" presId="urn:microsoft.com/office/officeart/2005/8/layout/hierarchy2"/>
    <dgm:cxn modelId="{BF20090D-8D4F-4C9E-A362-8A0C6D64A35E}" type="presParOf" srcId="{363FCDFA-A13E-45EE-B7ED-51D1419903B7}" destId="{BB09321E-1F88-462C-A539-60371C5C09F2}" srcOrd="0" destOrd="0" presId="urn:microsoft.com/office/officeart/2005/8/layout/hierarchy2"/>
    <dgm:cxn modelId="{B384F638-D6D9-4D50-A7E1-761E0C30080A}" type="presParOf" srcId="{BB09321E-1F88-462C-A539-60371C5C09F2}" destId="{0963BC52-D411-4AA4-A9FA-A06D5D733B9D}" srcOrd="0" destOrd="0" presId="urn:microsoft.com/office/officeart/2005/8/layout/hierarchy2"/>
    <dgm:cxn modelId="{4294A05E-CDCA-47C1-8153-BC4718AA3D93}" type="presParOf" srcId="{363FCDFA-A13E-45EE-B7ED-51D1419903B7}" destId="{B368640A-2B3A-47AA-AC72-3F2735A3C86D}" srcOrd="1" destOrd="0" presId="urn:microsoft.com/office/officeart/2005/8/layout/hierarchy2"/>
    <dgm:cxn modelId="{DED92A56-1505-4B28-AD67-B57CA639E256}" type="presParOf" srcId="{B368640A-2B3A-47AA-AC72-3F2735A3C86D}" destId="{9E1AAC9F-81F4-4450-A0D5-B8EB166F6374}" srcOrd="0" destOrd="0" presId="urn:microsoft.com/office/officeart/2005/8/layout/hierarchy2"/>
    <dgm:cxn modelId="{163DED15-BBCC-452C-9292-DF7BA8E4ADDB}" type="presParOf" srcId="{B368640A-2B3A-47AA-AC72-3F2735A3C86D}" destId="{2B6069E2-2D83-420D-9E01-F4521606EF0C}" srcOrd="1" destOrd="0" presId="urn:microsoft.com/office/officeart/2005/8/layout/hierarchy2"/>
    <dgm:cxn modelId="{C46FCBAE-4E3E-40BE-892F-5AAE51AE97EB}" type="presParOf" srcId="{363FCDFA-A13E-45EE-B7ED-51D1419903B7}" destId="{A71828C1-8368-402B-AD6E-33D594E2FC19}" srcOrd="2" destOrd="0" presId="urn:microsoft.com/office/officeart/2005/8/layout/hierarchy2"/>
    <dgm:cxn modelId="{2A79DB23-5B51-4630-976B-16608CBE028B}" type="presParOf" srcId="{A71828C1-8368-402B-AD6E-33D594E2FC19}" destId="{0EB9BD87-A564-4C79-9F7C-5A03E1848A72}" srcOrd="0" destOrd="0" presId="urn:microsoft.com/office/officeart/2005/8/layout/hierarchy2"/>
    <dgm:cxn modelId="{A344BAFA-313E-4F2B-BC00-4290B0579137}" type="presParOf" srcId="{363FCDFA-A13E-45EE-B7ED-51D1419903B7}" destId="{8875627A-C69D-423A-8F16-17915390A77C}" srcOrd="3" destOrd="0" presId="urn:microsoft.com/office/officeart/2005/8/layout/hierarchy2"/>
    <dgm:cxn modelId="{AE051967-33DB-4018-A35C-041BC856B80A}" type="presParOf" srcId="{8875627A-C69D-423A-8F16-17915390A77C}" destId="{821C9361-D9C1-45B1-9FB9-C35E094E3784}" srcOrd="0" destOrd="0" presId="urn:microsoft.com/office/officeart/2005/8/layout/hierarchy2"/>
    <dgm:cxn modelId="{42ACB678-58F5-4D04-A76A-0B0622BBD543}" type="presParOf" srcId="{8875627A-C69D-423A-8F16-17915390A77C}" destId="{E60CBA28-E8E9-41A6-8339-E48EDABDC1B7}" srcOrd="1" destOrd="0" presId="urn:microsoft.com/office/officeart/2005/8/layout/hierarchy2"/>
    <dgm:cxn modelId="{A7621D8B-C4C9-49AF-9B14-0839C231A023}" type="presParOf" srcId="{5734B23F-252B-4225-9480-6C05111D5C84}" destId="{27F97741-22A1-40DA-BC39-B91EE2A3E966}" srcOrd="2" destOrd="0" presId="urn:microsoft.com/office/officeart/2005/8/layout/hierarchy2"/>
    <dgm:cxn modelId="{EE197EB1-4C02-43CE-A73D-478C780AFFBA}" type="presParOf" srcId="{27F97741-22A1-40DA-BC39-B91EE2A3E966}" destId="{5808B25B-4D71-4CC9-9033-DF2605721C9A}" srcOrd="0" destOrd="0" presId="urn:microsoft.com/office/officeart/2005/8/layout/hierarchy2"/>
    <dgm:cxn modelId="{C688A39A-9EAB-4C22-959C-440C1439059D}" type="presParOf" srcId="{5734B23F-252B-4225-9480-6C05111D5C84}" destId="{7A7930F0-A9C8-4DCC-9149-28AC6F53380F}" srcOrd="3" destOrd="0" presId="urn:microsoft.com/office/officeart/2005/8/layout/hierarchy2"/>
    <dgm:cxn modelId="{0C80C5E3-5B48-4F02-88D0-19EDBC3939D9}" type="presParOf" srcId="{7A7930F0-A9C8-4DCC-9149-28AC6F53380F}" destId="{EE3F6798-47E0-418A-AD0E-8ECC724828B8}" srcOrd="0" destOrd="0" presId="urn:microsoft.com/office/officeart/2005/8/layout/hierarchy2"/>
    <dgm:cxn modelId="{6EF277B3-A64D-42DC-BF13-FADDD49B1576}" type="presParOf" srcId="{7A7930F0-A9C8-4DCC-9149-28AC6F53380F}" destId="{BB2DBD36-86C7-446C-B4EC-A226F6D256C8}" srcOrd="1" destOrd="0" presId="urn:microsoft.com/office/officeart/2005/8/layout/hierarchy2"/>
    <dgm:cxn modelId="{E34B24BD-C13F-4E7D-83E9-9868FB35B807}" type="presParOf" srcId="{5734B23F-252B-4225-9480-6C05111D5C84}" destId="{BCAA04EB-4098-4BE8-B7E2-AB6C0F372ACF}" srcOrd="4" destOrd="0" presId="urn:microsoft.com/office/officeart/2005/8/layout/hierarchy2"/>
    <dgm:cxn modelId="{FB8ABBA9-5672-4850-8D0D-E2D575A5A5BF}" type="presParOf" srcId="{BCAA04EB-4098-4BE8-B7E2-AB6C0F372ACF}" destId="{CD1D8C6C-8102-430D-B258-EE174AA9BCFB}" srcOrd="0" destOrd="0" presId="urn:microsoft.com/office/officeart/2005/8/layout/hierarchy2"/>
    <dgm:cxn modelId="{73271EE4-48B5-4E5E-9F74-9E8FB6E439C4}" type="presParOf" srcId="{5734B23F-252B-4225-9480-6C05111D5C84}" destId="{5F30D6F8-3BC9-489E-B1AE-027066D45892}" srcOrd="5" destOrd="0" presId="urn:microsoft.com/office/officeart/2005/8/layout/hierarchy2"/>
    <dgm:cxn modelId="{15325E9E-8947-4AEB-9FD4-9DFF0CE82B10}" type="presParOf" srcId="{5F30D6F8-3BC9-489E-B1AE-027066D45892}" destId="{4E24EF9B-245C-4C58-81F5-BE2836FD7B18}" srcOrd="0" destOrd="0" presId="urn:microsoft.com/office/officeart/2005/8/layout/hierarchy2"/>
    <dgm:cxn modelId="{B20AEDD7-E99C-4758-B39C-E1E0EEBC90D1}" type="presParOf" srcId="{5F30D6F8-3BC9-489E-B1AE-027066D45892}" destId="{945EC535-F40E-4E64-81B2-E0A0108B50FF}"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0D01F8-8C44-4560-979C-824AB93F6509}">
      <dsp:nvSpPr>
        <dsp:cNvPr id="0" name=""/>
        <dsp:cNvSpPr/>
      </dsp:nvSpPr>
      <dsp:spPr>
        <a:xfrm>
          <a:off x="1016" y="1804834"/>
          <a:ext cx="1068362" cy="441922"/>
        </a:xfrm>
        <a:prstGeom prst="roundRect">
          <a:avLst>
            <a:gd name="adj" fmla="val 10000"/>
          </a:avLst>
        </a:prstGeom>
        <a:solidFill>
          <a:srgbClr val="A6A6A6"/>
        </a:solidFill>
        <a:ln w="12700" cap="flat" cmpd="sng" algn="ctr">
          <a:solidFill>
            <a:srgbClr val="A6A6A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Employed</a:t>
          </a:r>
          <a:r>
            <a:rPr lang="en-AU" sz="1200" kern="1200" dirty="0">
              <a:solidFill>
                <a:sysClr val="windowText" lastClr="000000">
                  <a:hueOff val="0"/>
                  <a:satOff val="0"/>
                  <a:lumOff val="0"/>
                  <a:alphaOff val="0"/>
                </a:sysClr>
              </a:solidFill>
              <a:latin typeface="Calibri" panose="020F0502020204030204"/>
              <a:ea typeface="+mn-ea"/>
              <a:cs typeface="+mn-cs"/>
            </a:rPr>
            <a:t> in 2018 N=1216</a:t>
          </a:r>
        </a:p>
      </dsp:txBody>
      <dsp:txXfrm>
        <a:off x="13959" y="1817777"/>
        <a:ext cx="1042476" cy="416036"/>
      </dsp:txXfrm>
    </dsp:sp>
    <dsp:sp modelId="{DDA71434-5ED9-471B-8F11-C800CE8AB11A}">
      <dsp:nvSpPr>
        <dsp:cNvPr id="0" name=""/>
        <dsp:cNvSpPr/>
      </dsp:nvSpPr>
      <dsp:spPr>
        <a:xfrm rot="17759629">
          <a:off x="796129" y="1575681"/>
          <a:ext cx="972894" cy="25751"/>
        </a:xfrm>
        <a:custGeom>
          <a:avLst/>
          <a:gdLst/>
          <a:ahLst/>
          <a:cxnLst/>
          <a:rect l="0" t="0" r="0" b="0"/>
          <a:pathLst>
            <a:path>
              <a:moveTo>
                <a:pt x="0" y="12963"/>
              </a:moveTo>
              <a:lnTo>
                <a:pt x="1066160" y="1296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1250055" y="1599759"/>
        <a:ext cx="0" cy="0"/>
      </dsp:txXfrm>
    </dsp:sp>
    <dsp:sp modelId="{72729695-B467-4FB1-AF6D-25635DF6D2F2}">
      <dsp:nvSpPr>
        <dsp:cNvPr id="0" name=""/>
        <dsp:cNvSpPr/>
      </dsp:nvSpPr>
      <dsp:spPr>
        <a:xfrm>
          <a:off x="1495773" y="884228"/>
          <a:ext cx="1068362" cy="534181"/>
        </a:xfrm>
        <a:prstGeom prst="roundRect">
          <a:avLst>
            <a:gd name="adj" fmla="val 10000"/>
          </a:avLst>
        </a:prstGeom>
        <a:solidFill>
          <a:srgbClr val="7FB1D1"/>
        </a:solidFill>
        <a:ln w="12700" cap="flat" cmpd="sng" algn="ctr">
          <a:solidFill>
            <a:srgbClr val="A6A6A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51% studying in 2018</a:t>
          </a:r>
        </a:p>
      </dsp:txBody>
      <dsp:txXfrm>
        <a:off x="1511419" y="899874"/>
        <a:ext cx="1037070" cy="502889"/>
      </dsp:txXfrm>
    </dsp:sp>
    <dsp:sp modelId="{4DD5106A-0D2B-4159-BB47-99682598AE25}">
      <dsp:nvSpPr>
        <dsp:cNvPr id="0" name=""/>
        <dsp:cNvSpPr/>
      </dsp:nvSpPr>
      <dsp:spPr>
        <a:xfrm rot="18701107">
          <a:off x="2456514" y="898496"/>
          <a:ext cx="642589" cy="25751"/>
        </a:xfrm>
        <a:custGeom>
          <a:avLst/>
          <a:gdLst/>
          <a:ahLst/>
          <a:cxnLst/>
          <a:rect l="0" t="0" r="0" b="0"/>
          <a:pathLst>
            <a:path>
              <a:moveTo>
                <a:pt x="0" y="12963"/>
              </a:moveTo>
              <a:lnTo>
                <a:pt x="704190"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2755128" y="912685"/>
        <a:ext cx="0" cy="0"/>
      </dsp:txXfrm>
    </dsp:sp>
    <dsp:sp modelId="{B6192C6D-681B-4A33-A872-BF53B8299692}">
      <dsp:nvSpPr>
        <dsp:cNvPr id="0" name=""/>
        <dsp:cNvSpPr/>
      </dsp:nvSpPr>
      <dsp:spPr>
        <a:xfrm>
          <a:off x="2991481" y="471543"/>
          <a:ext cx="1068362" cy="399765"/>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37% employed in 2019</a:t>
          </a:r>
        </a:p>
      </dsp:txBody>
      <dsp:txXfrm>
        <a:off x="3003190" y="483252"/>
        <a:ext cx="1044944" cy="376347"/>
      </dsp:txXfrm>
    </dsp:sp>
    <dsp:sp modelId="{4A182CDE-800B-4084-8582-33CE2E02B7ED}">
      <dsp:nvSpPr>
        <dsp:cNvPr id="0" name=""/>
        <dsp:cNvSpPr/>
      </dsp:nvSpPr>
      <dsp:spPr>
        <a:xfrm rot="19591988">
          <a:off x="4017283" y="516986"/>
          <a:ext cx="513418" cy="25751"/>
        </a:xfrm>
        <a:custGeom>
          <a:avLst/>
          <a:gdLst/>
          <a:ahLst/>
          <a:cxnLst/>
          <a:rect l="0" t="0" r="0" b="0"/>
          <a:pathLst>
            <a:path>
              <a:moveTo>
                <a:pt x="0" y="12963"/>
              </a:moveTo>
              <a:lnTo>
                <a:pt x="562636"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4256206" y="526233"/>
        <a:ext cx="0" cy="0"/>
      </dsp:txXfrm>
    </dsp:sp>
    <dsp:sp modelId="{48C775F3-5060-4D58-BB38-5EEEE458FFCB}">
      <dsp:nvSpPr>
        <dsp:cNvPr id="0" name=""/>
        <dsp:cNvSpPr/>
      </dsp:nvSpPr>
      <dsp:spPr>
        <a:xfrm>
          <a:off x="4488140" y="149493"/>
          <a:ext cx="1068362" cy="477611"/>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27% in same job</a:t>
          </a:r>
        </a:p>
      </dsp:txBody>
      <dsp:txXfrm>
        <a:off x="4502129" y="163482"/>
        <a:ext cx="1040384" cy="449633"/>
      </dsp:txXfrm>
    </dsp:sp>
    <dsp:sp modelId="{A468B6B3-6FCC-4602-82FC-485552BC569E}">
      <dsp:nvSpPr>
        <dsp:cNvPr id="0" name=""/>
        <dsp:cNvSpPr/>
      </dsp:nvSpPr>
      <dsp:spPr>
        <a:xfrm rot="1960015">
          <a:off x="4019606" y="795856"/>
          <a:ext cx="508772" cy="25751"/>
        </a:xfrm>
        <a:custGeom>
          <a:avLst/>
          <a:gdLst/>
          <a:ahLst/>
          <a:cxnLst/>
          <a:rect l="0" t="0" r="0" b="0"/>
          <a:pathLst>
            <a:path>
              <a:moveTo>
                <a:pt x="0" y="12963"/>
              </a:moveTo>
              <a:lnTo>
                <a:pt x="557545"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4270150" y="791159"/>
        <a:ext cx="0" cy="0"/>
      </dsp:txXfrm>
    </dsp:sp>
    <dsp:sp modelId="{A46D4D2E-0491-4289-AFA2-0007601F3FFA}">
      <dsp:nvSpPr>
        <dsp:cNvPr id="0" name=""/>
        <dsp:cNvSpPr/>
      </dsp:nvSpPr>
      <dsp:spPr>
        <a:xfrm>
          <a:off x="4488140" y="707232"/>
          <a:ext cx="1068362" cy="477611"/>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10% in different job</a:t>
          </a:r>
        </a:p>
      </dsp:txBody>
      <dsp:txXfrm>
        <a:off x="4502129" y="721221"/>
        <a:ext cx="1040384" cy="449633"/>
      </dsp:txXfrm>
    </dsp:sp>
    <dsp:sp modelId="{B623236E-6CE5-404A-A744-D7D93E1A13FA}">
      <dsp:nvSpPr>
        <dsp:cNvPr id="0" name=""/>
        <dsp:cNvSpPr/>
      </dsp:nvSpPr>
      <dsp:spPr>
        <a:xfrm>
          <a:off x="2564136" y="1138442"/>
          <a:ext cx="427345" cy="25751"/>
        </a:xfrm>
        <a:custGeom>
          <a:avLst/>
          <a:gdLst/>
          <a:ahLst/>
          <a:cxnLst/>
          <a:rect l="0" t="0" r="0" b="0"/>
          <a:pathLst>
            <a:path>
              <a:moveTo>
                <a:pt x="0" y="12963"/>
              </a:moveTo>
              <a:lnTo>
                <a:pt x="468312"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2767125" y="1140635"/>
        <a:ext cx="0" cy="0"/>
      </dsp:txXfrm>
    </dsp:sp>
    <dsp:sp modelId="{B9051F94-71DC-4899-9D9E-947088F45BA4}">
      <dsp:nvSpPr>
        <dsp:cNvPr id="0" name=""/>
        <dsp:cNvSpPr/>
      </dsp:nvSpPr>
      <dsp:spPr>
        <a:xfrm>
          <a:off x="2991481" y="951436"/>
          <a:ext cx="1068362" cy="399765"/>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7% unemployed in 2019</a:t>
          </a:r>
        </a:p>
      </dsp:txBody>
      <dsp:txXfrm>
        <a:off x="3003190" y="963145"/>
        <a:ext cx="1044944" cy="376347"/>
      </dsp:txXfrm>
    </dsp:sp>
    <dsp:sp modelId="{7164546D-5B99-4472-9209-5C82338ECB77}">
      <dsp:nvSpPr>
        <dsp:cNvPr id="0" name=""/>
        <dsp:cNvSpPr/>
      </dsp:nvSpPr>
      <dsp:spPr>
        <a:xfrm rot="2879872">
          <a:off x="2458258" y="1376260"/>
          <a:ext cx="640051" cy="25751"/>
        </a:xfrm>
        <a:custGeom>
          <a:avLst/>
          <a:gdLst/>
          <a:ahLst/>
          <a:cxnLst/>
          <a:rect l="0" t="0" r="0" b="0"/>
          <a:pathLst>
            <a:path>
              <a:moveTo>
                <a:pt x="0" y="12963"/>
              </a:moveTo>
              <a:lnTo>
                <a:pt x="701410"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2779467" y="1366537"/>
        <a:ext cx="0" cy="0"/>
      </dsp:txXfrm>
    </dsp:sp>
    <dsp:sp modelId="{0D78ED15-019D-4576-87C7-8A443A46FC24}">
      <dsp:nvSpPr>
        <dsp:cNvPr id="0" name=""/>
        <dsp:cNvSpPr/>
      </dsp:nvSpPr>
      <dsp:spPr>
        <a:xfrm>
          <a:off x="2992432" y="1427071"/>
          <a:ext cx="1068362" cy="399765"/>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6% not in labour force in 2019</a:t>
          </a:r>
        </a:p>
      </dsp:txBody>
      <dsp:txXfrm>
        <a:off x="3004141" y="1438780"/>
        <a:ext cx="1044944" cy="376347"/>
      </dsp:txXfrm>
    </dsp:sp>
    <dsp:sp modelId="{655DBE03-5D97-4537-9CEB-0107041B4710}">
      <dsp:nvSpPr>
        <dsp:cNvPr id="0" name=""/>
        <dsp:cNvSpPr/>
      </dsp:nvSpPr>
      <dsp:spPr>
        <a:xfrm rot="3853455">
          <a:off x="792299" y="2454416"/>
          <a:ext cx="980554" cy="25751"/>
        </a:xfrm>
        <a:custGeom>
          <a:avLst/>
          <a:gdLst/>
          <a:ahLst/>
          <a:cxnLst/>
          <a:rect l="0" t="0" r="0" b="0"/>
          <a:pathLst>
            <a:path>
              <a:moveTo>
                <a:pt x="0" y="12963"/>
              </a:moveTo>
              <a:lnTo>
                <a:pt x="1074555" y="1296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1293990" y="2434557"/>
        <a:ext cx="0" cy="0"/>
      </dsp:txXfrm>
    </dsp:sp>
    <dsp:sp modelId="{57893522-D26F-4B4E-8FD9-85868991F2D4}">
      <dsp:nvSpPr>
        <dsp:cNvPr id="0" name=""/>
        <dsp:cNvSpPr/>
      </dsp:nvSpPr>
      <dsp:spPr>
        <a:xfrm>
          <a:off x="1495773" y="2641697"/>
          <a:ext cx="1068362" cy="534181"/>
        </a:xfrm>
        <a:prstGeom prst="roundRect">
          <a:avLst>
            <a:gd name="adj" fmla="val 10000"/>
          </a:avLst>
        </a:prstGeom>
        <a:solidFill>
          <a:srgbClr val="7FB1D1"/>
        </a:solidFill>
        <a:ln w="12700" cap="flat" cmpd="sng" algn="ctr">
          <a:solidFill>
            <a:srgbClr val="A6A6A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49% not studying in 2018</a:t>
          </a:r>
        </a:p>
      </dsp:txBody>
      <dsp:txXfrm>
        <a:off x="1511419" y="2657343"/>
        <a:ext cx="1037070" cy="502889"/>
      </dsp:txXfrm>
    </dsp:sp>
    <dsp:sp modelId="{BFAED040-AE4A-4F6D-9BF1-D9D42E1B8331}">
      <dsp:nvSpPr>
        <dsp:cNvPr id="0" name=""/>
        <dsp:cNvSpPr/>
      </dsp:nvSpPr>
      <dsp:spPr>
        <a:xfrm rot="18701107">
          <a:off x="2456514" y="2655966"/>
          <a:ext cx="642589" cy="25751"/>
        </a:xfrm>
        <a:custGeom>
          <a:avLst/>
          <a:gdLst/>
          <a:ahLst/>
          <a:cxnLst/>
          <a:rect l="0" t="0" r="0" b="0"/>
          <a:pathLst>
            <a:path>
              <a:moveTo>
                <a:pt x="0" y="12963"/>
              </a:moveTo>
              <a:lnTo>
                <a:pt x="704190"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2755128" y="2670155"/>
        <a:ext cx="0" cy="0"/>
      </dsp:txXfrm>
    </dsp:sp>
    <dsp:sp modelId="{87A59834-2261-4B97-8371-6638BEC0F706}">
      <dsp:nvSpPr>
        <dsp:cNvPr id="0" name=""/>
        <dsp:cNvSpPr/>
      </dsp:nvSpPr>
      <dsp:spPr>
        <a:xfrm>
          <a:off x="2991481" y="2229013"/>
          <a:ext cx="1068362" cy="399765"/>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35% employed in 2019</a:t>
          </a:r>
        </a:p>
      </dsp:txBody>
      <dsp:txXfrm>
        <a:off x="3003190" y="2240722"/>
        <a:ext cx="1044944" cy="376347"/>
      </dsp:txXfrm>
    </dsp:sp>
    <dsp:sp modelId="{BB09321E-1F88-462C-A539-60371C5C09F2}">
      <dsp:nvSpPr>
        <dsp:cNvPr id="0" name=""/>
        <dsp:cNvSpPr/>
      </dsp:nvSpPr>
      <dsp:spPr>
        <a:xfrm rot="19612382">
          <a:off x="4018373" y="2276585"/>
          <a:ext cx="510286" cy="25751"/>
        </a:xfrm>
        <a:custGeom>
          <a:avLst/>
          <a:gdLst/>
          <a:ahLst/>
          <a:cxnLst/>
          <a:rect l="0" t="0" r="0" b="0"/>
          <a:pathLst>
            <a:path>
              <a:moveTo>
                <a:pt x="0" y="12963"/>
              </a:moveTo>
              <a:lnTo>
                <a:pt x="559204"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4255861" y="2285749"/>
        <a:ext cx="0" cy="0"/>
      </dsp:txXfrm>
    </dsp:sp>
    <dsp:sp modelId="{9E1AAC9F-81F4-4450-A0D5-B8EB166F6374}">
      <dsp:nvSpPr>
        <dsp:cNvPr id="0" name=""/>
        <dsp:cNvSpPr/>
      </dsp:nvSpPr>
      <dsp:spPr>
        <a:xfrm>
          <a:off x="4487189" y="1911221"/>
          <a:ext cx="1068362" cy="477611"/>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19% in same job</a:t>
          </a:r>
        </a:p>
      </dsp:txBody>
      <dsp:txXfrm>
        <a:off x="4501178" y="1925210"/>
        <a:ext cx="1040384" cy="449633"/>
      </dsp:txXfrm>
    </dsp:sp>
    <dsp:sp modelId="{A71828C1-8368-402B-AD6E-33D594E2FC19}">
      <dsp:nvSpPr>
        <dsp:cNvPr id="0" name=""/>
        <dsp:cNvSpPr/>
      </dsp:nvSpPr>
      <dsp:spPr>
        <a:xfrm rot="1960015">
          <a:off x="4019606" y="2553326"/>
          <a:ext cx="508772" cy="25751"/>
        </a:xfrm>
        <a:custGeom>
          <a:avLst/>
          <a:gdLst/>
          <a:ahLst/>
          <a:cxnLst/>
          <a:rect l="0" t="0" r="0" b="0"/>
          <a:pathLst>
            <a:path>
              <a:moveTo>
                <a:pt x="0" y="12963"/>
              </a:moveTo>
              <a:lnTo>
                <a:pt x="557545"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4270150" y="2548629"/>
        <a:ext cx="0" cy="0"/>
      </dsp:txXfrm>
    </dsp:sp>
    <dsp:sp modelId="{821C9361-D9C1-45B1-9FB9-C35E094E3784}">
      <dsp:nvSpPr>
        <dsp:cNvPr id="0" name=""/>
        <dsp:cNvSpPr/>
      </dsp:nvSpPr>
      <dsp:spPr>
        <a:xfrm>
          <a:off x="4488140" y="2464702"/>
          <a:ext cx="1068362" cy="477611"/>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16% in different job</a:t>
          </a:r>
        </a:p>
      </dsp:txBody>
      <dsp:txXfrm>
        <a:off x="4502129" y="2478691"/>
        <a:ext cx="1040384" cy="449633"/>
      </dsp:txXfrm>
    </dsp:sp>
    <dsp:sp modelId="{27F97741-22A1-40DA-BC39-B91EE2A3E966}">
      <dsp:nvSpPr>
        <dsp:cNvPr id="0" name=""/>
        <dsp:cNvSpPr/>
      </dsp:nvSpPr>
      <dsp:spPr>
        <a:xfrm>
          <a:off x="2564136" y="2895912"/>
          <a:ext cx="427345" cy="25751"/>
        </a:xfrm>
        <a:custGeom>
          <a:avLst/>
          <a:gdLst/>
          <a:ahLst/>
          <a:cxnLst/>
          <a:rect l="0" t="0" r="0" b="0"/>
          <a:pathLst>
            <a:path>
              <a:moveTo>
                <a:pt x="0" y="12963"/>
              </a:moveTo>
              <a:lnTo>
                <a:pt x="468312"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2767125" y="2898105"/>
        <a:ext cx="0" cy="0"/>
      </dsp:txXfrm>
    </dsp:sp>
    <dsp:sp modelId="{EE3F6798-47E0-418A-AD0E-8ECC724828B8}">
      <dsp:nvSpPr>
        <dsp:cNvPr id="0" name=""/>
        <dsp:cNvSpPr/>
      </dsp:nvSpPr>
      <dsp:spPr>
        <a:xfrm>
          <a:off x="2991481" y="2708906"/>
          <a:ext cx="1068362" cy="399765"/>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10% unemployed in 2019</a:t>
          </a:r>
        </a:p>
      </dsp:txBody>
      <dsp:txXfrm>
        <a:off x="3003190" y="2720615"/>
        <a:ext cx="1044944" cy="376347"/>
      </dsp:txXfrm>
    </dsp:sp>
    <dsp:sp modelId="{BCAA04EB-4098-4BE8-B7E2-AB6C0F372ACF}">
      <dsp:nvSpPr>
        <dsp:cNvPr id="0" name=""/>
        <dsp:cNvSpPr/>
      </dsp:nvSpPr>
      <dsp:spPr>
        <a:xfrm rot="2879872">
          <a:off x="2458258" y="3133730"/>
          <a:ext cx="640051" cy="25751"/>
        </a:xfrm>
        <a:custGeom>
          <a:avLst/>
          <a:gdLst/>
          <a:ahLst/>
          <a:cxnLst/>
          <a:rect l="0" t="0" r="0" b="0"/>
          <a:pathLst>
            <a:path>
              <a:moveTo>
                <a:pt x="0" y="12963"/>
              </a:moveTo>
              <a:lnTo>
                <a:pt x="701410" y="1296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2779467" y="3124007"/>
        <a:ext cx="0" cy="0"/>
      </dsp:txXfrm>
    </dsp:sp>
    <dsp:sp modelId="{4E24EF9B-245C-4C58-81F5-BE2836FD7B18}">
      <dsp:nvSpPr>
        <dsp:cNvPr id="0" name=""/>
        <dsp:cNvSpPr/>
      </dsp:nvSpPr>
      <dsp:spPr>
        <a:xfrm>
          <a:off x="2992432" y="3184541"/>
          <a:ext cx="1068362" cy="399765"/>
        </a:xfrm>
        <a:prstGeom prst="roundRect">
          <a:avLst>
            <a:gd name="adj" fmla="val 10000"/>
          </a:avLst>
        </a:prstGeom>
        <a:solidFill>
          <a:srgbClr val="C6D9F1"/>
        </a:solidFill>
        <a:ln w="12700" cap="flat" cmpd="sng" algn="ctr">
          <a:solidFill>
            <a:srgbClr val="C6D9F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hueOff val="0"/>
                  <a:satOff val="0"/>
                  <a:lumOff val="0"/>
                  <a:alphaOff val="0"/>
                </a:sysClr>
              </a:solidFill>
              <a:latin typeface="Calibri" panose="020F0502020204030204"/>
              <a:ea typeface="+mn-ea"/>
              <a:cs typeface="+mn-cs"/>
            </a:rPr>
            <a:t>5% not in labour force in 2019</a:t>
          </a:r>
        </a:p>
      </dsp:txBody>
      <dsp:txXfrm>
        <a:off x="3004141" y="3196250"/>
        <a:ext cx="1044944" cy="3763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BC3546-EE25-4247-B0E5-5B0F9C8C6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9054</Words>
  <Characters>51611</Characters>
  <Application>Microsoft Office Word</Application>
  <DocSecurity>4</DocSecurity>
  <Lines>430</Lines>
  <Paragraphs>121</Paragraphs>
  <ScaleCrop>false</ScaleCrop>
  <HeadingPairs>
    <vt:vector size="2" baseType="variant">
      <vt:variant>
        <vt:lpstr>Title</vt:lpstr>
      </vt:variant>
      <vt:variant>
        <vt:i4>1</vt:i4>
      </vt:variant>
    </vt:vector>
  </HeadingPairs>
  <TitlesOfParts>
    <vt:vector size="1" baseType="lpstr">
      <vt:lpstr>2007 ACT college</vt:lpstr>
    </vt:vector>
  </TitlesOfParts>
  <Company>InTACT</Company>
  <LinksUpToDate>false</LinksUpToDate>
  <CharactersWithSpaces>60544</CharactersWithSpaces>
  <SharedDoc>false</SharedDoc>
  <HLinks>
    <vt:vector size="138" baseType="variant">
      <vt:variant>
        <vt:i4>1507387</vt:i4>
      </vt:variant>
      <vt:variant>
        <vt:i4>134</vt:i4>
      </vt:variant>
      <vt:variant>
        <vt:i4>0</vt:i4>
      </vt:variant>
      <vt:variant>
        <vt:i4>5</vt:i4>
      </vt:variant>
      <vt:variant>
        <vt:lpwstr/>
      </vt:variant>
      <vt:variant>
        <vt:lpwstr>_Toc21519858</vt:lpwstr>
      </vt:variant>
      <vt:variant>
        <vt:i4>1572923</vt:i4>
      </vt:variant>
      <vt:variant>
        <vt:i4>128</vt:i4>
      </vt:variant>
      <vt:variant>
        <vt:i4>0</vt:i4>
      </vt:variant>
      <vt:variant>
        <vt:i4>5</vt:i4>
      </vt:variant>
      <vt:variant>
        <vt:lpwstr/>
      </vt:variant>
      <vt:variant>
        <vt:lpwstr>_Toc21519857</vt:lpwstr>
      </vt:variant>
      <vt:variant>
        <vt:i4>1638459</vt:i4>
      </vt:variant>
      <vt:variant>
        <vt:i4>122</vt:i4>
      </vt:variant>
      <vt:variant>
        <vt:i4>0</vt:i4>
      </vt:variant>
      <vt:variant>
        <vt:i4>5</vt:i4>
      </vt:variant>
      <vt:variant>
        <vt:lpwstr/>
      </vt:variant>
      <vt:variant>
        <vt:lpwstr>_Toc21519856</vt:lpwstr>
      </vt:variant>
      <vt:variant>
        <vt:i4>1703995</vt:i4>
      </vt:variant>
      <vt:variant>
        <vt:i4>116</vt:i4>
      </vt:variant>
      <vt:variant>
        <vt:i4>0</vt:i4>
      </vt:variant>
      <vt:variant>
        <vt:i4>5</vt:i4>
      </vt:variant>
      <vt:variant>
        <vt:lpwstr/>
      </vt:variant>
      <vt:variant>
        <vt:lpwstr>_Toc21519855</vt:lpwstr>
      </vt:variant>
      <vt:variant>
        <vt:i4>1769531</vt:i4>
      </vt:variant>
      <vt:variant>
        <vt:i4>110</vt:i4>
      </vt:variant>
      <vt:variant>
        <vt:i4>0</vt:i4>
      </vt:variant>
      <vt:variant>
        <vt:i4>5</vt:i4>
      </vt:variant>
      <vt:variant>
        <vt:lpwstr/>
      </vt:variant>
      <vt:variant>
        <vt:lpwstr>_Toc21519854</vt:lpwstr>
      </vt:variant>
      <vt:variant>
        <vt:i4>1835067</vt:i4>
      </vt:variant>
      <vt:variant>
        <vt:i4>104</vt:i4>
      </vt:variant>
      <vt:variant>
        <vt:i4>0</vt:i4>
      </vt:variant>
      <vt:variant>
        <vt:i4>5</vt:i4>
      </vt:variant>
      <vt:variant>
        <vt:lpwstr/>
      </vt:variant>
      <vt:variant>
        <vt:lpwstr>_Toc21519853</vt:lpwstr>
      </vt:variant>
      <vt:variant>
        <vt:i4>1900603</vt:i4>
      </vt:variant>
      <vt:variant>
        <vt:i4>98</vt:i4>
      </vt:variant>
      <vt:variant>
        <vt:i4>0</vt:i4>
      </vt:variant>
      <vt:variant>
        <vt:i4>5</vt:i4>
      </vt:variant>
      <vt:variant>
        <vt:lpwstr/>
      </vt:variant>
      <vt:variant>
        <vt:lpwstr>_Toc21519852</vt:lpwstr>
      </vt:variant>
      <vt:variant>
        <vt:i4>1966139</vt:i4>
      </vt:variant>
      <vt:variant>
        <vt:i4>92</vt:i4>
      </vt:variant>
      <vt:variant>
        <vt:i4>0</vt:i4>
      </vt:variant>
      <vt:variant>
        <vt:i4>5</vt:i4>
      </vt:variant>
      <vt:variant>
        <vt:lpwstr/>
      </vt:variant>
      <vt:variant>
        <vt:lpwstr>_Toc21519851</vt:lpwstr>
      </vt:variant>
      <vt:variant>
        <vt:i4>2031675</vt:i4>
      </vt:variant>
      <vt:variant>
        <vt:i4>86</vt:i4>
      </vt:variant>
      <vt:variant>
        <vt:i4>0</vt:i4>
      </vt:variant>
      <vt:variant>
        <vt:i4>5</vt:i4>
      </vt:variant>
      <vt:variant>
        <vt:lpwstr/>
      </vt:variant>
      <vt:variant>
        <vt:lpwstr>_Toc21519850</vt:lpwstr>
      </vt:variant>
      <vt:variant>
        <vt:i4>1441850</vt:i4>
      </vt:variant>
      <vt:variant>
        <vt:i4>80</vt:i4>
      </vt:variant>
      <vt:variant>
        <vt:i4>0</vt:i4>
      </vt:variant>
      <vt:variant>
        <vt:i4>5</vt:i4>
      </vt:variant>
      <vt:variant>
        <vt:lpwstr/>
      </vt:variant>
      <vt:variant>
        <vt:lpwstr>_Toc21519849</vt:lpwstr>
      </vt:variant>
      <vt:variant>
        <vt:i4>1507386</vt:i4>
      </vt:variant>
      <vt:variant>
        <vt:i4>74</vt:i4>
      </vt:variant>
      <vt:variant>
        <vt:i4>0</vt:i4>
      </vt:variant>
      <vt:variant>
        <vt:i4>5</vt:i4>
      </vt:variant>
      <vt:variant>
        <vt:lpwstr/>
      </vt:variant>
      <vt:variant>
        <vt:lpwstr>_Toc21519848</vt:lpwstr>
      </vt:variant>
      <vt:variant>
        <vt:i4>1572922</vt:i4>
      </vt:variant>
      <vt:variant>
        <vt:i4>68</vt:i4>
      </vt:variant>
      <vt:variant>
        <vt:i4>0</vt:i4>
      </vt:variant>
      <vt:variant>
        <vt:i4>5</vt:i4>
      </vt:variant>
      <vt:variant>
        <vt:lpwstr/>
      </vt:variant>
      <vt:variant>
        <vt:lpwstr>_Toc21519847</vt:lpwstr>
      </vt:variant>
      <vt:variant>
        <vt:i4>1638458</vt:i4>
      </vt:variant>
      <vt:variant>
        <vt:i4>62</vt:i4>
      </vt:variant>
      <vt:variant>
        <vt:i4>0</vt:i4>
      </vt:variant>
      <vt:variant>
        <vt:i4>5</vt:i4>
      </vt:variant>
      <vt:variant>
        <vt:lpwstr/>
      </vt:variant>
      <vt:variant>
        <vt:lpwstr>_Toc21519846</vt:lpwstr>
      </vt:variant>
      <vt:variant>
        <vt:i4>1703994</vt:i4>
      </vt:variant>
      <vt:variant>
        <vt:i4>56</vt:i4>
      </vt:variant>
      <vt:variant>
        <vt:i4>0</vt:i4>
      </vt:variant>
      <vt:variant>
        <vt:i4>5</vt:i4>
      </vt:variant>
      <vt:variant>
        <vt:lpwstr/>
      </vt:variant>
      <vt:variant>
        <vt:lpwstr>_Toc21519845</vt:lpwstr>
      </vt:variant>
      <vt:variant>
        <vt:i4>1769530</vt:i4>
      </vt:variant>
      <vt:variant>
        <vt:i4>50</vt:i4>
      </vt:variant>
      <vt:variant>
        <vt:i4>0</vt:i4>
      </vt:variant>
      <vt:variant>
        <vt:i4>5</vt:i4>
      </vt:variant>
      <vt:variant>
        <vt:lpwstr/>
      </vt:variant>
      <vt:variant>
        <vt:lpwstr>_Toc21519844</vt:lpwstr>
      </vt:variant>
      <vt:variant>
        <vt:i4>1835066</vt:i4>
      </vt:variant>
      <vt:variant>
        <vt:i4>44</vt:i4>
      </vt:variant>
      <vt:variant>
        <vt:i4>0</vt:i4>
      </vt:variant>
      <vt:variant>
        <vt:i4>5</vt:i4>
      </vt:variant>
      <vt:variant>
        <vt:lpwstr/>
      </vt:variant>
      <vt:variant>
        <vt:lpwstr>_Toc21519843</vt:lpwstr>
      </vt:variant>
      <vt:variant>
        <vt:i4>1900602</vt:i4>
      </vt:variant>
      <vt:variant>
        <vt:i4>38</vt:i4>
      </vt:variant>
      <vt:variant>
        <vt:i4>0</vt:i4>
      </vt:variant>
      <vt:variant>
        <vt:i4>5</vt:i4>
      </vt:variant>
      <vt:variant>
        <vt:lpwstr/>
      </vt:variant>
      <vt:variant>
        <vt:lpwstr>_Toc21519842</vt:lpwstr>
      </vt:variant>
      <vt:variant>
        <vt:i4>1966138</vt:i4>
      </vt:variant>
      <vt:variant>
        <vt:i4>32</vt:i4>
      </vt:variant>
      <vt:variant>
        <vt:i4>0</vt:i4>
      </vt:variant>
      <vt:variant>
        <vt:i4>5</vt:i4>
      </vt:variant>
      <vt:variant>
        <vt:lpwstr/>
      </vt:variant>
      <vt:variant>
        <vt:lpwstr>_Toc21519841</vt:lpwstr>
      </vt:variant>
      <vt:variant>
        <vt:i4>2031674</vt:i4>
      </vt:variant>
      <vt:variant>
        <vt:i4>26</vt:i4>
      </vt:variant>
      <vt:variant>
        <vt:i4>0</vt:i4>
      </vt:variant>
      <vt:variant>
        <vt:i4>5</vt:i4>
      </vt:variant>
      <vt:variant>
        <vt:lpwstr/>
      </vt:variant>
      <vt:variant>
        <vt:lpwstr>_Toc21519840</vt:lpwstr>
      </vt:variant>
      <vt:variant>
        <vt:i4>1441853</vt:i4>
      </vt:variant>
      <vt:variant>
        <vt:i4>20</vt:i4>
      </vt:variant>
      <vt:variant>
        <vt:i4>0</vt:i4>
      </vt:variant>
      <vt:variant>
        <vt:i4>5</vt:i4>
      </vt:variant>
      <vt:variant>
        <vt:lpwstr/>
      </vt:variant>
      <vt:variant>
        <vt:lpwstr>_Toc21519839</vt:lpwstr>
      </vt:variant>
      <vt:variant>
        <vt:i4>1507389</vt:i4>
      </vt:variant>
      <vt:variant>
        <vt:i4>14</vt:i4>
      </vt:variant>
      <vt:variant>
        <vt:i4>0</vt:i4>
      </vt:variant>
      <vt:variant>
        <vt:i4>5</vt:i4>
      </vt:variant>
      <vt:variant>
        <vt:lpwstr/>
      </vt:variant>
      <vt:variant>
        <vt:lpwstr>_Toc21519838</vt:lpwstr>
      </vt:variant>
      <vt:variant>
        <vt:i4>1572925</vt:i4>
      </vt:variant>
      <vt:variant>
        <vt:i4>8</vt:i4>
      </vt:variant>
      <vt:variant>
        <vt:i4>0</vt:i4>
      </vt:variant>
      <vt:variant>
        <vt:i4>5</vt:i4>
      </vt:variant>
      <vt:variant>
        <vt:lpwstr/>
      </vt:variant>
      <vt:variant>
        <vt:lpwstr>_Toc21519837</vt:lpwstr>
      </vt:variant>
      <vt:variant>
        <vt:i4>1638461</vt:i4>
      </vt:variant>
      <vt:variant>
        <vt:i4>2</vt:i4>
      </vt:variant>
      <vt:variant>
        <vt:i4>0</vt:i4>
      </vt:variant>
      <vt:variant>
        <vt:i4>5</vt:i4>
      </vt:variant>
      <vt:variant>
        <vt:lpwstr/>
      </vt:variant>
      <vt:variant>
        <vt:lpwstr>_Toc21519836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ACT college</dc:title>
  <dc:subject/>
  <dc:creator>alita gee kee</dc:creator>
  <cp:keywords/>
  <dc:description/>
  <cp:lastModifiedBy>Luke, Janette</cp:lastModifiedBy>
  <cp:revision>2</cp:revision>
  <cp:lastPrinted>2019-11-26T23:10:00Z</cp:lastPrinted>
  <dcterms:created xsi:type="dcterms:W3CDTF">2020-07-28T01:05:00Z</dcterms:created>
  <dcterms:modified xsi:type="dcterms:W3CDTF">2020-07-28T01:05:00Z</dcterms:modified>
</cp:coreProperties>
</file>