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65" w:rsidRDefault="00874965">
      <w:r w:rsidRPr="00874965">
        <w:rPr>
          <w:noProof/>
          <w:lang w:eastAsia="en-AU"/>
        </w:rPr>
        <w:drawing>
          <wp:inline distT="0" distB="0" distL="0" distR="0">
            <wp:extent cx="1962150" cy="828675"/>
            <wp:effectExtent l="0" t="0" r="0" b="0"/>
            <wp:docPr id="2" name="Picture 1" descr="AC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inline_293"/>
                    <pic:cNvPicPr>
                      <a:picLocks noChangeAspect="1" noChangeArrowheads="1"/>
                    </pic:cNvPicPr>
                  </pic:nvPicPr>
                  <pic:blipFill>
                    <a:blip r:embed="rId8" cstate="print"/>
                    <a:srcRect/>
                    <a:stretch>
                      <a:fillRect/>
                    </a:stretch>
                  </pic:blipFill>
                  <pic:spPr bwMode="auto">
                    <a:xfrm>
                      <a:off x="0" y="0"/>
                      <a:ext cx="1962150" cy="828675"/>
                    </a:xfrm>
                    <a:prstGeom prst="rect">
                      <a:avLst/>
                    </a:prstGeom>
                    <a:noFill/>
                    <a:ln w="9525">
                      <a:noFill/>
                      <a:miter lim="800000"/>
                      <a:headEnd/>
                      <a:tailEnd/>
                    </a:ln>
                  </pic:spPr>
                </pic:pic>
              </a:graphicData>
            </a:graphic>
          </wp:inline>
        </w:drawing>
      </w:r>
    </w:p>
    <w:p w:rsidR="00874965" w:rsidRPr="00805648" w:rsidRDefault="00874965" w:rsidP="00805648">
      <w:pPr>
        <w:pStyle w:val="Heading1"/>
      </w:pPr>
      <w:bookmarkStart w:id="0" w:name="OLE_LINK1"/>
      <w:bookmarkStart w:id="1" w:name="OLE_LINK2"/>
      <w:r w:rsidRPr="00805648">
        <w:t>POST YEAR 10 ALTERNATIVES (</w:t>
      </w:r>
      <w:bookmarkStart w:id="2" w:name="OLE_LINK3"/>
      <w:bookmarkStart w:id="3" w:name="OLE_LINK4"/>
      <w:r w:rsidRPr="00805648">
        <w:t>WORK-RELATED TRAINING AND EMPLOYMENT</w:t>
      </w:r>
      <w:bookmarkEnd w:id="2"/>
      <w:bookmarkEnd w:id="3"/>
      <w:r w:rsidRPr="00805648">
        <w:t>) PROCEDURE</w:t>
      </w:r>
    </w:p>
    <w:bookmarkEnd w:id="0"/>
    <w:bookmarkEnd w:id="1"/>
    <w:p w:rsidR="00874965" w:rsidRDefault="00874965" w:rsidP="00805648">
      <w:r w:rsidRPr="00805648">
        <w:rPr>
          <w:rStyle w:val="Strong"/>
        </w:rPr>
        <w:t xml:space="preserve">This procedure must be read in conjunction and interpreted in line with the </w:t>
      </w:r>
      <w:r w:rsidRPr="008C3C19">
        <w:rPr>
          <w:b/>
          <w:noProof/>
          <w:lang w:eastAsia="en-AU"/>
        </w:rPr>
        <w:br/>
      </w:r>
      <w:hyperlink r:id="rId9" w:history="1">
        <w:r w:rsidRPr="00805648">
          <w:rPr>
            <w:rStyle w:val="Emphasis"/>
          </w:rPr>
          <w:t>Education Participation (Enrolment and Attendance)</w:t>
        </w:r>
      </w:hyperlink>
      <w:r w:rsidRPr="00805648">
        <w:rPr>
          <w:rStyle w:val="Emphasis"/>
        </w:rPr>
        <w:t xml:space="preserve"> </w:t>
      </w:r>
      <w:r w:rsidRPr="00805648">
        <w:rPr>
          <w:rStyle w:val="Strong"/>
        </w:rPr>
        <w:t>policy</w:t>
      </w:r>
      <w:r w:rsidRPr="008C3C19">
        <w:rPr>
          <w:b/>
          <w:noProof/>
          <w:lang w:eastAsia="en-AU"/>
        </w:rPr>
        <w:t>.</w:t>
      </w:r>
    </w:p>
    <w:p w:rsidR="006F02E0" w:rsidRPr="00EE59B4" w:rsidRDefault="006F02E0">
      <w:pPr>
        <w:rPr>
          <w:sz w:val="24"/>
          <w:szCs w:val="24"/>
        </w:rPr>
      </w:pPr>
      <w:r w:rsidRPr="00EE59B4">
        <w:rPr>
          <w:sz w:val="24"/>
          <w:szCs w:val="24"/>
        </w:rPr>
        <w:t>Publication date:</w:t>
      </w:r>
      <w:r w:rsidR="006110A3" w:rsidRPr="00EE59B4">
        <w:rPr>
          <w:sz w:val="24"/>
          <w:szCs w:val="24"/>
        </w:rPr>
        <w:t xml:space="preserve"> </w:t>
      </w:r>
      <w:r w:rsidR="00A71A66" w:rsidRPr="00EE59B4">
        <w:rPr>
          <w:sz w:val="24"/>
          <w:szCs w:val="24"/>
        </w:rPr>
        <w:t>January 201</w:t>
      </w:r>
      <w:r w:rsidR="006110A3" w:rsidRPr="00EE59B4">
        <w:rPr>
          <w:sz w:val="24"/>
          <w:szCs w:val="24"/>
        </w:rPr>
        <w:t>5</w:t>
      </w:r>
    </w:p>
    <w:p w:rsidR="006F02E0" w:rsidRPr="00805648" w:rsidRDefault="006F02E0" w:rsidP="00805648">
      <w:pPr>
        <w:pStyle w:val="Heading2"/>
      </w:pPr>
      <w:r w:rsidRPr="00805648">
        <w:t>OVERVIEW</w:t>
      </w:r>
    </w:p>
    <w:p w:rsidR="006F02E0" w:rsidRPr="00874965" w:rsidRDefault="006F02E0" w:rsidP="00874965">
      <w:pPr>
        <w:spacing w:before="240" w:line="240" w:lineRule="auto"/>
        <w:rPr>
          <w:sz w:val="24"/>
          <w:szCs w:val="24"/>
        </w:rPr>
      </w:pPr>
      <w:r w:rsidRPr="00874965">
        <w:rPr>
          <w:sz w:val="24"/>
          <w:szCs w:val="24"/>
        </w:rPr>
        <w:t xml:space="preserve">2.4 of the </w:t>
      </w:r>
      <w:r w:rsidRPr="00874965">
        <w:rPr>
          <w:i/>
          <w:sz w:val="24"/>
          <w:szCs w:val="24"/>
        </w:rPr>
        <w:t xml:space="preserve">Education Act 2004 </w:t>
      </w:r>
      <w:r w:rsidRPr="00874965">
        <w:rPr>
          <w:sz w:val="24"/>
          <w:szCs w:val="24"/>
        </w:rPr>
        <w:t xml:space="preserve">(the Act) permits a child who has completed </w:t>
      </w:r>
      <w:r w:rsidR="00B5642D" w:rsidRPr="00874965">
        <w:rPr>
          <w:sz w:val="24"/>
          <w:szCs w:val="24"/>
        </w:rPr>
        <w:t>y</w:t>
      </w:r>
      <w:r w:rsidRPr="00874965">
        <w:rPr>
          <w:sz w:val="24"/>
          <w:szCs w:val="24"/>
        </w:rPr>
        <w:t xml:space="preserve">ear 10 to engage in </w:t>
      </w:r>
      <w:bookmarkStart w:id="4" w:name="OLE_LINK5"/>
      <w:bookmarkStart w:id="5" w:name="OLE_LINK6"/>
      <w:r w:rsidRPr="00874965">
        <w:rPr>
          <w:sz w:val="24"/>
          <w:szCs w:val="24"/>
        </w:rPr>
        <w:t>work-related training</w:t>
      </w:r>
      <w:bookmarkEnd w:id="4"/>
      <w:bookmarkEnd w:id="5"/>
      <w:r w:rsidRPr="00874965">
        <w:rPr>
          <w:sz w:val="24"/>
          <w:szCs w:val="24"/>
        </w:rPr>
        <w:t xml:space="preserve"> or employment alternatives rather than attend school or fulfil the full-time participation requirement with an alternative education provider, if they have an Approval Statement issued by the ACT Education and Training Directorate (the Directorate).</w:t>
      </w:r>
    </w:p>
    <w:p w:rsidR="006F02E0" w:rsidRPr="00874965" w:rsidRDefault="006F02E0" w:rsidP="00874965">
      <w:pPr>
        <w:spacing w:before="240" w:line="240" w:lineRule="auto"/>
        <w:rPr>
          <w:sz w:val="24"/>
          <w:szCs w:val="24"/>
        </w:rPr>
      </w:pPr>
      <w:r w:rsidRPr="00874965">
        <w:rPr>
          <w:sz w:val="24"/>
          <w:szCs w:val="24"/>
        </w:rPr>
        <w:t xml:space="preserve">This procedure does not cover education options such as full-time study or vocational training at a registered training organisation, university or higher education provider. For further information about education options other than school, refer to the Directorate’s </w:t>
      </w:r>
      <w:r w:rsidRPr="00874965">
        <w:rPr>
          <w:i/>
          <w:sz w:val="24"/>
          <w:szCs w:val="24"/>
        </w:rPr>
        <w:t xml:space="preserve">Education Options (other than school) </w:t>
      </w:r>
      <w:r w:rsidRPr="00874965">
        <w:rPr>
          <w:sz w:val="24"/>
          <w:szCs w:val="24"/>
        </w:rPr>
        <w:t xml:space="preserve">procedure on </w:t>
      </w:r>
      <w:hyperlink r:id="rId10" w:history="1">
        <w:r w:rsidRPr="00874965">
          <w:rPr>
            <w:rStyle w:val="Hyperlink"/>
            <w:sz w:val="24"/>
            <w:szCs w:val="24"/>
          </w:rPr>
          <w:t>http://www.det.act.gov.au/publications_and_policies/policy_a-z</w:t>
        </w:r>
      </w:hyperlink>
      <w:r w:rsidRPr="00874965">
        <w:rPr>
          <w:sz w:val="24"/>
          <w:szCs w:val="24"/>
        </w:rPr>
        <w:t xml:space="preserve">. </w:t>
      </w:r>
    </w:p>
    <w:p w:rsidR="00206E83" w:rsidRPr="00233EC8" w:rsidRDefault="006F02E0" w:rsidP="00874965">
      <w:pPr>
        <w:spacing w:before="240" w:line="240" w:lineRule="auto"/>
        <w:rPr>
          <w:sz w:val="24"/>
          <w:szCs w:val="24"/>
        </w:rPr>
      </w:pPr>
      <w:r w:rsidRPr="00874965">
        <w:rPr>
          <w:sz w:val="24"/>
          <w:szCs w:val="24"/>
        </w:rPr>
        <w:t xml:space="preserve">This procedure does not impact on children engaged in casual or part-time employment in addition to their full-time education. </w:t>
      </w:r>
    </w:p>
    <w:p w:rsidR="00206E83" w:rsidRPr="00874965" w:rsidRDefault="006F02E0" w:rsidP="00805648">
      <w:pPr>
        <w:pStyle w:val="Heading2"/>
      </w:pPr>
      <w:r w:rsidRPr="00874965">
        <w:t>RATIONALE</w:t>
      </w:r>
    </w:p>
    <w:p w:rsidR="006F02E0" w:rsidRPr="00874965" w:rsidRDefault="006F02E0" w:rsidP="00874965">
      <w:pPr>
        <w:spacing w:before="240" w:line="240" w:lineRule="auto"/>
        <w:rPr>
          <w:sz w:val="24"/>
          <w:szCs w:val="24"/>
        </w:rPr>
      </w:pPr>
      <w:r w:rsidRPr="00874965">
        <w:rPr>
          <w:sz w:val="24"/>
          <w:szCs w:val="24"/>
        </w:rPr>
        <w:t>The Directorate recognises that for some children, enrolment with an education provider or registration for home education is not the best option post-Year 10. To cater for these individuals, the Director-General has the authority to issue an Approval Statement, enabling the child to engage in one of the following three alternatives:</w:t>
      </w:r>
    </w:p>
    <w:p w:rsidR="006F02E0" w:rsidRDefault="00364D00" w:rsidP="00874965">
      <w:pPr>
        <w:pStyle w:val="ListParagraph"/>
        <w:numPr>
          <w:ilvl w:val="0"/>
          <w:numId w:val="18"/>
        </w:numPr>
        <w:spacing w:before="240" w:line="240" w:lineRule="auto"/>
        <w:rPr>
          <w:sz w:val="24"/>
          <w:szCs w:val="24"/>
        </w:rPr>
      </w:pPr>
      <w:r w:rsidRPr="00AA4B2C">
        <w:rPr>
          <w:sz w:val="24"/>
          <w:szCs w:val="24"/>
        </w:rPr>
        <w:t xml:space="preserve">full-time work-related training (such as an Australian </w:t>
      </w:r>
      <w:r w:rsidR="00D709AC">
        <w:rPr>
          <w:sz w:val="24"/>
          <w:szCs w:val="24"/>
        </w:rPr>
        <w:t>A</w:t>
      </w:r>
      <w:r w:rsidRPr="00AA4B2C">
        <w:rPr>
          <w:sz w:val="24"/>
          <w:szCs w:val="24"/>
        </w:rPr>
        <w:t>pprenticeship);</w:t>
      </w:r>
    </w:p>
    <w:p w:rsidR="00364D00" w:rsidRDefault="00364D00" w:rsidP="00874965">
      <w:pPr>
        <w:pStyle w:val="ListParagraph"/>
        <w:numPr>
          <w:ilvl w:val="0"/>
          <w:numId w:val="18"/>
        </w:numPr>
        <w:spacing w:before="240" w:line="240" w:lineRule="auto"/>
        <w:rPr>
          <w:sz w:val="24"/>
          <w:szCs w:val="24"/>
        </w:rPr>
      </w:pPr>
      <w:r w:rsidRPr="00AA4B2C">
        <w:rPr>
          <w:sz w:val="24"/>
          <w:szCs w:val="24"/>
        </w:rPr>
        <w:t>full-time employment; or</w:t>
      </w:r>
    </w:p>
    <w:p w:rsidR="00364D00" w:rsidRDefault="00364D00" w:rsidP="00874965">
      <w:pPr>
        <w:pStyle w:val="ListParagraph"/>
        <w:numPr>
          <w:ilvl w:val="0"/>
          <w:numId w:val="18"/>
        </w:numPr>
        <w:spacing w:after="0" w:line="240" w:lineRule="auto"/>
        <w:rPr>
          <w:sz w:val="24"/>
          <w:szCs w:val="24"/>
        </w:rPr>
      </w:pPr>
      <w:proofErr w:type="gramStart"/>
      <w:r w:rsidRPr="00AA4B2C">
        <w:rPr>
          <w:sz w:val="24"/>
          <w:szCs w:val="24"/>
        </w:rPr>
        <w:t>any</w:t>
      </w:r>
      <w:proofErr w:type="gramEnd"/>
      <w:r w:rsidRPr="00AA4B2C">
        <w:rPr>
          <w:sz w:val="24"/>
          <w:szCs w:val="24"/>
        </w:rPr>
        <w:t xml:space="preserve"> combination of work-related training and/or employment and/or education to the extent that is equivalent to full-time participation in an education course.</w:t>
      </w:r>
    </w:p>
    <w:p w:rsidR="00364D00" w:rsidRPr="00AA4B2C" w:rsidRDefault="004E6347" w:rsidP="00805648">
      <w:pPr>
        <w:spacing w:before="240" w:line="240" w:lineRule="auto"/>
        <w:rPr>
          <w:sz w:val="24"/>
          <w:szCs w:val="24"/>
        </w:rPr>
      </w:pPr>
      <w:r w:rsidRPr="00AA4B2C">
        <w:rPr>
          <w:sz w:val="24"/>
          <w:szCs w:val="24"/>
        </w:rPr>
        <w:t xml:space="preserve">The Directorate, alongside parents and the community, plays a key role in ensuring that children in </w:t>
      </w:r>
      <w:r w:rsidR="00DB37C3" w:rsidRPr="00AA4B2C">
        <w:rPr>
          <w:sz w:val="24"/>
          <w:szCs w:val="24"/>
        </w:rPr>
        <w:t>the</w:t>
      </w:r>
      <w:r w:rsidRPr="00AA4B2C">
        <w:rPr>
          <w:sz w:val="24"/>
          <w:szCs w:val="24"/>
        </w:rPr>
        <w:t xml:space="preserve"> ACT make the most of the education, training and employment opportunities through compliance with the Act’s attendance and participation requirements. </w:t>
      </w:r>
    </w:p>
    <w:p w:rsidR="00805648" w:rsidRDefault="00805648">
      <w:pPr>
        <w:spacing w:after="0" w:line="240" w:lineRule="auto"/>
        <w:rPr>
          <w:b/>
          <w:sz w:val="24"/>
          <w:szCs w:val="24"/>
        </w:rPr>
      </w:pPr>
      <w:r>
        <w:rPr>
          <w:b/>
          <w:sz w:val="24"/>
          <w:szCs w:val="24"/>
        </w:rPr>
        <w:br w:type="page"/>
      </w:r>
    </w:p>
    <w:p w:rsidR="004E6347" w:rsidRPr="00845305" w:rsidRDefault="004E6347" w:rsidP="00805648">
      <w:pPr>
        <w:pStyle w:val="Heading2"/>
      </w:pPr>
      <w:r w:rsidRPr="00845305">
        <w:lastRenderedPageBreak/>
        <w:t>DEFINITIONS</w:t>
      </w:r>
    </w:p>
    <w:p w:rsidR="00A71A66" w:rsidRDefault="00DB37C3" w:rsidP="001456E3">
      <w:pPr>
        <w:spacing w:before="240" w:line="240" w:lineRule="auto"/>
        <w:rPr>
          <w:sz w:val="24"/>
          <w:szCs w:val="24"/>
        </w:rPr>
      </w:pPr>
      <w:r w:rsidRPr="00AA4B2C">
        <w:rPr>
          <w:sz w:val="24"/>
          <w:szCs w:val="24"/>
        </w:rPr>
        <w:t>In addition to t</w:t>
      </w:r>
      <w:r w:rsidR="004E6347" w:rsidRPr="00AA4B2C">
        <w:rPr>
          <w:sz w:val="24"/>
          <w:szCs w:val="24"/>
        </w:rPr>
        <w:t xml:space="preserve">he definitions detailed in the overarching Education </w:t>
      </w:r>
      <w:r w:rsidRPr="00AA4B2C">
        <w:rPr>
          <w:sz w:val="24"/>
          <w:szCs w:val="24"/>
        </w:rPr>
        <w:t>Participation</w:t>
      </w:r>
      <w:r w:rsidR="004E6347" w:rsidRPr="00AA4B2C">
        <w:rPr>
          <w:sz w:val="24"/>
          <w:szCs w:val="24"/>
        </w:rPr>
        <w:t xml:space="preserve"> (Enrolment and Attendance) policy, the following </w:t>
      </w:r>
      <w:r w:rsidRPr="00AA4B2C">
        <w:rPr>
          <w:sz w:val="24"/>
          <w:szCs w:val="24"/>
        </w:rPr>
        <w:t>definitions are specific to th</w:t>
      </w:r>
      <w:r w:rsidR="004E6347" w:rsidRPr="00AA4B2C">
        <w:rPr>
          <w:sz w:val="24"/>
          <w:szCs w:val="24"/>
        </w:rPr>
        <w:t>is procedure.</w:t>
      </w:r>
    </w:p>
    <w:p w:rsidR="00A81F47" w:rsidRDefault="00DB37C3" w:rsidP="001456E3">
      <w:pPr>
        <w:spacing w:before="240" w:line="240" w:lineRule="auto"/>
        <w:rPr>
          <w:sz w:val="24"/>
          <w:szCs w:val="24"/>
        </w:rPr>
      </w:pPr>
      <w:r w:rsidRPr="00805648">
        <w:rPr>
          <w:rStyle w:val="Strong"/>
        </w:rPr>
        <w:t>Applicant</w:t>
      </w:r>
      <w:r w:rsidRPr="00D709AC">
        <w:rPr>
          <w:b/>
          <w:sz w:val="24"/>
          <w:szCs w:val="24"/>
        </w:rPr>
        <w:t xml:space="preserve"> </w:t>
      </w:r>
      <w:r w:rsidRPr="00AA4B2C">
        <w:rPr>
          <w:sz w:val="24"/>
          <w:szCs w:val="24"/>
        </w:rPr>
        <w:t>refers to t</w:t>
      </w:r>
      <w:r w:rsidR="004E6347" w:rsidRPr="00AA4B2C">
        <w:rPr>
          <w:sz w:val="24"/>
          <w:szCs w:val="24"/>
        </w:rPr>
        <w:t>he parent (or in some circumstances the child) who applies for an Approval Statement.</w:t>
      </w:r>
    </w:p>
    <w:p w:rsidR="00A81F47" w:rsidRPr="00A81F47" w:rsidRDefault="00A81F47" w:rsidP="001456E3">
      <w:pPr>
        <w:spacing w:before="240" w:line="240" w:lineRule="auto"/>
        <w:rPr>
          <w:sz w:val="24"/>
          <w:szCs w:val="24"/>
        </w:rPr>
      </w:pPr>
      <w:r w:rsidRPr="00805648">
        <w:rPr>
          <w:rStyle w:val="Strong"/>
        </w:rPr>
        <w:t xml:space="preserve">Application for an Approval Statement form </w:t>
      </w:r>
      <w:r w:rsidR="00A71A66">
        <w:rPr>
          <w:rFonts w:cs="Calibri"/>
          <w:bCs/>
          <w:sz w:val="24"/>
          <w:szCs w:val="24"/>
        </w:rPr>
        <w:t xml:space="preserve">is </w:t>
      </w:r>
      <w:r w:rsidRPr="00A87A36">
        <w:rPr>
          <w:rFonts w:cs="Calibri"/>
          <w:bCs/>
          <w:sz w:val="24"/>
          <w:szCs w:val="24"/>
        </w:rPr>
        <w:t xml:space="preserve">a </w:t>
      </w:r>
      <w:r w:rsidR="00A71A66">
        <w:rPr>
          <w:rFonts w:cs="Calibri"/>
          <w:bCs/>
          <w:sz w:val="24"/>
          <w:szCs w:val="24"/>
        </w:rPr>
        <w:t>form</w:t>
      </w:r>
      <w:r w:rsidR="00A71A66" w:rsidRPr="00A87A36">
        <w:rPr>
          <w:rFonts w:cs="Calibri"/>
          <w:bCs/>
          <w:sz w:val="24"/>
          <w:szCs w:val="24"/>
        </w:rPr>
        <w:t xml:space="preserve"> </w:t>
      </w:r>
      <w:r w:rsidRPr="00A87A36">
        <w:rPr>
          <w:rFonts w:cs="Calibri"/>
          <w:bCs/>
          <w:sz w:val="24"/>
          <w:szCs w:val="24"/>
        </w:rPr>
        <w:t xml:space="preserve">provided by the </w:t>
      </w:r>
      <w:r>
        <w:rPr>
          <w:rFonts w:cs="Calibri"/>
          <w:bCs/>
          <w:sz w:val="24"/>
          <w:szCs w:val="24"/>
        </w:rPr>
        <w:t>Directorate</w:t>
      </w:r>
      <w:r w:rsidRPr="00A87A36">
        <w:rPr>
          <w:rFonts w:cs="Calibri"/>
          <w:bCs/>
          <w:sz w:val="24"/>
          <w:szCs w:val="24"/>
        </w:rPr>
        <w:t xml:space="preserve"> for the purposes of applying for an </w:t>
      </w:r>
      <w:r>
        <w:rPr>
          <w:rFonts w:cs="Calibri"/>
          <w:bCs/>
          <w:sz w:val="24"/>
          <w:szCs w:val="24"/>
        </w:rPr>
        <w:t>Approval Statement. This f</w:t>
      </w:r>
      <w:r w:rsidRPr="00A87A36">
        <w:rPr>
          <w:rFonts w:cs="Calibri"/>
          <w:bCs/>
          <w:sz w:val="24"/>
          <w:szCs w:val="24"/>
        </w:rPr>
        <w:t>orm</w:t>
      </w:r>
      <w:r>
        <w:rPr>
          <w:rFonts w:cs="Calibri"/>
          <w:bCs/>
          <w:sz w:val="24"/>
          <w:szCs w:val="24"/>
        </w:rPr>
        <w:t xml:space="preserve"> is </w:t>
      </w:r>
      <w:r w:rsidRPr="00A87A36">
        <w:rPr>
          <w:rFonts w:cs="Calibri"/>
          <w:bCs/>
          <w:sz w:val="24"/>
          <w:szCs w:val="24"/>
        </w:rPr>
        <w:t xml:space="preserve">available on the </w:t>
      </w:r>
      <w:r>
        <w:rPr>
          <w:rFonts w:cs="Calibri"/>
          <w:bCs/>
          <w:sz w:val="24"/>
          <w:szCs w:val="24"/>
        </w:rPr>
        <w:t>Directorate</w:t>
      </w:r>
      <w:r w:rsidRPr="00A87A36">
        <w:rPr>
          <w:rFonts w:cs="Calibri"/>
          <w:bCs/>
          <w:sz w:val="24"/>
          <w:szCs w:val="24"/>
        </w:rPr>
        <w:t xml:space="preserve">’s website at </w:t>
      </w:r>
      <w:hyperlink r:id="rId11" w:history="1">
        <w:r w:rsidRPr="00A87A36">
          <w:rPr>
            <w:rStyle w:val="Hyperlink"/>
            <w:rFonts w:cs="Calibri"/>
            <w:bCs/>
            <w:sz w:val="24"/>
            <w:szCs w:val="24"/>
          </w:rPr>
          <w:t>http://www.det.act.gov.au/publications_and_policies/publications_a-z</w:t>
        </w:r>
      </w:hyperlink>
      <w:r w:rsidRPr="00A87A36">
        <w:rPr>
          <w:rFonts w:cs="Calibri"/>
          <w:bCs/>
          <w:sz w:val="24"/>
          <w:szCs w:val="24"/>
        </w:rPr>
        <w:t xml:space="preserve">.  </w:t>
      </w:r>
    </w:p>
    <w:p w:rsidR="004E6347" w:rsidRDefault="004E6347" w:rsidP="001456E3">
      <w:pPr>
        <w:spacing w:before="240" w:line="240" w:lineRule="auto"/>
        <w:rPr>
          <w:sz w:val="24"/>
          <w:szCs w:val="24"/>
        </w:rPr>
      </w:pPr>
      <w:r w:rsidRPr="00805648">
        <w:rPr>
          <w:rStyle w:val="Strong"/>
        </w:rPr>
        <w:t>Employment</w:t>
      </w:r>
      <w:r w:rsidRPr="00AA4B2C">
        <w:rPr>
          <w:sz w:val="24"/>
          <w:szCs w:val="24"/>
        </w:rPr>
        <w:t xml:space="preserve"> refers to the performance of paid work under a contract of services or for ser</w:t>
      </w:r>
      <w:r w:rsidR="00DB37C3" w:rsidRPr="00AA4B2C">
        <w:rPr>
          <w:sz w:val="24"/>
          <w:szCs w:val="24"/>
        </w:rPr>
        <w:t>vice</w:t>
      </w:r>
      <w:r w:rsidRPr="00AA4B2C">
        <w:rPr>
          <w:sz w:val="24"/>
          <w:szCs w:val="24"/>
        </w:rPr>
        <w:t xml:space="preserve">s. </w:t>
      </w:r>
    </w:p>
    <w:p w:rsidR="004E6347" w:rsidRPr="00AA4B2C" w:rsidRDefault="004E6347" w:rsidP="001456E3">
      <w:pPr>
        <w:spacing w:before="240" w:line="240" w:lineRule="auto"/>
        <w:rPr>
          <w:sz w:val="24"/>
          <w:szCs w:val="24"/>
        </w:rPr>
      </w:pPr>
      <w:r w:rsidRPr="00AA4B2C">
        <w:rPr>
          <w:sz w:val="24"/>
          <w:szCs w:val="24"/>
        </w:rPr>
        <w:t xml:space="preserve">A </w:t>
      </w:r>
      <w:r w:rsidR="00D709AC" w:rsidRPr="00805648">
        <w:rPr>
          <w:rStyle w:val="Strong"/>
        </w:rPr>
        <w:t>Pathways P</w:t>
      </w:r>
      <w:r w:rsidRPr="00805648">
        <w:rPr>
          <w:rStyle w:val="Strong"/>
        </w:rPr>
        <w:t>lan</w:t>
      </w:r>
      <w:r w:rsidRPr="00AA4B2C">
        <w:rPr>
          <w:sz w:val="24"/>
          <w:szCs w:val="24"/>
        </w:rPr>
        <w:t xml:space="preserve"> is a document prepared by a student as a part of an ongoing discussion to support the student’s transition through school to further education and training or employment. </w:t>
      </w:r>
      <w:r w:rsidR="00A71A66">
        <w:rPr>
          <w:sz w:val="24"/>
          <w:szCs w:val="24"/>
        </w:rPr>
        <w:t xml:space="preserve">A Pathways Plan can be developed at </w:t>
      </w:r>
      <w:hyperlink r:id="rId12" w:history="1">
        <w:r w:rsidR="00A71A66" w:rsidRPr="00706E73">
          <w:rPr>
            <w:rStyle w:val="Hyperlink"/>
            <w:sz w:val="24"/>
            <w:szCs w:val="24"/>
          </w:rPr>
          <w:t>https://pathways.act.edu.au</w:t>
        </w:r>
      </w:hyperlink>
      <w:r w:rsidR="00A71A66">
        <w:rPr>
          <w:sz w:val="24"/>
          <w:szCs w:val="24"/>
        </w:rPr>
        <w:t xml:space="preserve"> </w:t>
      </w:r>
      <w:r w:rsidR="00A35CDD">
        <w:rPr>
          <w:sz w:val="24"/>
          <w:szCs w:val="24"/>
        </w:rPr>
        <w:t>and emailed or printed.</w:t>
      </w:r>
    </w:p>
    <w:p w:rsidR="00A71A66" w:rsidRDefault="004E6347" w:rsidP="001456E3">
      <w:pPr>
        <w:spacing w:before="240" w:line="240" w:lineRule="auto"/>
        <w:rPr>
          <w:sz w:val="24"/>
          <w:szCs w:val="24"/>
        </w:rPr>
      </w:pPr>
      <w:r w:rsidRPr="00805648">
        <w:rPr>
          <w:rStyle w:val="Strong"/>
        </w:rPr>
        <w:t>Work-related training</w:t>
      </w:r>
      <w:r w:rsidRPr="00AA4B2C">
        <w:rPr>
          <w:sz w:val="24"/>
          <w:szCs w:val="24"/>
        </w:rPr>
        <w:t xml:space="preserve"> refers to nationally recognised, accredited, work-related training such as an apprenticeship or traineeship.</w:t>
      </w:r>
    </w:p>
    <w:p w:rsidR="004E6347" w:rsidRPr="00845305" w:rsidRDefault="004E6347" w:rsidP="00805648">
      <w:pPr>
        <w:pStyle w:val="Heading2"/>
      </w:pPr>
      <w:r w:rsidRPr="00845305">
        <w:t>PROCEDURES</w:t>
      </w:r>
    </w:p>
    <w:p w:rsidR="004E6347" w:rsidRPr="00805648" w:rsidRDefault="004E6347" w:rsidP="001456E3">
      <w:pPr>
        <w:spacing w:before="240" w:line="240" w:lineRule="auto"/>
        <w:rPr>
          <w:rStyle w:val="Strong"/>
        </w:rPr>
      </w:pPr>
      <w:r w:rsidRPr="00805648">
        <w:rPr>
          <w:rStyle w:val="Strong"/>
        </w:rPr>
        <w:t>Application process</w:t>
      </w:r>
    </w:p>
    <w:p w:rsidR="004E6347" w:rsidRPr="00AA4B2C" w:rsidRDefault="004E6347" w:rsidP="001456E3">
      <w:pPr>
        <w:spacing w:before="240" w:line="240" w:lineRule="auto"/>
        <w:rPr>
          <w:sz w:val="24"/>
          <w:szCs w:val="24"/>
        </w:rPr>
      </w:pPr>
      <w:r w:rsidRPr="00AA4B2C">
        <w:rPr>
          <w:sz w:val="24"/>
          <w:szCs w:val="24"/>
        </w:rPr>
        <w:t xml:space="preserve">An application for an Approval Statement must be made by the parent/s of a child, unless reasons are provided which indicate it is not appropriate to require parental consent. Applications must be made on </w:t>
      </w:r>
      <w:r w:rsidR="00A71A66">
        <w:rPr>
          <w:sz w:val="24"/>
          <w:szCs w:val="24"/>
        </w:rPr>
        <w:t>the</w:t>
      </w:r>
      <w:r w:rsidRPr="00AA4B2C">
        <w:rPr>
          <w:sz w:val="24"/>
          <w:szCs w:val="24"/>
        </w:rPr>
        <w:t xml:space="preserve"> form published by the Directorate and accompanied by a copy of the child’s Pathways Plan. Application</w:t>
      </w:r>
      <w:r w:rsidR="00964D7A" w:rsidRPr="00AA4B2C">
        <w:rPr>
          <w:sz w:val="24"/>
          <w:szCs w:val="24"/>
        </w:rPr>
        <w:t xml:space="preserve"> </w:t>
      </w:r>
      <w:r w:rsidR="00D709AC">
        <w:rPr>
          <w:sz w:val="24"/>
          <w:szCs w:val="24"/>
        </w:rPr>
        <w:t>forms</w:t>
      </w:r>
      <w:r w:rsidRPr="00AA4B2C">
        <w:rPr>
          <w:sz w:val="24"/>
          <w:szCs w:val="24"/>
        </w:rPr>
        <w:t xml:space="preserve"> and further information about the application process area available from schools or from the Directorate’s website: </w:t>
      </w:r>
      <w:hyperlink r:id="rId13" w:history="1">
        <w:r w:rsidR="00964D7A" w:rsidRPr="00AA4B2C">
          <w:rPr>
            <w:rStyle w:val="Hyperlink"/>
            <w:sz w:val="24"/>
            <w:szCs w:val="24"/>
          </w:rPr>
          <w:t>http://www.det.act.edu.au/publications_and_policies/publications_a-z</w:t>
        </w:r>
      </w:hyperlink>
      <w:r w:rsidR="00964D7A" w:rsidRPr="00AA4B2C">
        <w:rPr>
          <w:sz w:val="24"/>
          <w:szCs w:val="24"/>
        </w:rPr>
        <w:t>.</w:t>
      </w:r>
    </w:p>
    <w:p w:rsidR="00964D7A" w:rsidRPr="00AA4B2C" w:rsidRDefault="00964D7A" w:rsidP="001456E3">
      <w:pPr>
        <w:spacing w:before="240" w:line="240" w:lineRule="auto"/>
        <w:rPr>
          <w:sz w:val="24"/>
          <w:szCs w:val="24"/>
        </w:rPr>
      </w:pPr>
      <w:r w:rsidRPr="00AA4B2C">
        <w:rPr>
          <w:sz w:val="24"/>
          <w:szCs w:val="24"/>
        </w:rPr>
        <w:t xml:space="preserve">Applicants may need to include additional documentation in support of their application. The type of supplementary documentation required will depend on the nature and combination of work-related training or employment alternative/s they seek approval to engage in and/or their individual personal circumstances. Such documentation may include academic records or written references. </w:t>
      </w:r>
    </w:p>
    <w:p w:rsidR="00964D7A" w:rsidRPr="00AA4B2C" w:rsidRDefault="00D561E3" w:rsidP="001456E3">
      <w:pPr>
        <w:spacing w:before="240" w:line="240" w:lineRule="auto"/>
        <w:rPr>
          <w:sz w:val="24"/>
          <w:szCs w:val="24"/>
        </w:rPr>
      </w:pPr>
      <w:r w:rsidRPr="00AA4B2C">
        <w:rPr>
          <w:sz w:val="24"/>
          <w:szCs w:val="24"/>
        </w:rPr>
        <w:t xml:space="preserve">The Directorate will make every effort to support applicants to access the most appropriate work-related training or employment alternative to suit their individual needs and chosen career path. </w:t>
      </w:r>
    </w:p>
    <w:p w:rsidR="00D561E3" w:rsidRPr="00AA4B2C" w:rsidRDefault="00D561E3" w:rsidP="001456E3">
      <w:pPr>
        <w:spacing w:before="240" w:line="240" w:lineRule="auto"/>
        <w:rPr>
          <w:sz w:val="24"/>
          <w:szCs w:val="24"/>
        </w:rPr>
      </w:pPr>
      <w:r w:rsidRPr="00AA4B2C">
        <w:rPr>
          <w:sz w:val="24"/>
          <w:szCs w:val="24"/>
        </w:rPr>
        <w:t xml:space="preserve">Applicants should submit their application </w:t>
      </w:r>
      <w:r w:rsidRPr="00D709AC">
        <w:rPr>
          <w:sz w:val="24"/>
          <w:szCs w:val="24"/>
          <w:u w:val="single"/>
        </w:rPr>
        <w:t>at least three weeks prior</w:t>
      </w:r>
      <w:r w:rsidRPr="00AA4B2C">
        <w:rPr>
          <w:sz w:val="24"/>
          <w:szCs w:val="24"/>
        </w:rPr>
        <w:t xml:space="preserve"> to the commencement of the work-related training or employment alternative, in order to allow the Directorate time to process the application. Parents are encouraged to contact the child’s school/college and the Directorate advising the potential for employment or work-related </w:t>
      </w:r>
      <w:r w:rsidRPr="00AA4B2C">
        <w:rPr>
          <w:sz w:val="24"/>
          <w:szCs w:val="24"/>
        </w:rPr>
        <w:lastRenderedPageBreak/>
        <w:t xml:space="preserve">training as soon as the child or young person commences approaching employers or is considering post </w:t>
      </w:r>
      <w:r w:rsidR="006110A3">
        <w:rPr>
          <w:sz w:val="24"/>
          <w:szCs w:val="24"/>
        </w:rPr>
        <w:t>y</w:t>
      </w:r>
      <w:r w:rsidRPr="00AA4B2C">
        <w:rPr>
          <w:sz w:val="24"/>
          <w:szCs w:val="24"/>
        </w:rPr>
        <w:t>ear 10 alternatives.</w:t>
      </w:r>
    </w:p>
    <w:p w:rsidR="00D561E3" w:rsidRPr="00AA4B2C" w:rsidRDefault="00D561E3" w:rsidP="001456E3">
      <w:pPr>
        <w:spacing w:before="240" w:line="240" w:lineRule="auto"/>
        <w:rPr>
          <w:sz w:val="24"/>
          <w:szCs w:val="24"/>
        </w:rPr>
      </w:pPr>
      <w:r w:rsidRPr="00AA4B2C">
        <w:rPr>
          <w:sz w:val="24"/>
          <w:szCs w:val="24"/>
        </w:rPr>
        <w:t xml:space="preserve">If an applicant is entering into an Australian Apprenticeship, their National Training Contract constitutes </w:t>
      </w:r>
      <w:r w:rsidR="00A81A8B">
        <w:rPr>
          <w:sz w:val="24"/>
          <w:szCs w:val="24"/>
        </w:rPr>
        <w:t xml:space="preserve">as </w:t>
      </w:r>
      <w:r w:rsidRPr="00AA4B2C">
        <w:rPr>
          <w:sz w:val="24"/>
          <w:szCs w:val="24"/>
        </w:rPr>
        <w:t>an application for an Approval Statement.</w:t>
      </w:r>
    </w:p>
    <w:p w:rsidR="00D561E3" w:rsidRPr="00AA4B2C" w:rsidRDefault="00D561E3" w:rsidP="001456E3">
      <w:pPr>
        <w:spacing w:before="240" w:line="240" w:lineRule="auto"/>
        <w:rPr>
          <w:sz w:val="24"/>
          <w:szCs w:val="24"/>
        </w:rPr>
      </w:pPr>
      <w:r w:rsidRPr="00AA4B2C">
        <w:rPr>
          <w:sz w:val="24"/>
          <w:szCs w:val="24"/>
        </w:rPr>
        <w:t>Application</w:t>
      </w:r>
      <w:r w:rsidR="00DB45E8">
        <w:rPr>
          <w:sz w:val="24"/>
          <w:szCs w:val="24"/>
        </w:rPr>
        <w:t xml:space="preserve">s </w:t>
      </w:r>
      <w:r w:rsidRPr="00AA4B2C">
        <w:rPr>
          <w:sz w:val="24"/>
          <w:szCs w:val="24"/>
        </w:rPr>
        <w:t xml:space="preserve">which are incomplete will </w:t>
      </w:r>
      <w:r w:rsidR="00DB45E8">
        <w:rPr>
          <w:sz w:val="24"/>
          <w:szCs w:val="24"/>
        </w:rPr>
        <w:t xml:space="preserve">be deemed not to have been submitted </w:t>
      </w:r>
      <w:r w:rsidRPr="00AA4B2C">
        <w:rPr>
          <w:sz w:val="24"/>
          <w:szCs w:val="24"/>
        </w:rPr>
        <w:t>and will be returned.</w:t>
      </w:r>
    </w:p>
    <w:p w:rsidR="00D561E3" w:rsidRPr="00AA4B2C" w:rsidRDefault="00D561E3" w:rsidP="001456E3">
      <w:pPr>
        <w:spacing w:before="240" w:line="240" w:lineRule="auto"/>
        <w:rPr>
          <w:sz w:val="24"/>
          <w:szCs w:val="24"/>
        </w:rPr>
      </w:pPr>
      <w:r w:rsidRPr="00AA4B2C">
        <w:rPr>
          <w:sz w:val="24"/>
          <w:szCs w:val="24"/>
        </w:rPr>
        <w:t xml:space="preserve">If an application which appears to be complete does not contain sufficient information to enable the Director-General to make a decision, the Director-General may write to the applicant requesting additional information. </w:t>
      </w:r>
    </w:p>
    <w:p w:rsidR="00D561E3" w:rsidRPr="00AA4B2C" w:rsidRDefault="00D561E3" w:rsidP="001456E3">
      <w:pPr>
        <w:spacing w:before="240" w:line="240" w:lineRule="auto"/>
        <w:rPr>
          <w:sz w:val="24"/>
          <w:szCs w:val="24"/>
        </w:rPr>
      </w:pPr>
      <w:r w:rsidRPr="00AA4B2C">
        <w:rPr>
          <w:sz w:val="24"/>
          <w:szCs w:val="24"/>
        </w:rPr>
        <w:t>If the applicant does not respond and provide the requested information within the stated timeframe, the application may be taken to have been withdrawn.</w:t>
      </w:r>
    </w:p>
    <w:p w:rsidR="00D561E3" w:rsidRPr="00AA4B2C" w:rsidRDefault="00D561E3" w:rsidP="001456E3">
      <w:pPr>
        <w:spacing w:before="240" w:line="240" w:lineRule="auto"/>
        <w:rPr>
          <w:sz w:val="24"/>
          <w:szCs w:val="24"/>
        </w:rPr>
      </w:pPr>
      <w:r w:rsidRPr="00AA4B2C">
        <w:rPr>
          <w:sz w:val="24"/>
          <w:szCs w:val="24"/>
        </w:rPr>
        <w:t xml:space="preserve">Wherever possible, applicants will be advised that their application has been received and notified of the outcome of the decision regarding their application within 15 working days, pending application validity and the provision of all required supplementary information. </w:t>
      </w:r>
    </w:p>
    <w:p w:rsidR="00D561E3" w:rsidRPr="00805648" w:rsidRDefault="005B37FE" w:rsidP="00845305">
      <w:pPr>
        <w:spacing w:before="240" w:line="240" w:lineRule="auto"/>
        <w:ind w:left="709" w:hanging="709"/>
        <w:rPr>
          <w:rStyle w:val="Strong"/>
        </w:rPr>
      </w:pPr>
      <w:r w:rsidRPr="00805648">
        <w:rPr>
          <w:rStyle w:val="Strong"/>
        </w:rPr>
        <w:t>Consideration</w:t>
      </w:r>
    </w:p>
    <w:p w:rsidR="005B37FE" w:rsidRPr="00AA4B2C" w:rsidRDefault="005B37FE" w:rsidP="00845305">
      <w:pPr>
        <w:spacing w:before="240" w:line="240" w:lineRule="auto"/>
        <w:ind w:left="709" w:hanging="709"/>
        <w:rPr>
          <w:sz w:val="24"/>
          <w:szCs w:val="24"/>
        </w:rPr>
      </w:pPr>
      <w:r w:rsidRPr="00AA4B2C">
        <w:rPr>
          <w:sz w:val="24"/>
          <w:szCs w:val="24"/>
        </w:rPr>
        <w:t>The Director-General will consider each application individually, on its merits.</w:t>
      </w:r>
    </w:p>
    <w:p w:rsidR="005B37FE" w:rsidRPr="00AA4B2C" w:rsidRDefault="005B37FE" w:rsidP="001456E3">
      <w:pPr>
        <w:spacing w:before="240" w:line="240" w:lineRule="auto"/>
        <w:rPr>
          <w:sz w:val="24"/>
          <w:szCs w:val="24"/>
        </w:rPr>
      </w:pPr>
      <w:r w:rsidRPr="00AA4B2C">
        <w:rPr>
          <w:sz w:val="24"/>
          <w:szCs w:val="24"/>
        </w:rPr>
        <w:t>In determining whether to issue an Approval Statement, the Director-General’s foremost consideration will be the best interests of the child in question.</w:t>
      </w:r>
    </w:p>
    <w:p w:rsidR="005B37FE" w:rsidRPr="00AA4B2C" w:rsidRDefault="005B37FE" w:rsidP="00845305">
      <w:pPr>
        <w:spacing w:before="240" w:line="240" w:lineRule="auto"/>
        <w:ind w:left="709" w:hanging="709"/>
        <w:rPr>
          <w:sz w:val="24"/>
          <w:szCs w:val="24"/>
        </w:rPr>
      </w:pPr>
      <w:r w:rsidRPr="00AA4B2C">
        <w:rPr>
          <w:sz w:val="24"/>
          <w:szCs w:val="24"/>
        </w:rPr>
        <w:t>Additional consideration may also be given to:</w:t>
      </w:r>
    </w:p>
    <w:p w:rsidR="005B37FE" w:rsidRPr="00AA4B2C" w:rsidRDefault="005B37FE" w:rsidP="00206E83">
      <w:pPr>
        <w:numPr>
          <w:ilvl w:val="0"/>
          <w:numId w:val="2"/>
        </w:numPr>
        <w:spacing w:after="0" w:line="240" w:lineRule="auto"/>
        <w:rPr>
          <w:sz w:val="24"/>
          <w:szCs w:val="24"/>
        </w:rPr>
      </w:pPr>
      <w:r w:rsidRPr="00AA4B2C">
        <w:rPr>
          <w:sz w:val="24"/>
          <w:szCs w:val="24"/>
        </w:rPr>
        <w:t>the child’s health;</w:t>
      </w:r>
    </w:p>
    <w:p w:rsidR="005B37FE" w:rsidRPr="00AA4B2C" w:rsidRDefault="005B37FE" w:rsidP="00206E83">
      <w:pPr>
        <w:numPr>
          <w:ilvl w:val="0"/>
          <w:numId w:val="2"/>
        </w:numPr>
        <w:spacing w:after="0" w:line="240" w:lineRule="auto"/>
        <w:rPr>
          <w:sz w:val="24"/>
          <w:szCs w:val="24"/>
        </w:rPr>
      </w:pPr>
      <w:r w:rsidRPr="00AA4B2C">
        <w:rPr>
          <w:sz w:val="24"/>
          <w:szCs w:val="24"/>
        </w:rPr>
        <w:t>the child’s education;</w:t>
      </w:r>
    </w:p>
    <w:p w:rsidR="005B37FE" w:rsidRPr="00AA4B2C" w:rsidRDefault="005B37FE" w:rsidP="00206E83">
      <w:pPr>
        <w:numPr>
          <w:ilvl w:val="0"/>
          <w:numId w:val="2"/>
        </w:numPr>
        <w:spacing w:after="0" w:line="240" w:lineRule="auto"/>
        <w:rPr>
          <w:sz w:val="24"/>
          <w:szCs w:val="24"/>
        </w:rPr>
      </w:pPr>
      <w:r w:rsidRPr="00AA4B2C">
        <w:rPr>
          <w:sz w:val="24"/>
          <w:szCs w:val="24"/>
        </w:rPr>
        <w:t>the child’s sense of racial, ethnic, religious or cultural identity;</w:t>
      </w:r>
    </w:p>
    <w:p w:rsidR="005B37FE" w:rsidRPr="00AA4B2C" w:rsidRDefault="005B37FE" w:rsidP="00206E83">
      <w:pPr>
        <w:numPr>
          <w:ilvl w:val="0"/>
          <w:numId w:val="2"/>
        </w:numPr>
        <w:spacing w:after="0" w:line="240" w:lineRule="auto"/>
        <w:rPr>
          <w:sz w:val="24"/>
          <w:szCs w:val="24"/>
        </w:rPr>
      </w:pPr>
      <w:r w:rsidRPr="00AA4B2C">
        <w:rPr>
          <w:sz w:val="24"/>
          <w:szCs w:val="24"/>
        </w:rPr>
        <w:t xml:space="preserve">the child’s development; and </w:t>
      </w:r>
    </w:p>
    <w:p w:rsidR="005B37FE" w:rsidRPr="00AA4B2C" w:rsidRDefault="005B37FE" w:rsidP="00206E83">
      <w:pPr>
        <w:numPr>
          <w:ilvl w:val="0"/>
          <w:numId w:val="2"/>
        </w:numPr>
        <w:spacing w:after="0" w:line="240" w:lineRule="auto"/>
        <w:rPr>
          <w:sz w:val="24"/>
          <w:szCs w:val="24"/>
        </w:rPr>
      </w:pPr>
      <w:proofErr w:type="gramStart"/>
      <w:r w:rsidRPr="00AA4B2C">
        <w:rPr>
          <w:sz w:val="24"/>
          <w:szCs w:val="24"/>
        </w:rPr>
        <w:t>whether</w:t>
      </w:r>
      <w:proofErr w:type="gramEnd"/>
      <w:r w:rsidRPr="00AA4B2C">
        <w:rPr>
          <w:sz w:val="24"/>
          <w:szCs w:val="24"/>
        </w:rPr>
        <w:t xml:space="preserve"> the work-related training or employment alternative for which approval is sought would benefit the child. </w:t>
      </w:r>
    </w:p>
    <w:p w:rsidR="005C6CC8" w:rsidRDefault="001C4458" w:rsidP="001456E3">
      <w:pPr>
        <w:spacing w:before="240" w:line="240" w:lineRule="auto"/>
        <w:rPr>
          <w:sz w:val="24"/>
          <w:szCs w:val="24"/>
        </w:rPr>
      </w:pPr>
      <w:r w:rsidRPr="00AA4B2C">
        <w:rPr>
          <w:sz w:val="24"/>
          <w:szCs w:val="24"/>
        </w:rPr>
        <w:t>The Director-General may take into account any additional relevant information in deciding whether to issue an Approval Statement. For example, information provided to the Director-General about the child’s family circumstances and plans for the future may be relevant to the decision.</w:t>
      </w:r>
    </w:p>
    <w:p w:rsidR="001C4458" w:rsidRPr="00805648" w:rsidRDefault="001C4458" w:rsidP="005C6CC8">
      <w:pPr>
        <w:spacing w:before="240" w:line="240" w:lineRule="auto"/>
        <w:ind w:left="709" w:hanging="709"/>
        <w:rPr>
          <w:rStyle w:val="Strong"/>
        </w:rPr>
      </w:pPr>
      <w:r w:rsidRPr="00805648">
        <w:rPr>
          <w:rStyle w:val="Strong"/>
        </w:rPr>
        <w:t>Decision</w:t>
      </w:r>
    </w:p>
    <w:p w:rsidR="001C4458" w:rsidRPr="00AA4B2C" w:rsidRDefault="001C4458" w:rsidP="00845305">
      <w:pPr>
        <w:spacing w:before="240" w:line="240" w:lineRule="auto"/>
        <w:rPr>
          <w:sz w:val="24"/>
          <w:szCs w:val="24"/>
        </w:rPr>
      </w:pPr>
      <w:r w:rsidRPr="00AA4B2C">
        <w:rPr>
          <w:sz w:val="24"/>
          <w:szCs w:val="24"/>
        </w:rPr>
        <w:t>An Approval Statement, if granted, will state:</w:t>
      </w:r>
    </w:p>
    <w:p w:rsidR="001C4458" w:rsidRPr="00AA4B2C" w:rsidRDefault="001C4458" w:rsidP="00206E83">
      <w:pPr>
        <w:numPr>
          <w:ilvl w:val="0"/>
          <w:numId w:val="3"/>
        </w:numPr>
        <w:spacing w:after="0" w:line="240" w:lineRule="auto"/>
        <w:rPr>
          <w:sz w:val="24"/>
          <w:szCs w:val="24"/>
        </w:rPr>
      </w:pPr>
      <w:r w:rsidRPr="00AA4B2C">
        <w:rPr>
          <w:sz w:val="24"/>
          <w:szCs w:val="24"/>
        </w:rPr>
        <w:t>the date it is issued;</w:t>
      </w:r>
    </w:p>
    <w:p w:rsidR="001C4458" w:rsidRPr="00AA4B2C" w:rsidRDefault="001C4458" w:rsidP="00206E83">
      <w:pPr>
        <w:numPr>
          <w:ilvl w:val="0"/>
          <w:numId w:val="3"/>
        </w:numPr>
        <w:spacing w:after="0" w:line="240" w:lineRule="auto"/>
        <w:rPr>
          <w:sz w:val="24"/>
          <w:szCs w:val="24"/>
        </w:rPr>
      </w:pPr>
      <w:r w:rsidRPr="00AA4B2C">
        <w:rPr>
          <w:sz w:val="24"/>
          <w:szCs w:val="24"/>
        </w:rPr>
        <w:t>the name and date of birth of the child to whom the approval applies;</w:t>
      </w:r>
    </w:p>
    <w:p w:rsidR="001C4458" w:rsidRPr="00AA4B2C" w:rsidRDefault="001C4458" w:rsidP="00206E83">
      <w:pPr>
        <w:numPr>
          <w:ilvl w:val="0"/>
          <w:numId w:val="3"/>
        </w:numPr>
        <w:spacing w:after="0" w:line="240" w:lineRule="auto"/>
        <w:rPr>
          <w:sz w:val="24"/>
          <w:szCs w:val="24"/>
        </w:rPr>
      </w:pPr>
      <w:r w:rsidRPr="00AA4B2C">
        <w:rPr>
          <w:sz w:val="24"/>
          <w:szCs w:val="24"/>
        </w:rPr>
        <w:t>the period for which the Approval Statement is in place;</w:t>
      </w:r>
    </w:p>
    <w:p w:rsidR="001C4458" w:rsidRPr="00AA4B2C" w:rsidRDefault="001C4458" w:rsidP="00206E83">
      <w:pPr>
        <w:numPr>
          <w:ilvl w:val="0"/>
          <w:numId w:val="3"/>
        </w:numPr>
        <w:spacing w:after="0" w:line="240" w:lineRule="auto"/>
        <w:rPr>
          <w:sz w:val="24"/>
          <w:szCs w:val="24"/>
        </w:rPr>
      </w:pPr>
      <w:r w:rsidRPr="00AA4B2C">
        <w:rPr>
          <w:sz w:val="24"/>
          <w:szCs w:val="24"/>
        </w:rPr>
        <w:t xml:space="preserve">the participation requirement (for example ‘full-time participation’ or </w:t>
      </w:r>
      <w:r w:rsidR="006969A2">
        <w:rPr>
          <w:sz w:val="24"/>
          <w:szCs w:val="24"/>
        </w:rPr>
        <w:t>‘</w:t>
      </w:r>
      <w:r w:rsidRPr="00AA4B2C">
        <w:rPr>
          <w:sz w:val="24"/>
          <w:szCs w:val="24"/>
        </w:rPr>
        <w:t>25 hours per week’);</w:t>
      </w:r>
    </w:p>
    <w:p w:rsidR="001C4458" w:rsidRPr="00AA4B2C" w:rsidRDefault="001C4458" w:rsidP="00206E83">
      <w:pPr>
        <w:numPr>
          <w:ilvl w:val="0"/>
          <w:numId w:val="3"/>
        </w:numPr>
        <w:spacing w:after="0" w:line="240" w:lineRule="auto"/>
        <w:rPr>
          <w:sz w:val="24"/>
          <w:szCs w:val="24"/>
        </w:rPr>
      </w:pPr>
      <w:r w:rsidRPr="00AA4B2C">
        <w:rPr>
          <w:sz w:val="24"/>
          <w:szCs w:val="24"/>
        </w:rPr>
        <w:t>any conditions attached to the approval; and</w:t>
      </w:r>
    </w:p>
    <w:p w:rsidR="001C4458" w:rsidRPr="00AA4B2C" w:rsidRDefault="001C4458" w:rsidP="00206E83">
      <w:pPr>
        <w:numPr>
          <w:ilvl w:val="0"/>
          <w:numId w:val="3"/>
        </w:numPr>
        <w:spacing w:line="240" w:lineRule="auto"/>
        <w:rPr>
          <w:sz w:val="24"/>
          <w:szCs w:val="24"/>
        </w:rPr>
      </w:pPr>
      <w:proofErr w:type="gramStart"/>
      <w:r w:rsidRPr="00AA4B2C">
        <w:rPr>
          <w:sz w:val="24"/>
          <w:szCs w:val="24"/>
        </w:rPr>
        <w:t>any</w:t>
      </w:r>
      <w:proofErr w:type="gramEnd"/>
      <w:r w:rsidRPr="00AA4B2C">
        <w:rPr>
          <w:sz w:val="24"/>
          <w:szCs w:val="24"/>
        </w:rPr>
        <w:t xml:space="preserve"> particulars described by legislation.</w:t>
      </w:r>
    </w:p>
    <w:p w:rsidR="005B37FE" w:rsidRPr="00AA4B2C" w:rsidRDefault="001C4458" w:rsidP="001456E3">
      <w:pPr>
        <w:spacing w:after="0" w:line="240" w:lineRule="auto"/>
        <w:rPr>
          <w:sz w:val="24"/>
          <w:szCs w:val="24"/>
        </w:rPr>
      </w:pPr>
      <w:r w:rsidRPr="00AA4B2C">
        <w:rPr>
          <w:sz w:val="24"/>
          <w:szCs w:val="24"/>
        </w:rPr>
        <w:t>It is the responsibility of the parents and the child to ensure that they familiarise themselves with the Approval Statement conditions and requirements</w:t>
      </w:r>
      <w:r w:rsidR="000200B4">
        <w:rPr>
          <w:sz w:val="24"/>
          <w:szCs w:val="24"/>
        </w:rPr>
        <w:t xml:space="preserve"> and fully comply with them</w:t>
      </w:r>
      <w:r w:rsidRPr="00AA4B2C">
        <w:rPr>
          <w:sz w:val="24"/>
          <w:szCs w:val="24"/>
        </w:rPr>
        <w:t xml:space="preserve">. </w:t>
      </w:r>
    </w:p>
    <w:p w:rsidR="001C4458" w:rsidRPr="00AA4B2C" w:rsidRDefault="001C4458" w:rsidP="001456E3">
      <w:pPr>
        <w:spacing w:before="240" w:line="240" w:lineRule="auto"/>
        <w:rPr>
          <w:sz w:val="24"/>
          <w:szCs w:val="24"/>
        </w:rPr>
      </w:pPr>
      <w:r w:rsidRPr="00AA4B2C">
        <w:rPr>
          <w:sz w:val="24"/>
          <w:szCs w:val="24"/>
        </w:rPr>
        <w:t>If the Director-General decides not to issue an Approval Statement, the applicant will receive a statement of reasons for the decision, which will include:</w:t>
      </w:r>
    </w:p>
    <w:p w:rsidR="001C4458" w:rsidRPr="00AA4B2C" w:rsidRDefault="001C4458" w:rsidP="00206E83">
      <w:pPr>
        <w:numPr>
          <w:ilvl w:val="0"/>
          <w:numId w:val="4"/>
        </w:numPr>
        <w:spacing w:after="0" w:line="240" w:lineRule="auto"/>
        <w:rPr>
          <w:sz w:val="24"/>
          <w:szCs w:val="24"/>
        </w:rPr>
      </w:pPr>
      <w:r w:rsidRPr="00AA4B2C">
        <w:rPr>
          <w:sz w:val="24"/>
          <w:szCs w:val="24"/>
        </w:rPr>
        <w:t>evidence considered;</w:t>
      </w:r>
    </w:p>
    <w:p w:rsidR="001C4458" w:rsidRPr="00AA4B2C" w:rsidRDefault="001C4458" w:rsidP="00206E83">
      <w:pPr>
        <w:numPr>
          <w:ilvl w:val="0"/>
          <w:numId w:val="4"/>
        </w:numPr>
        <w:spacing w:after="0" w:line="240" w:lineRule="auto"/>
        <w:rPr>
          <w:sz w:val="24"/>
          <w:szCs w:val="24"/>
        </w:rPr>
      </w:pPr>
      <w:r w:rsidRPr="00AA4B2C">
        <w:rPr>
          <w:sz w:val="24"/>
          <w:szCs w:val="24"/>
        </w:rPr>
        <w:t>facts relied upon;</w:t>
      </w:r>
    </w:p>
    <w:p w:rsidR="001C4458" w:rsidRPr="00AA4B2C" w:rsidRDefault="001C4458" w:rsidP="00206E83">
      <w:pPr>
        <w:numPr>
          <w:ilvl w:val="0"/>
          <w:numId w:val="4"/>
        </w:numPr>
        <w:spacing w:after="0" w:line="240" w:lineRule="auto"/>
        <w:rPr>
          <w:sz w:val="24"/>
          <w:szCs w:val="24"/>
        </w:rPr>
      </w:pPr>
      <w:r w:rsidRPr="00AA4B2C">
        <w:rPr>
          <w:sz w:val="24"/>
          <w:szCs w:val="24"/>
        </w:rPr>
        <w:t>any person or organisation consulted;</w:t>
      </w:r>
    </w:p>
    <w:p w:rsidR="001C4458" w:rsidRPr="00AA4B2C" w:rsidRDefault="001C4458" w:rsidP="00206E83">
      <w:pPr>
        <w:numPr>
          <w:ilvl w:val="0"/>
          <w:numId w:val="4"/>
        </w:numPr>
        <w:spacing w:after="0" w:line="240" w:lineRule="auto"/>
        <w:rPr>
          <w:sz w:val="24"/>
          <w:szCs w:val="24"/>
        </w:rPr>
      </w:pPr>
      <w:r w:rsidRPr="00AA4B2C">
        <w:rPr>
          <w:sz w:val="24"/>
          <w:szCs w:val="24"/>
        </w:rPr>
        <w:t xml:space="preserve">reasons for the decision; and </w:t>
      </w:r>
    </w:p>
    <w:p w:rsidR="001C4458" w:rsidRPr="00AA4B2C" w:rsidRDefault="001C4458" w:rsidP="00206E83">
      <w:pPr>
        <w:numPr>
          <w:ilvl w:val="0"/>
          <w:numId w:val="4"/>
        </w:numPr>
        <w:spacing w:after="0" w:line="240" w:lineRule="auto"/>
        <w:rPr>
          <w:sz w:val="24"/>
          <w:szCs w:val="24"/>
        </w:rPr>
      </w:pPr>
      <w:proofErr w:type="gramStart"/>
      <w:r w:rsidRPr="00AA4B2C">
        <w:rPr>
          <w:sz w:val="24"/>
          <w:szCs w:val="24"/>
        </w:rPr>
        <w:t>the</w:t>
      </w:r>
      <w:proofErr w:type="gramEnd"/>
      <w:r w:rsidRPr="00AA4B2C">
        <w:rPr>
          <w:sz w:val="24"/>
          <w:szCs w:val="24"/>
        </w:rPr>
        <w:t xml:space="preserve"> applicant’s </w:t>
      </w:r>
      <w:r w:rsidR="000200B4">
        <w:rPr>
          <w:sz w:val="24"/>
          <w:szCs w:val="24"/>
        </w:rPr>
        <w:t>righ</w:t>
      </w:r>
      <w:r w:rsidR="00DB45E8">
        <w:rPr>
          <w:sz w:val="24"/>
          <w:szCs w:val="24"/>
        </w:rPr>
        <w:t>t</w:t>
      </w:r>
      <w:r w:rsidR="000200B4">
        <w:rPr>
          <w:sz w:val="24"/>
          <w:szCs w:val="24"/>
        </w:rPr>
        <w:t xml:space="preserve"> to seek a review of the decision</w:t>
      </w:r>
      <w:r w:rsidRPr="00AA4B2C">
        <w:rPr>
          <w:sz w:val="24"/>
          <w:szCs w:val="24"/>
        </w:rPr>
        <w:t>.</w:t>
      </w:r>
    </w:p>
    <w:p w:rsidR="001C4458" w:rsidRPr="00AA4B2C" w:rsidRDefault="000200B4" w:rsidP="001456E3">
      <w:pPr>
        <w:spacing w:before="240" w:line="240" w:lineRule="auto"/>
        <w:rPr>
          <w:sz w:val="24"/>
          <w:szCs w:val="24"/>
        </w:rPr>
      </w:pPr>
      <w:r>
        <w:rPr>
          <w:sz w:val="24"/>
          <w:szCs w:val="24"/>
        </w:rPr>
        <w:t>T</w:t>
      </w:r>
      <w:r w:rsidR="001C4458" w:rsidRPr="00AA4B2C">
        <w:rPr>
          <w:sz w:val="24"/>
          <w:szCs w:val="24"/>
        </w:rPr>
        <w:t xml:space="preserve">he applicant may </w:t>
      </w:r>
      <w:r w:rsidR="009A7D38">
        <w:rPr>
          <w:sz w:val="24"/>
          <w:szCs w:val="24"/>
        </w:rPr>
        <w:t xml:space="preserve">request a review of the decision </w:t>
      </w:r>
      <w:r w:rsidR="001C4458" w:rsidRPr="00AA4B2C">
        <w:rPr>
          <w:sz w:val="24"/>
          <w:szCs w:val="24"/>
        </w:rPr>
        <w:t xml:space="preserve">in accordance with Section 4.6 of these procedures. </w:t>
      </w:r>
    </w:p>
    <w:p w:rsidR="001C4458" w:rsidRPr="00805648" w:rsidRDefault="001C4458" w:rsidP="00845305">
      <w:pPr>
        <w:spacing w:before="240" w:line="240" w:lineRule="auto"/>
        <w:rPr>
          <w:rStyle w:val="Strong"/>
        </w:rPr>
      </w:pPr>
      <w:r w:rsidRPr="00805648">
        <w:rPr>
          <w:rStyle w:val="Strong"/>
        </w:rPr>
        <w:t>Conditions</w:t>
      </w:r>
    </w:p>
    <w:p w:rsidR="000200B4" w:rsidRDefault="001C4458" w:rsidP="001456E3">
      <w:pPr>
        <w:spacing w:after="0" w:line="240" w:lineRule="auto"/>
        <w:rPr>
          <w:rFonts w:cs="Calibri"/>
          <w:bCs/>
          <w:sz w:val="24"/>
          <w:szCs w:val="24"/>
        </w:rPr>
      </w:pPr>
      <w:r w:rsidRPr="00AA4B2C">
        <w:rPr>
          <w:sz w:val="24"/>
          <w:szCs w:val="24"/>
        </w:rPr>
        <w:t>A</w:t>
      </w:r>
      <w:r w:rsidR="000200B4">
        <w:rPr>
          <w:sz w:val="24"/>
          <w:szCs w:val="24"/>
        </w:rPr>
        <w:t xml:space="preserve">n </w:t>
      </w:r>
      <w:r w:rsidRPr="00AA4B2C">
        <w:rPr>
          <w:sz w:val="24"/>
          <w:szCs w:val="24"/>
        </w:rPr>
        <w:t>Approval Statement may be issued with conditions.</w:t>
      </w:r>
      <w:r w:rsidR="00DB45E8">
        <w:rPr>
          <w:sz w:val="24"/>
          <w:szCs w:val="24"/>
        </w:rPr>
        <w:t xml:space="preserve"> </w:t>
      </w:r>
      <w:r w:rsidR="000200B4" w:rsidRPr="00A87A36">
        <w:rPr>
          <w:rFonts w:cs="Calibri"/>
          <w:bCs/>
          <w:sz w:val="24"/>
          <w:szCs w:val="24"/>
        </w:rPr>
        <w:t xml:space="preserve">The </w:t>
      </w:r>
      <w:r w:rsidR="000200B4">
        <w:rPr>
          <w:rFonts w:cs="Calibri"/>
          <w:bCs/>
          <w:sz w:val="24"/>
          <w:szCs w:val="24"/>
        </w:rPr>
        <w:t>Director-General</w:t>
      </w:r>
      <w:r w:rsidR="000200B4" w:rsidRPr="00A87A36">
        <w:rPr>
          <w:rFonts w:cs="Calibri"/>
          <w:bCs/>
          <w:sz w:val="24"/>
          <w:szCs w:val="24"/>
        </w:rPr>
        <w:t xml:space="preserve"> may attach any condition to an </w:t>
      </w:r>
      <w:r w:rsidR="000200B4">
        <w:rPr>
          <w:rFonts w:cs="Calibri"/>
          <w:bCs/>
          <w:sz w:val="24"/>
          <w:szCs w:val="24"/>
        </w:rPr>
        <w:t>Approval Statement</w:t>
      </w:r>
      <w:r w:rsidR="000200B4" w:rsidRPr="00A87A36">
        <w:rPr>
          <w:rFonts w:cs="Calibri"/>
          <w:bCs/>
          <w:sz w:val="24"/>
          <w:szCs w:val="24"/>
        </w:rPr>
        <w:t xml:space="preserve"> that the </w:t>
      </w:r>
      <w:r w:rsidR="000200B4">
        <w:rPr>
          <w:rFonts w:cs="Calibri"/>
          <w:bCs/>
          <w:sz w:val="24"/>
          <w:szCs w:val="24"/>
        </w:rPr>
        <w:t xml:space="preserve">Director-General </w:t>
      </w:r>
      <w:r w:rsidR="000200B4" w:rsidRPr="00A87A36">
        <w:rPr>
          <w:rFonts w:cs="Calibri"/>
          <w:bCs/>
          <w:sz w:val="24"/>
          <w:szCs w:val="24"/>
        </w:rPr>
        <w:t xml:space="preserve">is satisfied is reasonable. </w:t>
      </w:r>
    </w:p>
    <w:p w:rsidR="001C4458" w:rsidRPr="00AA4B2C" w:rsidRDefault="001C4458" w:rsidP="001456E3">
      <w:pPr>
        <w:spacing w:before="240" w:line="240" w:lineRule="auto"/>
        <w:rPr>
          <w:sz w:val="24"/>
          <w:szCs w:val="24"/>
        </w:rPr>
      </w:pPr>
      <w:r w:rsidRPr="00AA4B2C">
        <w:rPr>
          <w:sz w:val="24"/>
          <w:szCs w:val="24"/>
        </w:rPr>
        <w:t xml:space="preserve">A child who </w:t>
      </w:r>
      <w:r w:rsidR="000200B4">
        <w:rPr>
          <w:sz w:val="24"/>
          <w:szCs w:val="24"/>
        </w:rPr>
        <w:t>has been issued an</w:t>
      </w:r>
      <w:r w:rsidR="00DB37C3" w:rsidRPr="00AA4B2C">
        <w:rPr>
          <w:sz w:val="24"/>
          <w:szCs w:val="24"/>
        </w:rPr>
        <w:t xml:space="preserve"> Approval Statement must participate full-time in work-related training or employment or a combination of these unless otherwise stated in the Approval Statement.</w:t>
      </w:r>
    </w:p>
    <w:p w:rsidR="00DB37C3" w:rsidRPr="00805648" w:rsidRDefault="00DB37C3" w:rsidP="00845305">
      <w:pPr>
        <w:spacing w:before="240" w:line="240" w:lineRule="auto"/>
        <w:ind w:left="709" w:hanging="709"/>
        <w:rPr>
          <w:rStyle w:val="Strong"/>
        </w:rPr>
      </w:pPr>
      <w:r w:rsidRPr="00805648">
        <w:rPr>
          <w:rStyle w:val="Strong"/>
        </w:rPr>
        <w:t>Compliance and revocation</w:t>
      </w:r>
    </w:p>
    <w:p w:rsidR="00DB37C3" w:rsidRPr="00AA4B2C" w:rsidRDefault="00DB37C3" w:rsidP="001456E3">
      <w:pPr>
        <w:spacing w:before="240" w:line="240" w:lineRule="auto"/>
        <w:rPr>
          <w:sz w:val="24"/>
          <w:szCs w:val="24"/>
        </w:rPr>
      </w:pPr>
      <w:r w:rsidRPr="00AA4B2C">
        <w:rPr>
          <w:sz w:val="24"/>
          <w:szCs w:val="24"/>
        </w:rPr>
        <w:t xml:space="preserve">The Directorate </w:t>
      </w:r>
      <w:r w:rsidR="009C0A4C">
        <w:rPr>
          <w:sz w:val="24"/>
          <w:szCs w:val="24"/>
        </w:rPr>
        <w:t xml:space="preserve">may </w:t>
      </w:r>
      <w:r w:rsidRPr="00AA4B2C">
        <w:rPr>
          <w:sz w:val="24"/>
          <w:szCs w:val="24"/>
        </w:rPr>
        <w:t xml:space="preserve">contact parents or children for whom an </w:t>
      </w:r>
      <w:r w:rsidR="009C0A4C">
        <w:rPr>
          <w:sz w:val="24"/>
          <w:szCs w:val="24"/>
        </w:rPr>
        <w:t xml:space="preserve">Approval Statement is in place </w:t>
      </w:r>
      <w:r w:rsidRPr="00AA4B2C">
        <w:rPr>
          <w:sz w:val="24"/>
          <w:szCs w:val="24"/>
        </w:rPr>
        <w:t>to confirm:</w:t>
      </w:r>
    </w:p>
    <w:p w:rsidR="00DB37C3" w:rsidRPr="00AA4B2C" w:rsidRDefault="00DB37C3" w:rsidP="005C6CC8">
      <w:pPr>
        <w:numPr>
          <w:ilvl w:val="0"/>
          <w:numId w:val="5"/>
        </w:numPr>
        <w:spacing w:after="0" w:line="240" w:lineRule="auto"/>
        <w:rPr>
          <w:sz w:val="24"/>
          <w:szCs w:val="24"/>
        </w:rPr>
      </w:pPr>
      <w:r w:rsidRPr="00AA4B2C">
        <w:rPr>
          <w:sz w:val="24"/>
          <w:szCs w:val="24"/>
        </w:rPr>
        <w:t>whether the circumstances which contributed to the decision to grant the Approval Statement still exist; and</w:t>
      </w:r>
    </w:p>
    <w:p w:rsidR="00DB37C3" w:rsidRPr="00AA4B2C" w:rsidRDefault="00DB37C3" w:rsidP="005C6CC8">
      <w:pPr>
        <w:numPr>
          <w:ilvl w:val="0"/>
          <w:numId w:val="5"/>
        </w:numPr>
        <w:spacing w:after="0" w:line="240" w:lineRule="auto"/>
        <w:rPr>
          <w:sz w:val="24"/>
          <w:szCs w:val="24"/>
        </w:rPr>
      </w:pPr>
      <w:proofErr w:type="gramStart"/>
      <w:r w:rsidRPr="00AA4B2C">
        <w:rPr>
          <w:sz w:val="24"/>
          <w:szCs w:val="24"/>
        </w:rPr>
        <w:t>that</w:t>
      </w:r>
      <w:proofErr w:type="gramEnd"/>
      <w:r w:rsidRPr="00AA4B2C">
        <w:rPr>
          <w:sz w:val="24"/>
          <w:szCs w:val="24"/>
        </w:rPr>
        <w:t xml:space="preserve"> conditions on the Statement are being met.</w:t>
      </w:r>
    </w:p>
    <w:p w:rsidR="00DB37C3" w:rsidRPr="00AA4B2C" w:rsidRDefault="00DB37C3" w:rsidP="00845305">
      <w:pPr>
        <w:spacing w:before="240" w:line="240" w:lineRule="auto"/>
        <w:rPr>
          <w:sz w:val="24"/>
          <w:szCs w:val="24"/>
        </w:rPr>
      </w:pPr>
      <w:r w:rsidRPr="00AA4B2C">
        <w:rPr>
          <w:sz w:val="24"/>
          <w:szCs w:val="24"/>
        </w:rPr>
        <w:t>The Director-General may revoke an Approval Statement if:</w:t>
      </w:r>
    </w:p>
    <w:p w:rsidR="00DB37C3" w:rsidRPr="00AA4B2C" w:rsidRDefault="00DB37C3" w:rsidP="005C6CC8">
      <w:pPr>
        <w:numPr>
          <w:ilvl w:val="0"/>
          <w:numId w:val="6"/>
        </w:numPr>
        <w:spacing w:after="0" w:line="240" w:lineRule="auto"/>
        <w:rPr>
          <w:sz w:val="24"/>
          <w:szCs w:val="24"/>
        </w:rPr>
      </w:pPr>
      <w:r w:rsidRPr="00AA4B2C">
        <w:rPr>
          <w:sz w:val="24"/>
          <w:szCs w:val="24"/>
        </w:rPr>
        <w:t>any of the grounds for issue of the Approval Statement no longer apply in relation to the child; or</w:t>
      </w:r>
    </w:p>
    <w:p w:rsidR="00DB37C3" w:rsidRPr="00AA4B2C" w:rsidRDefault="00DB37C3" w:rsidP="005C6CC8">
      <w:pPr>
        <w:numPr>
          <w:ilvl w:val="0"/>
          <w:numId w:val="6"/>
        </w:numPr>
        <w:spacing w:after="0" w:line="240" w:lineRule="auto"/>
        <w:rPr>
          <w:sz w:val="24"/>
          <w:szCs w:val="24"/>
        </w:rPr>
      </w:pPr>
      <w:r w:rsidRPr="00AA4B2C">
        <w:rPr>
          <w:sz w:val="24"/>
          <w:szCs w:val="24"/>
        </w:rPr>
        <w:t>a condition of the Approval Statement has been breached; or</w:t>
      </w:r>
    </w:p>
    <w:p w:rsidR="00DB37C3" w:rsidRPr="00AA4B2C" w:rsidRDefault="00DB37C3" w:rsidP="005C6CC8">
      <w:pPr>
        <w:numPr>
          <w:ilvl w:val="0"/>
          <w:numId w:val="6"/>
        </w:numPr>
        <w:spacing w:after="0" w:line="240" w:lineRule="auto"/>
        <w:rPr>
          <w:sz w:val="24"/>
          <w:szCs w:val="24"/>
        </w:rPr>
      </w:pPr>
      <w:proofErr w:type="gramStart"/>
      <w:r w:rsidRPr="00AA4B2C">
        <w:rPr>
          <w:sz w:val="24"/>
          <w:szCs w:val="24"/>
        </w:rPr>
        <w:t>the</w:t>
      </w:r>
      <w:proofErr w:type="gramEnd"/>
      <w:r w:rsidRPr="00AA4B2C">
        <w:rPr>
          <w:sz w:val="24"/>
          <w:szCs w:val="24"/>
        </w:rPr>
        <w:t xml:space="preserve"> Approval Statement was issued in error. </w:t>
      </w:r>
    </w:p>
    <w:p w:rsidR="00DB37C3" w:rsidRPr="00AA4B2C" w:rsidRDefault="00DB37C3" w:rsidP="001456E3">
      <w:pPr>
        <w:spacing w:before="240" w:line="240" w:lineRule="auto"/>
        <w:rPr>
          <w:sz w:val="24"/>
          <w:szCs w:val="24"/>
        </w:rPr>
      </w:pPr>
      <w:r w:rsidRPr="00AA4B2C">
        <w:rPr>
          <w:sz w:val="24"/>
          <w:szCs w:val="24"/>
        </w:rPr>
        <w:t xml:space="preserve">If a child for whom the Approval Statement </w:t>
      </w:r>
      <w:r w:rsidR="00DB45E8">
        <w:rPr>
          <w:sz w:val="24"/>
          <w:szCs w:val="24"/>
        </w:rPr>
        <w:t xml:space="preserve">has been issued </w:t>
      </w:r>
      <w:r w:rsidRPr="00AA4B2C">
        <w:rPr>
          <w:sz w:val="24"/>
          <w:szCs w:val="24"/>
        </w:rPr>
        <w:t xml:space="preserve">experiences a change in circumstances, or wishes to alter their arrangements, the parents of the child must notify the Directorate in writing as soon as practical to do so. </w:t>
      </w:r>
    </w:p>
    <w:p w:rsidR="00805648" w:rsidRDefault="00805648">
      <w:pPr>
        <w:spacing w:after="0" w:line="240" w:lineRule="auto"/>
        <w:rPr>
          <w:rStyle w:val="Strong"/>
        </w:rPr>
      </w:pPr>
      <w:r>
        <w:rPr>
          <w:rStyle w:val="Strong"/>
        </w:rPr>
        <w:br w:type="page"/>
      </w:r>
    </w:p>
    <w:p w:rsidR="00CD3A03" w:rsidRPr="00805648" w:rsidRDefault="00CD3A03" w:rsidP="001456E3">
      <w:pPr>
        <w:spacing w:after="0" w:line="240" w:lineRule="auto"/>
        <w:rPr>
          <w:rStyle w:val="Strong"/>
        </w:rPr>
      </w:pPr>
      <w:r w:rsidRPr="00805648">
        <w:rPr>
          <w:rStyle w:val="Strong"/>
        </w:rPr>
        <w:t xml:space="preserve">Review of decisions </w:t>
      </w:r>
    </w:p>
    <w:p w:rsidR="00CD3A03" w:rsidRDefault="00CD3A03" w:rsidP="001456E3">
      <w:pPr>
        <w:spacing w:before="240" w:line="240" w:lineRule="auto"/>
        <w:rPr>
          <w:sz w:val="24"/>
          <w:szCs w:val="24"/>
        </w:rPr>
      </w:pPr>
      <w:r w:rsidRPr="00D92301">
        <w:rPr>
          <w:bCs/>
          <w:sz w:val="24"/>
          <w:szCs w:val="24"/>
        </w:rPr>
        <w:t xml:space="preserve">Reviewable decisions are decisions made under legislation for which there are </w:t>
      </w:r>
      <w:r w:rsidR="006969A2">
        <w:rPr>
          <w:bCs/>
          <w:sz w:val="24"/>
          <w:szCs w:val="24"/>
        </w:rPr>
        <w:br/>
      </w:r>
      <w:r w:rsidRPr="00D92301">
        <w:rPr>
          <w:bCs/>
          <w:sz w:val="24"/>
          <w:szCs w:val="24"/>
        </w:rPr>
        <w:t>pre-determined decision making considerations</w:t>
      </w:r>
      <w:r w:rsidRPr="00D92301">
        <w:rPr>
          <w:sz w:val="24"/>
          <w:szCs w:val="24"/>
        </w:rPr>
        <w:t xml:space="preserve">.  </w:t>
      </w:r>
    </w:p>
    <w:p w:rsidR="00CD3A03" w:rsidRPr="001456E3" w:rsidRDefault="00CD3A03" w:rsidP="001456E3">
      <w:pPr>
        <w:spacing w:after="0" w:line="240" w:lineRule="auto"/>
        <w:rPr>
          <w:sz w:val="24"/>
          <w:szCs w:val="24"/>
        </w:rPr>
      </w:pPr>
      <w:r w:rsidRPr="001456E3">
        <w:rPr>
          <w:sz w:val="24"/>
          <w:szCs w:val="24"/>
        </w:rPr>
        <w:t xml:space="preserve">Reviewable decisions regarding Approval Statements include:  </w:t>
      </w:r>
    </w:p>
    <w:p w:rsidR="0064223C" w:rsidRPr="00CD3A03" w:rsidRDefault="0064223C" w:rsidP="00CD3A03">
      <w:pPr>
        <w:pStyle w:val="ListParagraph"/>
        <w:numPr>
          <w:ilvl w:val="0"/>
          <w:numId w:val="13"/>
        </w:numPr>
        <w:spacing w:after="0" w:line="240" w:lineRule="auto"/>
        <w:rPr>
          <w:sz w:val="24"/>
          <w:szCs w:val="24"/>
        </w:rPr>
      </w:pPr>
      <w:r w:rsidRPr="00CD3A03">
        <w:rPr>
          <w:sz w:val="24"/>
          <w:szCs w:val="24"/>
        </w:rPr>
        <w:t>issue an Approval Statement for a shorter period than applied for;</w:t>
      </w:r>
    </w:p>
    <w:p w:rsidR="0064223C" w:rsidRPr="00913C2E" w:rsidRDefault="0064223C" w:rsidP="00CD3A03">
      <w:pPr>
        <w:numPr>
          <w:ilvl w:val="0"/>
          <w:numId w:val="13"/>
        </w:numPr>
        <w:spacing w:after="0" w:line="240" w:lineRule="auto"/>
        <w:rPr>
          <w:sz w:val="24"/>
          <w:szCs w:val="24"/>
        </w:rPr>
      </w:pPr>
      <w:r w:rsidRPr="00913C2E">
        <w:rPr>
          <w:sz w:val="24"/>
          <w:szCs w:val="24"/>
        </w:rPr>
        <w:t>issue an Approval Statement approving other than full-time participation</w:t>
      </w:r>
      <w:r w:rsidR="00CD3A03" w:rsidRPr="00913C2E">
        <w:rPr>
          <w:sz w:val="24"/>
          <w:szCs w:val="24"/>
        </w:rPr>
        <w:t xml:space="preserve"> – participation stated in </w:t>
      </w:r>
      <w:r w:rsidR="006969A2" w:rsidRPr="00913C2E">
        <w:rPr>
          <w:sz w:val="24"/>
          <w:szCs w:val="24"/>
        </w:rPr>
        <w:t xml:space="preserve">an </w:t>
      </w:r>
      <w:r w:rsidR="00CD3A03" w:rsidRPr="00913C2E">
        <w:rPr>
          <w:sz w:val="24"/>
          <w:szCs w:val="24"/>
        </w:rPr>
        <w:t>Approval Statement</w:t>
      </w:r>
      <w:r w:rsidRPr="00913C2E">
        <w:rPr>
          <w:sz w:val="24"/>
          <w:szCs w:val="24"/>
        </w:rPr>
        <w:t>;</w:t>
      </w:r>
    </w:p>
    <w:p w:rsidR="0064223C" w:rsidRPr="00AA4B2C" w:rsidRDefault="0064223C" w:rsidP="00CD3A03">
      <w:pPr>
        <w:numPr>
          <w:ilvl w:val="0"/>
          <w:numId w:val="13"/>
        </w:numPr>
        <w:spacing w:after="0" w:line="240" w:lineRule="auto"/>
        <w:rPr>
          <w:sz w:val="24"/>
          <w:szCs w:val="24"/>
        </w:rPr>
      </w:pPr>
      <w:r w:rsidRPr="00AA4B2C">
        <w:rPr>
          <w:sz w:val="24"/>
          <w:szCs w:val="24"/>
        </w:rPr>
        <w:t>refuse to issue an Approval Statement;</w:t>
      </w:r>
    </w:p>
    <w:p w:rsidR="0064223C" w:rsidRPr="00AA4B2C" w:rsidRDefault="0064223C" w:rsidP="00CD3A03">
      <w:pPr>
        <w:numPr>
          <w:ilvl w:val="0"/>
          <w:numId w:val="13"/>
        </w:numPr>
        <w:spacing w:after="0" w:line="240" w:lineRule="auto"/>
        <w:rPr>
          <w:sz w:val="24"/>
          <w:szCs w:val="24"/>
        </w:rPr>
      </w:pPr>
      <w:r w:rsidRPr="00AA4B2C">
        <w:rPr>
          <w:sz w:val="24"/>
          <w:szCs w:val="24"/>
        </w:rPr>
        <w:t>issue an Approval Statement subject to conditions; or</w:t>
      </w:r>
    </w:p>
    <w:p w:rsidR="0064223C" w:rsidRPr="00AA4B2C" w:rsidRDefault="0064223C" w:rsidP="00CD3A03">
      <w:pPr>
        <w:numPr>
          <w:ilvl w:val="0"/>
          <w:numId w:val="13"/>
        </w:numPr>
        <w:spacing w:after="0" w:line="240" w:lineRule="auto"/>
        <w:rPr>
          <w:sz w:val="24"/>
          <w:szCs w:val="24"/>
        </w:rPr>
      </w:pPr>
      <w:proofErr w:type="gramStart"/>
      <w:r w:rsidRPr="00AA4B2C">
        <w:rPr>
          <w:sz w:val="24"/>
          <w:szCs w:val="24"/>
        </w:rPr>
        <w:t>revoke</w:t>
      </w:r>
      <w:proofErr w:type="gramEnd"/>
      <w:r w:rsidRPr="00AA4B2C">
        <w:rPr>
          <w:sz w:val="24"/>
          <w:szCs w:val="24"/>
        </w:rPr>
        <w:t xml:space="preserve"> an Approval Statement.</w:t>
      </w:r>
    </w:p>
    <w:p w:rsidR="0064223C" w:rsidRPr="00AA4B2C" w:rsidRDefault="008C09ED" w:rsidP="001456E3">
      <w:pPr>
        <w:spacing w:before="240" w:line="240" w:lineRule="auto"/>
        <w:rPr>
          <w:sz w:val="24"/>
          <w:szCs w:val="24"/>
        </w:rPr>
      </w:pPr>
      <w:r>
        <w:rPr>
          <w:sz w:val="24"/>
          <w:szCs w:val="24"/>
        </w:rPr>
        <w:t xml:space="preserve">Review of decisions </w:t>
      </w:r>
      <w:r w:rsidR="0064223C" w:rsidRPr="00AA4B2C">
        <w:rPr>
          <w:sz w:val="24"/>
          <w:szCs w:val="24"/>
        </w:rPr>
        <w:t xml:space="preserve">should be made in accordance with the Directorate’s </w:t>
      </w:r>
      <w:r w:rsidR="0064223C" w:rsidRPr="00B108AE">
        <w:rPr>
          <w:i/>
          <w:sz w:val="24"/>
          <w:szCs w:val="24"/>
        </w:rPr>
        <w:t>Review of Decisions</w:t>
      </w:r>
      <w:r w:rsidR="0064223C" w:rsidRPr="00AA4B2C">
        <w:rPr>
          <w:sz w:val="24"/>
          <w:szCs w:val="24"/>
        </w:rPr>
        <w:t xml:space="preserve"> policy, which is available on the Directorate’s website: </w:t>
      </w:r>
      <w:hyperlink r:id="rId14" w:history="1">
        <w:r w:rsidR="0064223C" w:rsidRPr="00AA4B2C">
          <w:rPr>
            <w:rStyle w:val="Hyperlink"/>
            <w:sz w:val="24"/>
            <w:szCs w:val="24"/>
          </w:rPr>
          <w:t>http://www.det.act.edu.au/publications_and_policies/publications_a-z</w:t>
        </w:r>
      </w:hyperlink>
      <w:r w:rsidR="0064223C" w:rsidRPr="00AA4B2C">
        <w:rPr>
          <w:sz w:val="24"/>
          <w:szCs w:val="24"/>
        </w:rPr>
        <w:t>.</w:t>
      </w:r>
    </w:p>
    <w:p w:rsidR="0064223C" w:rsidRPr="00AA4B2C" w:rsidRDefault="0064223C" w:rsidP="001456E3">
      <w:pPr>
        <w:spacing w:after="0" w:line="240" w:lineRule="auto"/>
        <w:rPr>
          <w:sz w:val="24"/>
          <w:szCs w:val="24"/>
        </w:rPr>
      </w:pPr>
      <w:r w:rsidRPr="00AA4B2C">
        <w:rPr>
          <w:sz w:val="24"/>
          <w:szCs w:val="24"/>
        </w:rPr>
        <w:t>Where there are concerns regarding the application of this procedure or the procedure itself, people should:</w:t>
      </w:r>
    </w:p>
    <w:p w:rsidR="0064223C" w:rsidRPr="00AA4B2C" w:rsidRDefault="0064223C" w:rsidP="00913C2E">
      <w:pPr>
        <w:numPr>
          <w:ilvl w:val="0"/>
          <w:numId w:val="8"/>
        </w:numPr>
        <w:spacing w:after="0" w:line="240" w:lineRule="auto"/>
        <w:rPr>
          <w:sz w:val="24"/>
          <w:szCs w:val="24"/>
        </w:rPr>
      </w:pPr>
      <w:r w:rsidRPr="00AA4B2C">
        <w:rPr>
          <w:sz w:val="24"/>
          <w:szCs w:val="24"/>
        </w:rPr>
        <w:t xml:space="preserve">contact the school principal in </w:t>
      </w:r>
      <w:r w:rsidR="00845305" w:rsidRPr="00AA4B2C">
        <w:rPr>
          <w:sz w:val="24"/>
          <w:szCs w:val="24"/>
        </w:rPr>
        <w:t>the</w:t>
      </w:r>
      <w:r w:rsidRPr="00AA4B2C">
        <w:rPr>
          <w:sz w:val="24"/>
          <w:szCs w:val="24"/>
        </w:rPr>
        <w:t xml:space="preserve"> first instance;</w:t>
      </w:r>
      <w:r w:rsidR="00DD6DC5">
        <w:rPr>
          <w:sz w:val="24"/>
          <w:szCs w:val="24"/>
        </w:rPr>
        <w:t xml:space="preserve"> or</w:t>
      </w:r>
    </w:p>
    <w:p w:rsidR="0064223C" w:rsidRPr="00AA4B2C" w:rsidRDefault="0064223C" w:rsidP="005C6CC8">
      <w:pPr>
        <w:numPr>
          <w:ilvl w:val="0"/>
          <w:numId w:val="8"/>
        </w:numPr>
        <w:spacing w:after="0" w:line="240" w:lineRule="auto"/>
        <w:rPr>
          <w:sz w:val="24"/>
          <w:szCs w:val="24"/>
        </w:rPr>
      </w:pPr>
      <w:proofErr w:type="gramStart"/>
      <w:r w:rsidRPr="00AA4B2C">
        <w:rPr>
          <w:sz w:val="24"/>
          <w:szCs w:val="24"/>
        </w:rPr>
        <w:t>contact</w:t>
      </w:r>
      <w:proofErr w:type="gramEnd"/>
      <w:r w:rsidRPr="00AA4B2C">
        <w:rPr>
          <w:sz w:val="24"/>
          <w:szCs w:val="24"/>
        </w:rPr>
        <w:t xml:space="preserve"> the Directorate’s </w:t>
      </w:r>
      <w:r w:rsidR="005C6CC8" w:rsidRPr="00AA4B2C">
        <w:rPr>
          <w:sz w:val="24"/>
          <w:szCs w:val="24"/>
        </w:rPr>
        <w:t>Liaison</w:t>
      </w:r>
      <w:r w:rsidRPr="00AA4B2C">
        <w:rPr>
          <w:sz w:val="24"/>
          <w:szCs w:val="24"/>
        </w:rPr>
        <w:t xml:space="preserve"> </w:t>
      </w:r>
      <w:r w:rsidR="00B108AE">
        <w:rPr>
          <w:sz w:val="24"/>
          <w:szCs w:val="24"/>
        </w:rPr>
        <w:t>Unit</w:t>
      </w:r>
      <w:r w:rsidR="00DD6DC5">
        <w:rPr>
          <w:sz w:val="24"/>
          <w:szCs w:val="24"/>
        </w:rPr>
        <w:t xml:space="preserve">. </w:t>
      </w:r>
    </w:p>
    <w:p w:rsidR="0064223C" w:rsidRPr="00AA4B2C" w:rsidRDefault="0064223C" w:rsidP="001456E3">
      <w:pPr>
        <w:spacing w:before="240" w:line="240" w:lineRule="auto"/>
        <w:rPr>
          <w:sz w:val="24"/>
          <w:szCs w:val="24"/>
        </w:rPr>
      </w:pPr>
      <w:r w:rsidRPr="00AA4B2C">
        <w:rPr>
          <w:sz w:val="24"/>
          <w:szCs w:val="24"/>
        </w:rPr>
        <w:t xml:space="preserve">Officers dealing with requests for review of decisions should identify complaints against the Directorate, which are included in the same correspondence as the request for review, but which fall outside its scope. This information must be referred to the </w:t>
      </w:r>
      <w:r w:rsidR="00B108AE" w:rsidRPr="00AA4B2C">
        <w:rPr>
          <w:sz w:val="24"/>
          <w:szCs w:val="24"/>
        </w:rPr>
        <w:t xml:space="preserve">Liaison </w:t>
      </w:r>
      <w:r w:rsidR="00B108AE">
        <w:rPr>
          <w:sz w:val="24"/>
          <w:szCs w:val="24"/>
        </w:rPr>
        <w:t>Unit</w:t>
      </w:r>
      <w:r w:rsidRPr="00AA4B2C">
        <w:rPr>
          <w:sz w:val="24"/>
          <w:szCs w:val="24"/>
        </w:rPr>
        <w:t xml:space="preserve">. Appellants will be kept informed of any referrals to the </w:t>
      </w:r>
      <w:r w:rsidR="00B108AE" w:rsidRPr="00AA4B2C">
        <w:rPr>
          <w:sz w:val="24"/>
          <w:szCs w:val="24"/>
        </w:rPr>
        <w:t xml:space="preserve">Liaison </w:t>
      </w:r>
      <w:r w:rsidR="00B108AE">
        <w:rPr>
          <w:sz w:val="24"/>
          <w:szCs w:val="24"/>
        </w:rPr>
        <w:t>Unit</w:t>
      </w:r>
      <w:r w:rsidRPr="00AA4B2C">
        <w:rPr>
          <w:sz w:val="24"/>
          <w:szCs w:val="24"/>
        </w:rPr>
        <w:t xml:space="preserve">. </w:t>
      </w:r>
    </w:p>
    <w:p w:rsidR="00A81F47" w:rsidRPr="00805648" w:rsidRDefault="00A81F47" w:rsidP="001456E3">
      <w:pPr>
        <w:spacing w:after="0" w:line="240" w:lineRule="auto"/>
        <w:rPr>
          <w:rStyle w:val="Strong"/>
        </w:rPr>
      </w:pPr>
      <w:r w:rsidRPr="00805648">
        <w:rPr>
          <w:rStyle w:val="Strong"/>
        </w:rPr>
        <w:t>Complaints</w:t>
      </w:r>
    </w:p>
    <w:p w:rsidR="00A81F47" w:rsidRDefault="00A81F47" w:rsidP="00805648">
      <w:pPr>
        <w:spacing w:before="240"/>
        <w:rPr>
          <w:sz w:val="24"/>
          <w:szCs w:val="24"/>
        </w:rPr>
      </w:pPr>
      <w:r w:rsidRPr="002A239A">
        <w:rPr>
          <w:bCs/>
          <w:sz w:val="24"/>
          <w:szCs w:val="24"/>
        </w:rPr>
        <w:t>Complaints relating to decisions made by the Directorate that are not reviewable decisions may be addressed</w:t>
      </w:r>
      <w:r w:rsidRPr="002A239A">
        <w:rPr>
          <w:sz w:val="24"/>
          <w:szCs w:val="24"/>
        </w:rPr>
        <w:t xml:space="preserve"> through the Directorate’s complaints resolution processes described in the </w:t>
      </w:r>
      <w:r w:rsidRPr="002A239A">
        <w:rPr>
          <w:i/>
          <w:sz w:val="24"/>
          <w:szCs w:val="24"/>
        </w:rPr>
        <w:t>Complaints</w:t>
      </w:r>
      <w:r w:rsidRPr="002A239A">
        <w:rPr>
          <w:sz w:val="24"/>
          <w:szCs w:val="24"/>
        </w:rPr>
        <w:t xml:space="preserve"> policy which is available on the Directorate’s website at:</w:t>
      </w:r>
      <w:r w:rsidRPr="002A239A">
        <w:rPr>
          <w:sz w:val="24"/>
          <w:szCs w:val="24"/>
        </w:rPr>
        <w:br/>
      </w:r>
      <w:hyperlink r:id="rId15" w:history="1">
        <w:r w:rsidRPr="002A239A">
          <w:rPr>
            <w:rStyle w:val="Hyperlink"/>
            <w:sz w:val="24"/>
            <w:szCs w:val="24"/>
          </w:rPr>
          <w:t>http://www.det.act.gov.au/publications_and_policies/policy_a-z</w:t>
        </w:r>
      </w:hyperlink>
      <w:r w:rsidRPr="002A239A">
        <w:rPr>
          <w:sz w:val="24"/>
          <w:szCs w:val="24"/>
        </w:rPr>
        <w:t xml:space="preserve">.  </w:t>
      </w:r>
    </w:p>
    <w:p w:rsidR="00805648" w:rsidRDefault="0064223C" w:rsidP="00805648">
      <w:pPr>
        <w:pStyle w:val="Heading2"/>
        <w:spacing w:after="240"/>
      </w:pPr>
      <w:r w:rsidRPr="00AA4B2C">
        <w:t>PROCEDURE OWNER</w:t>
      </w:r>
    </w:p>
    <w:p w:rsidR="0064223C" w:rsidRPr="00AA4B2C" w:rsidRDefault="0064223C" w:rsidP="00805648">
      <w:pPr>
        <w:spacing w:line="240" w:lineRule="auto"/>
        <w:rPr>
          <w:sz w:val="24"/>
          <w:szCs w:val="24"/>
        </w:rPr>
      </w:pPr>
      <w:r w:rsidRPr="00AA4B2C">
        <w:rPr>
          <w:sz w:val="24"/>
          <w:szCs w:val="24"/>
        </w:rPr>
        <w:t>Director, Student Engagement</w:t>
      </w:r>
    </w:p>
    <w:p w:rsidR="0064223C" w:rsidRPr="00AA4B2C" w:rsidRDefault="0064223C" w:rsidP="00805648">
      <w:pPr>
        <w:spacing w:before="240" w:line="240" w:lineRule="auto"/>
        <w:rPr>
          <w:sz w:val="24"/>
          <w:szCs w:val="24"/>
        </w:rPr>
      </w:pPr>
      <w:r w:rsidRPr="00AA4B2C">
        <w:rPr>
          <w:sz w:val="24"/>
          <w:szCs w:val="24"/>
        </w:rPr>
        <w:t xml:space="preserve">For support in relation to this procedure please contact </w:t>
      </w:r>
      <w:r w:rsidR="00845305" w:rsidRPr="00AA4B2C">
        <w:rPr>
          <w:sz w:val="24"/>
          <w:szCs w:val="24"/>
        </w:rPr>
        <w:t>Transitions</w:t>
      </w:r>
      <w:r w:rsidRPr="00AA4B2C">
        <w:rPr>
          <w:sz w:val="24"/>
          <w:szCs w:val="24"/>
        </w:rPr>
        <w:t xml:space="preserve"> and Careers on </w:t>
      </w:r>
      <w:r w:rsidR="00805648">
        <w:rPr>
          <w:sz w:val="24"/>
          <w:szCs w:val="24"/>
        </w:rPr>
        <w:br/>
      </w:r>
      <w:r w:rsidRPr="00AA4B2C">
        <w:rPr>
          <w:sz w:val="24"/>
          <w:szCs w:val="24"/>
        </w:rPr>
        <w:t>(02) 6205 6759.</w:t>
      </w:r>
    </w:p>
    <w:p w:rsidR="0064223C" w:rsidRPr="00AA4B2C" w:rsidRDefault="0064223C" w:rsidP="00805648">
      <w:pPr>
        <w:pStyle w:val="Heading2"/>
        <w:spacing w:after="240"/>
      </w:pPr>
      <w:r w:rsidRPr="00845305">
        <w:t>RELATED DOCUMENTS</w:t>
      </w:r>
    </w:p>
    <w:p w:rsidR="0064223C" w:rsidRPr="00805648" w:rsidRDefault="0064223C" w:rsidP="00805648">
      <w:pPr>
        <w:pStyle w:val="ListParagraph"/>
        <w:numPr>
          <w:ilvl w:val="0"/>
          <w:numId w:val="19"/>
        </w:numPr>
        <w:spacing w:after="0" w:line="240" w:lineRule="auto"/>
        <w:rPr>
          <w:i/>
          <w:sz w:val="24"/>
          <w:szCs w:val="24"/>
        </w:rPr>
      </w:pPr>
      <w:r w:rsidRPr="00805648">
        <w:rPr>
          <w:i/>
          <w:sz w:val="24"/>
          <w:szCs w:val="24"/>
        </w:rPr>
        <w:t xml:space="preserve">Education Participation (Enrolment and </w:t>
      </w:r>
      <w:r w:rsidR="00845305" w:rsidRPr="00805648">
        <w:rPr>
          <w:i/>
          <w:sz w:val="24"/>
          <w:szCs w:val="24"/>
        </w:rPr>
        <w:t>Attendance</w:t>
      </w:r>
      <w:r w:rsidRPr="00805648">
        <w:rPr>
          <w:i/>
          <w:sz w:val="24"/>
          <w:szCs w:val="24"/>
        </w:rPr>
        <w:t xml:space="preserve">) </w:t>
      </w:r>
      <w:r w:rsidRPr="00805648">
        <w:rPr>
          <w:sz w:val="24"/>
          <w:szCs w:val="24"/>
        </w:rPr>
        <w:t>policy</w:t>
      </w:r>
    </w:p>
    <w:p w:rsidR="00921564" w:rsidRPr="00805648" w:rsidRDefault="00921564" w:rsidP="00805648">
      <w:pPr>
        <w:pStyle w:val="ListParagraph"/>
        <w:numPr>
          <w:ilvl w:val="0"/>
          <w:numId w:val="19"/>
        </w:numPr>
        <w:spacing w:after="0" w:line="240" w:lineRule="auto"/>
        <w:rPr>
          <w:rFonts w:cs="Calibri"/>
          <w:sz w:val="24"/>
          <w:szCs w:val="24"/>
        </w:rPr>
      </w:pPr>
      <w:r w:rsidRPr="00805648">
        <w:rPr>
          <w:rFonts w:cs="Calibri"/>
          <w:i/>
          <w:sz w:val="24"/>
          <w:szCs w:val="24"/>
        </w:rPr>
        <w:t xml:space="preserve">Complaints </w:t>
      </w:r>
      <w:r w:rsidRPr="00805648">
        <w:rPr>
          <w:rFonts w:cs="Calibri"/>
          <w:sz w:val="24"/>
          <w:szCs w:val="24"/>
        </w:rPr>
        <w:t>policy</w:t>
      </w:r>
    </w:p>
    <w:p w:rsidR="00921564" w:rsidRPr="00805648" w:rsidRDefault="00921564" w:rsidP="00805648">
      <w:pPr>
        <w:pStyle w:val="ListParagraph"/>
        <w:numPr>
          <w:ilvl w:val="0"/>
          <w:numId w:val="19"/>
        </w:numPr>
        <w:spacing w:after="0" w:line="240" w:lineRule="auto"/>
        <w:rPr>
          <w:rFonts w:cs="Calibri"/>
          <w:sz w:val="24"/>
          <w:szCs w:val="24"/>
        </w:rPr>
      </w:pPr>
      <w:r w:rsidRPr="00805648">
        <w:rPr>
          <w:rFonts w:cs="Calibri"/>
          <w:i/>
          <w:sz w:val="24"/>
          <w:szCs w:val="24"/>
        </w:rPr>
        <w:t xml:space="preserve">Review of Decisions </w:t>
      </w:r>
      <w:r w:rsidRPr="00805648">
        <w:rPr>
          <w:rFonts w:cs="Calibri"/>
          <w:sz w:val="24"/>
          <w:szCs w:val="24"/>
        </w:rPr>
        <w:t>policy</w:t>
      </w:r>
    </w:p>
    <w:p w:rsidR="0064223C" w:rsidRPr="00805648" w:rsidRDefault="0064223C" w:rsidP="00805648">
      <w:pPr>
        <w:pStyle w:val="ListParagraph"/>
        <w:numPr>
          <w:ilvl w:val="0"/>
          <w:numId w:val="19"/>
        </w:numPr>
        <w:spacing w:after="0" w:line="240" w:lineRule="auto"/>
        <w:rPr>
          <w:i/>
          <w:sz w:val="24"/>
          <w:szCs w:val="24"/>
        </w:rPr>
      </w:pPr>
      <w:r w:rsidRPr="00805648">
        <w:rPr>
          <w:i/>
          <w:sz w:val="24"/>
          <w:szCs w:val="24"/>
        </w:rPr>
        <w:t xml:space="preserve">Attendance at ACT Non-government Schools </w:t>
      </w:r>
      <w:r w:rsidRPr="00805648">
        <w:rPr>
          <w:sz w:val="24"/>
          <w:szCs w:val="24"/>
        </w:rPr>
        <w:t>procedure</w:t>
      </w:r>
    </w:p>
    <w:p w:rsidR="0064223C" w:rsidRPr="00805648" w:rsidRDefault="0064223C" w:rsidP="00805648">
      <w:pPr>
        <w:pStyle w:val="ListParagraph"/>
        <w:numPr>
          <w:ilvl w:val="0"/>
          <w:numId w:val="19"/>
        </w:numPr>
        <w:spacing w:after="0" w:line="240" w:lineRule="auto"/>
        <w:rPr>
          <w:sz w:val="24"/>
          <w:szCs w:val="24"/>
        </w:rPr>
      </w:pPr>
      <w:r w:rsidRPr="00805648">
        <w:rPr>
          <w:i/>
          <w:sz w:val="24"/>
          <w:szCs w:val="24"/>
        </w:rPr>
        <w:t xml:space="preserve">Attendance at ACT Public Schools </w:t>
      </w:r>
      <w:r w:rsidRPr="00805648">
        <w:rPr>
          <w:sz w:val="24"/>
          <w:szCs w:val="24"/>
        </w:rPr>
        <w:t>procedure</w:t>
      </w:r>
    </w:p>
    <w:p w:rsidR="0064223C" w:rsidRPr="00805648" w:rsidRDefault="0064223C" w:rsidP="00805648">
      <w:pPr>
        <w:pStyle w:val="ListParagraph"/>
        <w:numPr>
          <w:ilvl w:val="0"/>
          <w:numId w:val="19"/>
        </w:numPr>
        <w:spacing w:after="0" w:line="240" w:lineRule="auto"/>
        <w:rPr>
          <w:i/>
          <w:sz w:val="24"/>
          <w:szCs w:val="24"/>
        </w:rPr>
      </w:pPr>
      <w:r w:rsidRPr="00805648">
        <w:rPr>
          <w:i/>
          <w:sz w:val="24"/>
          <w:szCs w:val="24"/>
        </w:rPr>
        <w:t xml:space="preserve">Education Options (other than schools) </w:t>
      </w:r>
      <w:r w:rsidRPr="00805648">
        <w:rPr>
          <w:sz w:val="24"/>
          <w:szCs w:val="24"/>
        </w:rPr>
        <w:t>procedure</w:t>
      </w:r>
    </w:p>
    <w:p w:rsidR="0064223C" w:rsidRPr="00805648" w:rsidRDefault="0064223C" w:rsidP="00805648">
      <w:pPr>
        <w:pStyle w:val="ListParagraph"/>
        <w:numPr>
          <w:ilvl w:val="0"/>
          <w:numId w:val="19"/>
        </w:numPr>
        <w:spacing w:after="0" w:line="240" w:lineRule="auto"/>
        <w:rPr>
          <w:i/>
          <w:sz w:val="24"/>
          <w:szCs w:val="24"/>
        </w:rPr>
      </w:pPr>
      <w:r w:rsidRPr="00805648">
        <w:rPr>
          <w:i/>
          <w:sz w:val="24"/>
          <w:szCs w:val="24"/>
        </w:rPr>
        <w:t xml:space="preserve">Exemption Certificates </w:t>
      </w:r>
      <w:r w:rsidRPr="00805648">
        <w:rPr>
          <w:sz w:val="24"/>
          <w:szCs w:val="24"/>
        </w:rPr>
        <w:t>procedure</w:t>
      </w:r>
    </w:p>
    <w:p w:rsidR="0064223C" w:rsidRPr="00805648" w:rsidRDefault="00DF3E19" w:rsidP="00805648">
      <w:pPr>
        <w:pStyle w:val="ListParagraph"/>
        <w:numPr>
          <w:ilvl w:val="0"/>
          <w:numId w:val="19"/>
        </w:numPr>
        <w:spacing w:after="0" w:line="240" w:lineRule="auto"/>
        <w:rPr>
          <w:sz w:val="24"/>
          <w:szCs w:val="24"/>
        </w:rPr>
      </w:pPr>
      <w:r w:rsidRPr="00805648">
        <w:rPr>
          <w:i/>
          <w:sz w:val="24"/>
          <w:szCs w:val="24"/>
        </w:rPr>
        <w:t>Non-</w:t>
      </w:r>
      <w:r w:rsidR="0064223C" w:rsidRPr="00805648">
        <w:rPr>
          <w:i/>
          <w:sz w:val="24"/>
          <w:szCs w:val="24"/>
        </w:rPr>
        <w:t xml:space="preserve">compliance </w:t>
      </w:r>
      <w:r w:rsidR="0064223C" w:rsidRPr="00805648">
        <w:rPr>
          <w:sz w:val="24"/>
          <w:szCs w:val="24"/>
        </w:rPr>
        <w:t>procedure</w:t>
      </w:r>
    </w:p>
    <w:sectPr w:rsidR="0064223C" w:rsidRPr="00805648" w:rsidSect="00AC148C">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C6" w:rsidRDefault="00121BC6" w:rsidP="005C6CC8">
      <w:pPr>
        <w:spacing w:after="0" w:line="240" w:lineRule="auto"/>
      </w:pPr>
      <w:r>
        <w:separator/>
      </w:r>
    </w:p>
  </w:endnote>
  <w:endnote w:type="continuationSeparator" w:id="0">
    <w:p w:rsidR="00121BC6" w:rsidRDefault="00121BC6" w:rsidP="005C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648" w:rsidRPr="005C6CC8" w:rsidRDefault="00805648">
    <w:pPr>
      <w:pStyle w:val="Footer"/>
      <w:jc w:val="right"/>
      <w:rPr>
        <w:sz w:val="16"/>
        <w:szCs w:val="16"/>
      </w:rPr>
    </w:pPr>
    <w:r w:rsidRPr="005C6CC8">
      <w:rPr>
        <w:sz w:val="16"/>
        <w:szCs w:val="16"/>
      </w:rPr>
      <w:t xml:space="preserve">Page </w:t>
    </w:r>
    <w:r w:rsidR="000D27CB" w:rsidRPr="005C6CC8">
      <w:rPr>
        <w:sz w:val="16"/>
        <w:szCs w:val="16"/>
      </w:rPr>
      <w:fldChar w:fldCharType="begin"/>
    </w:r>
    <w:r w:rsidRPr="005C6CC8">
      <w:rPr>
        <w:sz w:val="16"/>
        <w:szCs w:val="16"/>
      </w:rPr>
      <w:instrText xml:space="preserve"> PAGE </w:instrText>
    </w:r>
    <w:r w:rsidR="000D27CB" w:rsidRPr="005C6CC8">
      <w:rPr>
        <w:sz w:val="16"/>
        <w:szCs w:val="16"/>
      </w:rPr>
      <w:fldChar w:fldCharType="separate"/>
    </w:r>
    <w:r w:rsidR="00D94A97">
      <w:rPr>
        <w:noProof/>
        <w:sz w:val="16"/>
        <w:szCs w:val="16"/>
      </w:rPr>
      <w:t>6</w:t>
    </w:r>
    <w:r w:rsidR="000D27CB" w:rsidRPr="005C6CC8">
      <w:rPr>
        <w:sz w:val="16"/>
        <w:szCs w:val="16"/>
      </w:rPr>
      <w:fldChar w:fldCharType="end"/>
    </w:r>
    <w:r w:rsidRPr="005C6CC8">
      <w:rPr>
        <w:sz w:val="16"/>
        <w:szCs w:val="16"/>
      </w:rPr>
      <w:t xml:space="preserve"> of </w:t>
    </w:r>
    <w:r w:rsidR="000D27CB" w:rsidRPr="005C6CC8">
      <w:rPr>
        <w:sz w:val="16"/>
        <w:szCs w:val="16"/>
      </w:rPr>
      <w:fldChar w:fldCharType="begin"/>
    </w:r>
    <w:r w:rsidRPr="005C6CC8">
      <w:rPr>
        <w:sz w:val="16"/>
        <w:szCs w:val="16"/>
      </w:rPr>
      <w:instrText xml:space="preserve"> NUMPAGES  </w:instrText>
    </w:r>
    <w:r w:rsidR="000D27CB" w:rsidRPr="005C6CC8">
      <w:rPr>
        <w:sz w:val="16"/>
        <w:szCs w:val="16"/>
      </w:rPr>
      <w:fldChar w:fldCharType="separate"/>
    </w:r>
    <w:r w:rsidR="00D94A97">
      <w:rPr>
        <w:noProof/>
        <w:sz w:val="16"/>
        <w:szCs w:val="16"/>
      </w:rPr>
      <w:t>6</w:t>
    </w:r>
    <w:r w:rsidR="000D27CB" w:rsidRPr="005C6CC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C6" w:rsidRDefault="00121BC6" w:rsidP="005C6CC8">
      <w:pPr>
        <w:spacing w:after="0" w:line="240" w:lineRule="auto"/>
      </w:pPr>
      <w:r>
        <w:separator/>
      </w:r>
    </w:p>
  </w:footnote>
  <w:footnote w:type="continuationSeparator" w:id="0">
    <w:p w:rsidR="00121BC6" w:rsidRDefault="00121BC6" w:rsidP="005C6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21C"/>
    <w:multiLevelType w:val="multilevel"/>
    <w:tmpl w:val="D9A4F0F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3CC6347"/>
    <w:multiLevelType w:val="hybridMultilevel"/>
    <w:tmpl w:val="DB9A4D60"/>
    <w:lvl w:ilvl="0" w:tplc="AE907EF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C6937"/>
    <w:multiLevelType w:val="hybridMultilevel"/>
    <w:tmpl w:val="A7E2129C"/>
    <w:lvl w:ilvl="0" w:tplc="61BE331C">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84027A7"/>
    <w:multiLevelType w:val="hybridMultilevel"/>
    <w:tmpl w:val="C3202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A443AF8"/>
    <w:multiLevelType w:val="hybridMultilevel"/>
    <w:tmpl w:val="349A7DFE"/>
    <w:lvl w:ilvl="0" w:tplc="182A4E1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7E7ABC"/>
    <w:multiLevelType w:val="multilevel"/>
    <w:tmpl w:val="A1303D74"/>
    <w:lvl w:ilvl="0">
      <w:start w:val="1"/>
      <w:numFmt w:val="decimal"/>
      <w:lvlText w:val="%1."/>
      <w:lvlJc w:val="left"/>
      <w:pPr>
        <w:tabs>
          <w:tab w:val="num" w:pos="765"/>
        </w:tabs>
        <w:ind w:left="765" w:hanging="765"/>
      </w:pPr>
      <w:rPr>
        <w:rFonts w:ascii="Calibri" w:hAnsi="Calibri" w:cs="Calibri" w:hint="default"/>
        <w:b/>
        <w:i w:val="0"/>
        <w:sz w:val="24"/>
        <w:szCs w:val="24"/>
      </w:rPr>
    </w:lvl>
    <w:lvl w:ilvl="1">
      <w:start w:val="1"/>
      <w:numFmt w:val="decimal"/>
      <w:lvlText w:val="%1.%2"/>
      <w:lvlJc w:val="left"/>
      <w:pPr>
        <w:tabs>
          <w:tab w:val="num" w:pos="765"/>
        </w:tabs>
        <w:ind w:left="765" w:hanging="765"/>
      </w:pPr>
      <w:rPr>
        <w:rFonts w:ascii="Calibri" w:hAnsi="Calibri" w:cs="Calibri" w:hint="default"/>
        <w:b w:val="0"/>
        <w:i w:val="0"/>
        <w:sz w:val="24"/>
        <w:szCs w:val="24"/>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3D4EFA"/>
    <w:multiLevelType w:val="hybridMultilevel"/>
    <w:tmpl w:val="33E4F9AC"/>
    <w:lvl w:ilvl="0" w:tplc="ED8C93E8">
      <w:start w:val="1"/>
      <w:numFmt w:val="bullet"/>
      <w:lvlText w:val=""/>
      <w:lvlJc w:val="left"/>
      <w:pPr>
        <w:ind w:left="720" w:hanging="360"/>
      </w:pPr>
      <w:rPr>
        <w:rFonts w:ascii="Symbol" w:hAnsi="Symbol" w:hint="default"/>
        <w:sz w:val="24"/>
        <w:szCs w:val="16"/>
      </w:rPr>
    </w:lvl>
    <w:lvl w:ilvl="1" w:tplc="4EEC1FE8" w:tentative="1">
      <w:start w:val="1"/>
      <w:numFmt w:val="bullet"/>
      <w:lvlText w:val="o"/>
      <w:lvlJc w:val="left"/>
      <w:pPr>
        <w:ind w:left="1440" w:hanging="360"/>
      </w:pPr>
      <w:rPr>
        <w:rFonts w:ascii="Courier New" w:hAnsi="Courier New" w:cs="Courier New" w:hint="default"/>
      </w:rPr>
    </w:lvl>
    <w:lvl w:ilvl="2" w:tplc="649AD6F6" w:tentative="1">
      <w:start w:val="1"/>
      <w:numFmt w:val="bullet"/>
      <w:lvlText w:val=""/>
      <w:lvlJc w:val="left"/>
      <w:pPr>
        <w:ind w:left="2160" w:hanging="360"/>
      </w:pPr>
      <w:rPr>
        <w:rFonts w:ascii="Wingdings" w:hAnsi="Wingdings" w:hint="default"/>
      </w:rPr>
    </w:lvl>
    <w:lvl w:ilvl="3" w:tplc="4B24F6EE" w:tentative="1">
      <w:start w:val="1"/>
      <w:numFmt w:val="bullet"/>
      <w:lvlText w:val=""/>
      <w:lvlJc w:val="left"/>
      <w:pPr>
        <w:ind w:left="2880" w:hanging="360"/>
      </w:pPr>
      <w:rPr>
        <w:rFonts w:ascii="Symbol" w:hAnsi="Symbol" w:hint="default"/>
      </w:rPr>
    </w:lvl>
    <w:lvl w:ilvl="4" w:tplc="C9D2F218" w:tentative="1">
      <w:start w:val="1"/>
      <w:numFmt w:val="bullet"/>
      <w:lvlText w:val="o"/>
      <w:lvlJc w:val="left"/>
      <w:pPr>
        <w:ind w:left="3600" w:hanging="360"/>
      </w:pPr>
      <w:rPr>
        <w:rFonts w:ascii="Courier New" w:hAnsi="Courier New" w:cs="Courier New" w:hint="default"/>
      </w:rPr>
    </w:lvl>
    <w:lvl w:ilvl="5" w:tplc="0292005A" w:tentative="1">
      <w:start w:val="1"/>
      <w:numFmt w:val="bullet"/>
      <w:lvlText w:val=""/>
      <w:lvlJc w:val="left"/>
      <w:pPr>
        <w:ind w:left="4320" w:hanging="360"/>
      </w:pPr>
      <w:rPr>
        <w:rFonts w:ascii="Wingdings" w:hAnsi="Wingdings" w:hint="default"/>
      </w:rPr>
    </w:lvl>
    <w:lvl w:ilvl="6" w:tplc="C8526FEC" w:tentative="1">
      <w:start w:val="1"/>
      <w:numFmt w:val="bullet"/>
      <w:lvlText w:val=""/>
      <w:lvlJc w:val="left"/>
      <w:pPr>
        <w:ind w:left="5040" w:hanging="360"/>
      </w:pPr>
      <w:rPr>
        <w:rFonts w:ascii="Symbol" w:hAnsi="Symbol" w:hint="default"/>
      </w:rPr>
    </w:lvl>
    <w:lvl w:ilvl="7" w:tplc="10AACAF4" w:tentative="1">
      <w:start w:val="1"/>
      <w:numFmt w:val="bullet"/>
      <w:lvlText w:val="o"/>
      <w:lvlJc w:val="left"/>
      <w:pPr>
        <w:ind w:left="5760" w:hanging="360"/>
      </w:pPr>
      <w:rPr>
        <w:rFonts w:ascii="Courier New" w:hAnsi="Courier New" w:cs="Courier New" w:hint="default"/>
      </w:rPr>
    </w:lvl>
    <w:lvl w:ilvl="8" w:tplc="9790F06C" w:tentative="1">
      <w:start w:val="1"/>
      <w:numFmt w:val="bullet"/>
      <w:lvlText w:val=""/>
      <w:lvlJc w:val="left"/>
      <w:pPr>
        <w:ind w:left="6480" w:hanging="360"/>
      </w:pPr>
      <w:rPr>
        <w:rFonts w:ascii="Wingdings" w:hAnsi="Wingdings" w:hint="default"/>
      </w:rPr>
    </w:lvl>
  </w:abstractNum>
  <w:abstractNum w:abstractNumId="7">
    <w:nsid w:val="38821CEB"/>
    <w:multiLevelType w:val="hybridMultilevel"/>
    <w:tmpl w:val="2236CD94"/>
    <w:lvl w:ilvl="0" w:tplc="5D3C30D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2B233E"/>
    <w:multiLevelType w:val="hybridMultilevel"/>
    <w:tmpl w:val="78EA3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442CF"/>
    <w:multiLevelType w:val="hybridMultilevel"/>
    <w:tmpl w:val="5E32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F00851"/>
    <w:multiLevelType w:val="hybridMultilevel"/>
    <w:tmpl w:val="56C09B1E"/>
    <w:lvl w:ilvl="0" w:tplc="78663BC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550B08"/>
    <w:multiLevelType w:val="multilevel"/>
    <w:tmpl w:val="D304011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352762"/>
    <w:multiLevelType w:val="multilevel"/>
    <w:tmpl w:val="BDCCECA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B53F70"/>
    <w:multiLevelType w:val="multilevel"/>
    <w:tmpl w:val="2228ACC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423C48"/>
    <w:multiLevelType w:val="hybridMultilevel"/>
    <w:tmpl w:val="CC4AD61C"/>
    <w:lvl w:ilvl="0" w:tplc="AD6CA258">
      <w:start w:val="1"/>
      <w:numFmt w:val="bullet"/>
      <w:lvlText w:val=""/>
      <w:lvlJc w:val="left"/>
      <w:pPr>
        <w:ind w:left="720" w:hanging="360"/>
      </w:pPr>
      <w:rPr>
        <w:rFonts w:ascii="Symbol" w:hAnsi="Symbol" w:hint="default"/>
      </w:rPr>
    </w:lvl>
    <w:lvl w:ilvl="1" w:tplc="BB74E6D6" w:tentative="1">
      <w:start w:val="1"/>
      <w:numFmt w:val="bullet"/>
      <w:lvlText w:val="o"/>
      <w:lvlJc w:val="left"/>
      <w:pPr>
        <w:ind w:left="1440" w:hanging="360"/>
      </w:pPr>
      <w:rPr>
        <w:rFonts w:ascii="Courier New" w:hAnsi="Courier New" w:cs="Courier New" w:hint="default"/>
      </w:rPr>
    </w:lvl>
    <w:lvl w:ilvl="2" w:tplc="61569556" w:tentative="1">
      <w:start w:val="1"/>
      <w:numFmt w:val="bullet"/>
      <w:lvlText w:val=""/>
      <w:lvlJc w:val="left"/>
      <w:pPr>
        <w:ind w:left="2160" w:hanging="360"/>
      </w:pPr>
      <w:rPr>
        <w:rFonts w:ascii="Wingdings" w:hAnsi="Wingdings" w:hint="default"/>
      </w:rPr>
    </w:lvl>
    <w:lvl w:ilvl="3" w:tplc="9E0CAF04" w:tentative="1">
      <w:start w:val="1"/>
      <w:numFmt w:val="bullet"/>
      <w:lvlText w:val=""/>
      <w:lvlJc w:val="left"/>
      <w:pPr>
        <w:ind w:left="2880" w:hanging="360"/>
      </w:pPr>
      <w:rPr>
        <w:rFonts w:ascii="Symbol" w:hAnsi="Symbol" w:hint="default"/>
      </w:rPr>
    </w:lvl>
    <w:lvl w:ilvl="4" w:tplc="9BF8F0FA" w:tentative="1">
      <w:start w:val="1"/>
      <w:numFmt w:val="bullet"/>
      <w:lvlText w:val="o"/>
      <w:lvlJc w:val="left"/>
      <w:pPr>
        <w:ind w:left="3600" w:hanging="360"/>
      </w:pPr>
      <w:rPr>
        <w:rFonts w:ascii="Courier New" w:hAnsi="Courier New" w:cs="Courier New" w:hint="default"/>
      </w:rPr>
    </w:lvl>
    <w:lvl w:ilvl="5" w:tplc="49BC36C2" w:tentative="1">
      <w:start w:val="1"/>
      <w:numFmt w:val="bullet"/>
      <w:lvlText w:val=""/>
      <w:lvlJc w:val="left"/>
      <w:pPr>
        <w:ind w:left="4320" w:hanging="360"/>
      </w:pPr>
      <w:rPr>
        <w:rFonts w:ascii="Wingdings" w:hAnsi="Wingdings" w:hint="default"/>
      </w:rPr>
    </w:lvl>
    <w:lvl w:ilvl="6" w:tplc="0FFEE152" w:tentative="1">
      <w:start w:val="1"/>
      <w:numFmt w:val="bullet"/>
      <w:lvlText w:val=""/>
      <w:lvlJc w:val="left"/>
      <w:pPr>
        <w:ind w:left="5040" w:hanging="360"/>
      </w:pPr>
      <w:rPr>
        <w:rFonts w:ascii="Symbol" w:hAnsi="Symbol" w:hint="default"/>
      </w:rPr>
    </w:lvl>
    <w:lvl w:ilvl="7" w:tplc="A38844A2" w:tentative="1">
      <w:start w:val="1"/>
      <w:numFmt w:val="bullet"/>
      <w:lvlText w:val="o"/>
      <w:lvlJc w:val="left"/>
      <w:pPr>
        <w:ind w:left="5760" w:hanging="360"/>
      </w:pPr>
      <w:rPr>
        <w:rFonts w:ascii="Courier New" w:hAnsi="Courier New" w:cs="Courier New" w:hint="default"/>
      </w:rPr>
    </w:lvl>
    <w:lvl w:ilvl="8" w:tplc="66F688EE" w:tentative="1">
      <w:start w:val="1"/>
      <w:numFmt w:val="bullet"/>
      <w:lvlText w:val=""/>
      <w:lvlJc w:val="left"/>
      <w:pPr>
        <w:ind w:left="6480" w:hanging="360"/>
      </w:pPr>
      <w:rPr>
        <w:rFonts w:ascii="Wingdings" w:hAnsi="Wingdings" w:hint="default"/>
      </w:rPr>
    </w:lvl>
  </w:abstractNum>
  <w:abstractNum w:abstractNumId="15">
    <w:nsid w:val="5CA143BE"/>
    <w:multiLevelType w:val="hybridMultilevel"/>
    <w:tmpl w:val="BA0847C8"/>
    <w:lvl w:ilvl="0" w:tplc="21FAC4E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5017B9"/>
    <w:multiLevelType w:val="multilevel"/>
    <w:tmpl w:val="76344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2AB013F"/>
    <w:multiLevelType w:val="multilevel"/>
    <w:tmpl w:val="07745D7E"/>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45B0B68"/>
    <w:multiLevelType w:val="hybridMultilevel"/>
    <w:tmpl w:val="CEBE062E"/>
    <w:lvl w:ilvl="0" w:tplc="54D6E8AA">
      <w:start w:val="1"/>
      <w:numFmt w:val="bullet"/>
      <w:lvlText w:val=""/>
      <w:lvlJc w:val="left"/>
      <w:pPr>
        <w:ind w:left="720" w:hanging="360"/>
      </w:pPr>
      <w:rPr>
        <w:rFonts w:ascii="Symbol" w:hAnsi="Symbol" w:hint="default"/>
        <w:sz w:val="24"/>
      </w:rPr>
    </w:lvl>
    <w:lvl w:ilvl="1" w:tplc="C592EF44" w:tentative="1">
      <w:start w:val="1"/>
      <w:numFmt w:val="bullet"/>
      <w:lvlText w:val="o"/>
      <w:lvlJc w:val="left"/>
      <w:pPr>
        <w:ind w:left="1440" w:hanging="360"/>
      </w:pPr>
      <w:rPr>
        <w:rFonts w:ascii="Courier New" w:hAnsi="Courier New" w:cs="Courier New" w:hint="default"/>
      </w:rPr>
    </w:lvl>
    <w:lvl w:ilvl="2" w:tplc="99B0941A" w:tentative="1">
      <w:start w:val="1"/>
      <w:numFmt w:val="bullet"/>
      <w:lvlText w:val=""/>
      <w:lvlJc w:val="left"/>
      <w:pPr>
        <w:ind w:left="2160" w:hanging="360"/>
      </w:pPr>
      <w:rPr>
        <w:rFonts w:ascii="Wingdings" w:hAnsi="Wingdings" w:hint="default"/>
      </w:rPr>
    </w:lvl>
    <w:lvl w:ilvl="3" w:tplc="0E483324" w:tentative="1">
      <w:start w:val="1"/>
      <w:numFmt w:val="bullet"/>
      <w:lvlText w:val=""/>
      <w:lvlJc w:val="left"/>
      <w:pPr>
        <w:ind w:left="2880" w:hanging="360"/>
      </w:pPr>
      <w:rPr>
        <w:rFonts w:ascii="Symbol" w:hAnsi="Symbol" w:hint="default"/>
      </w:rPr>
    </w:lvl>
    <w:lvl w:ilvl="4" w:tplc="56A8FB78" w:tentative="1">
      <w:start w:val="1"/>
      <w:numFmt w:val="bullet"/>
      <w:lvlText w:val="o"/>
      <w:lvlJc w:val="left"/>
      <w:pPr>
        <w:ind w:left="3600" w:hanging="360"/>
      </w:pPr>
      <w:rPr>
        <w:rFonts w:ascii="Courier New" w:hAnsi="Courier New" w:cs="Courier New" w:hint="default"/>
      </w:rPr>
    </w:lvl>
    <w:lvl w:ilvl="5" w:tplc="CF8EF86C" w:tentative="1">
      <w:start w:val="1"/>
      <w:numFmt w:val="bullet"/>
      <w:lvlText w:val=""/>
      <w:lvlJc w:val="left"/>
      <w:pPr>
        <w:ind w:left="4320" w:hanging="360"/>
      </w:pPr>
      <w:rPr>
        <w:rFonts w:ascii="Wingdings" w:hAnsi="Wingdings" w:hint="default"/>
      </w:rPr>
    </w:lvl>
    <w:lvl w:ilvl="6" w:tplc="DD50E4DC" w:tentative="1">
      <w:start w:val="1"/>
      <w:numFmt w:val="bullet"/>
      <w:lvlText w:val=""/>
      <w:lvlJc w:val="left"/>
      <w:pPr>
        <w:ind w:left="5040" w:hanging="360"/>
      </w:pPr>
      <w:rPr>
        <w:rFonts w:ascii="Symbol" w:hAnsi="Symbol" w:hint="default"/>
      </w:rPr>
    </w:lvl>
    <w:lvl w:ilvl="7" w:tplc="51189D56" w:tentative="1">
      <w:start w:val="1"/>
      <w:numFmt w:val="bullet"/>
      <w:lvlText w:val="o"/>
      <w:lvlJc w:val="left"/>
      <w:pPr>
        <w:ind w:left="5760" w:hanging="360"/>
      </w:pPr>
      <w:rPr>
        <w:rFonts w:ascii="Courier New" w:hAnsi="Courier New" w:cs="Courier New" w:hint="default"/>
      </w:rPr>
    </w:lvl>
    <w:lvl w:ilvl="8" w:tplc="51F826CA"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8"/>
  </w:num>
  <w:num w:numId="5">
    <w:abstractNumId w:val="1"/>
  </w:num>
  <w:num w:numId="6">
    <w:abstractNumId w:val="10"/>
  </w:num>
  <w:num w:numId="7">
    <w:abstractNumId w:val="2"/>
  </w:num>
  <w:num w:numId="8">
    <w:abstractNumId w:val="15"/>
  </w:num>
  <w:num w:numId="9">
    <w:abstractNumId w:val="5"/>
  </w:num>
  <w:num w:numId="10">
    <w:abstractNumId w:val="14"/>
  </w:num>
  <w:num w:numId="11">
    <w:abstractNumId w:val="13"/>
  </w:num>
  <w:num w:numId="12">
    <w:abstractNumId w:val="3"/>
  </w:num>
  <w:num w:numId="13">
    <w:abstractNumId w:val="6"/>
  </w:num>
  <w:num w:numId="14">
    <w:abstractNumId w:val="12"/>
  </w:num>
  <w:num w:numId="15">
    <w:abstractNumId w:val="17"/>
  </w:num>
  <w:num w:numId="16">
    <w:abstractNumId w:val="11"/>
  </w:num>
  <w:num w:numId="17">
    <w:abstractNumId w:val="0"/>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F02E0"/>
    <w:rsid w:val="000200B4"/>
    <w:rsid w:val="000D27CB"/>
    <w:rsid w:val="000E04E3"/>
    <w:rsid w:val="00121BC6"/>
    <w:rsid w:val="001456E3"/>
    <w:rsid w:val="001809B5"/>
    <w:rsid w:val="001C4458"/>
    <w:rsid w:val="001F7509"/>
    <w:rsid w:val="00206E83"/>
    <w:rsid w:val="00233EC8"/>
    <w:rsid w:val="002C1B21"/>
    <w:rsid w:val="003411E3"/>
    <w:rsid w:val="00364D00"/>
    <w:rsid w:val="00405B64"/>
    <w:rsid w:val="004728CE"/>
    <w:rsid w:val="004E6347"/>
    <w:rsid w:val="00542EB9"/>
    <w:rsid w:val="00572EC7"/>
    <w:rsid w:val="005B37FE"/>
    <w:rsid w:val="005C6CC8"/>
    <w:rsid w:val="006110A3"/>
    <w:rsid w:val="0064223C"/>
    <w:rsid w:val="006969A2"/>
    <w:rsid w:val="006E2015"/>
    <w:rsid w:val="006F02E0"/>
    <w:rsid w:val="007468A7"/>
    <w:rsid w:val="00805648"/>
    <w:rsid w:val="00817369"/>
    <w:rsid w:val="00842B24"/>
    <w:rsid w:val="00845305"/>
    <w:rsid w:val="00874965"/>
    <w:rsid w:val="008C09ED"/>
    <w:rsid w:val="00913C2E"/>
    <w:rsid w:val="00921564"/>
    <w:rsid w:val="00964D7A"/>
    <w:rsid w:val="009A7D38"/>
    <w:rsid w:val="009C0A4C"/>
    <w:rsid w:val="009F6B79"/>
    <w:rsid w:val="00A00341"/>
    <w:rsid w:val="00A35976"/>
    <w:rsid w:val="00A35CDD"/>
    <w:rsid w:val="00A71A66"/>
    <w:rsid w:val="00A74260"/>
    <w:rsid w:val="00A81A8B"/>
    <w:rsid w:val="00A81F47"/>
    <w:rsid w:val="00AA203D"/>
    <w:rsid w:val="00AA4B2C"/>
    <w:rsid w:val="00AC148C"/>
    <w:rsid w:val="00AC3D2F"/>
    <w:rsid w:val="00B108AE"/>
    <w:rsid w:val="00B5642D"/>
    <w:rsid w:val="00BC49DF"/>
    <w:rsid w:val="00C15D92"/>
    <w:rsid w:val="00CC026E"/>
    <w:rsid w:val="00CD3A03"/>
    <w:rsid w:val="00D561E3"/>
    <w:rsid w:val="00D709AC"/>
    <w:rsid w:val="00D94A97"/>
    <w:rsid w:val="00DB37C3"/>
    <w:rsid w:val="00DB45E8"/>
    <w:rsid w:val="00DD6DC5"/>
    <w:rsid w:val="00DF3E19"/>
    <w:rsid w:val="00E70F0E"/>
    <w:rsid w:val="00EB5523"/>
    <w:rsid w:val="00EB5C37"/>
    <w:rsid w:val="00ED4078"/>
    <w:rsid w:val="00EE59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8C"/>
    <w:pPr>
      <w:spacing w:after="200" w:line="276" w:lineRule="auto"/>
    </w:pPr>
    <w:rPr>
      <w:sz w:val="22"/>
      <w:szCs w:val="22"/>
      <w:lang w:eastAsia="en-US"/>
    </w:rPr>
  </w:style>
  <w:style w:type="paragraph" w:styleId="Heading1">
    <w:name w:val="heading 1"/>
    <w:basedOn w:val="Normal"/>
    <w:next w:val="Normal"/>
    <w:link w:val="Heading1Char"/>
    <w:uiPriority w:val="9"/>
    <w:qFormat/>
    <w:rsid w:val="00805648"/>
    <w:pPr>
      <w:keepNext/>
      <w:spacing w:before="240" w:after="60"/>
      <w:jc w:val="center"/>
      <w:outlineLvl w:val="0"/>
    </w:pPr>
    <w:rPr>
      <w:rFonts w:asciiTheme="minorHAnsi" w:eastAsia="Times New Roman" w:hAnsiTheme="minorHAnsi"/>
      <w:b/>
      <w:bCs/>
      <w:kern w:val="32"/>
      <w:sz w:val="32"/>
      <w:szCs w:val="32"/>
    </w:rPr>
  </w:style>
  <w:style w:type="paragraph" w:styleId="Heading2">
    <w:name w:val="heading 2"/>
    <w:basedOn w:val="Heading1"/>
    <w:next w:val="Normal"/>
    <w:link w:val="Heading2Char"/>
    <w:qFormat/>
    <w:rsid w:val="00805648"/>
    <w:pPr>
      <w:keepNext w:val="0"/>
      <w:tabs>
        <w:tab w:val="num" w:pos="851"/>
      </w:tabs>
      <w:spacing w:before="0" w:after="0" w:line="240" w:lineRule="auto"/>
      <w:ind w:left="851" w:hanging="851"/>
      <w:contextualSpacing/>
      <w:jc w:val="left"/>
      <w:outlineLvl w:val="1"/>
    </w:pPr>
    <w:rPr>
      <w:rFonts w:ascii="Calibri" w:hAnsi="Calibri" w:cs="Calibri"/>
      <w:kern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2E0"/>
    <w:pPr>
      <w:ind w:left="720"/>
      <w:contextualSpacing/>
    </w:pPr>
  </w:style>
  <w:style w:type="character" w:styleId="Hyperlink">
    <w:name w:val="Hyperlink"/>
    <w:basedOn w:val="DefaultParagraphFont"/>
    <w:uiPriority w:val="99"/>
    <w:unhideWhenUsed/>
    <w:rsid w:val="006F02E0"/>
    <w:rPr>
      <w:color w:val="0000FF"/>
      <w:u w:val="single"/>
    </w:rPr>
  </w:style>
  <w:style w:type="paragraph" w:styleId="Header">
    <w:name w:val="header"/>
    <w:basedOn w:val="Normal"/>
    <w:link w:val="HeaderChar"/>
    <w:uiPriority w:val="99"/>
    <w:semiHidden/>
    <w:unhideWhenUsed/>
    <w:rsid w:val="005C6CC8"/>
    <w:pPr>
      <w:tabs>
        <w:tab w:val="center" w:pos="4513"/>
        <w:tab w:val="right" w:pos="9026"/>
      </w:tabs>
    </w:pPr>
  </w:style>
  <w:style w:type="character" w:customStyle="1" w:styleId="HeaderChar">
    <w:name w:val="Header Char"/>
    <w:basedOn w:val="DefaultParagraphFont"/>
    <w:link w:val="Header"/>
    <w:uiPriority w:val="99"/>
    <w:semiHidden/>
    <w:rsid w:val="005C6CC8"/>
    <w:rPr>
      <w:sz w:val="22"/>
      <w:szCs w:val="22"/>
      <w:lang w:eastAsia="en-US"/>
    </w:rPr>
  </w:style>
  <w:style w:type="paragraph" w:styleId="Footer">
    <w:name w:val="footer"/>
    <w:basedOn w:val="Normal"/>
    <w:link w:val="FooterChar"/>
    <w:uiPriority w:val="99"/>
    <w:unhideWhenUsed/>
    <w:rsid w:val="005C6CC8"/>
    <w:pPr>
      <w:tabs>
        <w:tab w:val="center" w:pos="4513"/>
        <w:tab w:val="right" w:pos="9026"/>
      </w:tabs>
    </w:pPr>
  </w:style>
  <w:style w:type="character" w:customStyle="1" w:styleId="FooterChar">
    <w:name w:val="Footer Char"/>
    <w:basedOn w:val="DefaultParagraphFont"/>
    <w:link w:val="Footer"/>
    <w:uiPriority w:val="99"/>
    <w:rsid w:val="005C6CC8"/>
    <w:rPr>
      <w:sz w:val="22"/>
      <w:szCs w:val="22"/>
      <w:lang w:eastAsia="en-US"/>
    </w:rPr>
  </w:style>
  <w:style w:type="character" w:styleId="FollowedHyperlink">
    <w:name w:val="FollowedHyperlink"/>
    <w:basedOn w:val="DefaultParagraphFont"/>
    <w:uiPriority w:val="99"/>
    <w:semiHidden/>
    <w:unhideWhenUsed/>
    <w:rsid w:val="00D709AC"/>
    <w:rPr>
      <w:color w:val="800080"/>
      <w:u w:val="single"/>
    </w:rPr>
  </w:style>
  <w:style w:type="character" w:customStyle="1" w:styleId="Heading2Char">
    <w:name w:val="Heading 2 Char"/>
    <w:basedOn w:val="DefaultParagraphFont"/>
    <w:link w:val="Heading2"/>
    <w:rsid w:val="00805648"/>
    <w:rPr>
      <w:rFonts w:eastAsia="Times New Roman" w:cs="Calibri"/>
      <w:b/>
      <w:bCs/>
      <w:sz w:val="24"/>
      <w:szCs w:val="22"/>
      <w:lang w:eastAsia="en-US"/>
    </w:rPr>
  </w:style>
  <w:style w:type="character" w:customStyle="1" w:styleId="Heading1Char">
    <w:name w:val="Heading 1 Char"/>
    <w:basedOn w:val="DefaultParagraphFont"/>
    <w:link w:val="Heading1"/>
    <w:uiPriority w:val="9"/>
    <w:rsid w:val="00805648"/>
    <w:rPr>
      <w:rFonts w:asciiTheme="minorHAnsi" w:eastAsia="Times New Roman" w:hAnsiTheme="minorHAnsi"/>
      <w:b/>
      <w:bCs/>
      <w:kern w:val="32"/>
      <w:sz w:val="32"/>
      <w:szCs w:val="32"/>
      <w:lang w:eastAsia="en-US"/>
    </w:rPr>
  </w:style>
  <w:style w:type="paragraph" w:styleId="BalloonText">
    <w:name w:val="Balloon Text"/>
    <w:basedOn w:val="Normal"/>
    <w:link w:val="BalloonTextChar"/>
    <w:uiPriority w:val="99"/>
    <w:semiHidden/>
    <w:unhideWhenUsed/>
    <w:rsid w:val="00A7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66"/>
    <w:rPr>
      <w:rFonts w:ascii="Tahoma" w:hAnsi="Tahoma" w:cs="Tahoma"/>
      <w:sz w:val="16"/>
      <w:szCs w:val="16"/>
      <w:lang w:eastAsia="en-US"/>
    </w:rPr>
  </w:style>
  <w:style w:type="character" w:styleId="CommentReference">
    <w:name w:val="annotation reference"/>
    <w:basedOn w:val="DefaultParagraphFont"/>
    <w:uiPriority w:val="99"/>
    <w:semiHidden/>
    <w:unhideWhenUsed/>
    <w:rsid w:val="00A71A66"/>
    <w:rPr>
      <w:sz w:val="16"/>
      <w:szCs w:val="16"/>
    </w:rPr>
  </w:style>
  <w:style w:type="paragraph" w:styleId="CommentText">
    <w:name w:val="annotation text"/>
    <w:basedOn w:val="Normal"/>
    <w:link w:val="CommentTextChar"/>
    <w:uiPriority w:val="99"/>
    <w:semiHidden/>
    <w:unhideWhenUsed/>
    <w:rsid w:val="00A71A66"/>
    <w:rPr>
      <w:sz w:val="20"/>
      <w:szCs w:val="20"/>
    </w:rPr>
  </w:style>
  <w:style w:type="character" w:customStyle="1" w:styleId="CommentTextChar">
    <w:name w:val="Comment Text Char"/>
    <w:basedOn w:val="DefaultParagraphFont"/>
    <w:link w:val="CommentText"/>
    <w:uiPriority w:val="99"/>
    <w:semiHidden/>
    <w:rsid w:val="00A71A66"/>
    <w:rPr>
      <w:lang w:eastAsia="en-US"/>
    </w:rPr>
  </w:style>
  <w:style w:type="paragraph" w:styleId="CommentSubject">
    <w:name w:val="annotation subject"/>
    <w:basedOn w:val="CommentText"/>
    <w:next w:val="CommentText"/>
    <w:link w:val="CommentSubjectChar"/>
    <w:uiPriority w:val="99"/>
    <w:semiHidden/>
    <w:unhideWhenUsed/>
    <w:rsid w:val="00A71A66"/>
    <w:rPr>
      <w:b/>
      <w:bCs/>
    </w:rPr>
  </w:style>
  <w:style w:type="character" w:customStyle="1" w:styleId="CommentSubjectChar">
    <w:name w:val="Comment Subject Char"/>
    <w:basedOn w:val="CommentTextChar"/>
    <w:link w:val="CommentSubject"/>
    <w:uiPriority w:val="99"/>
    <w:semiHidden/>
    <w:rsid w:val="00A71A66"/>
    <w:rPr>
      <w:b/>
      <w:bCs/>
    </w:rPr>
  </w:style>
  <w:style w:type="character" w:styleId="Strong">
    <w:name w:val="Strong"/>
    <w:basedOn w:val="DefaultParagraphFont"/>
    <w:uiPriority w:val="22"/>
    <w:qFormat/>
    <w:rsid w:val="00805648"/>
    <w:rPr>
      <w:rFonts w:asciiTheme="minorHAnsi" w:hAnsiTheme="minorHAnsi"/>
      <w:b/>
      <w:bCs/>
      <w:sz w:val="24"/>
    </w:rPr>
  </w:style>
  <w:style w:type="character" w:styleId="Emphasis">
    <w:name w:val="Emphasis"/>
    <w:basedOn w:val="DefaultParagraphFont"/>
    <w:uiPriority w:val="20"/>
    <w:qFormat/>
    <w:rsid w:val="00805648"/>
    <w:rPr>
      <w:rFonts w:asciiTheme="minorHAnsi" w:hAnsiTheme="minorHAnsi"/>
      <w:i/>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et.edu.au/publications_and_policies/publications_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hways.act.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publications_and_policies/publications_a-z" TargetMode="External"/><Relationship Id="rId5" Type="http://schemas.openxmlformats.org/officeDocument/2006/relationships/webSettings" Target="webSettings.xml"/><Relationship Id="rId15" Type="http://schemas.openxmlformats.org/officeDocument/2006/relationships/hyperlink" Target="http://www.det.act.gov.au/publications_and_policies/policy_a-z" TargetMode="External"/><Relationship Id="rId10" Type="http://schemas.openxmlformats.org/officeDocument/2006/relationships/hyperlink" Target="http://www.det.act.gov.au/publications_and_policies/policy_a-z" TargetMode="External"/><Relationship Id="rId4" Type="http://schemas.openxmlformats.org/officeDocument/2006/relationships/settings" Target="settings.xml"/><Relationship Id="rId9" Type="http://schemas.openxmlformats.org/officeDocument/2006/relationships/hyperlink" Target="http://www.det.act.gov.au/publications_and_policies/policy_a-z" TargetMode="External"/><Relationship Id="rId14" Type="http://schemas.openxmlformats.org/officeDocument/2006/relationships/hyperlink" Target="http://www.det.edu.au/publications_and_policies/publications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7C87-147E-4BA9-8658-60164AFB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11122</CharactersWithSpaces>
  <SharedDoc>false</SharedDoc>
  <HLinks>
    <vt:vector size="48" baseType="variant">
      <vt:variant>
        <vt:i4>3604480</vt:i4>
      </vt:variant>
      <vt:variant>
        <vt:i4>21</vt:i4>
      </vt:variant>
      <vt:variant>
        <vt:i4>0</vt:i4>
      </vt:variant>
      <vt:variant>
        <vt:i4>5</vt:i4>
      </vt:variant>
      <vt:variant>
        <vt:lpwstr>http://www.det.act.gov.au/publications_and_policies/policy_a-z</vt:lpwstr>
      </vt:variant>
      <vt:variant>
        <vt:lpwstr/>
      </vt:variant>
      <vt:variant>
        <vt:i4>5111844</vt:i4>
      </vt:variant>
      <vt:variant>
        <vt:i4>18</vt:i4>
      </vt:variant>
      <vt:variant>
        <vt:i4>0</vt:i4>
      </vt:variant>
      <vt:variant>
        <vt:i4>5</vt:i4>
      </vt:variant>
      <vt:variant>
        <vt:lpwstr>http://www.det.edu.au/publications_and_policies/publications_a-z</vt:lpwstr>
      </vt:variant>
      <vt:variant>
        <vt:lpwstr/>
      </vt:variant>
      <vt:variant>
        <vt:i4>5111844</vt:i4>
      </vt:variant>
      <vt:variant>
        <vt:i4>15</vt:i4>
      </vt:variant>
      <vt:variant>
        <vt:i4>0</vt:i4>
      </vt:variant>
      <vt:variant>
        <vt:i4>5</vt:i4>
      </vt:variant>
      <vt:variant>
        <vt:lpwstr>http://www.det.edu.au/publications_and_policies/publications_a-z</vt:lpwstr>
      </vt:variant>
      <vt:variant>
        <vt:lpwstr/>
      </vt:variant>
      <vt:variant>
        <vt:i4>5111844</vt:i4>
      </vt:variant>
      <vt:variant>
        <vt:i4>12</vt:i4>
      </vt:variant>
      <vt:variant>
        <vt:i4>0</vt:i4>
      </vt:variant>
      <vt:variant>
        <vt:i4>5</vt:i4>
      </vt:variant>
      <vt:variant>
        <vt:lpwstr>http://www.det.edu.au/publications_and_policies/publications_a-z</vt:lpwstr>
      </vt:variant>
      <vt:variant>
        <vt:lpwstr/>
      </vt:variant>
      <vt:variant>
        <vt:i4>4259862</vt:i4>
      </vt:variant>
      <vt:variant>
        <vt:i4>9</vt:i4>
      </vt:variant>
      <vt:variant>
        <vt:i4>0</vt:i4>
      </vt:variant>
      <vt:variant>
        <vt:i4>5</vt:i4>
      </vt:variant>
      <vt:variant>
        <vt:lpwstr>https://pathways.act.edu.au/</vt:lpwstr>
      </vt:variant>
      <vt:variant>
        <vt:lpwstr/>
      </vt:variant>
      <vt:variant>
        <vt:i4>5898338</vt:i4>
      </vt:variant>
      <vt:variant>
        <vt:i4>6</vt:i4>
      </vt:variant>
      <vt:variant>
        <vt:i4>0</vt:i4>
      </vt:variant>
      <vt:variant>
        <vt:i4>5</vt:i4>
      </vt:variant>
      <vt:variant>
        <vt:lpwstr>http://www.det.act.gov.au/publications_and_policies/publications_a-z</vt:lpwstr>
      </vt:variant>
      <vt:variant>
        <vt:lpwstr/>
      </vt:variant>
      <vt:variant>
        <vt:i4>3604480</vt:i4>
      </vt:variant>
      <vt:variant>
        <vt:i4>3</vt:i4>
      </vt:variant>
      <vt:variant>
        <vt:i4>0</vt:i4>
      </vt:variant>
      <vt:variant>
        <vt:i4>5</vt:i4>
      </vt:variant>
      <vt:variant>
        <vt:lpwstr>http://www.det.act.gov.au/publications_and_policies/policy_a-z</vt:lpwstr>
      </vt:variant>
      <vt:variant>
        <vt:lpwstr/>
      </vt:variant>
      <vt:variant>
        <vt:i4>3604480</vt:i4>
      </vt:variant>
      <vt:variant>
        <vt:i4>0</vt:i4>
      </vt:variant>
      <vt:variant>
        <vt:i4>0</vt:i4>
      </vt:variant>
      <vt:variant>
        <vt:i4>5</vt:i4>
      </vt:variant>
      <vt:variant>
        <vt:lpwstr>http://www.det.act.gov.au/publications_and_policies/policy_a-z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Year 10 Alternatives Work Related Training and Employment Procedure</dc:title>
  <dc:subject>Post Year 10 Alternatives Work Related Training and Employment Procedure</dc:subject>
  <dc:creator>ACT Education and Training Directorate</dc:creator>
  <cp:keywords>work-related training</cp:keywords>
  <cp:lastModifiedBy>Naomi Hurst</cp:lastModifiedBy>
  <cp:revision>2</cp:revision>
  <cp:lastPrinted>2014-12-18T05:10:00Z</cp:lastPrinted>
  <dcterms:created xsi:type="dcterms:W3CDTF">2015-12-03T00:04:00Z</dcterms:created>
  <dcterms:modified xsi:type="dcterms:W3CDTF">2015-12-03T00:04:00Z</dcterms:modified>
</cp:coreProperties>
</file>