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10342" w14:textId="47790390" w:rsidR="00957C2A" w:rsidRPr="004C576E" w:rsidRDefault="002B5051" w:rsidP="00327556">
      <w:pPr>
        <w:pStyle w:val="BodyText1"/>
        <w:spacing w:before="0" w:after="0"/>
        <w:ind w:right="-22"/>
        <w:rPr>
          <w:rFonts w:ascii="Calibri" w:hAnsi="Calibri" w:cs="Calibri"/>
          <w:noProof/>
          <w:lang w:eastAsia="en-AU"/>
        </w:rPr>
      </w:pPr>
      <w:r w:rsidRPr="004C576E">
        <w:rPr>
          <w:rFonts w:ascii="Calibri" w:hAnsi="Calibri" w:cs="Calibri"/>
          <w:noProof/>
        </w:rPr>
        <w:drawing>
          <wp:anchor distT="0" distB="0" distL="114300" distR="114300" simplePos="0" relativeHeight="251660288" behindDoc="1" locked="0" layoutInCell="1" allowOverlap="1" wp14:anchorId="7405A893" wp14:editId="1AA93F8B">
            <wp:simplePos x="0" y="0"/>
            <wp:positionH relativeFrom="page">
              <wp:posOffset>-59055</wp:posOffset>
            </wp:positionH>
            <wp:positionV relativeFrom="page">
              <wp:posOffset>-212090</wp:posOffset>
            </wp:positionV>
            <wp:extent cx="7623175" cy="10778490"/>
            <wp:effectExtent l="0" t="0" r="0" b="3810"/>
            <wp:wrapNone/>
            <wp:docPr id="4" name="Picture 1" descr="Arts ACT-cover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 ACT-cover background.jpg"/>
                    <pic:cNvPicPr>
                      <a:picLocks noChangeAspect="1" noChangeArrowheads="1"/>
                    </pic:cNvPicPr>
                  </pic:nvPicPr>
                  <pic:blipFill>
                    <a:blip r:embed="rId8" cstate="print"/>
                    <a:stretch>
                      <a:fillRect/>
                    </a:stretch>
                  </pic:blipFill>
                  <pic:spPr bwMode="auto">
                    <a:xfrm flipV="1">
                      <a:off x="0" y="0"/>
                      <a:ext cx="7623175" cy="10778490"/>
                    </a:xfrm>
                    <a:prstGeom prst="rect">
                      <a:avLst/>
                    </a:prstGeom>
                    <a:noFill/>
                  </pic:spPr>
                </pic:pic>
              </a:graphicData>
            </a:graphic>
          </wp:anchor>
        </w:drawing>
      </w:r>
      <w:r w:rsidR="00155869" w:rsidRPr="004C576E">
        <w:rPr>
          <w:rFonts w:ascii="Calibri" w:hAnsi="Calibri" w:cs="Calibri"/>
          <w:noProof/>
        </w:rPr>
        <mc:AlternateContent>
          <mc:Choice Requires="wps">
            <w:drawing>
              <wp:anchor distT="45720" distB="45720" distL="114300" distR="114300" simplePos="0" relativeHeight="251666944" behindDoc="0" locked="0" layoutInCell="1" allowOverlap="1" wp14:anchorId="3CBC7547" wp14:editId="6E57646A">
                <wp:simplePos x="0" y="0"/>
                <wp:positionH relativeFrom="margin">
                  <wp:posOffset>1144905</wp:posOffset>
                </wp:positionH>
                <wp:positionV relativeFrom="page">
                  <wp:posOffset>9123590</wp:posOffset>
                </wp:positionV>
                <wp:extent cx="5508000" cy="38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8000" cy="381600"/>
                        </a:xfrm>
                        <a:prstGeom prst="rect">
                          <a:avLst/>
                        </a:prstGeom>
                        <a:solidFill>
                          <a:srgbClr val="FFFFFF"/>
                        </a:solidFill>
                        <a:ln w="9525">
                          <a:noFill/>
                          <a:miter lim="800000"/>
                          <a:headEnd/>
                          <a:tailEnd/>
                        </a:ln>
                      </wps:spPr>
                      <wps:txb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9"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C7547" id="_x0000_t202" coordsize="21600,21600" o:spt="202" path="m,l,21600r21600,l21600,xe">
                <v:stroke joinstyle="miter"/>
                <v:path gradientshapeok="t" o:connecttype="rect"/>
              </v:shapetype>
              <v:shape id="Text Box 2" o:spid="_x0000_s1026" type="#_x0000_t202" style="position:absolute;margin-left:90.15pt;margin-top:718.4pt;width:433.7pt;height:30.05pt;z-index:251666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" stroked="f">
                <v:textbox>
                  <w:txbxContent>
                    <w:p w14:paraId="20354CF8" w14:textId="12F72641" w:rsidR="0060489F" w:rsidRPr="00C14EBF" w:rsidRDefault="0060489F" w:rsidP="0060489F">
                      <w:pPr>
                        <w:spacing w:line="276" w:lineRule="auto"/>
                        <w:ind w:left="426"/>
                        <w:rPr>
                          <w:sz w:val="12"/>
                          <w:szCs w:val="12"/>
                        </w:rPr>
                      </w:pPr>
                      <w:r w:rsidRPr="00C14EBF">
                        <w:rPr>
                          <w:sz w:val="12"/>
                          <w:szCs w:val="12"/>
                        </w:rPr>
                        <w:t xml:space="preserve">© Australian Capital Territory 2020. This work is licensed under a </w:t>
                      </w:r>
                      <w:hyperlink r:id="rId10" w:history="1">
                        <w:r w:rsidRPr="00C14EBF">
                          <w:rPr>
                            <w:rStyle w:val="Hyperlink"/>
                            <w:sz w:val="12"/>
                            <w:szCs w:val="12"/>
                          </w:rPr>
                          <w:t>Creative Commons Attribution 4.0 licence</w:t>
                        </w:r>
                      </w:hyperlink>
                      <w:r w:rsidRPr="00C14EBF">
                        <w:rPr>
                          <w:sz w:val="12"/>
                          <w:szCs w:val="12"/>
                        </w:rPr>
                        <w:t xml:space="preserve"> and subject to the terms of the license including crediting the Australian Capital Territory Government as author and indicating if changes were made.</w:t>
                      </w:r>
                      <w:r w:rsidR="007C7B9F">
                        <w:rPr>
                          <w:sz w:val="12"/>
                          <w:szCs w:val="12"/>
                        </w:rPr>
                        <w:t xml:space="preserve">  </w:t>
                      </w:r>
                    </w:p>
                    <w:p w14:paraId="37D69AC3" w14:textId="77777777" w:rsidR="0060489F" w:rsidRDefault="0060489F" w:rsidP="0060489F"/>
                  </w:txbxContent>
                </v:textbox>
                <w10:wrap type="square" anchorx="margin" anchory="page"/>
              </v:shape>
            </w:pict>
          </mc:Fallback>
        </mc:AlternateContent>
      </w:r>
      <w:r w:rsidR="00155869" w:rsidRPr="004C576E">
        <w:rPr>
          <w:rFonts w:ascii="Calibri" w:hAnsi="Calibri" w:cs="Calibri"/>
          <w:noProof/>
        </w:rPr>
        <mc:AlternateContent>
          <mc:Choice Requires="wps">
            <w:drawing>
              <wp:anchor distT="0" distB="0" distL="114300" distR="114300" simplePos="0" relativeHeight="251672064" behindDoc="0" locked="0" layoutInCell="1" allowOverlap="1" wp14:anchorId="31613475" wp14:editId="35F79A7D">
                <wp:simplePos x="0" y="0"/>
                <wp:positionH relativeFrom="page">
                  <wp:posOffset>3581400</wp:posOffset>
                </wp:positionH>
                <wp:positionV relativeFrom="page">
                  <wp:posOffset>10074910</wp:posOffset>
                </wp:positionV>
                <wp:extent cx="3989070" cy="495935"/>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74F3D" w14:textId="35E00C2E" w:rsidR="008B2A72" w:rsidRPr="00155869" w:rsidRDefault="008B2A72" w:rsidP="008B2A72">
                            <w:pPr>
                              <w:pStyle w:val="BodyText1"/>
                              <w:jc w:val="right"/>
                              <w:rPr>
                                <w:rFonts w:asciiTheme="majorHAnsi" w:hAnsiTheme="majorHAnsi" w:cstheme="majorHAnsi"/>
                                <w:b/>
                                <w:color w:val="auto"/>
                                <w:sz w:val="24"/>
                                <w:szCs w:val="24"/>
                              </w:rPr>
                            </w:pPr>
                            <w:r w:rsidRPr="00155869">
                              <w:rPr>
                                <w:rFonts w:asciiTheme="majorHAnsi" w:hAnsiTheme="majorHAnsi" w:cstheme="majorHAnsi"/>
                                <w:b/>
                                <w:color w:val="auto"/>
                                <w:highlight w:val="lightGray"/>
                                <w:bdr w:val="none" w:sz="0" w:space="0" w:color="auto" w:frame="1"/>
                              </w:rPr>
                              <w:t>Document No.</w:t>
                            </w:r>
                            <w:r w:rsidRPr="00155869">
                              <w:rPr>
                                <w:rFonts w:asciiTheme="majorHAnsi" w:hAnsiTheme="majorHAnsi" w:cstheme="majorHAnsi"/>
                                <w:b/>
                                <w:color w:val="auto"/>
                                <w:highlight w:val="lightGray"/>
                              </w:rPr>
                              <w:t xml:space="preserve"> [</w:t>
                            </w:r>
                            <w:r w:rsidRPr="00155869">
                              <w:rPr>
                                <w:rFonts w:asciiTheme="majorHAnsi" w:hAnsiTheme="majorHAnsi" w:cstheme="majorHAnsi"/>
                                <w:b/>
                                <w:color w:val="auto"/>
                                <w:highlight w:val="lightGray"/>
                                <w:bdr w:val="none" w:sz="0" w:space="0" w:color="auto" w:frame="1"/>
                              </w:rPr>
                              <w:t>000</w:t>
                            </w:r>
                            <w:r w:rsidR="005F4742">
                              <w:rPr>
                                <w:rFonts w:asciiTheme="majorHAnsi" w:hAnsiTheme="majorHAnsi" w:cstheme="majorHAnsi"/>
                                <w:b/>
                                <w:color w:val="auto"/>
                                <w:highlight w:val="lightGray"/>
                                <w:bdr w:val="none" w:sz="0" w:space="0" w:color="auto" w:frame="1"/>
                              </w:rPr>
                              <w:t>95</w:t>
                            </w:r>
                            <w:r w:rsidR="00EB30EE" w:rsidRPr="00155869">
                              <w:rPr>
                                <w:rFonts w:asciiTheme="majorHAnsi" w:hAnsiTheme="majorHAnsi" w:cstheme="majorHAnsi"/>
                                <w:b/>
                                <w:color w:val="auto"/>
                                <w:highlight w:val="lightGray"/>
                                <w:bdr w:val="none" w:sz="0" w:space="0" w:color="auto" w:frame="1"/>
                              </w:rPr>
                              <w:t>/01</w:t>
                            </w:r>
                            <w:r w:rsidRPr="00155869">
                              <w:rPr>
                                <w:rFonts w:asciiTheme="majorHAnsi" w:hAnsiTheme="majorHAnsi" w:cstheme="majorHAnsi"/>
                                <w:b/>
                                <w:color w:val="auto"/>
                                <w:highlight w:val="lightGray"/>
                                <w:bdr w:val="none" w:sz="0" w:space="0" w:color="auto" w:frame="1"/>
                              </w:rPr>
                              <w:t>]</w:t>
                            </w:r>
                            <w:r w:rsidRPr="00155869">
                              <w:rPr>
                                <w:rFonts w:asciiTheme="majorHAnsi" w:hAnsiTheme="majorHAnsi" w:cstheme="majorHAnsi"/>
                                <w:b/>
                                <w:color w:val="auto"/>
                                <w:highlight w:val="lightGray"/>
                                <w:bdr w:val="none" w:sz="0" w:space="0" w:color="auto" w:frame="1"/>
                              </w:rPr>
                              <w:tab/>
                              <w:t xml:space="preserve">     Published </w:t>
                            </w:r>
                            <w:r w:rsidR="00A66D88" w:rsidRPr="00155869">
                              <w:rPr>
                                <w:rFonts w:asciiTheme="majorHAnsi" w:hAnsiTheme="majorHAnsi" w:cstheme="majorHAnsi"/>
                                <w:b/>
                                <w:color w:val="auto"/>
                                <w:highlight w:val="lightGray"/>
                                <w:bdr w:val="none" w:sz="0" w:space="0" w:color="auto" w:frame="1"/>
                              </w:rPr>
                              <w:t>June 2020</w:t>
                            </w:r>
                            <w:r w:rsidR="00155869">
                              <w:rPr>
                                <w:rFonts w:asciiTheme="majorHAnsi" w:hAnsiTheme="majorHAnsi" w:cstheme="majorHAnsi"/>
                                <w:b/>
                                <w:color w:val="auto"/>
                                <w:bdr w:val="none" w:sz="0" w:space="0" w:color="auto" w:frame="1"/>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13475" id="Text Box 9" o:spid="_x0000_s1027" type="#_x0000_t202" style="position:absolute;margin-left:282pt;margin-top:793.3pt;width:314.1pt;height:39.0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" filled="f" stroked="f">
                <v:textbox>
                  <w:txbxContent>
                    <w:p w14:paraId="41374F3D" w14:textId="35E00C2E" w:rsidR="008B2A72" w:rsidRPr="00155869" w:rsidRDefault="008B2A72" w:rsidP="008B2A72">
                      <w:pPr>
                        <w:pStyle w:val="BodyText1"/>
                        <w:jc w:val="right"/>
                        <w:rPr>
                          <w:rFonts w:asciiTheme="majorHAnsi" w:hAnsiTheme="majorHAnsi" w:cstheme="majorHAnsi"/>
                          <w:b/>
                          <w:color w:val="auto"/>
                          <w:sz w:val="24"/>
                          <w:szCs w:val="24"/>
                        </w:rPr>
                      </w:pPr>
                      <w:r w:rsidRPr="00155869">
                        <w:rPr>
                          <w:rFonts w:asciiTheme="majorHAnsi" w:hAnsiTheme="majorHAnsi" w:cstheme="majorHAnsi"/>
                          <w:b/>
                          <w:color w:val="auto"/>
                          <w:highlight w:val="lightGray"/>
                          <w:bdr w:val="none" w:sz="0" w:space="0" w:color="auto" w:frame="1"/>
                        </w:rPr>
                        <w:t>Document No.</w:t>
                      </w:r>
                      <w:r w:rsidRPr="00155869">
                        <w:rPr>
                          <w:rFonts w:asciiTheme="majorHAnsi" w:hAnsiTheme="majorHAnsi" w:cstheme="majorHAnsi"/>
                          <w:b/>
                          <w:color w:val="auto"/>
                          <w:highlight w:val="lightGray"/>
                        </w:rPr>
                        <w:t xml:space="preserve"> [</w:t>
                      </w:r>
                      <w:r w:rsidRPr="00155869">
                        <w:rPr>
                          <w:rFonts w:asciiTheme="majorHAnsi" w:hAnsiTheme="majorHAnsi" w:cstheme="majorHAnsi"/>
                          <w:b/>
                          <w:color w:val="auto"/>
                          <w:highlight w:val="lightGray"/>
                          <w:bdr w:val="none" w:sz="0" w:space="0" w:color="auto" w:frame="1"/>
                        </w:rPr>
                        <w:t>000</w:t>
                      </w:r>
                      <w:r w:rsidR="005F4742">
                        <w:rPr>
                          <w:rFonts w:asciiTheme="majorHAnsi" w:hAnsiTheme="majorHAnsi" w:cstheme="majorHAnsi"/>
                          <w:b/>
                          <w:color w:val="auto"/>
                          <w:highlight w:val="lightGray"/>
                          <w:bdr w:val="none" w:sz="0" w:space="0" w:color="auto" w:frame="1"/>
                        </w:rPr>
                        <w:t>95</w:t>
                      </w:r>
                      <w:r w:rsidR="00EB30EE" w:rsidRPr="00155869">
                        <w:rPr>
                          <w:rFonts w:asciiTheme="majorHAnsi" w:hAnsiTheme="majorHAnsi" w:cstheme="majorHAnsi"/>
                          <w:b/>
                          <w:color w:val="auto"/>
                          <w:highlight w:val="lightGray"/>
                          <w:bdr w:val="none" w:sz="0" w:space="0" w:color="auto" w:frame="1"/>
                        </w:rPr>
                        <w:t>/01</w:t>
                      </w:r>
                      <w:r w:rsidRPr="00155869">
                        <w:rPr>
                          <w:rFonts w:asciiTheme="majorHAnsi" w:hAnsiTheme="majorHAnsi" w:cstheme="majorHAnsi"/>
                          <w:b/>
                          <w:color w:val="auto"/>
                          <w:highlight w:val="lightGray"/>
                          <w:bdr w:val="none" w:sz="0" w:space="0" w:color="auto" w:frame="1"/>
                        </w:rPr>
                        <w:t>]</w:t>
                      </w:r>
                      <w:r w:rsidRPr="00155869">
                        <w:rPr>
                          <w:rFonts w:asciiTheme="majorHAnsi" w:hAnsiTheme="majorHAnsi" w:cstheme="majorHAnsi"/>
                          <w:b/>
                          <w:color w:val="auto"/>
                          <w:highlight w:val="lightGray"/>
                          <w:bdr w:val="none" w:sz="0" w:space="0" w:color="auto" w:frame="1"/>
                        </w:rPr>
                        <w:tab/>
                        <w:t xml:space="preserve">     Published </w:t>
                      </w:r>
                      <w:r w:rsidR="00A66D88" w:rsidRPr="00155869">
                        <w:rPr>
                          <w:rFonts w:asciiTheme="majorHAnsi" w:hAnsiTheme="majorHAnsi" w:cstheme="majorHAnsi"/>
                          <w:b/>
                          <w:color w:val="auto"/>
                          <w:highlight w:val="lightGray"/>
                          <w:bdr w:val="none" w:sz="0" w:space="0" w:color="auto" w:frame="1"/>
                        </w:rPr>
                        <w:t>June 2020</w:t>
                      </w:r>
                      <w:r w:rsidR="00155869">
                        <w:rPr>
                          <w:rFonts w:asciiTheme="majorHAnsi" w:hAnsiTheme="majorHAnsi" w:cstheme="majorHAnsi"/>
                          <w:b/>
                          <w:color w:val="auto"/>
                          <w:bdr w:val="none" w:sz="0" w:space="0" w:color="auto" w:frame="1"/>
                        </w:rPr>
                        <w:t xml:space="preserve"> </w:t>
                      </w:r>
                    </w:p>
                  </w:txbxContent>
                </v:textbox>
                <w10:wrap anchorx="page" anchory="page"/>
              </v:shape>
            </w:pict>
          </mc:Fallback>
        </mc:AlternateContent>
      </w:r>
      <w:r w:rsidR="00A805E2" w:rsidRPr="004C576E">
        <w:rPr>
          <w:rFonts w:ascii="Calibri" w:hAnsi="Calibri" w:cs="Calibri"/>
          <w:noProof/>
        </w:rPr>
        <mc:AlternateContent>
          <mc:Choice Requires="wps">
            <w:drawing>
              <wp:anchor distT="0" distB="0" distL="114300" distR="114300" simplePos="0" relativeHeight="251661312" behindDoc="0" locked="0" layoutInCell="1" allowOverlap="1" wp14:anchorId="682B462A" wp14:editId="60B86725">
                <wp:simplePos x="0" y="0"/>
                <wp:positionH relativeFrom="margin">
                  <wp:posOffset>-496326</wp:posOffset>
                </wp:positionH>
                <wp:positionV relativeFrom="page">
                  <wp:posOffset>3173046</wp:posOffset>
                </wp:positionV>
                <wp:extent cx="4173416" cy="5156200"/>
                <wp:effectExtent l="0" t="0" r="0" b="63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3416" cy="515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56ECC097" w:rsidR="00A805E2" w:rsidRDefault="002B3A44"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aTTENDance and progress</w:t>
                            </w:r>
                            <w:r w:rsidR="00A805E2">
                              <w:rPr>
                                <w:rFonts w:asciiTheme="majorHAnsi" w:hAnsiTheme="majorHAnsi" w:cstheme="majorHAnsi"/>
                                <w:b/>
                                <w:color w:val="FFFFFF" w:themeColor="background1"/>
                                <w:sz w:val="56"/>
                              </w:rPr>
                              <w:t xml:space="preserve"> PROCEDURE</w:t>
                            </w:r>
                          </w:p>
                          <w:p w14:paraId="4574CBC6" w14:textId="2246BA64" w:rsidR="005F4A40" w:rsidRPr="00502F27" w:rsidRDefault="002D369A"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w:t>
                            </w:r>
                            <w:r w:rsidR="00BE0FC9">
                              <w:rPr>
                                <w:color w:val="FFFFFF" w:themeColor="background1"/>
                                <w:sz w:val="48"/>
                              </w:rPr>
                              <w:t>J</w:t>
                            </w:r>
                            <w:r>
                              <w:rPr>
                                <w:color w:val="FFFFFF" w:themeColor="background1"/>
                                <w:sz w:val="48"/>
                              </w:rPr>
                              <w:t>]</w:t>
                            </w:r>
                          </w:p>
                          <w:p w14:paraId="068C0A53" w14:textId="088A8FA5" w:rsidR="005F4A40" w:rsidRPr="005F4742" w:rsidRDefault="002B5051" w:rsidP="002B5051">
                            <w:pPr>
                              <w:rPr>
                                <w:rFonts w:asciiTheme="majorHAnsi" w:hAnsiTheme="majorHAnsi" w:cstheme="majorHAnsi"/>
                                <w:color w:val="FFFFFF" w:themeColor="background1"/>
                                <w:sz w:val="32"/>
                                <w:szCs w:val="32"/>
                              </w:rPr>
                            </w:pPr>
                            <w:r w:rsidRPr="005F4742">
                              <w:rPr>
                                <w:rFonts w:asciiTheme="majorHAnsi" w:hAnsiTheme="majorHAnsi" w:cstheme="majorHAnsi"/>
                                <w:color w:val="FFFFFF" w:themeColor="background1"/>
                                <w:sz w:val="32"/>
                                <w:szCs w:val="32"/>
                              </w:rPr>
                              <w:t>CRICOS: Commonwealth Register of Institutions and Courses for Overseas Students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B462A" id="_x0000_s1028" type="#_x0000_t202" style="position:absolute;margin-left:-39.1pt;margin-top:249.85pt;width:328.6pt;height:4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" filled="f" stroked="f">
                <v:textbox>
                  <w:txbxContent>
                    <w:p w14:paraId="57D11AA1" w14:textId="6EBEF08E" w:rsidR="00957C2A" w:rsidRDefault="00A805E2"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OVERSEAS STUDENTS:</w:t>
                      </w:r>
                    </w:p>
                    <w:p w14:paraId="2E1F71DF" w14:textId="56ECC097" w:rsidR="00A805E2" w:rsidRDefault="002B3A44" w:rsidP="00957C2A">
                      <w:pPr>
                        <w:pStyle w:val="Title"/>
                        <w:spacing w:line="240" w:lineRule="auto"/>
                        <w:rPr>
                          <w:rFonts w:asciiTheme="majorHAnsi" w:hAnsiTheme="majorHAnsi" w:cstheme="majorHAnsi"/>
                          <w:b/>
                          <w:color w:val="FFFFFF" w:themeColor="background1"/>
                          <w:sz w:val="56"/>
                        </w:rPr>
                      </w:pPr>
                      <w:r>
                        <w:rPr>
                          <w:rFonts w:asciiTheme="majorHAnsi" w:hAnsiTheme="majorHAnsi" w:cstheme="majorHAnsi"/>
                          <w:b/>
                          <w:color w:val="FFFFFF" w:themeColor="background1"/>
                          <w:sz w:val="56"/>
                        </w:rPr>
                        <w:t>aTTENDance and progress</w:t>
                      </w:r>
                      <w:r w:rsidR="00A805E2">
                        <w:rPr>
                          <w:rFonts w:asciiTheme="majorHAnsi" w:hAnsiTheme="majorHAnsi" w:cstheme="majorHAnsi"/>
                          <w:b/>
                          <w:color w:val="FFFFFF" w:themeColor="background1"/>
                          <w:sz w:val="56"/>
                        </w:rPr>
                        <w:t xml:space="preserve"> PROCEDURE</w:t>
                      </w:r>
                    </w:p>
                    <w:p w14:paraId="4574CBC6" w14:textId="2246BA64" w:rsidR="005F4A40" w:rsidRPr="00502F27" w:rsidRDefault="002D369A" w:rsidP="005F4A40">
                      <w:pPr>
                        <w:pStyle w:val="Title"/>
                        <w:spacing w:line="240" w:lineRule="auto"/>
                        <w:rPr>
                          <w:color w:val="FFFFFF" w:themeColor="background1"/>
                          <w:sz w:val="48"/>
                        </w:rPr>
                      </w:pPr>
                      <w:r>
                        <w:rPr>
                          <w:color w:val="FFFFFF" w:themeColor="background1"/>
                          <w:sz w:val="48"/>
                        </w:rPr>
                        <w:t>[</w:t>
                      </w:r>
                      <w:r w:rsidR="00A805E2">
                        <w:rPr>
                          <w:color w:val="FFFFFF" w:themeColor="background1"/>
                          <w:sz w:val="48"/>
                        </w:rPr>
                        <w:t>CRICOS REGISTRATION 00643</w:t>
                      </w:r>
                      <w:r w:rsidR="00BE0FC9">
                        <w:rPr>
                          <w:color w:val="FFFFFF" w:themeColor="background1"/>
                          <w:sz w:val="48"/>
                        </w:rPr>
                        <w:t>J</w:t>
                      </w:r>
                      <w:r>
                        <w:rPr>
                          <w:color w:val="FFFFFF" w:themeColor="background1"/>
                          <w:sz w:val="48"/>
                        </w:rPr>
                        <w:t>]</w:t>
                      </w:r>
                    </w:p>
                    <w:p w14:paraId="068C0A53" w14:textId="088A8FA5" w:rsidR="005F4A40" w:rsidRPr="005F4742" w:rsidRDefault="002B5051" w:rsidP="002B5051">
                      <w:pPr>
                        <w:rPr>
                          <w:rFonts w:asciiTheme="majorHAnsi" w:hAnsiTheme="majorHAnsi" w:cstheme="majorHAnsi"/>
                          <w:color w:val="FFFFFF" w:themeColor="background1"/>
                          <w:sz w:val="32"/>
                          <w:szCs w:val="32"/>
                        </w:rPr>
                      </w:pPr>
                      <w:r w:rsidRPr="005F4742">
                        <w:rPr>
                          <w:rFonts w:asciiTheme="majorHAnsi" w:hAnsiTheme="majorHAnsi" w:cstheme="majorHAnsi"/>
                          <w:color w:val="FFFFFF" w:themeColor="background1"/>
                          <w:sz w:val="32"/>
                          <w:szCs w:val="32"/>
                        </w:rPr>
                        <w:t>CRICOS: Commonwealth Register of Institutions and Courses for Overseas Students</w:t>
                      </w:r>
                    </w:p>
                  </w:txbxContent>
                </v:textbox>
                <w10:wrap anchorx="margin" anchory="page"/>
              </v:shape>
            </w:pict>
          </mc:Fallback>
        </mc:AlternateContent>
      </w:r>
      <w:r w:rsidR="0060489F" w:rsidRPr="004C576E">
        <w:rPr>
          <w:rFonts w:ascii="Calibri" w:hAnsi="Calibri" w:cs="Calibri"/>
          <w:noProof/>
        </w:rPr>
        <w:drawing>
          <wp:anchor distT="0" distB="0" distL="114300" distR="114300" simplePos="0" relativeHeight="251668992" behindDoc="0" locked="0" layoutInCell="1" allowOverlap="1" wp14:anchorId="3E51029E" wp14:editId="24E9914E">
            <wp:simplePos x="0" y="0"/>
            <wp:positionH relativeFrom="margin">
              <wp:posOffset>-83820</wp:posOffset>
            </wp:positionH>
            <wp:positionV relativeFrom="paragraph">
              <wp:posOffset>8571261</wp:posOffset>
            </wp:positionV>
            <wp:extent cx="1357100" cy="400050"/>
            <wp:effectExtent l="0" t="0" r="0" b="0"/>
            <wp:wrapTopAndBottom/>
            <wp:docPr id="7" name="Picture 7" descr="CC BY symbo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BY symbol">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7100" cy="400050"/>
                    </a:xfrm>
                    <a:prstGeom prst="rect">
                      <a:avLst/>
                    </a:prstGeom>
                    <a:noFill/>
                  </pic:spPr>
                </pic:pic>
              </a:graphicData>
            </a:graphic>
            <wp14:sizeRelH relativeFrom="page">
              <wp14:pctWidth>0</wp14:pctWidth>
            </wp14:sizeRelH>
            <wp14:sizeRelV relativeFrom="page">
              <wp14:pctHeight>0</wp14:pctHeight>
            </wp14:sizeRelV>
          </wp:anchor>
        </w:drawing>
      </w:r>
      <w:r w:rsidR="00957C2A" w:rsidRPr="004C576E">
        <w:rPr>
          <w:rFonts w:ascii="Calibri" w:eastAsia="Times New Roman" w:hAnsi="Calibri" w:cs="Calibri"/>
          <w:caps/>
          <w:noProof/>
          <w:color w:val="EEECE1" w:themeColor="background2"/>
          <w:sz w:val="36"/>
          <w:szCs w:val="40"/>
        </w:rPr>
        <w:drawing>
          <wp:anchor distT="0" distB="0" distL="114300" distR="114300" simplePos="0" relativeHeight="251658240" behindDoc="0" locked="0" layoutInCell="1" allowOverlap="1" wp14:anchorId="55FA80CE" wp14:editId="64C3E692">
            <wp:simplePos x="0" y="0"/>
            <wp:positionH relativeFrom="column">
              <wp:posOffset>46545</wp:posOffset>
            </wp:positionH>
            <wp:positionV relativeFrom="page">
              <wp:posOffset>2462530</wp:posOffset>
            </wp:positionV>
            <wp:extent cx="2873375" cy="7264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3375" cy="726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C2A" w:rsidRPr="004C576E">
        <w:rPr>
          <w:rFonts w:ascii="Calibri" w:hAnsi="Calibri" w:cs="Calibri"/>
        </w:rPr>
        <w:br w:type="column"/>
      </w:r>
      <w:r w:rsidR="00957C2A" w:rsidRPr="004C576E">
        <w:rPr>
          <w:rFonts w:ascii="Calibri" w:hAnsi="Calibri" w:cs="Calibri"/>
          <w:noProof/>
        </w:rPr>
        <w:lastRenderedPageBreak/>
        <w:drawing>
          <wp:inline distT="0" distB="0" distL="0" distR="0" wp14:anchorId="77566349" wp14:editId="482BD97C">
            <wp:extent cx="2731325" cy="692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438" cy="700291"/>
                    </a:xfrm>
                    <a:prstGeom prst="rect">
                      <a:avLst/>
                    </a:prstGeom>
                    <a:noFill/>
                    <a:ln>
                      <a:noFill/>
                    </a:ln>
                  </pic:spPr>
                </pic:pic>
              </a:graphicData>
            </a:graphic>
          </wp:inline>
        </w:drawing>
      </w:r>
    </w:p>
    <w:p w14:paraId="3296CCB9" w14:textId="77777777" w:rsidR="00957C2A" w:rsidRPr="004C576E" w:rsidRDefault="00957C2A" w:rsidP="00327556">
      <w:pPr>
        <w:pStyle w:val="BodyText1"/>
        <w:spacing w:before="0" w:after="0"/>
        <w:ind w:right="-22"/>
        <w:rPr>
          <w:rFonts w:ascii="Calibri" w:hAnsi="Calibri" w:cs="Calibri"/>
        </w:rPr>
      </w:pPr>
    </w:p>
    <w:p w14:paraId="5E38B590" w14:textId="77777777" w:rsidR="00837437" w:rsidRPr="004C576E" w:rsidRDefault="00837437" w:rsidP="00327556">
      <w:pPr>
        <w:pStyle w:val="BodyText1"/>
        <w:spacing w:before="0" w:after="0"/>
        <w:ind w:right="-22"/>
        <w:rPr>
          <w:rFonts w:ascii="Calibri" w:hAnsi="Calibri" w:cs="Calibri"/>
        </w:rPr>
      </w:pPr>
    </w:p>
    <w:p w14:paraId="7973D5C8" w14:textId="1CB4723C" w:rsidR="002D5091" w:rsidRPr="004C576E" w:rsidRDefault="00A805E2" w:rsidP="002D5091">
      <w:pPr>
        <w:pStyle w:val="PolicyHeading1-Accessible"/>
        <w:rPr>
          <w:rFonts w:ascii="Calibri" w:hAnsi="Calibri" w:cs="Calibri"/>
        </w:rPr>
      </w:pPr>
      <w:r w:rsidRPr="004C576E">
        <w:rPr>
          <w:rFonts w:ascii="Calibri" w:hAnsi="Calibri" w:cs="Calibri"/>
        </w:rPr>
        <w:t xml:space="preserve">OVERSEAS STUDENTS: </w:t>
      </w:r>
      <w:r w:rsidR="002B3A44" w:rsidRPr="004C576E">
        <w:rPr>
          <w:rFonts w:ascii="Calibri" w:hAnsi="Calibri" w:cs="Calibri"/>
        </w:rPr>
        <w:t>ATTENDANCE AND PROGRESS</w:t>
      </w:r>
      <w:r w:rsidRPr="004C576E">
        <w:rPr>
          <w:rFonts w:ascii="Calibri" w:hAnsi="Calibri" w:cs="Calibri"/>
        </w:rPr>
        <w:t xml:space="preserve"> PROCEDURE</w:t>
      </w:r>
    </w:p>
    <w:p w14:paraId="683D1985" w14:textId="06466D53" w:rsidR="00BC227E" w:rsidRPr="004C576E" w:rsidRDefault="00155F87" w:rsidP="00FF2077">
      <w:pPr>
        <w:pStyle w:val="Policy-BodyText"/>
        <w:numPr>
          <w:ilvl w:val="0"/>
          <w:numId w:val="0"/>
        </w:numPr>
        <w:rPr>
          <w:rFonts w:cs="Calibri"/>
          <w:b/>
        </w:rPr>
      </w:pPr>
      <w:bookmarkStart w:id="0" w:name="_Toc419886018"/>
      <w:r w:rsidRPr="004C576E">
        <w:rPr>
          <w:rFonts w:cs="Calibri"/>
        </w:rPr>
        <w:t xml:space="preserve">This procedure must be read in conjunction with </w:t>
      </w:r>
      <w:bookmarkEnd w:id="0"/>
      <w:r w:rsidR="00A805E2" w:rsidRPr="004C576E">
        <w:rPr>
          <w:rFonts w:cs="Calibri"/>
        </w:rPr>
        <w:t xml:space="preserve">the </w:t>
      </w:r>
      <w:r w:rsidR="00A805E2" w:rsidRPr="004C576E">
        <w:rPr>
          <w:rStyle w:val="ExplanatoryTextChar"/>
          <w:rFonts w:eastAsiaTheme="minorEastAsia"/>
          <w:b w:val="0"/>
          <w:i/>
          <w:iCs/>
          <w:sz w:val="24"/>
          <w:szCs w:val="24"/>
        </w:rPr>
        <w:t xml:space="preserve">Overseas Students: </w:t>
      </w:r>
      <w:r w:rsidR="002B3A44" w:rsidRPr="004C576E">
        <w:rPr>
          <w:rStyle w:val="ExplanatoryTextChar"/>
          <w:rFonts w:eastAsiaTheme="minorEastAsia"/>
          <w:b w:val="0"/>
          <w:i/>
          <w:iCs/>
          <w:sz w:val="24"/>
          <w:szCs w:val="24"/>
        </w:rPr>
        <w:t>Attendance and Progress</w:t>
      </w:r>
      <w:r w:rsidR="00A805E2" w:rsidRPr="004C576E">
        <w:rPr>
          <w:rStyle w:val="ExplanatoryTextChar"/>
          <w:rFonts w:eastAsiaTheme="minorEastAsia"/>
          <w:b w:val="0"/>
          <w:i/>
          <w:iCs/>
          <w:sz w:val="24"/>
          <w:szCs w:val="24"/>
        </w:rPr>
        <w:t xml:space="preserve"> Policy</w:t>
      </w:r>
      <w:r w:rsidR="00FF2077" w:rsidRPr="004C576E">
        <w:rPr>
          <w:rStyle w:val="ExplanatoryTextChar"/>
          <w:rFonts w:eastAsiaTheme="minorEastAsia"/>
          <w:b w:val="0"/>
          <w:sz w:val="24"/>
          <w:szCs w:val="24"/>
        </w:rPr>
        <w:t>.</w:t>
      </w:r>
    </w:p>
    <w:p w14:paraId="0B0902EC" w14:textId="77777777" w:rsidR="007B0AF3" w:rsidRPr="004C576E" w:rsidRDefault="007B0AF3" w:rsidP="00F35135">
      <w:pPr>
        <w:pStyle w:val="PolicyHeading2-Accessible"/>
      </w:pPr>
      <w:bookmarkStart w:id="1" w:name="_Toc419889959"/>
      <w:r w:rsidRPr="004C576E">
        <w:t>Overview</w:t>
      </w:r>
      <w:bookmarkEnd w:id="1"/>
    </w:p>
    <w:p w14:paraId="73C1D805" w14:textId="0E87CDA9" w:rsidR="007B0AF3" w:rsidRPr="004C576E" w:rsidRDefault="00FF2077" w:rsidP="00F35135">
      <w:pPr>
        <w:pStyle w:val="Policy-BodyText"/>
        <w:rPr>
          <w:rFonts w:cs="Calibri"/>
        </w:rPr>
      </w:pPr>
      <w:r w:rsidRPr="004C576E">
        <w:rPr>
          <w:rFonts w:cs="Calibri"/>
        </w:rPr>
        <w:t>Th</w:t>
      </w:r>
      <w:r w:rsidR="00F04F98" w:rsidRPr="004C576E">
        <w:rPr>
          <w:rFonts w:cs="Calibri"/>
        </w:rPr>
        <w:t>is</w:t>
      </w:r>
      <w:r w:rsidRPr="004C576E">
        <w:rPr>
          <w:rFonts w:cs="Calibri"/>
        </w:rPr>
        <w:t xml:space="preserve"> procedure </w:t>
      </w:r>
      <w:r w:rsidR="002B3A44" w:rsidRPr="004C576E">
        <w:rPr>
          <w:rFonts w:cs="Calibri"/>
        </w:rPr>
        <w:t>supports monitoring of academic progress, attendance and course duration for overseas students enrolled in ACT public schools</w:t>
      </w:r>
      <w:r w:rsidR="007B0AF3" w:rsidRPr="004C576E">
        <w:rPr>
          <w:rFonts w:cs="Calibri"/>
        </w:rPr>
        <w:t>.</w:t>
      </w:r>
    </w:p>
    <w:p w14:paraId="6E89322C" w14:textId="77777777" w:rsidR="007B0AF3" w:rsidRPr="004C576E" w:rsidRDefault="007B0AF3" w:rsidP="00F35135">
      <w:pPr>
        <w:pStyle w:val="PolicyHeading2-Accessible"/>
      </w:pPr>
      <w:bookmarkStart w:id="2" w:name="_Toc419889960"/>
      <w:r w:rsidRPr="004C576E">
        <w:t>Rationale</w:t>
      </w:r>
      <w:bookmarkEnd w:id="2"/>
    </w:p>
    <w:p w14:paraId="2056B3A7" w14:textId="4D09CDAA" w:rsidR="007B0AF3" w:rsidRPr="004C576E" w:rsidRDefault="002B3A44" w:rsidP="00F35135">
      <w:pPr>
        <w:pStyle w:val="Policy-BodyText"/>
        <w:rPr>
          <w:rFonts w:cs="Calibri"/>
        </w:rPr>
      </w:pPr>
      <w:r w:rsidRPr="004C576E">
        <w:rPr>
          <w:rFonts w:cs="Calibri"/>
        </w:rPr>
        <w:t>Consistent with</w:t>
      </w:r>
      <w:r w:rsidR="007B4F66" w:rsidRPr="004C576E">
        <w:rPr>
          <w:rFonts w:cs="Calibri"/>
        </w:rPr>
        <w:t xml:space="preserve"> the Commonwealth</w:t>
      </w:r>
      <w:r w:rsidRPr="004C576E">
        <w:rPr>
          <w:rFonts w:cs="Calibri"/>
        </w:rPr>
        <w:t xml:space="preserve"> Department of Home Affairs</w:t>
      </w:r>
      <w:r w:rsidR="00A95848" w:rsidRPr="004C576E">
        <w:rPr>
          <w:rFonts w:cs="Calibri"/>
        </w:rPr>
        <w:t xml:space="preserve"> (DHA)</w:t>
      </w:r>
      <w:r w:rsidRPr="004C576E">
        <w:rPr>
          <w:rFonts w:cs="Calibri"/>
        </w:rPr>
        <w:t xml:space="preserve"> requirements, overseas students on visa subclass 500 (school sector) must maintain satisfactory course progress and attendance (visa condition 8202) and behave responsibly (visa condition 8303) during their enrolment. They are </w:t>
      </w:r>
      <w:r w:rsidR="002B1204" w:rsidRPr="004C576E">
        <w:rPr>
          <w:rFonts w:cs="Calibri"/>
        </w:rPr>
        <w:t xml:space="preserve">also </w:t>
      </w:r>
      <w:r w:rsidRPr="004C576E">
        <w:rPr>
          <w:rFonts w:cs="Calibri"/>
        </w:rPr>
        <w:t xml:space="preserve">expected to complete their studies within the duration listed on their </w:t>
      </w:r>
      <w:r w:rsidR="002B1204" w:rsidRPr="004C576E">
        <w:rPr>
          <w:rFonts w:cs="Calibri"/>
        </w:rPr>
        <w:t xml:space="preserve">ACT Education Directorate (Directorate) </w:t>
      </w:r>
      <w:r w:rsidRPr="004C576E">
        <w:rPr>
          <w:rFonts w:cs="Calibri"/>
        </w:rPr>
        <w:t>Confirmation of Enrolment (</w:t>
      </w:r>
      <w:proofErr w:type="spellStart"/>
      <w:r w:rsidRPr="004C576E">
        <w:rPr>
          <w:rFonts w:cs="Calibri"/>
        </w:rPr>
        <w:t>CoE</w:t>
      </w:r>
      <w:proofErr w:type="spellEnd"/>
      <w:r w:rsidRPr="004C576E">
        <w:rPr>
          <w:rFonts w:cs="Calibri"/>
        </w:rPr>
        <w:t>)</w:t>
      </w:r>
      <w:r w:rsidR="002B1204" w:rsidRPr="004C576E">
        <w:rPr>
          <w:rFonts w:cs="Calibri"/>
        </w:rPr>
        <w:t xml:space="preserve"> letter</w:t>
      </w:r>
      <w:r w:rsidR="007B0AF3" w:rsidRPr="004C576E">
        <w:rPr>
          <w:rFonts w:cs="Calibri"/>
        </w:rPr>
        <w:t>.</w:t>
      </w:r>
    </w:p>
    <w:p w14:paraId="719B3EA2" w14:textId="287FE69C" w:rsidR="00FF2077" w:rsidRPr="004C576E" w:rsidRDefault="002B3A44" w:rsidP="00F35135">
      <w:pPr>
        <w:pStyle w:val="Policy-BodyText"/>
        <w:rPr>
          <w:rFonts w:cs="Calibri"/>
        </w:rPr>
      </w:pPr>
      <w:r w:rsidRPr="004C576E">
        <w:rPr>
          <w:rFonts w:cs="Calibri"/>
        </w:rPr>
        <w:t>The purpose of this procedure is to ensure that school based</w:t>
      </w:r>
      <w:r w:rsidR="0093252D" w:rsidRPr="004C576E">
        <w:rPr>
          <w:rFonts w:cs="Calibri"/>
        </w:rPr>
        <w:t xml:space="preserve"> </w:t>
      </w:r>
      <w:r w:rsidRPr="004C576E">
        <w:rPr>
          <w:rFonts w:cs="Calibri"/>
        </w:rPr>
        <w:t>International Private Students</w:t>
      </w:r>
      <w:r w:rsidR="0093252D" w:rsidRPr="004C576E">
        <w:rPr>
          <w:rFonts w:cs="Calibri"/>
        </w:rPr>
        <w:t xml:space="preserve"> (IPS)</w:t>
      </w:r>
      <w:r w:rsidRPr="004C576E">
        <w:rPr>
          <w:rFonts w:cs="Calibri"/>
        </w:rPr>
        <w:t xml:space="preserve"> Co-ordinators understand</w:t>
      </w:r>
      <w:r w:rsidR="00A95848" w:rsidRPr="004C576E">
        <w:rPr>
          <w:rFonts w:cs="Calibri"/>
        </w:rPr>
        <w:t>,</w:t>
      </w:r>
      <w:r w:rsidRPr="004C576E">
        <w:rPr>
          <w:rFonts w:cs="Calibri"/>
        </w:rPr>
        <w:t xml:space="preserve"> and in partnership with the International Education Unit (IEU)</w:t>
      </w:r>
      <w:r w:rsidR="002B1204" w:rsidRPr="004C576E">
        <w:rPr>
          <w:rFonts w:cs="Calibri"/>
        </w:rPr>
        <w:t xml:space="preserve"> team</w:t>
      </w:r>
      <w:r w:rsidRPr="004C576E">
        <w:rPr>
          <w:rFonts w:cs="Calibri"/>
        </w:rPr>
        <w:t>, monitor and support overseas students to fulfil their visa requirements</w:t>
      </w:r>
      <w:r w:rsidR="001267BF" w:rsidRPr="004C576E">
        <w:rPr>
          <w:rFonts w:cs="Calibri"/>
        </w:rPr>
        <w:t>.</w:t>
      </w:r>
    </w:p>
    <w:p w14:paraId="3936D646" w14:textId="3ED13B3D" w:rsidR="007B0AF3" w:rsidRPr="004C576E" w:rsidRDefault="007B0AF3" w:rsidP="00F35135">
      <w:pPr>
        <w:pStyle w:val="PolicyHeading2-Accessible"/>
      </w:pPr>
      <w:bookmarkStart w:id="3" w:name="_Toc419889961"/>
      <w:r w:rsidRPr="004C576E">
        <w:t>Procedure</w:t>
      </w:r>
      <w:bookmarkEnd w:id="3"/>
    </w:p>
    <w:p w14:paraId="07C715A6" w14:textId="2504C005" w:rsidR="007B0AF3" w:rsidRPr="004C576E" w:rsidRDefault="002B3A44" w:rsidP="00F35135">
      <w:pPr>
        <w:pStyle w:val="Policy-BodyText"/>
        <w:rPr>
          <w:rFonts w:cs="Calibri"/>
        </w:rPr>
      </w:pPr>
      <w:r w:rsidRPr="004C576E">
        <w:rPr>
          <w:rFonts w:cs="Calibri"/>
        </w:rPr>
        <w:t>The</w:t>
      </w:r>
      <w:r w:rsidR="00A95848" w:rsidRPr="004C576E">
        <w:rPr>
          <w:rFonts w:cs="Calibri"/>
        </w:rPr>
        <w:t xml:space="preserve"> enrolment</w:t>
      </w:r>
      <w:r w:rsidRPr="004C576E">
        <w:rPr>
          <w:rFonts w:cs="Calibri"/>
        </w:rPr>
        <w:t xml:space="preserve"> application package gives overseas students and their parents clarity </w:t>
      </w:r>
      <w:r w:rsidR="0049026F" w:rsidRPr="004C576E">
        <w:rPr>
          <w:rFonts w:cs="Calibri"/>
        </w:rPr>
        <w:t>about the</w:t>
      </w:r>
      <w:r w:rsidRPr="004C576E">
        <w:rPr>
          <w:rFonts w:cs="Calibri"/>
        </w:rPr>
        <w:t xml:space="preserve"> expectations of themselves and of the schools into which enrolling. This includes compliance with relevant visa conditions, course details and duration, support for learning and reporting mechanisms. </w:t>
      </w:r>
    </w:p>
    <w:p w14:paraId="6442AD75" w14:textId="2E2D16A7" w:rsidR="002B3A44" w:rsidRPr="004C576E" w:rsidRDefault="002B3A44" w:rsidP="00F35135">
      <w:pPr>
        <w:pStyle w:val="Policy-BodyText"/>
        <w:rPr>
          <w:rFonts w:cs="Calibri"/>
        </w:rPr>
      </w:pPr>
      <w:r w:rsidRPr="004C576E">
        <w:rPr>
          <w:rFonts w:cs="Calibri"/>
        </w:rPr>
        <w:t xml:space="preserve">The IEU team conducts mandatory orientation and transition sessions for overseas students, at which visa compliance requirements are explained and printed documents referencing these are provided </w:t>
      </w:r>
      <w:proofErr w:type="spellStart"/>
      <w:r w:rsidRPr="004C576E">
        <w:rPr>
          <w:rFonts w:cs="Calibri"/>
        </w:rPr>
        <w:t>eg</w:t>
      </w:r>
      <w:proofErr w:type="spellEnd"/>
      <w:r w:rsidRPr="004C576E">
        <w:rPr>
          <w:rFonts w:cs="Calibri"/>
        </w:rPr>
        <w:t xml:space="preserve"> </w:t>
      </w:r>
      <w:r w:rsidRPr="004C576E">
        <w:rPr>
          <w:rFonts w:cs="Calibri"/>
          <w:i/>
          <w:iCs/>
        </w:rPr>
        <w:t xml:space="preserve">Guidelines for Students Holding </w:t>
      </w:r>
      <w:r w:rsidR="0045090E" w:rsidRPr="004C576E">
        <w:rPr>
          <w:rFonts w:cs="Calibri"/>
          <w:i/>
          <w:iCs/>
        </w:rPr>
        <w:t xml:space="preserve">Visa </w:t>
      </w:r>
      <w:r w:rsidRPr="004C576E">
        <w:rPr>
          <w:rFonts w:cs="Calibri"/>
          <w:i/>
          <w:iCs/>
        </w:rPr>
        <w:t>Subclass 500 (School Sector)</w:t>
      </w:r>
      <w:r w:rsidRPr="004C576E">
        <w:rPr>
          <w:rFonts w:cs="Calibri"/>
        </w:rPr>
        <w:t xml:space="preserve">.  If there are sustained indicators of progress or attendance </w:t>
      </w:r>
      <w:r w:rsidR="0045090E" w:rsidRPr="004C576E">
        <w:rPr>
          <w:rFonts w:cs="Calibri"/>
        </w:rPr>
        <w:t>issues,</w:t>
      </w:r>
      <w:r w:rsidRPr="004C576E">
        <w:rPr>
          <w:rFonts w:cs="Calibri"/>
        </w:rPr>
        <w:t xml:space="preserve"> then </w:t>
      </w:r>
      <w:r w:rsidR="007C4A8F" w:rsidRPr="004C576E">
        <w:rPr>
          <w:rFonts w:cs="Calibri"/>
        </w:rPr>
        <w:t xml:space="preserve">the </w:t>
      </w:r>
      <w:r w:rsidR="002B1204" w:rsidRPr="004C576E">
        <w:rPr>
          <w:rFonts w:cs="Calibri"/>
        </w:rPr>
        <w:t>IEU Assistant Director Student Welfare or Student Transition</w:t>
      </w:r>
      <w:r w:rsidR="007C4A8F" w:rsidRPr="004C576E">
        <w:rPr>
          <w:rFonts w:cs="Calibri"/>
        </w:rPr>
        <w:t xml:space="preserve"> meets with the specific student</w:t>
      </w:r>
      <w:r w:rsidRPr="004C576E">
        <w:rPr>
          <w:rFonts w:cs="Calibri"/>
        </w:rPr>
        <w:t xml:space="preserve"> to </w:t>
      </w:r>
      <w:r w:rsidR="007C4A8F" w:rsidRPr="004C576E">
        <w:rPr>
          <w:rFonts w:cs="Calibri"/>
        </w:rPr>
        <w:t xml:space="preserve">identify the concern, </w:t>
      </w:r>
      <w:proofErr w:type="gramStart"/>
      <w:r w:rsidR="007C4A8F" w:rsidRPr="004C576E">
        <w:rPr>
          <w:rFonts w:cs="Calibri"/>
        </w:rPr>
        <w:t>reason</w:t>
      </w:r>
      <w:proofErr w:type="gramEnd"/>
      <w:r w:rsidR="007C4A8F" w:rsidRPr="004C576E">
        <w:rPr>
          <w:rFonts w:cs="Calibri"/>
        </w:rPr>
        <w:t xml:space="preserve"> and ways to address</w:t>
      </w:r>
      <w:r w:rsidR="0045090E" w:rsidRPr="004C576E">
        <w:rPr>
          <w:rFonts w:cs="Calibri"/>
        </w:rPr>
        <w:t>.</w:t>
      </w:r>
    </w:p>
    <w:p w14:paraId="7F54B305" w14:textId="42FD3BBC" w:rsidR="002B3A44" w:rsidRPr="004C576E" w:rsidRDefault="0045090E" w:rsidP="00F35135">
      <w:pPr>
        <w:pStyle w:val="Policy-BodyText"/>
        <w:rPr>
          <w:rFonts w:cs="Calibri"/>
        </w:rPr>
      </w:pPr>
      <w:r w:rsidRPr="004C576E">
        <w:rPr>
          <w:rFonts w:cs="Calibri"/>
        </w:rPr>
        <w:t>Overseas students sign a</w:t>
      </w:r>
      <w:r w:rsidRPr="004C576E">
        <w:rPr>
          <w:rFonts w:cs="Calibri"/>
          <w:i/>
          <w:iCs/>
        </w:rPr>
        <w:t xml:space="preserve"> Compliance Information Sheet</w:t>
      </w:r>
      <w:r w:rsidRPr="004C576E">
        <w:rPr>
          <w:rFonts w:cs="Calibri"/>
        </w:rPr>
        <w:t xml:space="preserve"> </w:t>
      </w:r>
      <w:r w:rsidR="002B1204" w:rsidRPr="004C576E">
        <w:rPr>
          <w:rFonts w:cs="Calibri"/>
        </w:rPr>
        <w:t xml:space="preserve">(under Directorate logo) </w:t>
      </w:r>
      <w:r w:rsidRPr="004C576E">
        <w:rPr>
          <w:rFonts w:cs="Calibri"/>
        </w:rPr>
        <w:t>to indicate they are aware of their visa conditions, understand how to adhere to these and have IEU contact numbers</w:t>
      </w:r>
      <w:r w:rsidR="007C4A8F" w:rsidRPr="004C576E">
        <w:rPr>
          <w:rFonts w:cs="Calibri"/>
        </w:rPr>
        <w:t xml:space="preserve"> stored</w:t>
      </w:r>
      <w:r w:rsidRPr="004C576E">
        <w:rPr>
          <w:rFonts w:cs="Calibri"/>
        </w:rPr>
        <w:t xml:space="preserve"> in their mobile</w:t>
      </w:r>
      <w:r w:rsidR="002B1204" w:rsidRPr="004C576E">
        <w:rPr>
          <w:rFonts w:cs="Calibri"/>
        </w:rPr>
        <w:t xml:space="preserve"> phones</w:t>
      </w:r>
      <w:r w:rsidRPr="004C576E">
        <w:rPr>
          <w:rFonts w:cs="Calibri"/>
        </w:rPr>
        <w:t xml:space="preserve"> should there be a need for clarification </w:t>
      </w:r>
      <w:r w:rsidR="002B1204" w:rsidRPr="004C576E">
        <w:rPr>
          <w:rFonts w:cs="Calibri"/>
        </w:rPr>
        <w:t>on any issue.</w:t>
      </w:r>
      <w:r w:rsidRPr="004C576E">
        <w:rPr>
          <w:rFonts w:cs="Calibri"/>
        </w:rPr>
        <w:t xml:space="preserve"> </w:t>
      </w:r>
    </w:p>
    <w:p w14:paraId="0A72C2B4" w14:textId="61649D83" w:rsidR="002B3A44" w:rsidRPr="004C576E" w:rsidRDefault="0045090E" w:rsidP="00F35135">
      <w:pPr>
        <w:pStyle w:val="Policy-BodyText"/>
        <w:rPr>
          <w:rFonts w:cs="Calibri"/>
        </w:rPr>
      </w:pPr>
      <w:r w:rsidRPr="004C576E">
        <w:rPr>
          <w:rFonts w:cs="Calibri"/>
        </w:rPr>
        <w:t xml:space="preserve">The Principal of each school site with enrolled overseas students signs an </w:t>
      </w:r>
      <w:r w:rsidRPr="004C576E">
        <w:rPr>
          <w:rFonts w:cs="Calibri"/>
          <w:i/>
          <w:iCs/>
        </w:rPr>
        <w:t xml:space="preserve">International Students Visa Compliance Minute </w:t>
      </w:r>
      <w:r w:rsidR="007C4A8F" w:rsidRPr="004C576E">
        <w:rPr>
          <w:rFonts w:cs="Calibri"/>
        </w:rPr>
        <w:t xml:space="preserve">(under Directorate logo) </w:t>
      </w:r>
      <w:r w:rsidRPr="004C576E">
        <w:rPr>
          <w:rFonts w:cs="Calibri"/>
        </w:rPr>
        <w:t xml:space="preserve">each semester to confirm that their </w:t>
      </w:r>
      <w:r w:rsidR="00113B60" w:rsidRPr="004C576E">
        <w:rPr>
          <w:rFonts w:cs="Calibri"/>
        </w:rPr>
        <w:t>each of their overseas students has</w:t>
      </w:r>
      <w:r w:rsidRPr="004C576E">
        <w:rPr>
          <w:rFonts w:cs="Calibri"/>
        </w:rPr>
        <w:t xml:space="preserve"> attended for more than 80% of the scheduled course and made satisfactory progress (within ability levels).</w:t>
      </w:r>
    </w:p>
    <w:p w14:paraId="7E159F13" w14:textId="5FB8A816" w:rsidR="0045090E" w:rsidRPr="004C576E" w:rsidRDefault="0045090E" w:rsidP="00F35135">
      <w:pPr>
        <w:pStyle w:val="Policy-BodyText"/>
        <w:rPr>
          <w:rFonts w:cs="Calibri"/>
        </w:rPr>
      </w:pPr>
      <w:r w:rsidRPr="004C576E">
        <w:rPr>
          <w:rFonts w:cs="Calibri"/>
        </w:rPr>
        <w:t>The IEU</w:t>
      </w:r>
      <w:r w:rsidR="003C352B" w:rsidRPr="004C576E">
        <w:rPr>
          <w:rFonts w:cs="Calibri"/>
        </w:rPr>
        <w:t xml:space="preserve"> team</w:t>
      </w:r>
      <w:r w:rsidRPr="004C576E">
        <w:rPr>
          <w:rFonts w:cs="Calibri"/>
        </w:rPr>
        <w:t xml:space="preserve"> facilities a forum each </w:t>
      </w:r>
      <w:r w:rsidR="003C352B" w:rsidRPr="004C576E">
        <w:rPr>
          <w:rFonts w:cs="Calibri"/>
        </w:rPr>
        <w:t xml:space="preserve">school </w:t>
      </w:r>
      <w:r w:rsidRPr="004C576E">
        <w:rPr>
          <w:rFonts w:cs="Calibri"/>
        </w:rPr>
        <w:t xml:space="preserve">term that IPS Co-ordinators are expected to attend to ensure currency of their legislative knowledge, </w:t>
      </w:r>
      <w:r w:rsidR="003C352B" w:rsidRPr="004C576E">
        <w:rPr>
          <w:rFonts w:cs="Calibri"/>
        </w:rPr>
        <w:t xml:space="preserve">identify </w:t>
      </w:r>
      <w:r w:rsidRPr="004C576E">
        <w:rPr>
          <w:rFonts w:cs="Calibri"/>
        </w:rPr>
        <w:t xml:space="preserve">good practice, advise </w:t>
      </w:r>
      <w:r w:rsidRPr="004C576E">
        <w:rPr>
          <w:rFonts w:cs="Calibri"/>
        </w:rPr>
        <w:lastRenderedPageBreak/>
        <w:t xml:space="preserve">priorities and timelines and encourage networking </w:t>
      </w:r>
      <w:r w:rsidR="003C352B" w:rsidRPr="004C576E">
        <w:rPr>
          <w:rFonts w:cs="Calibri"/>
        </w:rPr>
        <w:t xml:space="preserve">amongst peers </w:t>
      </w:r>
      <w:r w:rsidRPr="004C576E">
        <w:rPr>
          <w:rFonts w:cs="Calibri"/>
        </w:rPr>
        <w:t>for collaborative problem solving and to share “success stories”.</w:t>
      </w:r>
    </w:p>
    <w:p w14:paraId="6F1D2785" w14:textId="5A6E2322" w:rsidR="0045090E" w:rsidRPr="004C576E" w:rsidRDefault="0045090E" w:rsidP="00F35135">
      <w:pPr>
        <w:pStyle w:val="Policy-BodyText"/>
        <w:rPr>
          <w:rFonts w:cs="Calibri"/>
        </w:rPr>
      </w:pPr>
      <w:r w:rsidRPr="004C576E">
        <w:rPr>
          <w:rFonts w:cs="Calibri"/>
        </w:rPr>
        <w:t>Satisfactory course progress is assessed by the school on a semester basis, consistent with the practice for domestic students</w:t>
      </w:r>
      <w:r w:rsidR="00A95848" w:rsidRPr="004C576E">
        <w:rPr>
          <w:rFonts w:cs="Calibri"/>
        </w:rPr>
        <w:t>. This is</w:t>
      </w:r>
      <w:r w:rsidRPr="004C576E">
        <w:rPr>
          <w:rFonts w:cs="Calibri"/>
        </w:rPr>
        <w:t xml:space="preserve"> determined by the Board of Senior Secondary Studies for Years 11 and 12 or referenced to the Achievement Standards in the Australian Curriculum for earlier years of schooling.</w:t>
      </w:r>
    </w:p>
    <w:p w14:paraId="12DA8BF5" w14:textId="0659FD71" w:rsidR="0045090E" w:rsidRPr="004C576E" w:rsidRDefault="0045090E" w:rsidP="00F35135">
      <w:pPr>
        <w:pStyle w:val="Policy-BodyText"/>
        <w:rPr>
          <w:rFonts w:cs="Calibri"/>
        </w:rPr>
      </w:pPr>
      <w:r w:rsidRPr="004C576E">
        <w:rPr>
          <w:rFonts w:cs="Calibri"/>
        </w:rPr>
        <w:t xml:space="preserve">Overseas students receive the standard ACT schools A-E semester report. </w:t>
      </w:r>
      <w:r w:rsidR="003C352B" w:rsidRPr="004C576E">
        <w:rPr>
          <w:rFonts w:cs="Calibri"/>
        </w:rPr>
        <w:t>This is accompanied by</w:t>
      </w:r>
      <w:r w:rsidRPr="004C576E">
        <w:rPr>
          <w:rFonts w:cs="Calibri"/>
        </w:rPr>
        <w:t xml:space="preserve"> a</w:t>
      </w:r>
      <w:r w:rsidR="00A95848" w:rsidRPr="004C576E">
        <w:rPr>
          <w:rFonts w:cs="Calibri"/>
        </w:rPr>
        <w:t>n</w:t>
      </w:r>
      <w:r w:rsidRPr="004C576E">
        <w:rPr>
          <w:rFonts w:cs="Calibri"/>
        </w:rPr>
        <w:t xml:space="preserve"> Adaptability Report</w:t>
      </w:r>
      <w:r w:rsidR="003C352B" w:rsidRPr="004C576E">
        <w:rPr>
          <w:rFonts w:cs="Calibri"/>
        </w:rPr>
        <w:t xml:space="preserve"> prepared</w:t>
      </w:r>
      <w:r w:rsidRPr="004C576E">
        <w:rPr>
          <w:rFonts w:cs="Calibri"/>
        </w:rPr>
        <w:t xml:space="preserve"> by the IPS Co-ordinator that </w:t>
      </w:r>
      <w:r w:rsidR="00A95848" w:rsidRPr="004C576E">
        <w:rPr>
          <w:rFonts w:cs="Calibri"/>
        </w:rPr>
        <w:t>outlines</w:t>
      </w:r>
      <w:r w:rsidRPr="004C576E">
        <w:rPr>
          <w:rFonts w:cs="Calibri"/>
        </w:rPr>
        <w:t xml:space="preserve"> overall</w:t>
      </w:r>
      <w:r w:rsidR="00A95848" w:rsidRPr="004C576E">
        <w:rPr>
          <w:rFonts w:cs="Calibri"/>
        </w:rPr>
        <w:t xml:space="preserve"> academic</w:t>
      </w:r>
      <w:r w:rsidRPr="004C576E">
        <w:rPr>
          <w:rFonts w:cs="Calibri"/>
        </w:rPr>
        <w:t xml:space="preserve"> performance and social / cultural integration, preparation for the next stage of schooling and congruence of subject choices and academic capability with career interests and tertiary entrance aspiration.</w:t>
      </w:r>
    </w:p>
    <w:p w14:paraId="7B962917" w14:textId="05A06572" w:rsidR="007B0AF3" w:rsidRPr="004C576E" w:rsidRDefault="0045090E" w:rsidP="00F35135">
      <w:pPr>
        <w:pStyle w:val="Policy-BodyText"/>
        <w:rPr>
          <w:rFonts w:cs="Calibri"/>
        </w:rPr>
      </w:pPr>
      <w:r w:rsidRPr="004C576E">
        <w:rPr>
          <w:rFonts w:cs="Calibri"/>
        </w:rPr>
        <w:t>Each specific subject teacher</w:t>
      </w:r>
      <w:r w:rsidR="003C352B" w:rsidRPr="004C576E">
        <w:rPr>
          <w:rFonts w:cs="Calibri"/>
        </w:rPr>
        <w:t>, at the start of their unit,</w:t>
      </w:r>
      <w:r w:rsidRPr="004C576E">
        <w:rPr>
          <w:rFonts w:cs="Calibri"/>
        </w:rPr>
        <w:t xml:space="preserve"> provides their students with course outlines, assessment rubrics and schedules. Overseas students, to maximise their potential, are encouraged to draft and seek feedback prior to submitting final copies of work tasks and/or attend tutorial sessions</w:t>
      </w:r>
      <w:r w:rsidR="007B0AF3" w:rsidRPr="004C576E">
        <w:rPr>
          <w:rFonts w:cs="Calibri"/>
        </w:rPr>
        <w:t>.</w:t>
      </w:r>
    </w:p>
    <w:p w14:paraId="629A3784" w14:textId="4A0369DE" w:rsidR="0045090E" w:rsidRPr="004C576E" w:rsidRDefault="0045090E" w:rsidP="00F35135">
      <w:pPr>
        <w:pStyle w:val="Policy-BodyText"/>
        <w:rPr>
          <w:rFonts w:cs="Calibri"/>
        </w:rPr>
      </w:pPr>
      <w:r w:rsidRPr="004C576E">
        <w:rPr>
          <w:rFonts w:cs="Calibri"/>
        </w:rPr>
        <w:t>IPS Co-ordinators monitor</w:t>
      </w:r>
      <w:r w:rsidR="003C352B" w:rsidRPr="004C576E">
        <w:rPr>
          <w:rFonts w:cs="Calibri"/>
        </w:rPr>
        <w:t xml:space="preserve"> the</w:t>
      </w:r>
      <w:r w:rsidRPr="004C576E">
        <w:rPr>
          <w:rFonts w:cs="Calibri"/>
        </w:rPr>
        <w:t xml:space="preserve"> academic progress</w:t>
      </w:r>
      <w:r w:rsidR="003C352B" w:rsidRPr="004C576E">
        <w:rPr>
          <w:rFonts w:cs="Calibri"/>
        </w:rPr>
        <w:t xml:space="preserve"> of overseas students</w:t>
      </w:r>
      <w:r w:rsidRPr="004C576E">
        <w:rPr>
          <w:rFonts w:cs="Calibri"/>
        </w:rPr>
        <w:t xml:space="preserve">, facilitate </w:t>
      </w:r>
      <w:r w:rsidR="003C352B" w:rsidRPr="004C576E">
        <w:rPr>
          <w:rFonts w:cs="Calibri"/>
        </w:rPr>
        <w:t>their</w:t>
      </w:r>
      <w:r w:rsidRPr="004C576E">
        <w:rPr>
          <w:rFonts w:cs="Calibri"/>
        </w:rPr>
        <w:t xml:space="preserve"> access to extra support (</w:t>
      </w:r>
      <w:proofErr w:type="spellStart"/>
      <w:r w:rsidRPr="004C576E">
        <w:rPr>
          <w:rFonts w:cs="Calibri"/>
        </w:rPr>
        <w:t>eg</w:t>
      </w:r>
      <w:proofErr w:type="spellEnd"/>
      <w:r w:rsidRPr="004C576E">
        <w:rPr>
          <w:rFonts w:cs="Calibri"/>
        </w:rPr>
        <w:t xml:space="preserve"> tutorials), review study packages and negotiate class changes to better suit the needs and ability level of individuals (</w:t>
      </w:r>
      <w:proofErr w:type="spellStart"/>
      <w:r w:rsidRPr="004C576E">
        <w:rPr>
          <w:rFonts w:cs="Calibri"/>
        </w:rPr>
        <w:t>eg</w:t>
      </w:r>
      <w:proofErr w:type="spellEnd"/>
      <w:r w:rsidRPr="004C576E">
        <w:rPr>
          <w:rFonts w:cs="Calibri"/>
        </w:rPr>
        <w:t xml:space="preserve"> if </w:t>
      </w:r>
      <w:r w:rsidR="00A95848" w:rsidRPr="004C576E">
        <w:rPr>
          <w:rFonts w:cs="Calibri"/>
        </w:rPr>
        <w:t xml:space="preserve">a </w:t>
      </w:r>
      <w:r w:rsidRPr="004C576E">
        <w:rPr>
          <w:rFonts w:cs="Calibri"/>
        </w:rPr>
        <w:t xml:space="preserve">student attains, or is likely to attain, a </w:t>
      </w:r>
      <w:r w:rsidR="00A95848" w:rsidRPr="004C576E">
        <w:rPr>
          <w:rFonts w:cs="Calibri"/>
        </w:rPr>
        <w:t>“</w:t>
      </w:r>
      <w:r w:rsidRPr="004C576E">
        <w:rPr>
          <w:rFonts w:cs="Calibri"/>
        </w:rPr>
        <w:t>fail</w:t>
      </w:r>
      <w:r w:rsidR="00A95848" w:rsidRPr="004C576E">
        <w:rPr>
          <w:rFonts w:cs="Calibri"/>
        </w:rPr>
        <w:t>”</w:t>
      </w:r>
      <w:r w:rsidRPr="004C576E">
        <w:rPr>
          <w:rFonts w:cs="Calibri"/>
        </w:rPr>
        <w:t xml:space="preserve"> grade).</w:t>
      </w:r>
    </w:p>
    <w:p w14:paraId="78DBDC8D" w14:textId="6497166E" w:rsidR="0045090E" w:rsidRPr="004C576E" w:rsidRDefault="0045090E" w:rsidP="00F35135">
      <w:pPr>
        <w:pStyle w:val="Policy-BodyText"/>
        <w:rPr>
          <w:rFonts w:cs="Calibri"/>
        </w:rPr>
      </w:pPr>
      <w:bookmarkStart w:id="4" w:name="_Hlk40446378"/>
      <w:r w:rsidRPr="004C576E">
        <w:rPr>
          <w:rFonts w:cs="Calibri"/>
        </w:rPr>
        <w:t>The IEU supports the daily work of IPS Co-ordinators, by liaising with overseas students and families</w:t>
      </w:r>
      <w:r w:rsidR="003C352B" w:rsidRPr="004C576E">
        <w:rPr>
          <w:rFonts w:cs="Calibri"/>
        </w:rPr>
        <w:t xml:space="preserve"> (biological and host parents and guardians)</w:t>
      </w:r>
      <w:r w:rsidRPr="004C576E">
        <w:rPr>
          <w:rFonts w:cs="Calibri"/>
        </w:rPr>
        <w:t xml:space="preserve"> to secure agreement to vary existing study arrangements (</w:t>
      </w:r>
      <w:proofErr w:type="spellStart"/>
      <w:r w:rsidRPr="004C576E">
        <w:rPr>
          <w:rFonts w:cs="Calibri"/>
        </w:rPr>
        <w:t>eg</w:t>
      </w:r>
      <w:proofErr w:type="spellEnd"/>
      <w:r w:rsidRPr="004C576E">
        <w:rPr>
          <w:rFonts w:cs="Calibri"/>
        </w:rPr>
        <w:t xml:space="preserve"> conversion from a tertiary to an academic package in Year 12 on school recommendation</w:t>
      </w:r>
      <w:bookmarkEnd w:id="4"/>
      <w:r w:rsidRPr="004C576E">
        <w:rPr>
          <w:rFonts w:cs="Calibri"/>
        </w:rPr>
        <w:t>).</w:t>
      </w:r>
    </w:p>
    <w:p w14:paraId="25D91256" w14:textId="727CF929" w:rsidR="0045090E" w:rsidRPr="004C576E" w:rsidRDefault="0045090E" w:rsidP="00F35135">
      <w:pPr>
        <w:pStyle w:val="Policy-BodyText"/>
        <w:rPr>
          <w:rFonts w:cs="Calibri"/>
        </w:rPr>
      </w:pPr>
      <w:r w:rsidRPr="004C576E">
        <w:rPr>
          <w:rFonts w:cs="Calibri"/>
        </w:rPr>
        <w:t xml:space="preserve">The IEU issues overseas students a </w:t>
      </w:r>
      <w:r w:rsidR="003C352B" w:rsidRPr="004C576E">
        <w:rPr>
          <w:rFonts w:cs="Calibri"/>
        </w:rPr>
        <w:t xml:space="preserve">written warning letter (signed by </w:t>
      </w:r>
      <w:r w:rsidR="000124C1" w:rsidRPr="004C576E">
        <w:rPr>
          <w:rFonts w:cs="Calibri"/>
        </w:rPr>
        <w:t>the IEU Assistant Director Student Welfare and student with overseas parents advised by phone)</w:t>
      </w:r>
      <w:r w:rsidRPr="004C576E">
        <w:rPr>
          <w:rFonts w:cs="Calibri"/>
        </w:rPr>
        <w:t xml:space="preserve"> when progress in a unit is below a pass standard. This is accompanied by counselling as to </w:t>
      </w:r>
      <w:r w:rsidR="000124C1" w:rsidRPr="004C576E">
        <w:rPr>
          <w:rFonts w:cs="Calibri"/>
        </w:rPr>
        <w:t xml:space="preserve">the </w:t>
      </w:r>
      <w:r w:rsidRPr="004C576E">
        <w:rPr>
          <w:rFonts w:cs="Calibri"/>
        </w:rPr>
        <w:t>reason (</w:t>
      </w:r>
      <w:proofErr w:type="spellStart"/>
      <w:r w:rsidRPr="004C576E">
        <w:rPr>
          <w:rFonts w:cs="Calibri"/>
        </w:rPr>
        <w:t>eg</w:t>
      </w:r>
      <w:proofErr w:type="spellEnd"/>
      <w:r w:rsidRPr="004C576E">
        <w:rPr>
          <w:rFonts w:cs="Calibri"/>
        </w:rPr>
        <w:t xml:space="preserve"> lack of motivation or effort, poor study habits</w:t>
      </w:r>
      <w:r w:rsidR="005038BE" w:rsidRPr="004C576E">
        <w:rPr>
          <w:rFonts w:cs="Calibri"/>
        </w:rPr>
        <w:t xml:space="preserve"> or</w:t>
      </w:r>
      <w:r w:rsidRPr="004C576E">
        <w:rPr>
          <w:rFonts w:cs="Calibri"/>
        </w:rPr>
        <w:t xml:space="preserve"> not comprehending content language)</w:t>
      </w:r>
      <w:r w:rsidR="000124C1" w:rsidRPr="004C576E">
        <w:rPr>
          <w:rFonts w:cs="Calibri"/>
        </w:rPr>
        <w:t>,</w:t>
      </w:r>
      <w:r w:rsidRPr="004C576E">
        <w:rPr>
          <w:rFonts w:cs="Calibri"/>
        </w:rPr>
        <w:t xml:space="preserve"> </w:t>
      </w:r>
      <w:r w:rsidR="000124C1" w:rsidRPr="004C576E">
        <w:rPr>
          <w:rFonts w:cs="Calibri"/>
        </w:rPr>
        <w:t>forming the</w:t>
      </w:r>
      <w:r w:rsidRPr="004C576E">
        <w:rPr>
          <w:rFonts w:cs="Calibri"/>
        </w:rPr>
        <w:t xml:space="preserve"> basis </w:t>
      </w:r>
      <w:r w:rsidR="000124C1" w:rsidRPr="004C576E">
        <w:rPr>
          <w:rFonts w:cs="Calibri"/>
        </w:rPr>
        <w:t xml:space="preserve">on which </w:t>
      </w:r>
      <w:r w:rsidRPr="004C576E">
        <w:rPr>
          <w:rFonts w:cs="Calibri"/>
        </w:rPr>
        <w:t>to develop and apply remediation</w:t>
      </w:r>
      <w:r w:rsidR="000124C1" w:rsidRPr="004C576E">
        <w:rPr>
          <w:rFonts w:cs="Calibri"/>
        </w:rPr>
        <w:t xml:space="preserve"> strategies</w:t>
      </w:r>
      <w:r w:rsidRPr="004C576E">
        <w:rPr>
          <w:rFonts w:cs="Calibri"/>
        </w:rPr>
        <w:t>.</w:t>
      </w:r>
    </w:p>
    <w:p w14:paraId="4A6113F8" w14:textId="628AD523" w:rsidR="0045090E" w:rsidRPr="004C576E" w:rsidRDefault="0045090E" w:rsidP="00F35135">
      <w:pPr>
        <w:pStyle w:val="Policy-BodyText"/>
        <w:rPr>
          <w:rFonts w:cs="Calibri"/>
        </w:rPr>
      </w:pPr>
      <w:r w:rsidRPr="004C576E">
        <w:rPr>
          <w:rFonts w:cs="Calibri"/>
        </w:rPr>
        <w:t>Student attendance is recorded daily by the school, via the S</w:t>
      </w:r>
      <w:r w:rsidR="009D4D62" w:rsidRPr="004C576E">
        <w:rPr>
          <w:rFonts w:cs="Calibri"/>
        </w:rPr>
        <w:t>chool</w:t>
      </w:r>
      <w:r w:rsidRPr="004C576E">
        <w:rPr>
          <w:rFonts w:cs="Calibri"/>
        </w:rPr>
        <w:t xml:space="preserve"> Administration System</w:t>
      </w:r>
      <w:r w:rsidR="009D4D62" w:rsidRPr="004C576E">
        <w:rPr>
          <w:rFonts w:cs="Calibri"/>
        </w:rPr>
        <w:t xml:space="preserve"> (SAS)</w:t>
      </w:r>
      <w:r w:rsidRPr="004C576E">
        <w:rPr>
          <w:rFonts w:cs="Calibri"/>
        </w:rPr>
        <w:t xml:space="preserve">. For overseas students, all absences, irrespective of explanation or medical certification, are included in </w:t>
      </w:r>
      <w:r w:rsidR="000124C1" w:rsidRPr="004C576E">
        <w:rPr>
          <w:rFonts w:cs="Calibri"/>
        </w:rPr>
        <w:t xml:space="preserve">the </w:t>
      </w:r>
      <w:r w:rsidRPr="004C576E">
        <w:rPr>
          <w:rFonts w:cs="Calibri"/>
        </w:rPr>
        <w:t xml:space="preserve">overall attendance calculation. </w:t>
      </w:r>
      <w:r w:rsidR="000124C1" w:rsidRPr="004C576E">
        <w:rPr>
          <w:rFonts w:cs="Calibri"/>
        </w:rPr>
        <w:t>However, c</w:t>
      </w:r>
      <w:r w:rsidRPr="004C576E">
        <w:rPr>
          <w:rFonts w:cs="Calibri"/>
        </w:rPr>
        <w:t>onsideration may be given</w:t>
      </w:r>
      <w:r w:rsidR="000124C1" w:rsidRPr="004C576E">
        <w:rPr>
          <w:rFonts w:cs="Calibri"/>
        </w:rPr>
        <w:t xml:space="preserve">, under the </w:t>
      </w:r>
      <w:r w:rsidR="000124C1" w:rsidRPr="004C576E">
        <w:rPr>
          <w:rFonts w:cs="Calibri"/>
          <w:i/>
          <w:iCs/>
        </w:rPr>
        <w:t>National Code</w:t>
      </w:r>
      <w:r w:rsidR="000124C1" w:rsidRPr="004C576E">
        <w:rPr>
          <w:rFonts w:cs="Calibri"/>
        </w:rPr>
        <w:t>,</w:t>
      </w:r>
      <w:r w:rsidRPr="004C576E">
        <w:rPr>
          <w:rFonts w:cs="Calibri"/>
        </w:rPr>
        <w:t xml:space="preserve"> to</w:t>
      </w:r>
      <w:r w:rsidR="00113B60" w:rsidRPr="004C576E">
        <w:rPr>
          <w:rFonts w:cs="Calibri"/>
        </w:rPr>
        <w:t xml:space="preserve"> </w:t>
      </w:r>
      <w:r w:rsidR="000124C1" w:rsidRPr="004C576E">
        <w:rPr>
          <w:rFonts w:cs="Calibri"/>
        </w:rPr>
        <w:t>exclude evidenced</w:t>
      </w:r>
      <w:r w:rsidRPr="004C576E">
        <w:rPr>
          <w:rFonts w:cs="Calibri"/>
        </w:rPr>
        <w:t xml:space="preserve"> illness </w:t>
      </w:r>
      <w:r w:rsidR="000124C1" w:rsidRPr="004C576E">
        <w:rPr>
          <w:rFonts w:cs="Calibri"/>
        </w:rPr>
        <w:t>(on</w:t>
      </w:r>
      <w:r w:rsidRPr="004C576E">
        <w:rPr>
          <w:rFonts w:cs="Calibri"/>
        </w:rPr>
        <w:t xml:space="preserve"> compassionate </w:t>
      </w:r>
      <w:r w:rsidR="000124C1" w:rsidRPr="004C576E">
        <w:rPr>
          <w:rFonts w:cs="Calibri"/>
        </w:rPr>
        <w:t>grounds)</w:t>
      </w:r>
      <w:r w:rsidRPr="004C576E">
        <w:rPr>
          <w:rFonts w:cs="Calibri"/>
        </w:rPr>
        <w:t xml:space="preserve"> if absences are </w:t>
      </w:r>
      <w:r w:rsidR="000124C1" w:rsidRPr="004C576E">
        <w:rPr>
          <w:rFonts w:cs="Calibri"/>
        </w:rPr>
        <w:t>jeopardising</w:t>
      </w:r>
      <w:r w:rsidRPr="004C576E">
        <w:rPr>
          <w:rFonts w:cs="Calibri"/>
        </w:rPr>
        <w:t xml:space="preserve"> the 80% minimum </w:t>
      </w:r>
      <w:r w:rsidR="000124C1" w:rsidRPr="004C576E">
        <w:rPr>
          <w:rFonts w:cs="Calibri"/>
        </w:rPr>
        <w:t xml:space="preserve">attendance </w:t>
      </w:r>
      <w:r w:rsidRPr="004C576E">
        <w:rPr>
          <w:rFonts w:cs="Calibri"/>
        </w:rPr>
        <w:t>standard.</w:t>
      </w:r>
      <w:r w:rsidR="00217133" w:rsidRPr="004C576E">
        <w:rPr>
          <w:rFonts w:cs="Calibri"/>
        </w:rPr>
        <w:t xml:space="preserve"> Note that visa conditions differentiate </w:t>
      </w:r>
      <w:r w:rsidR="000124C1" w:rsidRPr="004C576E">
        <w:rPr>
          <w:rFonts w:cs="Calibri"/>
        </w:rPr>
        <w:t xml:space="preserve">attendance </w:t>
      </w:r>
      <w:r w:rsidR="005D1E4F" w:rsidRPr="004C576E">
        <w:rPr>
          <w:rFonts w:cs="Calibri"/>
        </w:rPr>
        <w:t>calculations</w:t>
      </w:r>
      <w:r w:rsidR="00217133" w:rsidRPr="004C576E">
        <w:rPr>
          <w:rFonts w:cs="Calibri"/>
        </w:rPr>
        <w:t xml:space="preserve"> for overseas versus local students.  </w:t>
      </w:r>
    </w:p>
    <w:p w14:paraId="72E68F93" w14:textId="14E8BA75" w:rsidR="0045090E" w:rsidRPr="004C576E" w:rsidRDefault="00F61386" w:rsidP="00F35135">
      <w:pPr>
        <w:pStyle w:val="Policy-BodyText"/>
        <w:rPr>
          <w:rFonts w:cs="Calibri"/>
        </w:rPr>
      </w:pPr>
      <w:bookmarkStart w:id="5" w:name="_Hlk43898880"/>
      <w:r w:rsidRPr="004C576E">
        <w:rPr>
          <w:rFonts w:cs="Calibri"/>
        </w:rPr>
        <w:t xml:space="preserve">IPS Co-ordinators advise the IEU if students are absent for more than </w:t>
      </w:r>
      <w:r w:rsidR="005038BE" w:rsidRPr="004C576E">
        <w:rPr>
          <w:rFonts w:cs="Calibri"/>
        </w:rPr>
        <w:t>3</w:t>
      </w:r>
      <w:r w:rsidRPr="004C576E">
        <w:rPr>
          <w:rFonts w:cs="Calibri"/>
        </w:rPr>
        <w:t xml:space="preserve"> consecutive </w:t>
      </w:r>
      <w:r w:rsidR="005D1E4F" w:rsidRPr="004C576E">
        <w:rPr>
          <w:rFonts w:cs="Calibri"/>
        </w:rPr>
        <w:t xml:space="preserve">school </w:t>
      </w:r>
      <w:r w:rsidRPr="004C576E">
        <w:rPr>
          <w:rFonts w:cs="Calibri"/>
        </w:rPr>
        <w:t>days</w:t>
      </w:r>
      <w:r w:rsidR="005D1E4F" w:rsidRPr="004C576E">
        <w:rPr>
          <w:rFonts w:cs="Calibri"/>
        </w:rPr>
        <w:t xml:space="preserve"> (noting College students are only expected to attend for their timetabled classes</w:t>
      </w:r>
      <w:r w:rsidR="00BB7D57" w:rsidRPr="004C576E">
        <w:rPr>
          <w:rFonts w:cs="Calibri"/>
        </w:rPr>
        <w:t>,</w:t>
      </w:r>
      <w:r w:rsidR="005D1E4F" w:rsidRPr="004C576E">
        <w:rPr>
          <w:rFonts w:cs="Calibri"/>
        </w:rPr>
        <w:t xml:space="preserve"> not necessarily full days</w:t>
      </w:r>
      <w:r w:rsidR="00BB7D57" w:rsidRPr="004C576E">
        <w:rPr>
          <w:rFonts w:cs="Calibri"/>
        </w:rPr>
        <w:t xml:space="preserve"> or every day</w:t>
      </w:r>
      <w:r w:rsidR="005D1E4F" w:rsidRPr="004C576E">
        <w:rPr>
          <w:rFonts w:cs="Calibri"/>
        </w:rPr>
        <w:t>)</w:t>
      </w:r>
      <w:r w:rsidRPr="004C576E">
        <w:rPr>
          <w:rFonts w:cs="Calibri"/>
        </w:rPr>
        <w:t xml:space="preserve"> or “at risk” of not meeting attendance requirements. The IEU follows up such instances, collaboratively devising and implementing </w:t>
      </w:r>
      <w:r w:rsidR="005D1E4F" w:rsidRPr="004C576E">
        <w:rPr>
          <w:rFonts w:cs="Calibri"/>
        </w:rPr>
        <w:t xml:space="preserve">relevant </w:t>
      </w:r>
      <w:r w:rsidRPr="004C576E">
        <w:rPr>
          <w:rFonts w:cs="Calibri"/>
        </w:rPr>
        <w:t>individualised interventions.</w:t>
      </w:r>
    </w:p>
    <w:bookmarkEnd w:id="5"/>
    <w:p w14:paraId="3CE4F7B1" w14:textId="3E81C8BD" w:rsidR="0045090E" w:rsidRPr="004C576E" w:rsidRDefault="00F61386" w:rsidP="00F35135">
      <w:pPr>
        <w:pStyle w:val="Policy-BodyText"/>
        <w:rPr>
          <w:rFonts w:cs="Calibri"/>
        </w:rPr>
      </w:pPr>
      <w:r w:rsidRPr="004C576E">
        <w:rPr>
          <w:rFonts w:cs="Calibri"/>
        </w:rPr>
        <w:t xml:space="preserve">The IEU issues overseas students a </w:t>
      </w:r>
      <w:r w:rsidR="000006E0" w:rsidRPr="004C576E">
        <w:rPr>
          <w:rFonts w:cs="Calibri"/>
        </w:rPr>
        <w:t>written warning letter</w:t>
      </w:r>
      <w:r w:rsidRPr="004C576E">
        <w:rPr>
          <w:rFonts w:cs="Calibri"/>
        </w:rPr>
        <w:t xml:space="preserve"> </w:t>
      </w:r>
      <w:r w:rsidR="000006E0" w:rsidRPr="004C576E">
        <w:rPr>
          <w:rFonts w:cs="Calibri"/>
        </w:rPr>
        <w:t xml:space="preserve">(signed by </w:t>
      </w:r>
      <w:r w:rsidR="000124C1" w:rsidRPr="004C576E">
        <w:rPr>
          <w:rFonts w:cs="Calibri"/>
        </w:rPr>
        <w:t xml:space="preserve">the </w:t>
      </w:r>
      <w:r w:rsidR="000006E0" w:rsidRPr="004C576E">
        <w:rPr>
          <w:rFonts w:cs="Calibri"/>
        </w:rPr>
        <w:t xml:space="preserve">IEU Assistant Directorate Student Welfare and student with overseas parents advised by phone) </w:t>
      </w:r>
      <w:r w:rsidRPr="004C576E">
        <w:rPr>
          <w:rFonts w:cs="Calibri"/>
        </w:rPr>
        <w:t>when attendance is under 90% and again at 85%. This is supplemented by working with the student, parents and IPS Co-ordinators to identify and resolve issues underlying disengagement (</w:t>
      </w:r>
      <w:r w:rsidR="005038BE" w:rsidRPr="004C576E">
        <w:rPr>
          <w:rFonts w:cs="Calibri"/>
        </w:rPr>
        <w:t>such as</w:t>
      </w:r>
      <w:r w:rsidRPr="004C576E">
        <w:rPr>
          <w:rFonts w:cs="Calibri"/>
        </w:rPr>
        <w:t xml:space="preserve"> compassionate or compelling reasons). Supportive strategies are put into practice to assist the student reverse the absences pattern.</w:t>
      </w:r>
    </w:p>
    <w:p w14:paraId="302DD046" w14:textId="3336FC1F" w:rsidR="0045090E" w:rsidRPr="004C576E" w:rsidRDefault="00F61386" w:rsidP="00F35135">
      <w:pPr>
        <w:pStyle w:val="Policy-BodyText"/>
        <w:rPr>
          <w:rFonts w:cs="Calibri"/>
        </w:rPr>
      </w:pPr>
      <w:r w:rsidRPr="004C576E">
        <w:rPr>
          <w:rFonts w:cs="Calibri"/>
        </w:rPr>
        <w:lastRenderedPageBreak/>
        <w:t>The IEU e</w:t>
      </w:r>
      <w:r w:rsidR="00BB4758" w:rsidRPr="004C576E">
        <w:rPr>
          <w:rFonts w:cs="Calibri"/>
        </w:rPr>
        <w:t>xercises</w:t>
      </w:r>
      <w:r w:rsidRPr="004C576E">
        <w:rPr>
          <w:rFonts w:cs="Calibri"/>
        </w:rPr>
        <w:t xml:space="preserve"> discretion</w:t>
      </w:r>
      <w:r w:rsidR="00BB4758" w:rsidRPr="004C576E">
        <w:rPr>
          <w:rFonts w:cs="Calibri"/>
        </w:rPr>
        <w:t xml:space="preserve">, under the </w:t>
      </w:r>
      <w:r w:rsidR="00BB4758" w:rsidRPr="004C576E">
        <w:rPr>
          <w:rFonts w:cs="Calibri"/>
          <w:i/>
          <w:iCs/>
        </w:rPr>
        <w:t>National Code</w:t>
      </w:r>
      <w:r w:rsidR="00BB4758" w:rsidRPr="004C576E">
        <w:rPr>
          <w:rFonts w:cs="Calibri"/>
        </w:rPr>
        <w:t>,</w:t>
      </w:r>
      <w:r w:rsidRPr="004C576E">
        <w:rPr>
          <w:rFonts w:cs="Calibri"/>
        </w:rPr>
        <w:t xml:space="preserve"> if an overseas student is attending at least 70% of scheduled course contact hours and there is genuine evidence of compelling or compassionate circumstances.</w:t>
      </w:r>
    </w:p>
    <w:p w14:paraId="5F72EEB4" w14:textId="74EDE243" w:rsidR="005D1E4F" w:rsidRPr="004C576E" w:rsidRDefault="001B3007" w:rsidP="00F35135">
      <w:pPr>
        <w:pStyle w:val="Policy-BodyText"/>
        <w:rPr>
          <w:rFonts w:cs="Calibri"/>
        </w:rPr>
      </w:pPr>
      <w:bookmarkStart w:id="6" w:name="_Hlk43899080"/>
      <w:r w:rsidRPr="004C576E">
        <w:rPr>
          <w:rFonts w:cs="Calibri"/>
        </w:rPr>
        <w:t>Additional to</w:t>
      </w:r>
      <w:r w:rsidR="005D1E4F" w:rsidRPr="004C576E">
        <w:rPr>
          <w:rFonts w:cs="Calibri"/>
        </w:rPr>
        <w:t xml:space="preserve"> the applicability of the </w:t>
      </w:r>
      <w:r w:rsidR="005D1E4F" w:rsidRPr="004C576E">
        <w:rPr>
          <w:rFonts w:cs="Calibri"/>
          <w:i/>
          <w:iCs/>
        </w:rPr>
        <w:t>National Code</w:t>
      </w:r>
      <w:r w:rsidR="005D1E4F" w:rsidRPr="004C576E">
        <w:rPr>
          <w:rFonts w:cs="Calibri"/>
        </w:rPr>
        <w:t xml:space="preserve"> minimum percentage attendance requirements for overseas students</w:t>
      </w:r>
      <w:r w:rsidR="00592CE1" w:rsidRPr="004C576E">
        <w:rPr>
          <w:rFonts w:cs="Calibri"/>
        </w:rPr>
        <w:t xml:space="preserve"> (regarding their visa compliance)</w:t>
      </w:r>
      <w:r w:rsidR="005D1E4F" w:rsidRPr="004C576E">
        <w:rPr>
          <w:rFonts w:cs="Calibri"/>
        </w:rPr>
        <w:t xml:space="preserve">, those in Years 11 or 12 are subject to </w:t>
      </w:r>
      <w:r w:rsidRPr="004C576E">
        <w:rPr>
          <w:rFonts w:cs="Calibri"/>
        </w:rPr>
        <w:t xml:space="preserve">attendance </w:t>
      </w:r>
      <w:r w:rsidR="00592CE1" w:rsidRPr="004C576E">
        <w:rPr>
          <w:rFonts w:cs="Calibri"/>
        </w:rPr>
        <w:t>policy conditions of the ACT Board of Senior Secondary Studies (BSSS)</w:t>
      </w:r>
      <w:r w:rsidR="005D1E4F" w:rsidRPr="004C576E">
        <w:rPr>
          <w:rFonts w:cs="Calibri"/>
        </w:rPr>
        <w:t>. Th</w:t>
      </w:r>
      <w:r w:rsidRPr="004C576E">
        <w:rPr>
          <w:rFonts w:cs="Calibri"/>
        </w:rPr>
        <w:t xml:space="preserve">ese conditions </w:t>
      </w:r>
      <w:r w:rsidR="005D1E4F" w:rsidRPr="004C576E">
        <w:rPr>
          <w:rFonts w:cs="Calibri"/>
        </w:rPr>
        <w:t>state</w:t>
      </w:r>
      <w:r w:rsidRPr="004C576E">
        <w:rPr>
          <w:rFonts w:cs="Calibri"/>
        </w:rPr>
        <w:t xml:space="preserve"> that</w:t>
      </w:r>
      <w:r w:rsidR="005D1E4F" w:rsidRPr="004C576E">
        <w:rPr>
          <w:rFonts w:cs="Calibri"/>
        </w:rPr>
        <w:t xml:space="preserve"> students </w:t>
      </w:r>
      <w:r w:rsidR="00592CE1" w:rsidRPr="004C576E">
        <w:rPr>
          <w:rFonts w:cs="Calibri"/>
        </w:rPr>
        <w:t>whose attendance falls below 90% of the scheduled contact time</w:t>
      </w:r>
      <w:r w:rsidR="00BB7D57" w:rsidRPr="004C576E">
        <w:rPr>
          <w:rFonts w:cs="Calibri"/>
        </w:rPr>
        <w:t>,</w:t>
      </w:r>
      <w:r w:rsidR="00592CE1" w:rsidRPr="004C576E">
        <w:rPr>
          <w:rFonts w:cs="Calibri"/>
        </w:rPr>
        <w:t xml:space="preserve"> or 90% participation in structured learning activities in a unit, without </w:t>
      </w:r>
      <w:r w:rsidR="00BB7D57" w:rsidRPr="004C576E">
        <w:rPr>
          <w:rFonts w:cs="Calibri"/>
        </w:rPr>
        <w:t xml:space="preserve">a </w:t>
      </w:r>
      <w:r w:rsidR="00592CE1" w:rsidRPr="004C576E">
        <w:rPr>
          <w:rFonts w:cs="Calibri"/>
        </w:rPr>
        <w:t xml:space="preserve">reasonable excuse, will be deemed to have voided the unit. If </w:t>
      </w:r>
      <w:r w:rsidR="00BB7D57" w:rsidRPr="004C576E">
        <w:rPr>
          <w:rFonts w:cs="Calibri"/>
        </w:rPr>
        <w:t>this seems likely to occur</w:t>
      </w:r>
      <w:r w:rsidR="00592CE1" w:rsidRPr="004C576E">
        <w:rPr>
          <w:rFonts w:cs="Calibri"/>
        </w:rPr>
        <w:t xml:space="preserve">, the IEU team </w:t>
      </w:r>
      <w:r w:rsidR="00BB7D57" w:rsidRPr="004C576E">
        <w:rPr>
          <w:rFonts w:cs="Calibri"/>
        </w:rPr>
        <w:t xml:space="preserve">proactively </w:t>
      </w:r>
      <w:r w:rsidR="00592CE1" w:rsidRPr="004C576E">
        <w:rPr>
          <w:rFonts w:cs="Calibri"/>
        </w:rPr>
        <w:t>works with the IPS Co-ordinator</w:t>
      </w:r>
      <w:r w:rsidRPr="004C576E">
        <w:rPr>
          <w:rFonts w:cs="Calibri"/>
        </w:rPr>
        <w:t xml:space="preserve"> and the BSSS staff</w:t>
      </w:r>
      <w:r w:rsidR="00592CE1" w:rsidRPr="004C576E">
        <w:rPr>
          <w:rFonts w:cs="Calibri"/>
        </w:rPr>
        <w:t xml:space="preserve"> to remediate.   </w:t>
      </w:r>
    </w:p>
    <w:bookmarkEnd w:id="6"/>
    <w:p w14:paraId="68D9EB66" w14:textId="79639286" w:rsidR="0045090E" w:rsidRPr="004C576E" w:rsidRDefault="00F61386" w:rsidP="00F35135">
      <w:pPr>
        <w:pStyle w:val="Policy-BodyText"/>
        <w:rPr>
          <w:rFonts w:cs="Calibri"/>
        </w:rPr>
      </w:pPr>
      <w:r w:rsidRPr="004C576E">
        <w:rPr>
          <w:rFonts w:cs="Calibri"/>
        </w:rPr>
        <w:t xml:space="preserve">On a case by case basis, the IEU may extend course duration but only if there is clear evidence of compelling or compassionate reason, intervention to support lack of progress is in progress or at planning stage, or there is approved deferral or suspension of enrolment. If this occurs, the student </w:t>
      </w:r>
      <w:r w:rsidR="00BB4758" w:rsidRPr="004C576E">
        <w:rPr>
          <w:rFonts w:cs="Calibri"/>
        </w:rPr>
        <w:t xml:space="preserve">and family </w:t>
      </w:r>
      <w:r w:rsidRPr="004C576E">
        <w:rPr>
          <w:rFonts w:cs="Calibri"/>
        </w:rPr>
        <w:t>is advised to contact</w:t>
      </w:r>
      <w:r w:rsidR="00A95848" w:rsidRPr="004C576E">
        <w:rPr>
          <w:rFonts w:cs="Calibri"/>
        </w:rPr>
        <w:t xml:space="preserve"> the DHA</w:t>
      </w:r>
      <w:r w:rsidRPr="004C576E">
        <w:rPr>
          <w:rFonts w:cs="Calibri"/>
        </w:rPr>
        <w:t xml:space="preserve"> re visa status and </w:t>
      </w:r>
      <w:r w:rsidR="00A95848" w:rsidRPr="004C576E">
        <w:rPr>
          <w:rFonts w:cs="Calibri"/>
        </w:rPr>
        <w:t xml:space="preserve">to </w:t>
      </w:r>
      <w:r w:rsidRPr="004C576E">
        <w:rPr>
          <w:rFonts w:cs="Calibri"/>
        </w:rPr>
        <w:t>take appropriate action. Additionally,</w:t>
      </w:r>
      <w:r w:rsidR="00A95848" w:rsidRPr="004C576E">
        <w:rPr>
          <w:rFonts w:cs="Calibri"/>
        </w:rPr>
        <w:t xml:space="preserve"> the</w:t>
      </w:r>
      <w:r w:rsidRPr="004C576E">
        <w:rPr>
          <w:rFonts w:cs="Calibri"/>
        </w:rPr>
        <w:t xml:space="preserve"> period of course extension must not exceed</w:t>
      </w:r>
      <w:r w:rsidR="00BB4758" w:rsidRPr="004C576E">
        <w:rPr>
          <w:rFonts w:cs="Calibri"/>
        </w:rPr>
        <w:t xml:space="preserve"> the</w:t>
      </w:r>
      <w:r w:rsidRPr="004C576E">
        <w:rPr>
          <w:rFonts w:cs="Calibri"/>
        </w:rPr>
        <w:t xml:space="preserve"> CRICOS registered duration.</w:t>
      </w:r>
    </w:p>
    <w:p w14:paraId="07AB35E4" w14:textId="061E92B0" w:rsidR="0045090E" w:rsidRPr="004C576E" w:rsidRDefault="00F61386" w:rsidP="00F35135">
      <w:pPr>
        <w:pStyle w:val="Policy-BodyText"/>
        <w:rPr>
          <w:rFonts w:cs="Calibri"/>
        </w:rPr>
      </w:pPr>
      <w:r w:rsidRPr="004C576E">
        <w:rPr>
          <w:rFonts w:cs="Calibri"/>
        </w:rPr>
        <w:t xml:space="preserve">The IEU issues the student a </w:t>
      </w:r>
      <w:r w:rsidRPr="004C576E">
        <w:rPr>
          <w:rFonts w:cs="Calibri"/>
          <w:i/>
          <w:iCs/>
        </w:rPr>
        <w:t>Notice of Intent to Report</w:t>
      </w:r>
      <w:r w:rsidRPr="004C576E">
        <w:rPr>
          <w:rFonts w:cs="Calibri"/>
        </w:rPr>
        <w:t xml:space="preserve"> prior to reporting an overseas student to the D</w:t>
      </w:r>
      <w:r w:rsidR="00A95848" w:rsidRPr="004C576E">
        <w:rPr>
          <w:rFonts w:cs="Calibri"/>
        </w:rPr>
        <w:t>HA</w:t>
      </w:r>
      <w:r w:rsidRPr="004C576E">
        <w:rPr>
          <w:rFonts w:cs="Calibri"/>
        </w:rPr>
        <w:t xml:space="preserve"> for non-compliance of visa conditions. This outlines the breach, remedial actions </w:t>
      </w:r>
      <w:proofErr w:type="gramStart"/>
      <w:r w:rsidRPr="004C576E">
        <w:rPr>
          <w:rFonts w:cs="Calibri"/>
        </w:rPr>
        <w:t>undertaken</w:t>
      </w:r>
      <w:proofErr w:type="gramEnd"/>
      <w:r w:rsidRPr="004C576E">
        <w:rPr>
          <w:rFonts w:cs="Calibri"/>
        </w:rPr>
        <w:t xml:space="preserve"> and interventions applied. Advice is also given of right to appeal, with information about the process and timeframe, noting no action is taken by </w:t>
      </w:r>
      <w:r w:rsidRPr="004C576E">
        <w:rPr>
          <w:rFonts w:cs="Calibri"/>
          <w:spacing w:val="-2"/>
        </w:rPr>
        <w:t>the IEU to update PRISMS</w:t>
      </w:r>
      <w:r w:rsidR="00FA1F09" w:rsidRPr="004C576E">
        <w:rPr>
          <w:rFonts w:cs="Calibri"/>
          <w:spacing w:val="-2"/>
        </w:rPr>
        <w:t xml:space="preserve"> (Provider Registration and International Student Management</w:t>
      </w:r>
      <w:r w:rsidR="00FA1F09" w:rsidRPr="004C576E">
        <w:rPr>
          <w:rFonts w:cs="Calibri"/>
        </w:rPr>
        <w:t xml:space="preserve"> System)</w:t>
      </w:r>
      <w:r w:rsidRPr="004C576E">
        <w:rPr>
          <w:rFonts w:cs="Calibri"/>
        </w:rPr>
        <w:t xml:space="preserve"> if an appeal is pending.</w:t>
      </w:r>
    </w:p>
    <w:p w14:paraId="3EB5DD68" w14:textId="1C0099DC" w:rsidR="00F61386" w:rsidRPr="004C576E" w:rsidRDefault="00F61386" w:rsidP="00F35135">
      <w:pPr>
        <w:pStyle w:val="Policy-BodyText"/>
        <w:rPr>
          <w:rFonts w:cs="Calibri"/>
        </w:rPr>
      </w:pPr>
      <w:r w:rsidRPr="004C576E">
        <w:rPr>
          <w:rFonts w:cs="Calibri"/>
        </w:rPr>
        <w:t>Collaboratively, IPS Co-ordinators and the IEU</w:t>
      </w:r>
      <w:r w:rsidR="00A95848" w:rsidRPr="004C576E">
        <w:rPr>
          <w:rFonts w:cs="Calibri"/>
        </w:rPr>
        <w:t xml:space="preserve"> staff</w:t>
      </w:r>
      <w:r w:rsidRPr="004C576E">
        <w:rPr>
          <w:rFonts w:cs="Calibri"/>
        </w:rPr>
        <w:t xml:space="preserve"> monitor that, for overseas students, online learning is not the exclusive delivery mode and is additional to minimum face to face teaching requirements approved by the Board of Senior Secondary Studies or ESOS </w:t>
      </w:r>
      <w:r w:rsidR="00BB4758" w:rsidRPr="004C576E">
        <w:rPr>
          <w:rFonts w:cs="Calibri"/>
        </w:rPr>
        <w:t>A</w:t>
      </w:r>
      <w:r w:rsidRPr="004C576E">
        <w:rPr>
          <w:rFonts w:cs="Calibri"/>
        </w:rPr>
        <w:t>gency as part of course registration</w:t>
      </w:r>
      <w:r w:rsidR="005038BE" w:rsidRPr="004C576E">
        <w:rPr>
          <w:rFonts w:cs="Calibri"/>
        </w:rPr>
        <w:t>.</w:t>
      </w:r>
    </w:p>
    <w:p w14:paraId="111A4653" w14:textId="056940CD" w:rsidR="00F61386" w:rsidRPr="004C576E" w:rsidRDefault="00F61386" w:rsidP="00F35135">
      <w:pPr>
        <w:pStyle w:val="Policy-BodyText"/>
        <w:rPr>
          <w:rFonts w:cs="Calibri"/>
        </w:rPr>
      </w:pPr>
      <w:r w:rsidRPr="004C576E">
        <w:rPr>
          <w:rFonts w:cs="Calibri"/>
        </w:rPr>
        <w:t xml:space="preserve">The IEU facilitates support for overseas students who may be disadvantaged by costs, </w:t>
      </w:r>
      <w:proofErr w:type="gramStart"/>
      <w:r w:rsidRPr="004C576E">
        <w:rPr>
          <w:rFonts w:cs="Calibri"/>
        </w:rPr>
        <w:t>access</w:t>
      </w:r>
      <w:proofErr w:type="gramEnd"/>
      <w:r w:rsidRPr="004C576E">
        <w:rPr>
          <w:rFonts w:cs="Calibri"/>
        </w:rPr>
        <w:t xml:space="preserve"> or other </w:t>
      </w:r>
      <w:r w:rsidR="005038BE" w:rsidRPr="004C576E">
        <w:rPr>
          <w:rFonts w:cs="Calibri"/>
        </w:rPr>
        <w:t>criteria</w:t>
      </w:r>
      <w:r w:rsidRPr="004C576E">
        <w:rPr>
          <w:rFonts w:cs="Calibri"/>
        </w:rPr>
        <w:t xml:space="preserve"> from undertaking online learning or from the opportunities of engaging with other students participating in online learning</w:t>
      </w:r>
      <w:r w:rsidR="005038BE" w:rsidRPr="004C576E">
        <w:rPr>
          <w:rFonts w:cs="Calibri"/>
        </w:rPr>
        <w:t>.</w:t>
      </w:r>
    </w:p>
    <w:p w14:paraId="5A0B1F1C" w14:textId="77777777" w:rsidR="009024BA" w:rsidRPr="004C576E" w:rsidRDefault="009024BA" w:rsidP="00F35135">
      <w:pPr>
        <w:pStyle w:val="PolicyHeading2-Accessible"/>
      </w:pPr>
      <w:bookmarkStart w:id="7" w:name="_Toc419889963"/>
      <w:bookmarkStart w:id="8" w:name="_Toc419889962"/>
      <w:r w:rsidRPr="004C576E">
        <w:t>Contact</w:t>
      </w:r>
      <w:bookmarkEnd w:id="7"/>
    </w:p>
    <w:p w14:paraId="77B5639D" w14:textId="7660704F" w:rsidR="009024BA" w:rsidRPr="004C576E" w:rsidRDefault="009024BA" w:rsidP="00F35135">
      <w:pPr>
        <w:pStyle w:val="Policy-BodyText"/>
        <w:rPr>
          <w:rFonts w:cs="Calibri"/>
        </w:rPr>
      </w:pPr>
      <w:r w:rsidRPr="004C576E">
        <w:rPr>
          <w:rFonts w:cs="Calibri"/>
        </w:rPr>
        <w:t xml:space="preserve">The </w:t>
      </w:r>
      <w:r w:rsidR="00BC1987" w:rsidRPr="004C576E">
        <w:rPr>
          <w:rFonts w:cs="Calibri"/>
        </w:rPr>
        <w:t>Executive Branch Manager Universal School Support</w:t>
      </w:r>
      <w:r w:rsidRPr="004C576E">
        <w:rPr>
          <w:rStyle w:val="ExplanatoryTextChar"/>
          <w:rFonts w:eastAsiaTheme="minorEastAsia"/>
          <w:b w:val="0"/>
          <w:sz w:val="24"/>
          <w:szCs w:val="24"/>
        </w:rPr>
        <w:t xml:space="preserve"> is responsible for this procedure.</w:t>
      </w:r>
    </w:p>
    <w:p w14:paraId="04BB7433" w14:textId="3B235056" w:rsidR="009024BA" w:rsidRPr="004C576E" w:rsidRDefault="009024BA" w:rsidP="00F35135">
      <w:pPr>
        <w:pStyle w:val="Policy-BodyText"/>
        <w:rPr>
          <w:rFonts w:cs="Calibri"/>
        </w:rPr>
      </w:pPr>
      <w:r w:rsidRPr="004C576E">
        <w:rPr>
          <w:rFonts w:cs="Calibri"/>
        </w:rPr>
        <w:t>For support</w:t>
      </w:r>
      <w:r w:rsidR="00BC1987" w:rsidRPr="004C576E">
        <w:rPr>
          <w:rFonts w:cs="Calibri"/>
        </w:rPr>
        <w:t>,</w:t>
      </w:r>
      <w:r w:rsidRPr="004C576E">
        <w:rPr>
          <w:rFonts w:cs="Calibri"/>
        </w:rPr>
        <w:t xml:space="preserve"> </w:t>
      </w:r>
      <w:bookmarkStart w:id="9" w:name="_Hlk40447129"/>
      <w:r w:rsidRPr="004C576E">
        <w:rPr>
          <w:rFonts w:cs="Calibri"/>
        </w:rPr>
        <w:t>contact</w:t>
      </w:r>
      <w:r w:rsidRPr="004C576E">
        <w:rPr>
          <w:rStyle w:val="ExplanatoryTextChar"/>
          <w:rFonts w:eastAsiaTheme="minorEastAsia"/>
          <w:b w:val="0"/>
          <w:sz w:val="24"/>
          <w:szCs w:val="24"/>
        </w:rPr>
        <w:t xml:space="preserve"> </w:t>
      </w:r>
      <w:r w:rsidR="00BC1987" w:rsidRPr="004C576E">
        <w:rPr>
          <w:rStyle w:val="ExplanatoryTextChar"/>
          <w:rFonts w:eastAsiaTheme="minorEastAsia"/>
          <w:b w:val="0"/>
          <w:sz w:val="24"/>
          <w:szCs w:val="24"/>
        </w:rPr>
        <w:t xml:space="preserve">the </w:t>
      </w:r>
      <w:bookmarkStart w:id="10" w:name="_Hlk40360013"/>
      <w:r w:rsidR="00BC1987" w:rsidRPr="004C576E">
        <w:rPr>
          <w:rStyle w:val="ExplanatoryTextChar"/>
          <w:rFonts w:eastAsiaTheme="minorEastAsia"/>
          <w:b w:val="0"/>
          <w:sz w:val="24"/>
          <w:szCs w:val="24"/>
        </w:rPr>
        <w:t xml:space="preserve">IEU on (02) 6205 9178 or </w:t>
      </w:r>
      <w:r w:rsidR="00F04F98" w:rsidRPr="004C576E">
        <w:rPr>
          <w:rStyle w:val="ExplanatoryTextChar"/>
          <w:rFonts w:eastAsiaTheme="minorEastAsia"/>
          <w:b w:val="0"/>
          <w:sz w:val="24"/>
          <w:szCs w:val="24"/>
        </w:rPr>
        <w:t xml:space="preserve">via </w:t>
      </w:r>
      <w:r w:rsidR="00BC1987" w:rsidRPr="004C576E">
        <w:rPr>
          <w:rStyle w:val="ExplanatoryTextChar"/>
          <w:rFonts w:eastAsiaTheme="minorEastAsia"/>
          <w:b w:val="0"/>
          <w:sz w:val="24"/>
          <w:szCs w:val="24"/>
        </w:rPr>
        <w:t xml:space="preserve">email at </w:t>
      </w:r>
      <w:hyperlink r:id="rId15" w:history="1">
        <w:r w:rsidR="00BC1987" w:rsidRPr="004C576E">
          <w:rPr>
            <w:rStyle w:val="Hyperlink"/>
            <w:rFonts w:cs="Calibri"/>
          </w:rPr>
          <w:t>ieu@act.gov.au</w:t>
        </w:r>
      </w:hyperlink>
      <w:bookmarkEnd w:id="10"/>
      <w:bookmarkEnd w:id="9"/>
      <w:r w:rsidRPr="004C576E">
        <w:rPr>
          <w:rFonts w:cs="Calibri"/>
        </w:rPr>
        <w:t>.</w:t>
      </w:r>
    </w:p>
    <w:p w14:paraId="26658D3D" w14:textId="77777777" w:rsidR="00692CF6" w:rsidRPr="004C576E" w:rsidRDefault="005169F4" w:rsidP="00F35135">
      <w:pPr>
        <w:pStyle w:val="PolicyHeading2-Accessible"/>
      </w:pPr>
      <w:r w:rsidRPr="004C576E">
        <w:t>Complaints</w:t>
      </w:r>
      <w:bookmarkEnd w:id="8"/>
    </w:p>
    <w:p w14:paraId="20E8264B" w14:textId="77777777" w:rsidR="00E07686" w:rsidRPr="004C576E" w:rsidRDefault="00E07686" w:rsidP="00F35135">
      <w:pPr>
        <w:pStyle w:val="Policy-BodyText"/>
        <w:rPr>
          <w:rFonts w:cs="Calibri"/>
        </w:rPr>
      </w:pPr>
      <w:r w:rsidRPr="004C576E">
        <w:rPr>
          <w:rFonts w:cs="Calibri"/>
        </w:rPr>
        <w:t>Any concerns about the application of this p</w:t>
      </w:r>
      <w:r w:rsidR="00305253" w:rsidRPr="004C576E">
        <w:rPr>
          <w:rFonts w:cs="Calibri"/>
        </w:rPr>
        <w:t>rocedure</w:t>
      </w:r>
      <w:r w:rsidRPr="004C576E">
        <w:rPr>
          <w:rFonts w:cs="Calibri"/>
        </w:rPr>
        <w:t xml:space="preserve"> or the p</w:t>
      </w:r>
      <w:r w:rsidR="00305253" w:rsidRPr="004C576E">
        <w:rPr>
          <w:rFonts w:cs="Calibri"/>
        </w:rPr>
        <w:t>rocedure</w:t>
      </w:r>
      <w:r w:rsidRPr="004C576E">
        <w:rPr>
          <w:rFonts w:cs="Calibri"/>
        </w:rPr>
        <w:t xml:space="preserve"> itself, should be raised with:</w:t>
      </w:r>
    </w:p>
    <w:p w14:paraId="0511C984" w14:textId="41B8923A" w:rsidR="00E07686" w:rsidRPr="004C576E" w:rsidRDefault="00BC1987" w:rsidP="00F35135">
      <w:pPr>
        <w:pStyle w:val="Bulletpointslevel3"/>
        <w:rPr>
          <w:rFonts w:cs="Calibri"/>
        </w:rPr>
      </w:pPr>
      <w:r w:rsidRPr="004C576E">
        <w:rPr>
          <w:rFonts w:cs="Calibri"/>
        </w:rPr>
        <w:t xml:space="preserve">the IEU </w:t>
      </w:r>
      <w:bookmarkStart w:id="11" w:name="_Hlk40447150"/>
      <w:r w:rsidRPr="004C576E">
        <w:rPr>
          <w:rFonts w:cs="Calibri"/>
        </w:rPr>
        <w:t>via email</w:t>
      </w:r>
      <w:r w:rsidR="00F04F98" w:rsidRPr="004C576E">
        <w:rPr>
          <w:rFonts w:cs="Calibri"/>
        </w:rPr>
        <w:t xml:space="preserve"> at</w:t>
      </w:r>
      <w:r w:rsidRPr="004C576E">
        <w:rPr>
          <w:rFonts w:cs="Calibri"/>
        </w:rPr>
        <w:t xml:space="preserve"> </w:t>
      </w:r>
      <w:hyperlink r:id="rId16" w:history="1">
        <w:r w:rsidRPr="004C576E">
          <w:rPr>
            <w:rStyle w:val="Hyperlink"/>
            <w:rFonts w:cs="Calibri"/>
          </w:rPr>
          <w:t>ieu@act.gov.au</w:t>
        </w:r>
      </w:hyperlink>
      <w:r w:rsidRPr="004C576E">
        <w:rPr>
          <w:rFonts w:cs="Calibri"/>
        </w:rPr>
        <w:t xml:space="preserve"> or by phone on (02) 6205 9178 </w:t>
      </w:r>
      <w:r w:rsidR="00E07686" w:rsidRPr="004C576E">
        <w:rPr>
          <w:rFonts w:cs="Calibri"/>
        </w:rPr>
        <w:t>in the first instance</w:t>
      </w:r>
      <w:bookmarkEnd w:id="11"/>
      <w:r w:rsidR="00E07686" w:rsidRPr="004C576E">
        <w:rPr>
          <w:rFonts w:cs="Calibri"/>
        </w:rPr>
        <w:t>;</w:t>
      </w:r>
    </w:p>
    <w:p w14:paraId="14B55570" w14:textId="71F10C45" w:rsidR="00EB2020" w:rsidRPr="004C576E" w:rsidRDefault="00EB2020" w:rsidP="00EB2020">
      <w:pPr>
        <w:pStyle w:val="Bulletpointslevel3"/>
        <w:rPr>
          <w:rFonts w:cs="Calibri"/>
        </w:rPr>
      </w:pPr>
      <w:r w:rsidRPr="004C576E">
        <w:rPr>
          <w:rFonts w:cs="Calibri"/>
        </w:rPr>
        <w:t xml:space="preserve">the </w:t>
      </w:r>
      <w:bookmarkStart w:id="12" w:name="_Hlk40360129"/>
      <w:r w:rsidRPr="004C576E">
        <w:rPr>
          <w:rFonts w:cs="Calibri"/>
        </w:rPr>
        <w:t xml:space="preserve">Family, Students Complaints and Feedback team on (02) 6205 </w:t>
      </w:r>
      <w:proofErr w:type="gramStart"/>
      <w:r w:rsidRPr="004C576E">
        <w:rPr>
          <w:rFonts w:cs="Calibri"/>
        </w:rPr>
        <w:t>5429</w:t>
      </w:r>
      <w:bookmarkEnd w:id="12"/>
      <w:r w:rsidR="00F04F98" w:rsidRPr="004C576E">
        <w:rPr>
          <w:rFonts w:cs="Calibri"/>
        </w:rPr>
        <w:t>;</w:t>
      </w:r>
      <w:proofErr w:type="gramEnd"/>
    </w:p>
    <w:p w14:paraId="32DD0226" w14:textId="77777777" w:rsidR="004C576E" w:rsidRPr="007A4066" w:rsidRDefault="004C576E" w:rsidP="00682618">
      <w:pPr>
        <w:pStyle w:val="Bulletpointslevel3"/>
        <w:rPr>
          <w:rFonts w:cs="Calibri"/>
        </w:rPr>
      </w:pPr>
      <w:bookmarkStart w:id="13" w:name="_Toc419889964"/>
      <w:r w:rsidRPr="007A4066">
        <w:rPr>
          <w:rFonts w:eastAsia="Times New Roman" w:cs="Calibri"/>
          <w:color w:val="000000"/>
          <w:lang w:eastAsia="en-AU"/>
        </w:rPr>
        <w:t xml:space="preserve">online at </w:t>
      </w:r>
      <w:bookmarkStart w:id="14" w:name="_Hlk32848485"/>
      <w:r w:rsidRPr="007A4066">
        <w:rPr>
          <w:rStyle w:val="Hyperlink"/>
          <w:rFonts w:cs="Calibri"/>
        </w:rPr>
        <w:fldChar w:fldCharType="begin"/>
      </w:r>
      <w:r w:rsidRPr="007A4066">
        <w:rPr>
          <w:rStyle w:val="Hyperlink"/>
          <w:rFonts w:cs="Calibri"/>
        </w:rPr>
        <w:instrText xml:space="preserve"> HYPERLINK "http://www.education.act.gov.au/about-us/contact_us" </w:instrText>
      </w:r>
      <w:r w:rsidRPr="007A4066">
        <w:rPr>
          <w:rStyle w:val="Hyperlink"/>
          <w:rFonts w:cs="Calibri"/>
        </w:rPr>
        <w:fldChar w:fldCharType="separate"/>
      </w:r>
      <w:r w:rsidRPr="007A4066">
        <w:rPr>
          <w:rStyle w:val="Hyperlink"/>
          <w:rFonts w:cs="Calibri"/>
        </w:rPr>
        <w:t>www.education.act.gov.au/about-us/contact_us</w:t>
      </w:r>
      <w:r w:rsidRPr="007A4066">
        <w:rPr>
          <w:rStyle w:val="Hyperlink"/>
          <w:rFonts w:cs="Calibri"/>
        </w:rPr>
        <w:fldChar w:fldCharType="end"/>
      </w:r>
      <w:bookmarkEnd w:id="14"/>
      <w:r w:rsidRPr="007A4066">
        <w:rPr>
          <w:rFonts w:cs="Calibri"/>
        </w:rPr>
        <w:t>.</w:t>
      </w:r>
    </w:p>
    <w:p w14:paraId="63A846D7" w14:textId="77777777" w:rsidR="004C576E" w:rsidRPr="004F3C53" w:rsidRDefault="004C576E" w:rsidP="00682618">
      <w:pPr>
        <w:pStyle w:val="Bulletpointslevel3"/>
        <w:rPr>
          <w:rFonts w:asciiTheme="majorHAnsi" w:eastAsia="Times New Roman" w:hAnsiTheme="majorHAnsi" w:cstheme="majorHAnsi"/>
          <w:color w:val="000000"/>
          <w:lang w:eastAsia="en-AU"/>
        </w:rPr>
      </w:pPr>
      <w:r w:rsidRPr="004F3C53">
        <w:rPr>
          <w:rFonts w:asciiTheme="majorHAnsi" w:eastAsia="Times New Roman" w:hAnsiTheme="majorHAnsi" w:cstheme="majorHAnsi"/>
          <w:color w:val="000000"/>
          <w:lang w:eastAsia="en-AU"/>
        </w:rPr>
        <w:t xml:space="preserve">see also the </w:t>
      </w:r>
      <w:bookmarkStart w:id="15" w:name="_Hlk32848608"/>
      <w:r>
        <w:rPr>
          <w:rFonts w:asciiTheme="majorHAnsi" w:eastAsia="Times New Roman" w:hAnsiTheme="majorHAnsi" w:cstheme="majorHAnsi"/>
          <w:color w:val="000000"/>
          <w:lang w:eastAsia="en-AU"/>
        </w:rPr>
        <w:fldChar w:fldCharType="begin"/>
      </w:r>
      <w:r>
        <w:rPr>
          <w:rFonts w:asciiTheme="majorHAnsi" w:eastAsia="Times New Roman" w:hAnsiTheme="majorHAnsi" w:cstheme="majorHAnsi"/>
          <w:color w:val="000000"/>
          <w:lang w:eastAsia="en-AU"/>
        </w:rPr>
        <w:instrText xml:space="preserve"> HYPERLINK "https://www.education.act.gov.au/publications_and_policies/corporate-policies/school-administration-and-management/complaints/complaints-policy" </w:instrText>
      </w:r>
      <w:r>
        <w:rPr>
          <w:rFonts w:asciiTheme="majorHAnsi" w:eastAsia="Times New Roman" w:hAnsiTheme="majorHAnsi" w:cstheme="majorHAnsi"/>
          <w:color w:val="000000"/>
          <w:lang w:eastAsia="en-AU"/>
        </w:rPr>
        <w:fldChar w:fldCharType="separate"/>
      </w:r>
      <w:r w:rsidRPr="004F3C53">
        <w:rPr>
          <w:rStyle w:val="Hyperlink"/>
          <w:rFonts w:asciiTheme="majorHAnsi" w:eastAsia="Times New Roman" w:hAnsiTheme="majorHAnsi" w:cstheme="majorHAnsi"/>
          <w:lang w:eastAsia="en-AU"/>
        </w:rPr>
        <w:t>Complaints Policy</w:t>
      </w:r>
      <w:r>
        <w:rPr>
          <w:rFonts w:asciiTheme="majorHAnsi" w:eastAsia="Times New Roman" w:hAnsiTheme="majorHAnsi" w:cstheme="majorHAnsi"/>
          <w:color w:val="000000"/>
          <w:lang w:eastAsia="en-AU"/>
        </w:rPr>
        <w:fldChar w:fldCharType="end"/>
      </w:r>
      <w:bookmarkEnd w:id="15"/>
      <w:r w:rsidRPr="004F3C53">
        <w:rPr>
          <w:rFonts w:asciiTheme="majorHAnsi" w:eastAsia="Times New Roman" w:hAnsiTheme="majorHAnsi" w:cstheme="majorHAnsi"/>
          <w:color w:val="000000"/>
          <w:lang w:eastAsia="en-AU"/>
        </w:rPr>
        <w:t xml:space="preserve"> on the Directorate’s website.</w:t>
      </w:r>
    </w:p>
    <w:p w14:paraId="682A166F" w14:textId="77777777" w:rsidR="001B3007" w:rsidRPr="004C576E" w:rsidRDefault="001B3007">
      <w:pPr>
        <w:rPr>
          <w:rFonts w:ascii="Calibri" w:eastAsia="Times New Roman" w:hAnsi="Calibri" w:cs="Calibri"/>
          <w:b/>
          <w:bCs/>
          <w:szCs w:val="22"/>
        </w:rPr>
      </w:pPr>
      <w:r w:rsidRPr="004C576E">
        <w:rPr>
          <w:rFonts w:ascii="Calibri" w:hAnsi="Calibri" w:cs="Calibri"/>
        </w:rPr>
        <w:br w:type="page"/>
      </w:r>
    </w:p>
    <w:p w14:paraId="2DA697DF" w14:textId="650E1435" w:rsidR="00BD68F4" w:rsidRPr="004C576E" w:rsidRDefault="00F5482B" w:rsidP="00F35135">
      <w:pPr>
        <w:pStyle w:val="PolicyHeading2-Accessible"/>
      </w:pPr>
      <w:r w:rsidRPr="004C576E">
        <w:lastRenderedPageBreak/>
        <w:t>References</w:t>
      </w:r>
      <w:bookmarkEnd w:id="13"/>
    </w:p>
    <w:p w14:paraId="74912E95" w14:textId="78CFBD6E" w:rsidR="00032B16" w:rsidRPr="004C576E" w:rsidRDefault="00BC0D96" w:rsidP="00F35135">
      <w:pPr>
        <w:pStyle w:val="Policy-BodyText"/>
        <w:rPr>
          <w:rFonts w:cs="Calibri"/>
        </w:rPr>
      </w:pPr>
      <w:r w:rsidRPr="004C576E">
        <w:rPr>
          <w:rFonts w:cs="Calibri"/>
          <w:b/>
        </w:rPr>
        <w:t>Rel</w:t>
      </w:r>
      <w:r w:rsidR="006E01E3" w:rsidRPr="004C576E">
        <w:rPr>
          <w:rFonts w:cs="Calibri"/>
          <w:b/>
        </w:rPr>
        <w:t>a</w:t>
      </w:r>
      <w:r w:rsidRPr="004C576E">
        <w:rPr>
          <w:rFonts w:cs="Calibri"/>
          <w:b/>
        </w:rPr>
        <w:t>t</w:t>
      </w:r>
      <w:r w:rsidR="006E01E3" w:rsidRPr="004C576E">
        <w:rPr>
          <w:rFonts w:cs="Calibri"/>
          <w:b/>
        </w:rPr>
        <w:t>ed</w:t>
      </w:r>
      <w:r w:rsidRPr="004C576E">
        <w:rPr>
          <w:rFonts w:cs="Calibri"/>
          <w:b/>
        </w:rPr>
        <w:t xml:space="preserve"> </w:t>
      </w:r>
      <w:r w:rsidR="004030AB" w:rsidRPr="004C576E">
        <w:rPr>
          <w:rFonts w:cs="Calibri"/>
          <w:b/>
        </w:rPr>
        <w:t xml:space="preserve">Policies and </w:t>
      </w:r>
      <w:r w:rsidR="00032B16" w:rsidRPr="004C576E">
        <w:rPr>
          <w:rFonts w:cs="Calibri"/>
          <w:b/>
        </w:rPr>
        <w:t>Documents</w:t>
      </w:r>
    </w:p>
    <w:p w14:paraId="3C76F8C4" w14:textId="24C5026D" w:rsidR="00CE4923" w:rsidRPr="004C576E" w:rsidRDefault="00CE4923" w:rsidP="00CE4923">
      <w:pPr>
        <w:pStyle w:val="Bulletpointslevel3"/>
        <w:rPr>
          <w:rFonts w:cs="Calibri"/>
        </w:rPr>
      </w:pPr>
      <w:r w:rsidRPr="004C576E">
        <w:rPr>
          <w:rFonts w:cs="Calibri"/>
          <w:i/>
          <w:iCs/>
        </w:rPr>
        <w:t>Overseas Students: Attendance and Progress Policy</w:t>
      </w:r>
    </w:p>
    <w:p w14:paraId="043EADBD" w14:textId="0D3FE751" w:rsidR="00E946B4" w:rsidRPr="004C576E" w:rsidRDefault="00E946B4" w:rsidP="00E946B4">
      <w:pPr>
        <w:pStyle w:val="Bulletpointslevel3"/>
        <w:rPr>
          <w:rFonts w:cs="Calibri"/>
          <w:i/>
          <w:iCs/>
        </w:rPr>
      </w:pPr>
      <w:r w:rsidRPr="004C576E">
        <w:rPr>
          <w:rFonts w:cs="Calibri"/>
        </w:rPr>
        <w:t xml:space="preserve">Directorate </w:t>
      </w:r>
      <w:r w:rsidRPr="004C576E">
        <w:rPr>
          <w:rFonts w:cs="Calibri"/>
          <w:i/>
          <w:iCs/>
        </w:rPr>
        <w:t>Education Participation (Enrolments and Attendance) Policy</w:t>
      </w:r>
      <w:r w:rsidRPr="004C576E">
        <w:rPr>
          <w:rFonts w:cs="Calibri"/>
        </w:rPr>
        <w:t xml:space="preserve"> and associated </w:t>
      </w:r>
      <w:r w:rsidRPr="004C576E">
        <w:rPr>
          <w:rFonts w:cs="Calibri"/>
          <w:i/>
          <w:iCs/>
        </w:rPr>
        <w:t>Procedure</w:t>
      </w:r>
    </w:p>
    <w:p w14:paraId="71DAD0A1" w14:textId="2F4D24DB" w:rsidR="00EE4FBB" w:rsidRPr="004C576E" w:rsidRDefault="00EE4FBB" w:rsidP="00F35135">
      <w:pPr>
        <w:pStyle w:val="Bulletpointslevel3"/>
        <w:rPr>
          <w:rFonts w:cs="Calibri"/>
        </w:rPr>
      </w:pPr>
      <w:r w:rsidRPr="004C576E">
        <w:rPr>
          <w:rFonts w:cs="Calibri"/>
          <w:i/>
          <w:iCs/>
        </w:rPr>
        <w:t>Overseas Students: Guidelines for Students Holding Visa Subclass 500 (School Sector)</w:t>
      </w:r>
    </w:p>
    <w:p w14:paraId="00B4F189" w14:textId="1ABE1061" w:rsidR="00FC6D75" w:rsidRPr="004C576E" w:rsidRDefault="00731091" w:rsidP="00F35135">
      <w:pPr>
        <w:pStyle w:val="Bulletpointslevel3"/>
        <w:rPr>
          <w:rFonts w:cs="Calibri"/>
        </w:rPr>
      </w:pPr>
      <w:r w:rsidRPr="004C576E">
        <w:rPr>
          <w:rFonts w:cs="Calibri"/>
          <w:i/>
          <w:iCs/>
        </w:rPr>
        <w:t>Overseas Students</w:t>
      </w:r>
      <w:r w:rsidR="00F61386" w:rsidRPr="004C576E">
        <w:rPr>
          <w:rFonts w:cs="Calibri"/>
          <w:i/>
          <w:iCs/>
        </w:rPr>
        <w:t>: Visa Compliance</w:t>
      </w:r>
      <w:r w:rsidRPr="004C576E">
        <w:rPr>
          <w:rFonts w:cs="Calibri"/>
          <w:i/>
          <w:iCs/>
        </w:rPr>
        <w:t xml:space="preserve"> Information Sheet</w:t>
      </w:r>
    </w:p>
    <w:p w14:paraId="69A4F8B0" w14:textId="73B32D58" w:rsidR="00731091" w:rsidRPr="004C576E" w:rsidRDefault="00731091" w:rsidP="00EB30EE">
      <w:pPr>
        <w:pStyle w:val="Bulletpointslevel3"/>
        <w:rPr>
          <w:rFonts w:cs="Calibri"/>
        </w:rPr>
      </w:pPr>
      <w:r w:rsidRPr="004C576E">
        <w:rPr>
          <w:rFonts w:cs="Calibri"/>
          <w:i/>
          <w:iCs/>
        </w:rPr>
        <w:t>Visa Compliance Minute</w:t>
      </w:r>
      <w:r w:rsidRPr="004C576E">
        <w:rPr>
          <w:rFonts w:cs="Calibri"/>
        </w:rPr>
        <w:t xml:space="preserve"> (for Principals of sites enrolling overseas students)</w:t>
      </w:r>
    </w:p>
    <w:sectPr w:rsidR="00731091" w:rsidRPr="004C576E" w:rsidSect="0010704D">
      <w:headerReference w:type="even" r:id="rId17"/>
      <w:headerReference w:type="default" r:id="rId18"/>
      <w:footerReference w:type="even" r:id="rId19"/>
      <w:footerReference w:type="default" r:id="rId20"/>
      <w:headerReference w:type="first" r:id="rId21"/>
      <w:footerReference w:type="first" r:id="rId22"/>
      <w:pgSz w:w="11900" w:h="16840"/>
      <w:pgMar w:top="851" w:right="1077" w:bottom="1843" w:left="1077"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18F38" w14:textId="77777777" w:rsidR="00C03DF6" w:rsidRDefault="00C03DF6" w:rsidP="00477967">
      <w:r>
        <w:separator/>
      </w:r>
    </w:p>
    <w:p w14:paraId="77E020FF" w14:textId="77777777" w:rsidR="00C03DF6" w:rsidRDefault="00C03DF6"/>
  </w:endnote>
  <w:endnote w:type="continuationSeparator" w:id="0">
    <w:p w14:paraId="0AD2858C" w14:textId="77777777" w:rsidR="00C03DF6" w:rsidRDefault="00C03DF6" w:rsidP="00477967">
      <w:r>
        <w:continuationSeparator/>
      </w:r>
    </w:p>
    <w:p w14:paraId="4959FD89" w14:textId="77777777" w:rsidR="00C03DF6" w:rsidRDefault="00C03D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7362" w14:textId="77777777" w:rsidR="007B0AF3" w:rsidRDefault="004C264D" w:rsidP="003E61B7">
    <w:pPr>
      <w:pStyle w:val="Footer"/>
      <w:framePr w:wrap="around" w:vAnchor="text" w:hAnchor="margin" w:xAlign="right" w:y="1"/>
      <w:rPr>
        <w:rStyle w:val="PageNumber"/>
      </w:rPr>
    </w:pPr>
    <w:r>
      <w:rPr>
        <w:rStyle w:val="PageNumber"/>
      </w:rPr>
      <w:fldChar w:fldCharType="begin"/>
    </w:r>
    <w:r w:rsidR="007B0AF3">
      <w:rPr>
        <w:rStyle w:val="PageNumber"/>
      </w:rPr>
      <w:instrText xml:space="preserve">PAGE  </w:instrText>
    </w:r>
    <w:r>
      <w:rPr>
        <w:rStyle w:val="PageNumber"/>
      </w:rPr>
      <w:fldChar w:fldCharType="end"/>
    </w:r>
  </w:p>
  <w:p w14:paraId="65483E3B" w14:textId="77777777" w:rsidR="007B0AF3" w:rsidRDefault="007B0AF3" w:rsidP="003E3F17">
    <w:pPr>
      <w:pStyle w:val="Footer"/>
      <w:ind w:right="360"/>
    </w:pPr>
  </w:p>
  <w:p w14:paraId="1F885027" w14:textId="77777777" w:rsidR="007B0AF3" w:rsidRDefault="007B0A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inorEastAsia" w:hAnsiTheme="majorHAnsi" w:cstheme="majorHAnsi"/>
        <w:b/>
        <w:color w:val="auto"/>
        <w:sz w:val="18"/>
        <w:szCs w:val="16"/>
        <w:lang w:eastAsia="en-US"/>
      </w:rPr>
      <w:id w:val="-31806280"/>
      <w:docPartObj>
        <w:docPartGallery w:val="Page Numbers (Bottom of Page)"/>
        <w:docPartUnique/>
      </w:docPartObj>
    </w:sdtPr>
    <w:sdtEndPr>
      <w:rPr>
        <w:b w:val="0"/>
      </w:rPr>
    </w:sdtEndPr>
    <w:sdtContent>
      <w:sdt>
        <w:sdtPr>
          <w:rPr>
            <w:rFonts w:asciiTheme="majorHAnsi" w:eastAsiaTheme="minorEastAsia" w:hAnsiTheme="majorHAnsi" w:cstheme="majorHAnsi"/>
            <w:b/>
            <w:color w:val="auto"/>
            <w:sz w:val="18"/>
            <w:szCs w:val="16"/>
            <w:lang w:eastAsia="en-US"/>
          </w:rPr>
          <w:id w:val="1721161693"/>
          <w:docPartObj>
            <w:docPartGallery w:val="Page Numbers (Top of Page)"/>
            <w:docPartUnique/>
          </w:docPartObj>
        </w:sdtPr>
        <w:sdtEndPr>
          <w:rPr>
            <w:b w:val="0"/>
          </w:rPr>
        </w:sdtEndPr>
        <w:sdtContent>
          <w:bookmarkStart w:id="16" w:name="_Hlk13247808" w:displacedByCustomXml="prev"/>
          <w:p w14:paraId="4721F489" w14:textId="49579E56" w:rsidR="00837437" w:rsidRPr="00837437" w:rsidRDefault="005E1777" w:rsidP="00837437">
            <w:pPr>
              <w:pStyle w:val="Intro"/>
              <w:tabs>
                <w:tab w:val="right" w:pos="13750"/>
              </w:tabs>
              <w:spacing w:line="240" w:lineRule="auto"/>
              <w:rPr>
                <w:rFonts w:asciiTheme="majorHAnsi" w:hAnsiTheme="majorHAnsi" w:cstheme="majorHAnsi"/>
                <w:color w:val="auto"/>
                <w:sz w:val="18"/>
                <w:szCs w:val="16"/>
              </w:rPr>
            </w:pPr>
            <w:r>
              <w:rPr>
                <w:rFonts w:asciiTheme="majorHAnsi" w:hAnsiTheme="majorHAnsi" w:cstheme="majorHAnsi"/>
                <w:b/>
                <w:color w:val="auto"/>
                <w:sz w:val="18"/>
                <w:szCs w:val="16"/>
                <w:highlight w:val="lightGray"/>
              </w:rPr>
              <w:t xml:space="preserve">Overseas Students: </w:t>
            </w:r>
            <w:r w:rsidR="002B3A44">
              <w:rPr>
                <w:rFonts w:asciiTheme="majorHAnsi" w:hAnsiTheme="majorHAnsi" w:cstheme="majorHAnsi"/>
                <w:b/>
                <w:color w:val="auto"/>
                <w:sz w:val="18"/>
                <w:szCs w:val="16"/>
                <w:highlight w:val="lightGray"/>
              </w:rPr>
              <w:t>Attendance and Progress</w:t>
            </w:r>
            <w:r>
              <w:rPr>
                <w:rFonts w:asciiTheme="majorHAnsi" w:hAnsiTheme="majorHAnsi" w:cstheme="majorHAnsi"/>
                <w:b/>
                <w:color w:val="auto"/>
                <w:sz w:val="18"/>
                <w:szCs w:val="16"/>
                <w:highlight w:val="lightGray"/>
              </w:rPr>
              <w:t xml:space="preserve"> Procedure</w:t>
            </w:r>
            <w:r w:rsidR="00837437" w:rsidRPr="00837437">
              <w:rPr>
                <w:rFonts w:asciiTheme="majorHAnsi" w:hAnsiTheme="majorHAnsi" w:cstheme="majorHAnsi"/>
                <w:b/>
                <w:color w:val="auto"/>
                <w:sz w:val="18"/>
                <w:szCs w:val="16"/>
                <w:highlight w:val="lightGray"/>
              </w:rPr>
              <w:t xml:space="preserve"> [</w:t>
            </w:r>
            <w:r w:rsidR="00EB30EE">
              <w:rPr>
                <w:rFonts w:asciiTheme="majorHAnsi" w:hAnsiTheme="majorHAnsi" w:cstheme="majorHAnsi"/>
                <w:b/>
                <w:color w:val="auto"/>
                <w:sz w:val="18"/>
                <w:szCs w:val="16"/>
                <w:highlight w:val="lightGray"/>
              </w:rPr>
              <w:t>000</w:t>
            </w:r>
            <w:r w:rsidR="005F4742">
              <w:rPr>
                <w:rFonts w:asciiTheme="majorHAnsi" w:hAnsiTheme="majorHAnsi" w:cstheme="majorHAnsi"/>
                <w:b/>
                <w:color w:val="auto"/>
                <w:sz w:val="18"/>
                <w:szCs w:val="16"/>
                <w:highlight w:val="lightGray"/>
              </w:rPr>
              <w:t>95</w:t>
            </w:r>
            <w:r w:rsidR="00EB30EE">
              <w:rPr>
                <w:rFonts w:asciiTheme="majorHAnsi" w:hAnsiTheme="majorHAnsi" w:cstheme="majorHAnsi"/>
                <w:b/>
                <w:color w:val="auto"/>
                <w:sz w:val="18"/>
                <w:szCs w:val="16"/>
                <w:highlight w:val="lightGray"/>
              </w:rPr>
              <w:t>/01</w:t>
            </w:r>
            <w:r w:rsidR="00837437" w:rsidRPr="00837437">
              <w:rPr>
                <w:rFonts w:asciiTheme="majorHAnsi" w:hAnsiTheme="majorHAnsi" w:cstheme="majorHAnsi"/>
                <w:b/>
                <w:color w:val="auto"/>
                <w:sz w:val="18"/>
                <w:szCs w:val="16"/>
                <w:highlight w:val="lightGray"/>
              </w:rPr>
              <w:t>]</w:t>
            </w:r>
            <w:r w:rsidR="00837437" w:rsidRPr="00837437">
              <w:rPr>
                <w:rFonts w:asciiTheme="majorHAnsi" w:hAnsiTheme="majorHAnsi" w:cstheme="majorHAnsi"/>
                <w:color w:val="auto"/>
                <w:sz w:val="18"/>
                <w:szCs w:val="16"/>
              </w:rPr>
              <w:t xml:space="preserve"> is the unique identifier of this document. It is the responsibility of the user to verify that this is the current and complete version of the document, available on the Directorate’s website at </w:t>
            </w:r>
            <w:hyperlink r:id="rId1" w:history="1">
              <w:r w:rsidR="00C50EF3">
                <w:rPr>
                  <w:rStyle w:val="Hyperlink"/>
                  <w:rFonts w:asciiTheme="majorHAnsi" w:hAnsiTheme="majorHAnsi" w:cstheme="majorHAnsi"/>
                  <w:sz w:val="18"/>
                  <w:szCs w:val="18"/>
                </w:rPr>
                <w:t>https://www.education.act.gov.au/publications_and_policies/policies</w:t>
              </w:r>
            </w:hyperlink>
            <w:r w:rsidR="00837437" w:rsidRPr="00837437">
              <w:rPr>
                <w:rFonts w:asciiTheme="majorHAnsi" w:hAnsiTheme="majorHAnsi" w:cstheme="majorHAnsi"/>
                <w:color w:val="auto"/>
                <w:sz w:val="18"/>
                <w:szCs w:val="16"/>
              </w:rPr>
              <w:t>.</w:t>
            </w:r>
            <w:bookmarkEnd w:id="16"/>
          </w:p>
          <w:p w14:paraId="7CAF0348" w14:textId="77777777" w:rsidR="00CC6586" w:rsidRPr="00837437" w:rsidRDefault="00CC6586" w:rsidP="00837437">
            <w:pPr>
              <w:pStyle w:val="Footer"/>
              <w:jc w:val="right"/>
              <w:rPr>
                <w:rFonts w:asciiTheme="majorHAnsi" w:hAnsiTheme="majorHAnsi" w:cstheme="majorHAnsi"/>
                <w:sz w:val="18"/>
                <w:szCs w:val="16"/>
              </w:rPr>
            </w:pPr>
            <w:r w:rsidRPr="00837437">
              <w:rPr>
                <w:rFonts w:asciiTheme="majorHAnsi" w:hAnsiTheme="majorHAnsi" w:cstheme="majorHAnsi"/>
                <w:sz w:val="18"/>
                <w:szCs w:val="16"/>
              </w:rPr>
              <w:t xml:space="preserve">Page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PAGE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r w:rsidRPr="00837437">
              <w:rPr>
                <w:rFonts w:asciiTheme="majorHAnsi" w:hAnsiTheme="majorHAnsi" w:cstheme="majorHAnsi"/>
                <w:sz w:val="18"/>
                <w:szCs w:val="16"/>
              </w:rPr>
              <w:t xml:space="preserve"> of </w:t>
            </w:r>
            <w:r w:rsidR="004C264D" w:rsidRPr="00837437">
              <w:rPr>
                <w:rFonts w:asciiTheme="majorHAnsi" w:hAnsiTheme="majorHAnsi" w:cstheme="majorHAnsi"/>
                <w:b/>
                <w:sz w:val="18"/>
                <w:szCs w:val="16"/>
              </w:rPr>
              <w:fldChar w:fldCharType="begin"/>
            </w:r>
            <w:r w:rsidRPr="00837437">
              <w:rPr>
                <w:rFonts w:asciiTheme="majorHAnsi" w:hAnsiTheme="majorHAnsi" w:cstheme="majorHAnsi"/>
                <w:b/>
                <w:sz w:val="18"/>
                <w:szCs w:val="16"/>
              </w:rPr>
              <w:instrText xml:space="preserve"> NUMPAGES  </w:instrText>
            </w:r>
            <w:r w:rsidR="004C264D" w:rsidRPr="00837437">
              <w:rPr>
                <w:rFonts w:asciiTheme="majorHAnsi" w:hAnsiTheme="majorHAnsi" w:cstheme="majorHAnsi"/>
                <w:b/>
                <w:sz w:val="18"/>
                <w:szCs w:val="16"/>
              </w:rPr>
              <w:fldChar w:fldCharType="separate"/>
            </w:r>
            <w:r w:rsidR="0031758E" w:rsidRPr="00837437">
              <w:rPr>
                <w:rFonts w:asciiTheme="majorHAnsi" w:hAnsiTheme="majorHAnsi" w:cstheme="majorHAnsi"/>
                <w:b/>
                <w:noProof/>
                <w:sz w:val="18"/>
                <w:szCs w:val="16"/>
              </w:rPr>
              <w:t>1</w:t>
            </w:r>
            <w:r w:rsidR="004C264D" w:rsidRPr="00837437">
              <w:rPr>
                <w:rFonts w:asciiTheme="majorHAnsi" w:hAnsiTheme="majorHAnsi" w:cstheme="majorHAnsi"/>
                <w:b/>
                <w:sz w:val="18"/>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0FE4" w14:textId="77777777" w:rsidR="005F4742" w:rsidRDefault="005F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34E86" w14:textId="77777777" w:rsidR="00C03DF6" w:rsidRDefault="00C03DF6" w:rsidP="00477967">
      <w:r>
        <w:separator/>
      </w:r>
    </w:p>
    <w:p w14:paraId="12285AC7" w14:textId="77777777" w:rsidR="00C03DF6" w:rsidRDefault="00C03DF6"/>
  </w:footnote>
  <w:footnote w:type="continuationSeparator" w:id="0">
    <w:p w14:paraId="79F463D3" w14:textId="77777777" w:rsidR="00C03DF6" w:rsidRDefault="00C03DF6" w:rsidP="00477967">
      <w:r>
        <w:continuationSeparator/>
      </w:r>
    </w:p>
    <w:p w14:paraId="2FA6866C" w14:textId="77777777" w:rsidR="00C03DF6" w:rsidRDefault="00C03D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806" w14:textId="65B5FB0C" w:rsidR="007B0AF3" w:rsidRDefault="004E6ED7">
    <w:pPr>
      <w:pStyle w:val="Header"/>
    </w:pPr>
    <w:r>
      <w:rPr>
        <w:noProof/>
        <w:lang w:val="en-US"/>
      </w:rPr>
      <mc:AlternateContent>
        <mc:Choice Requires="wps">
          <w:drawing>
            <wp:anchor distT="0" distB="0" distL="114300" distR="114300" simplePos="0" relativeHeight="251661312" behindDoc="0" locked="0" layoutInCell="1" allowOverlap="1" wp14:anchorId="7E74EC87" wp14:editId="67A2A58D">
              <wp:simplePos x="0" y="0"/>
              <wp:positionH relativeFrom="column">
                <wp:posOffset>0</wp:posOffset>
              </wp:positionH>
              <wp:positionV relativeFrom="paragraph">
                <wp:posOffset>0</wp:posOffset>
              </wp:positionV>
              <wp:extent cx="914400" cy="9144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258B19"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Ioal8/IBAADNAwAADgAAAAAAAAAAAAAAAAAuAgAAZHJzL2Uyb0RvYy54&#10;bWxQSwECLQAUAAYACAAAACEAkwdlOdYAAAAFAQAADwAAAAAAAAAAAAAAAABMBAAAZHJzL2Rvd25y&#10;ZXYueG1sUEsFBgAAAAAEAAQA8wAAAE8FAAAAAA==&#10;" filled="f" stroked="f">
              <o:lock v:ext="edit" text="t" shapetype="t"/>
            </v:shape>
          </w:pict>
        </mc:Fallback>
      </mc:AlternateContent>
    </w:r>
  </w:p>
  <w:p w14:paraId="4124E36A" w14:textId="77777777" w:rsidR="007B0AF3" w:rsidRDefault="007B0A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E39DD" w14:textId="10DBF5BD" w:rsidR="007B0AF3" w:rsidRPr="00225547" w:rsidRDefault="004E6ED7" w:rsidP="00DD1E8F">
    <w:pPr>
      <w:pStyle w:val="Heade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59264" behindDoc="0" locked="0" layoutInCell="1" allowOverlap="1" wp14:anchorId="66A2E70F" wp14:editId="63E2DA42">
              <wp:simplePos x="0" y="0"/>
              <wp:positionH relativeFrom="column">
                <wp:posOffset>0</wp:posOffset>
              </wp:positionH>
              <wp:positionV relativeFrom="paragraph">
                <wp:posOffset>0</wp:posOffset>
              </wp:positionV>
              <wp:extent cx="914400" cy="914400"/>
              <wp:effectExtent l="0" t="0" r="1905" b="1905"/>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872757"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14DD2" w14:textId="1EA3AB3D" w:rsidR="007B0AF3" w:rsidRDefault="004E6ED7">
    <w:pPr>
      <w:pStyle w:val="Header"/>
    </w:pPr>
    <w:r>
      <w:rPr>
        <w:noProof/>
        <w:lang w:val="en-US"/>
      </w:rPr>
      <mc:AlternateContent>
        <mc:Choice Requires="wps">
          <w:drawing>
            <wp:anchor distT="0" distB="0" distL="114300" distR="114300" simplePos="0" relativeHeight="251663360" behindDoc="0" locked="0" layoutInCell="1" allowOverlap="1" wp14:anchorId="12871992" wp14:editId="1927959F">
              <wp:simplePos x="0" y="0"/>
              <wp:positionH relativeFrom="column">
                <wp:posOffset>0</wp:posOffset>
              </wp:positionH>
              <wp:positionV relativeFrom="paragraph">
                <wp:posOffset>0</wp:posOffset>
              </wp:positionV>
              <wp:extent cx="914400" cy="91440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52FE25" id="_x0000_t202" coordsize="21600,21600" o:spt="202" path="m,l,21600r21600,l21600,xe">
              <v:stroke joinstyle="miter"/>
              <v:path gradientshapeok="t" o:connecttype="rect"/>
            </v:shapetype>
            <v:shape id="WordArt 3" o:spid="_x0000_s1026" type="#_x0000_t202" style="position:absolute;margin-left:0;margin-top:0;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me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gspHFge0RM7&#10;uqIo3iZ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4JXJnv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5A3851"/>
    <w:multiLevelType w:val="hybridMultilevel"/>
    <w:tmpl w:val="7D7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82872"/>
    <w:multiLevelType w:val="multilevel"/>
    <w:tmpl w:val="8564C9A4"/>
    <w:styleLink w:val="PolicyNumbering-Accessible"/>
    <w:lvl w:ilvl="0">
      <w:start w:val="1"/>
      <w:numFmt w:val="decimal"/>
      <w:lvlText w:val="%1."/>
      <w:lvlJc w:val="left"/>
      <w:pPr>
        <w:tabs>
          <w:tab w:val="num" w:pos="567"/>
        </w:tabs>
        <w:ind w:left="0" w:firstLine="0"/>
      </w:pPr>
      <w:rPr>
        <w:rFonts w:ascii="Calibri" w:hAnsi="Calibri" w:hint="default"/>
        <w:sz w:val="24"/>
      </w:rPr>
    </w:lvl>
    <w:lvl w:ilvl="1">
      <w:start w:val="1"/>
      <w:numFmt w:val="decimal"/>
      <w:lvlText w:val="%1.%2."/>
      <w:lvlJc w:val="left"/>
      <w:pPr>
        <w:tabs>
          <w:tab w:val="num" w:pos="567"/>
        </w:tabs>
        <w:ind w:left="0" w:firstLine="0"/>
      </w:pPr>
      <w:rPr>
        <w:rFonts w:ascii="Calibri" w:hAnsi="Calibri" w:hint="default"/>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3" w15:restartNumberingAfterBreak="0">
    <w:nsid w:val="0C9C6541"/>
    <w:multiLevelType w:val="hybridMultilevel"/>
    <w:tmpl w:val="62F4B50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F875121"/>
    <w:multiLevelType w:val="hybridMultilevel"/>
    <w:tmpl w:val="ABAE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54752"/>
    <w:multiLevelType w:val="hybridMultilevel"/>
    <w:tmpl w:val="8AD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03BE1"/>
    <w:multiLevelType w:val="hybridMultilevel"/>
    <w:tmpl w:val="AF7C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857"/>
    <w:multiLevelType w:val="multilevel"/>
    <w:tmpl w:val="26D40B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B678DA"/>
    <w:multiLevelType w:val="multilevel"/>
    <w:tmpl w:val="0B8E80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8C1AC0"/>
    <w:multiLevelType w:val="hybridMultilevel"/>
    <w:tmpl w:val="CA1E7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F95E76"/>
    <w:multiLevelType w:val="hybridMultilevel"/>
    <w:tmpl w:val="56964F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1B507CFD"/>
    <w:multiLevelType w:val="hybridMultilevel"/>
    <w:tmpl w:val="A93AA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EF0D06"/>
    <w:multiLevelType w:val="multilevel"/>
    <w:tmpl w:val="01207F9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3" w15:restartNumberingAfterBreak="0">
    <w:nsid w:val="210E3C18"/>
    <w:multiLevelType w:val="hybridMultilevel"/>
    <w:tmpl w:val="4AAAE89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FD0810"/>
    <w:multiLevelType w:val="hybridMultilevel"/>
    <w:tmpl w:val="BD1450D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E437CCD"/>
    <w:multiLevelType w:val="hybridMultilevel"/>
    <w:tmpl w:val="EDC2D912"/>
    <w:lvl w:ilvl="0" w:tplc="2B48B624">
      <w:start w:val="1"/>
      <w:numFmt w:val="bullet"/>
      <w:pStyle w:val="Bulletpointslevel3"/>
      <w:lvlText w:val=""/>
      <w:lvlJc w:val="left"/>
      <w:pPr>
        <w:ind w:left="927" w:hanging="360"/>
      </w:pPr>
      <w:rPr>
        <w:rFonts w:ascii="Symbol" w:hAnsi="Symbol" w:hint="default"/>
      </w:rPr>
    </w:lvl>
    <w:lvl w:ilvl="1" w:tplc="4E6606DE">
      <w:start w:val="1"/>
      <w:numFmt w:val="bullet"/>
      <w:lvlText w:val="o"/>
      <w:lvlJc w:val="left"/>
      <w:pPr>
        <w:ind w:left="1647" w:hanging="360"/>
      </w:pPr>
      <w:rPr>
        <w:rFonts w:ascii="Courier New" w:hAnsi="Courier New" w:cs="Courier New" w:hint="default"/>
      </w:rPr>
    </w:lvl>
    <w:lvl w:ilvl="2" w:tplc="CDC45CB4" w:tentative="1">
      <w:start w:val="1"/>
      <w:numFmt w:val="bullet"/>
      <w:lvlText w:val=""/>
      <w:lvlJc w:val="left"/>
      <w:pPr>
        <w:ind w:left="2367" w:hanging="360"/>
      </w:pPr>
      <w:rPr>
        <w:rFonts w:ascii="Wingdings" w:hAnsi="Wingdings" w:hint="default"/>
      </w:rPr>
    </w:lvl>
    <w:lvl w:ilvl="3" w:tplc="BEA8B2AE" w:tentative="1">
      <w:start w:val="1"/>
      <w:numFmt w:val="bullet"/>
      <w:lvlText w:val=""/>
      <w:lvlJc w:val="left"/>
      <w:pPr>
        <w:ind w:left="3087" w:hanging="360"/>
      </w:pPr>
      <w:rPr>
        <w:rFonts w:ascii="Symbol" w:hAnsi="Symbol" w:hint="default"/>
      </w:rPr>
    </w:lvl>
    <w:lvl w:ilvl="4" w:tplc="5D0E6228" w:tentative="1">
      <w:start w:val="1"/>
      <w:numFmt w:val="bullet"/>
      <w:lvlText w:val="o"/>
      <w:lvlJc w:val="left"/>
      <w:pPr>
        <w:ind w:left="3807" w:hanging="360"/>
      </w:pPr>
      <w:rPr>
        <w:rFonts w:ascii="Courier New" w:hAnsi="Courier New" w:cs="Courier New" w:hint="default"/>
      </w:rPr>
    </w:lvl>
    <w:lvl w:ilvl="5" w:tplc="F33E1960" w:tentative="1">
      <w:start w:val="1"/>
      <w:numFmt w:val="bullet"/>
      <w:lvlText w:val=""/>
      <w:lvlJc w:val="left"/>
      <w:pPr>
        <w:ind w:left="4527" w:hanging="360"/>
      </w:pPr>
      <w:rPr>
        <w:rFonts w:ascii="Wingdings" w:hAnsi="Wingdings" w:hint="default"/>
      </w:rPr>
    </w:lvl>
    <w:lvl w:ilvl="6" w:tplc="CB7E1AB4" w:tentative="1">
      <w:start w:val="1"/>
      <w:numFmt w:val="bullet"/>
      <w:lvlText w:val=""/>
      <w:lvlJc w:val="left"/>
      <w:pPr>
        <w:ind w:left="5247" w:hanging="360"/>
      </w:pPr>
      <w:rPr>
        <w:rFonts w:ascii="Symbol" w:hAnsi="Symbol" w:hint="default"/>
      </w:rPr>
    </w:lvl>
    <w:lvl w:ilvl="7" w:tplc="C9E4D80E" w:tentative="1">
      <w:start w:val="1"/>
      <w:numFmt w:val="bullet"/>
      <w:lvlText w:val="o"/>
      <w:lvlJc w:val="left"/>
      <w:pPr>
        <w:ind w:left="5967" w:hanging="360"/>
      </w:pPr>
      <w:rPr>
        <w:rFonts w:ascii="Courier New" w:hAnsi="Courier New" w:cs="Courier New" w:hint="default"/>
      </w:rPr>
    </w:lvl>
    <w:lvl w:ilvl="8" w:tplc="0E0E7C82" w:tentative="1">
      <w:start w:val="1"/>
      <w:numFmt w:val="bullet"/>
      <w:lvlText w:val=""/>
      <w:lvlJc w:val="left"/>
      <w:pPr>
        <w:ind w:left="6687" w:hanging="360"/>
      </w:pPr>
      <w:rPr>
        <w:rFonts w:ascii="Wingdings" w:hAnsi="Wingdings" w:hint="default"/>
      </w:rPr>
    </w:lvl>
  </w:abstractNum>
  <w:abstractNum w:abstractNumId="16" w15:restartNumberingAfterBreak="0">
    <w:nsid w:val="357F05B3"/>
    <w:multiLevelType w:val="multilevel"/>
    <w:tmpl w:val="99365A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10141"/>
    <w:multiLevelType w:val="hybridMultilevel"/>
    <w:tmpl w:val="A01AA6E4"/>
    <w:lvl w:ilvl="0" w:tplc="0C090001">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8" w15:restartNumberingAfterBreak="0">
    <w:nsid w:val="3DC914D3"/>
    <w:multiLevelType w:val="hybridMultilevel"/>
    <w:tmpl w:val="44F83D00"/>
    <w:lvl w:ilvl="0" w:tplc="3E5813EE">
      <w:start w:val="1"/>
      <w:numFmt w:val="decimal"/>
      <w:lvlText w:val="%1."/>
      <w:lvlJc w:val="left"/>
      <w:pPr>
        <w:ind w:left="720" w:hanging="360"/>
      </w:pPr>
      <w:rPr>
        <w:rFonts w:hint="default"/>
      </w:rPr>
    </w:lvl>
    <w:lvl w:ilvl="1" w:tplc="E422877C" w:tentative="1">
      <w:start w:val="1"/>
      <w:numFmt w:val="lowerLetter"/>
      <w:lvlText w:val="%2."/>
      <w:lvlJc w:val="left"/>
      <w:pPr>
        <w:ind w:left="1440" w:hanging="360"/>
      </w:pPr>
    </w:lvl>
    <w:lvl w:ilvl="2" w:tplc="194A945A" w:tentative="1">
      <w:start w:val="1"/>
      <w:numFmt w:val="lowerRoman"/>
      <w:lvlText w:val="%3."/>
      <w:lvlJc w:val="right"/>
      <w:pPr>
        <w:ind w:left="2160" w:hanging="180"/>
      </w:pPr>
    </w:lvl>
    <w:lvl w:ilvl="3" w:tplc="D8AE37C4" w:tentative="1">
      <w:start w:val="1"/>
      <w:numFmt w:val="decimal"/>
      <w:lvlText w:val="%4."/>
      <w:lvlJc w:val="left"/>
      <w:pPr>
        <w:ind w:left="2880" w:hanging="360"/>
      </w:pPr>
    </w:lvl>
    <w:lvl w:ilvl="4" w:tplc="C638E71A" w:tentative="1">
      <w:start w:val="1"/>
      <w:numFmt w:val="lowerLetter"/>
      <w:lvlText w:val="%5."/>
      <w:lvlJc w:val="left"/>
      <w:pPr>
        <w:ind w:left="3600" w:hanging="360"/>
      </w:pPr>
    </w:lvl>
    <w:lvl w:ilvl="5" w:tplc="97843E1E" w:tentative="1">
      <w:start w:val="1"/>
      <w:numFmt w:val="lowerRoman"/>
      <w:lvlText w:val="%6."/>
      <w:lvlJc w:val="right"/>
      <w:pPr>
        <w:ind w:left="4320" w:hanging="180"/>
      </w:pPr>
    </w:lvl>
    <w:lvl w:ilvl="6" w:tplc="894A6862" w:tentative="1">
      <w:start w:val="1"/>
      <w:numFmt w:val="decimal"/>
      <w:lvlText w:val="%7."/>
      <w:lvlJc w:val="left"/>
      <w:pPr>
        <w:ind w:left="5040" w:hanging="360"/>
      </w:pPr>
    </w:lvl>
    <w:lvl w:ilvl="7" w:tplc="EE889D22" w:tentative="1">
      <w:start w:val="1"/>
      <w:numFmt w:val="lowerLetter"/>
      <w:lvlText w:val="%8."/>
      <w:lvlJc w:val="left"/>
      <w:pPr>
        <w:ind w:left="5760" w:hanging="360"/>
      </w:pPr>
    </w:lvl>
    <w:lvl w:ilvl="8" w:tplc="B3567498" w:tentative="1">
      <w:start w:val="1"/>
      <w:numFmt w:val="lowerRoman"/>
      <w:lvlText w:val="%9."/>
      <w:lvlJc w:val="right"/>
      <w:pPr>
        <w:ind w:left="6480" w:hanging="180"/>
      </w:pPr>
    </w:lvl>
  </w:abstractNum>
  <w:abstractNum w:abstractNumId="19" w15:restartNumberingAfterBreak="0">
    <w:nsid w:val="45520F86"/>
    <w:multiLevelType w:val="hybridMultilevel"/>
    <w:tmpl w:val="81CE321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4A224725"/>
    <w:multiLevelType w:val="hybridMultilevel"/>
    <w:tmpl w:val="3828B2CC"/>
    <w:lvl w:ilvl="0" w:tplc="80104C1C">
      <w:start w:val="1"/>
      <w:numFmt w:val="bullet"/>
      <w:lvlText w:val=""/>
      <w:lvlJc w:val="left"/>
      <w:pPr>
        <w:ind w:left="720" w:hanging="360"/>
      </w:pPr>
      <w:rPr>
        <w:rFonts w:ascii="Symbol" w:hAnsi="Symbol" w:hint="default"/>
      </w:rPr>
    </w:lvl>
    <w:lvl w:ilvl="1" w:tplc="39DAD8D6" w:tentative="1">
      <w:start w:val="1"/>
      <w:numFmt w:val="bullet"/>
      <w:lvlText w:val="o"/>
      <w:lvlJc w:val="left"/>
      <w:pPr>
        <w:ind w:left="1440" w:hanging="360"/>
      </w:pPr>
      <w:rPr>
        <w:rFonts w:ascii="Courier New" w:hAnsi="Courier New" w:hint="default"/>
      </w:rPr>
    </w:lvl>
    <w:lvl w:ilvl="2" w:tplc="32288DC0" w:tentative="1">
      <w:start w:val="1"/>
      <w:numFmt w:val="bullet"/>
      <w:lvlText w:val=""/>
      <w:lvlJc w:val="left"/>
      <w:pPr>
        <w:ind w:left="2160" w:hanging="360"/>
      </w:pPr>
      <w:rPr>
        <w:rFonts w:ascii="Wingdings" w:hAnsi="Wingdings" w:hint="default"/>
      </w:rPr>
    </w:lvl>
    <w:lvl w:ilvl="3" w:tplc="716E20AC" w:tentative="1">
      <w:start w:val="1"/>
      <w:numFmt w:val="bullet"/>
      <w:lvlText w:val=""/>
      <w:lvlJc w:val="left"/>
      <w:pPr>
        <w:ind w:left="2880" w:hanging="360"/>
      </w:pPr>
      <w:rPr>
        <w:rFonts w:ascii="Symbol" w:hAnsi="Symbol" w:hint="default"/>
      </w:rPr>
    </w:lvl>
    <w:lvl w:ilvl="4" w:tplc="A9F6C360" w:tentative="1">
      <w:start w:val="1"/>
      <w:numFmt w:val="bullet"/>
      <w:lvlText w:val="o"/>
      <w:lvlJc w:val="left"/>
      <w:pPr>
        <w:ind w:left="3600" w:hanging="360"/>
      </w:pPr>
      <w:rPr>
        <w:rFonts w:ascii="Courier New" w:hAnsi="Courier New" w:hint="default"/>
      </w:rPr>
    </w:lvl>
    <w:lvl w:ilvl="5" w:tplc="B4EC5554" w:tentative="1">
      <w:start w:val="1"/>
      <w:numFmt w:val="bullet"/>
      <w:lvlText w:val=""/>
      <w:lvlJc w:val="left"/>
      <w:pPr>
        <w:ind w:left="4320" w:hanging="360"/>
      </w:pPr>
      <w:rPr>
        <w:rFonts w:ascii="Wingdings" w:hAnsi="Wingdings" w:hint="default"/>
      </w:rPr>
    </w:lvl>
    <w:lvl w:ilvl="6" w:tplc="0BAC0F9E" w:tentative="1">
      <w:start w:val="1"/>
      <w:numFmt w:val="bullet"/>
      <w:lvlText w:val=""/>
      <w:lvlJc w:val="left"/>
      <w:pPr>
        <w:ind w:left="5040" w:hanging="360"/>
      </w:pPr>
      <w:rPr>
        <w:rFonts w:ascii="Symbol" w:hAnsi="Symbol" w:hint="default"/>
      </w:rPr>
    </w:lvl>
    <w:lvl w:ilvl="7" w:tplc="6BF2B36A" w:tentative="1">
      <w:start w:val="1"/>
      <w:numFmt w:val="bullet"/>
      <w:lvlText w:val="o"/>
      <w:lvlJc w:val="left"/>
      <w:pPr>
        <w:ind w:left="5760" w:hanging="360"/>
      </w:pPr>
      <w:rPr>
        <w:rFonts w:ascii="Courier New" w:hAnsi="Courier New" w:hint="default"/>
      </w:rPr>
    </w:lvl>
    <w:lvl w:ilvl="8" w:tplc="60982310" w:tentative="1">
      <w:start w:val="1"/>
      <w:numFmt w:val="bullet"/>
      <w:lvlText w:val=""/>
      <w:lvlJc w:val="left"/>
      <w:pPr>
        <w:ind w:left="6480" w:hanging="360"/>
      </w:pPr>
      <w:rPr>
        <w:rFonts w:ascii="Wingdings" w:hAnsi="Wingdings" w:hint="default"/>
      </w:rPr>
    </w:lvl>
  </w:abstractNum>
  <w:abstractNum w:abstractNumId="21" w15:restartNumberingAfterBreak="0">
    <w:nsid w:val="4CEE00E8"/>
    <w:multiLevelType w:val="multilevel"/>
    <w:tmpl w:val="8564C9A4"/>
    <w:numStyleLink w:val="PolicyNumbering-Accessible"/>
  </w:abstractNum>
  <w:abstractNum w:abstractNumId="22" w15:restartNumberingAfterBreak="0">
    <w:nsid w:val="4E8B61AE"/>
    <w:multiLevelType w:val="hybridMultilevel"/>
    <w:tmpl w:val="516640F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3B049B0"/>
    <w:multiLevelType w:val="hybridMultilevel"/>
    <w:tmpl w:val="0EF297B4"/>
    <w:lvl w:ilvl="0" w:tplc="0C09000F">
      <w:start w:val="1"/>
      <w:numFmt w:val="decimal"/>
      <w:lvlText w:val="%1."/>
      <w:lvlJc w:val="left"/>
      <w:pPr>
        <w:ind w:left="720" w:hanging="360"/>
      </w:pPr>
      <w:rPr>
        <w:rFonts w:asciiTheme="minorHAnsi" w:eastAsiaTheme="minorEastAsia"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013BE"/>
    <w:multiLevelType w:val="hybridMultilevel"/>
    <w:tmpl w:val="33DCFD88"/>
    <w:lvl w:ilvl="0" w:tplc="7D5A8AD2">
      <w:start w:val="1"/>
      <w:numFmt w:val="bullet"/>
      <w:lvlText w:val=""/>
      <w:lvlJc w:val="left"/>
      <w:pPr>
        <w:ind w:left="720" w:hanging="360"/>
      </w:pPr>
      <w:rPr>
        <w:rFonts w:ascii="Symbol" w:hAnsi="Symbol" w:hint="default"/>
      </w:rPr>
    </w:lvl>
    <w:lvl w:ilvl="1" w:tplc="329273C0" w:tentative="1">
      <w:start w:val="1"/>
      <w:numFmt w:val="bullet"/>
      <w:lvlText w:val="o"/>
      <w:lvlJc w:val="left"/>
      <w:pPr>
        <w:ind w:left="1440" w:hanging="360"/>
      </w:pPr>
      <w:rPr>
        <w:rFonts w:ascii="Courier New" w:hAnsi="Courier New" w:hint="default"/>
      </w:rPr>
    </w:lvl>
    <w:lvl w:ilvl="2" w:tplc="2D94D6E4" w:tentative="1">
      <w:start w:val="1"/>
      <w:numFmt w:val="bullet"/>
      <w:lvlText w:val=""/>
      <w:lvlJc w:val="left"/>
      <w:pPr>
        <w:ind w:left="2160" w:hanging="360"/>
      </w:pPr>
      <w:rPr>
        <w:rFonts w:ascii="Wingdings" w:hAnsi="Wingdings" w:hint="default"/>
      </w:rPr>
    </w:lvl>
    <w:lvl w:ilvl="3" w:tplc="8E942E7C" w:tentative="1">
      <w:start w:val="1"/>
      <w:numFmt w:val="bullet"/>
      <w:lvlText w:val=""/>
      <w:lvlJc w:val="left"/>
      <w:pPr>
        <w:ind w:left="2880" w:hanging="360"/>
      </w:pPr>
      <w:rPr>
        <w:rFonts w:ascii="Symbol" w:hAnsi="Symbol" w:hint="default"/>
      </w:rPr>
    </w:lvl>
    <w:lvl w:ilvl="4" w:tplc="92D20F9A" w:tentative="1">
      <w:start w:val="1"/>
      <w:numFmt w:val="bullet"/>
      <w:lvlText w:val="o"/>
      <w:lvlJc w:val="left"/>
      <w:pPr>
        <w:ind w:left="3600" w:hanging="360"/>
      </w:pPr>
      <w:rPr>
        <w:rFonts w:ascii="Courier New" w:hAnsi="Courier New" w:hint="default"/>
      </w:rPr>
    </w:lvl>
    <w:lvl w:ilvl="5" w:tplc="E91ED3A4" w:tentative="1">
      <w:start w:val="1"/>
      <w:numFmt w:val="bullet"/>
      <w:lvlText w:val=""/>
      <w:lvlJc w:val="left"/>
      <w:pPr>
        <w:ind w:left="4320" w:hanging="360"/>
      </w:pPr>
      <w:rPr>
        <w:rFonts w:ascii="Wingdings" w:hAnsi="Wingdings" w:hint="default"/>
      </w:rPr>
    </w:lvl>
    <w:lvl w:ilvl="6" w:tplc="DCFC5352" w:tentative="1">
      <w:start w:val="1"/>
      <w:numFmt w:val="bullet"/>
      <w:lvlText w:val=""/>
      <w:lvlJc w:val="left"/>
      <w:pPr>
        <w:ind w:left="5040" w:hanging="360"/>
      </w:pPr>
      <w:rPr>
        <w:rFonts w:ascii="Symbol" w:hAnsi="Symbol" w:hint="default"/>
      </w:rPr>
    </w:lvl>
    <w:lvl w:ilvl="7" w:tplc="00DAF00E" w:tentative="1">
      <w:start w:val="1"/>
      <w:numFmt w:val="bullet"/>
      <w:lvlText w:val="o"/>
      <w:lvlJc w:val="left"/>
      <w:pPr>
        <w:ind w:left="5760" w:hanging="360"/>
      </w:pPr>
      <w:rPr>
        <w:rFonts w:ascii="Courier New" w:hAnsi="Courier New" w:hint="default"/>
      </w:rPr>
    </w:lvl>
    <w:lvl w:ilvl="8" w:tplc="EE04AC50" w:tentative="1">
      <w:start w:val="1"/>
      <w:numFmt w:val="bullet"/>
      <w:lvlText w:val=""/>
      <w:lvlJc w:val="left"/>
      <w:pPr>
        <w:ind w:left="6480" w:hanging="360"/>
      </w:pPr>
      <w:rPr>
        <w:rFonts w:ascii="Wingdings" w:hAnsi="Wingdings" w:hint="default"/>
      </w:rPr>
    </w:lvl>
  </w:abstractNum>
  <w:abstractNum w:abstractNumId="25" w15:restartNumberingAfterBreak="0">
    <w:nsid w:val="5E897E3A"/>
    <w:multiLevelType w:val="multilevel"/>
    <w:tmpl w:val="AFA4AC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983278"/>
    <w:multiLevelType w:val="hybridMultilevel"/>
    <w:tmpl w:val="C606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962D0"/>
    <w:multiLevelType w:val="multilevel"/>
    <w:tmpl w:val="1BA024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C612459"/>
    <w:multiLevelType w:val="hybridMultilevel"/>
    <w:tmpl w:val="51E080F6"/>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15:restartNumberingAfterBreak="0">
    <w:nsid w:val="732C2C0D"/>
    <w:multiLevelType w:val="hybridMultilevel"/>
    <w:tmpl w:val="E86AB296"/>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27"/>
  </w:num>
  <w:num w:numId="5">
    <w:abstractNumId w:val="16"/>
  </w:num>
  <w:num w:numId="6">
    <w:abstractNumId w:val="8"/>
  </w:num>
  <w:num w:numId="7">
    <w:abstractNumId w:val="25"/>
  </w:num>
  <w:num w:numId="8">
    <w:abstractNumId w:val="11"/>
  </w:num>
  <w:num w:numId="9">
    <w:abstractNumId w:val="4"/>
  </w:num>
  <w:num w:numId="10">
    <w:abstractNumId w:val="23"/>
  </w:num>
  <w:num w:numId="11">
    <w:abstractNumId w:val="26"/>
  </w:num>
  <w:num w:numId="12">
    <w:abstractNumId w:val="18"/>
  </w:num>
  <w:num w:numId="13">
    <w:abstractNumId w:val="7"/>
  </w:num>
  <w:num w:numId="14">
    <w:abstractNumId w:val="6"/>
  </w:num>
  <w:num w:numId="15">
    <w:abstractNumId w:val="9"/>
  </w:num>
  <w:num w:numId="16">
    <w:abstractNumId w:val="17"/>
  </w:num>
  <w:num w:numId="17">
    <w:abstractNumId w:val="1"/>
  </w:num>
  <w:num w:numId="18">
    <w:abstractNumId w:val="20"/>
  </w:num>
  <w:num w:numId="19">
    <w:abstractNumId w:val="0"/>
  </w:num>
  <w:num w:numId="20">
    <w:abstractNumId w:val="29"/>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1"/>
  </w:num>
  <w:num w:numId="25">
    <w:abstractNumId w:val="12"/>
  </w:num>
  <w:num w:numId="26">
    <w:abstractNumId w:val="22"/>
  </w:num>
  <w:num w:numId="27">
    <w:abstractNumId w:val="10"/>
  </w:num>
  <w:num w:numId="28">
    <w:abstractNumId w:val="13"/>
  </w:num>
  <w:num w:numId="29">
    <w:abstractNumId w:val="19"/>
  </w:num>
  <w:num w:numId="30">
    <w:abstractNumId w:val="15"/>
  </w:num>
  <w:num w:numId="31">
    <w:abstractNumId w:val="28"/>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B51"/>
    <w:rsid w:val="000006E0"/>
    <w:rsid w:val="00012069"/>
    <w:rsid w:val="000124C1"/>
    <w:rsid w:val="00015D27"/>
    <w:rsid w:val="00016260"/>
    <w:rsid w:val="00023377"/>
    <w:rsid w:val="00032B16"/>
    <w:rsid w:val="00034478"/>
    <w:rsid w:val="0004381A"/>
    <w:rsid w:val="00047E4C"/>
    <w:rsid w:val="00055267"/>
    <w:rsid w:val="00062F00"/>
    <w:rsid w:val="00063211"/>
    <w:rsid w:val="00064419"/>
    <w:rsid w:val="00067924"/>
    <w:rsid w:val="00073624"/>
    <w:rsid w:val="0007434C"/>
    <w:rsid w:val="000A143E"/>
    <w:rsid w:val="000A2B3A"/>
    <w:rsid w:val="000A63D0"/>
    <w:rsid w:val="000A7D0E"/>
    <w:rsid w:val="000B3386"/>
    <w:rsid w:val="000B3AA3"/>
    <w:rsid w:val="000E1A2E"/>
    <w:rsid w:val="000E3F86"/>
    <w:rsid w:val="0010178C"/>
    <w:rsid w:val="0010704D"/>
    <w:rsid w:val="00113746"/>
    <w:rsid w:val="00113B60"/>
    <w:rsid w:val="00117A1B"/>
    <w:rsid w:val="00121B20"/>
    <w:rsid w:val="001247BD"/>
    <w:rsid w:val="001267BF"/>
    <w:rsid w:val="00131156"/>
    <w:rsid w:val="001527EF"/>
    <w:rsid w:val="00155869"/>
    <w:rsid w:val="00155F87"/>
    <w:rsid w:val="00167B4F"/>
    <w:rsid w:val="0019042D"/>
    <w:rsid w:val="00197936"/>
    <w:rsid w:val="001A4902"/>
    <w:rsid w:val="001A55B8"/>
    <w:rsid w:val="001B1194"/>
    <w:rsid w:val="001B3007"/>
    <w:rsid w:val="001C4024"/>
    <w:rsid w:val="001D3ADA"/>
    <w:rsid w:val="001D4D0C"/>
    <w:rsid w:val="001F665E"/>
    <w:rsid w:val="002021D1"/>
    <w:rsid w:val="002164A7"/>
    <w:rsid w:val="00217133"/>
    <w:rsid w:val="00225547"/>
    <w:rsid w:val="00232B75"/>
    <w:rsid w:val="00245EA7"/>
    <w:rsid w:val="00262099"/>
    <w:rsid w:val="002628E5"/>
    <w:rsid w:val="00262C02"/>
    <w:rsid w:val="00271897"/>
    <w:rsid w:val="002744A6"/>
    <w:rsid w:val="00277E3D"/>
    <w:rsid w:val="00280014"/>
    <w:rsid w:val="0029158B"/>
    <w:rsid w:val="002958A7"/>
    <w:rsid w:val="002A1BD4"/>
    <w:rsid w:val="002A5A65"/>
    <w:rsid w:val="002B1204"/>
    <w:rsid w:val="002B3A44"/>
    <w:rsid w:val="002B5051"/>
    <w:rsid w:val="002C2E91"/>
    <w:rsid w:val="002D369A"/>
    <w:rsid w:val="002D5091"/>
    <w:rsid w:val="002F6BAE"/>
    <w:rsid w:val="002F782F"/>
    <w:rsid w:val="00302521"/>
    <w:rsid w:val="00305253"/>
    <w:rsid w:val="00306C86"/>
    <w:rsid w:val="00312DDA"/>
    <w:rsid w:val="0031758E"/>
    <w:rsid w:val="00323AF4"/>
    <w:rsid w:val="00327556"/>
    <w:rsid w:val="003407C0"/>
    <w:rsid w:val="00360BDE"/>
    <w:rsid w:val="00362B33"/>
    <w:rsid w:val="00363196"/>
    <w:rsid w:val="003644FA"/>
    <w:rsid w:val="00365BE8"/>
    <w:rsid w:val="0038033C"/>
    <w:rsid w:val="003B65A6"/>
    <w:rsid w:val="003C294D"/>
    <w:rsid w:val="003C352B"/>
    <w:rsid w:val="003D75D4"/>
    <w:rsid w:val="003E3F17"/>
    <w:rsid w:val="003E61B7"/>
    <w:rsid w:val="004030AB"/>
    <w:rsid w:val="004122D5"/>
    <w:rsid w:val="00414471"/>
    <w:rsid w:val="0045090E"/>
    <w:rsid w:val="004601ED"/>
    <w:rsid w:val="0047556B"/>
    <w:rsid w:val="00477967"/>
    <w:rsid w:val="004832E3"/>
    <w:rsid w:val="0049026F"/>
    <w:rsid w:val="004932BD"/>
    <w:rsid w:val="0049402A"/>
    <w:rsid w:val="00496DF0"/>
    <w:rsid w:val="004A1784"/>
    <w:rsid w:val="004B6EFF"/>
    <w:rsid w:val="004C264D"/>
    <w:rsid w:val="004C576E"/>
    <w:rsid w:val="004D0430"/>
    <w:rsid w:val="004D16B9"/>
    <w:rsid w:val="004D5FB5"/>
    <w:rsid w:val="004E6ED7"/>
    <w:rsid w:val="004F4F07"/>
    <w:rsid w:val="005038BE"/>
    <w:rsid w:val="0050774B"/>
    <w:rsid w:val="005169F4"/>
    <w:rsid w:val="0051721F"/>
    <w:rsid w:val="00517F94"/>
    <w:rsid w:val="00522F63"/>
    <w:rsid w:val="00525A93"/>
    <w:rsid w:val="005305C2"/>
    <w:rsid w:val="005376D1"/>
    <w:rsid w:val="00542021"/>
    <w:rsid w:val="00567A46"/>
    <w:rsid w:val="005717EC"/>
    <w:rsid w:val="00577FED"/>
    <w:rsid w:val="00592CE1"/>
    <w:rsid w:val="00592F7C"/>
    <w:rsid w:val="005A2FB6"/>
    <w:rsid w:val="005A55B5"/>
    <w:rsid w:val="005B0977"/>
    <w:rsid w:val="005C44BD"/>
    <w:rsid w:val="005C44E4"/>
    <w:rsid w:val="005D1E4F"/>
    <w:rsid w:val="005E1777"/>
    <w:rsid w:val="005F4742"/>
    <w:rsid w:val="005F4A40"/>
    <w:rsid w:val="0060489F"/>
    <w:rsid w:val="00622E34"/>
    <w:rsid w:val="00622F41"/>
    <w:rsid w:val="00626271"/>
    <w:rsid w:val="006265EA"/>
    <w:rsid w:val="0063541B"/>
    <w:rsid w:val="006354F6"/>
    <w:rsid w:val="00647770"/>
    <w:rsid w:val="00673AFC"/>
    <w:rsid w:val="00674D78"/>
    <w:rsid w:val="006800E3"/>
    <w:rsid w:val="00682618"/>
    <w:rsid w:val="006920A0"/>
    <w:rsid w:val="00692CF6"/>
    <w:rsid w:val="00694C1C"/>
    <w:rsid w:val="006950F6"/>
    <w:rsid w:val="006C4EC1"/>
    <w:rsid w:val="006D356B"/>
    <w:rsid w:val="006E01E3"/>
    <w:rsid w:val="006F700B"/>
    <w:rsid w:val="007025CB"/>
    <w:rsid w:val="007107A5"/>
    <w:rsid w:val="00721DAF"/>
    <w:rsid w:val="00731091"/>
    <w:rsid w:val="00734442"/>
    <w:rsid w:val="00744827"/>
    <w:rsid w:val="007457A7"/>
    <w:rsid w:val="007600E2"/>
    <w:rsid w:val="0076118E"/>
    <w:rsid w:val="0076340C"/>
    <w:rsid w:val="007710A4"/>
    <w:rsid w:val="00775752"/>
    <w:rsid w:val="0078592F"/>
    <w:rsid w:val="007A2043"/>
    <w:rsid w:val="007A283D"/>
    <w:rsid w:val="007B0AF3"/>
    <w:rsid w:val="007B3DA1"/>
    <w:rsid w:val="007B4F66"/>
    <w:rsid w:val="007B5796"/>
    <w:rsid w:val="007C4A8F"/>
    <w:rsid w:val="007C6BE8"/>
    <w:rsid w:val="007C7B9F"/>
    <w:rsid w:val="007D71D2"/>
    <w:rsid w:val="007E4699"/>
    <w:rsid w:val="007E69D6"/>
    <w:rsid w:val="007E6AD2"/>
    <w:rsid w:val="007F5289"/>
    <w:rsid w:val="00821273"/>
    <w:rsid w:val="008312E7"/>
    <w:rsid w:val="00835401"/>
    <w:rsid w:val="00837437"/>
    <w:rsid w:val="00837D66"/>
    <w:rsid w:val="00841941"/>
    <w:rsid w:val="00843051"/>
    <w:rsid w:val="00867398"/>
    <w:rsid w:val="008923C4"/>
    <w:rsid w:val="00892568"/>
    <w:rsid w:val="008A6FA4"/>
    <w:rsid w:val="008B2A72"/>
    <w:rsid w:val="008B34D3"/>
    <w:rsid w:val="008B691C"/>
    <w:rsid w:val="008C55AE"/>
    <w:rsid w:val="008C6F0D"/>
    <w:rsid w:val="008D4E41"/>
    <w:rsid w:val="008E3133"/>
    <w:rsid w:val="008F4280"/>
    <w:rsid w:val="009024BA"/>
    <w:rsid w:val="00902584"/>
    <w:rsid w:val="00902FD8"/>
    <w:rsid w:val="00907F1E"/>
    <w:rsid w:val="00912CDF"/>
    <w:rsid w:val="00916584"/>
    <w:rsid w:val="00916DD5"/>
    <w:rsid w:val="0093252D"/>
    <w:rsid w:val="009355D7"/>
    <w:rsid w:val="00935EB0"/>
    <w:rsid w:val="00935ECC"/>
    <w:rsid w:val="009505CE"/>
    <w:rsid w:val="00957C2A"/>
    <w:rsid w:val="00964234"/>
    <w:rsid w:val="00971B8E"/>
    <w:rsid w:val="009837ED"/>
    <w:rsid w:val="009A6616"/>
    <w:rsid w:val="009B0FA1"/>
    <w:rsid w:val="009D4D62"/>
    <w:rsid w:val="009E4C8D"/>
    <w:rsid w:val="009E73D5"/>
    <w:rsid w:val="00A00B78"/>
    <w:rsid w:val="00A0131D"/>
    <w:rsid w:val="00A32ADA"/>
    <w:rsid w:val="00A37060"/>
    <w:rsid w:val="00A634E8"/>
    <w:rsid w:val="00A66D88"/>
    <w:rsid w:val="00A805E2"/>
    <w:rsid w:val="00A84875"/>
    <w:rsid w:val="00A922E1"/>
    <w:rsid w:val="00A956ED"/>
    <w:rsid w:val="00A95848"/>
    <w:rsid w:val="00AA367F"/>
    <w:rsid w:val="00AA4633"/>
    <w:rsid w:val="00AA7801"/>
    <w:rsid w:val="00AB15D9"/>
    <w:rsid w:val="00AB2BCA"/>
    <w:rsid w:val="00AB4692"/>
    <w:rsid w:val="00AC51AA"/>
    <w:rsid w:val="00AD6676"/>
    <w:rsid w:val="00AD694F"/>
    <w:rsid w:val="00B00F28"/>
    <w:rsid w:val="00B14AB3"/>
    <w:rsid w:val="00B3089E"/>
    <w:rsid w:val="00B31170"/>
    <w:rsid w:val="00B6125A"/>
    <w:rsid w:val="00B7017C"/>
    <w:rsid w:val="00B81512"/>
    <w:rsid w:val="00B81B4D"/>
    <w:rsid w:val="00B85BE4"/>
    <w:rsid w:val="00B91BD6"/>
    <w:rsid w:val="00B91ED0"/>
    <w:rsid w:val="00BA6D49"/>
    <w:rsid w:val="00BB39B8"/>
    <w:rsid w:val="00BB4758"/>
    <w:rsid w:val="00BB7564"/>
    <w:rsid w:val="00BB7D57"/>
    <w:rsid w:val="00BC0D96"/>
    <w:rsid w:val="00BC1987"/>
    <w:rsid w:val="00BC227E"/>
    <w:rsid w:val="00BC77B2"/>
    <w:rsid w:val="00BC7BF0"/>
    <w:rsid w:val="00BD68F4"/>
    <w:rsid w:val="00BD7510"/>
    <w:rsid w:val="00BD796D"/>
    <w:rsid w:val="00BE0FC9"/>
    <w:rsid w:val="00BF1478"/>
    <w:rsid w:val="00BF1E93"/>
    <w:rsid w:val="00C03DF6"/>
    <w:rsid w:val="00C260E2"/>
    <w:rsid w:val="00C322E3"/>
    <w:rsid w:val="00C50EF3"/>
    <w:rsid w:val="00C560DD"/>
    <w:rsid w:val="00C96063"/>
    <w:rsid w:val="00C96167"/>
    <w:rsid w:val="00CA1F5D"/>
    <w:rsid w:val="00CA5D0F"/>
    <w:rsid w:val="00CA7692"/>
    <w:rsid w:val="00CB2B52"/>
    <w:rsid w:val="00CB2C2E"/>
    <w:rsid w:val="00CC35B7"/>
    <w:rsid w:val="00CC42F9"/>
    <w:rsid w:val="00CC5826"/>
    <w:rsid w:val="00CC5C55"/>
    <w:rsid w:val="00CC6586"/>
    <w:rsid w:val="00CE2F22"/>
    <w:rsid w:val="00CE4923"/>
    <w:rsid w:val="00CF0E12"/>
    <w:rsid w:val="00CF2FCB"/>
    <w:rsid w:val="00CF32F2"/>
    <w:rsid w:val="00CF404F"/>
    <w:rsid w:val="00CF5D1F"/>
    <w:rsid w:val="00CF7222"/>
    <w:rsid w:val="00D1251F"/>
    <w:rsid w:val="00D23AB5"/>
    <w:rsid w:val="00D327C7"/>
    <w:rsid w:val="00D37B84"/>
    <w:rsid w:val="00D50C8D"/>
    <w:rsid w:val="00D6106F"/>
    <w:rsid w:val="00D65A1A"/>
    <w:rsid w:val="00D865A3"/>
    <w:rsid w:val="00D91B51"/>
    <w:rsid w:val="00DA3372"/>
    <w:rsid w:val="00DA6613"/>
    <w:rsid w:val="00DB48C5"/>
    <w:rsid w:val="00DB725F"/>
    <w:rsid w:val="00DD1E8F"/>
    <w:rsid w:val="00DE2996"/>
    <w:rsid w:val="00DE53C9"/>
    <w:rsid w:val="00DF6DBC"/>
    <w:rsid w:val="00E07686"/>
    <w:rsid w:val="00E222AC"/>
    <w:rsid w:val="00E225BF"/>
    <w:rsid w:val="00E25C2B"/>
    <w:rsid w:val="00E304D3"/>
    <w:rsid w:val="00E32CFB"/>
    <w:rsid w:val="00E507C9"/>
    <w:rsid w:val="00E72F2B"/>
    <w:rsid w:val="00E76175"/>
    <w:rsid w:val="00E81B49"/>
    <w:rsid w:val="00E825E1"/>
    <w:rsid w:val="00E86CF4"/>
    <w:rsid w:val="00E946B4"/>
    <w:rsid w:val="00E97AF6"/>
    <w:rsid w:val="00EA5217"/>
    <w:rsid w:val="00EA5EAF"/>
    <w:rsid w:val="00EB2020"/>
    <w:rsid w:val="00EB2878"/>
    <w:rsid w:val="00EB30EE"/>
    <w:rsid w:val="00EC13A6"/>
    <w:rsid w:val="00ED180C"/>
    <w:rsid w:val="00ED61CD"/>
    <w:rsid w:val="00EE4204"/>
    <w:rsid w:val="00EE4FBB"/>
    <w:rsid w:val="00EF12DD"/>
    <w:rsid w:val="00F04F98"/>
    <w:rsid w:val="00F128A9"/>
    <w:rsid w:val="00F32479"/>
    <w:rsid w:val="00F32AA9"/>
    <w:rsid w:val="00F35135"/>
    <w:rsid w:val="00F5482B"/>
    <w:rsid w:val="00F57063"/>
    <w:rsid w:val="00F61386"/>
    <w:rsid w:val="00F92138"/>
    <w:rsid w:val="00FA139A"/>
    <w:rsid w:val="00FA1F09"/>
    <w:rsid w:val="00FA1FA7"/>
    <w:rsid w:val="00FB246D"/>
    <w:rsid w:val="00FC3D2D"/>
    <w:rsid w:val="00FC4883"/>
    <w:rsid w:val="00FC6D75"/>
    <w:rsid w:val="00FE1684"/>
    <w:rsid w:val="00FE5839"/>
    <w:rsid w:val="00FE5CCD"/>
    <w:rsid w:val="00FF2077"/>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4DBA33A3"/>
  <w15:docId w15:val="{5D0FCBF8-E0F2-4B0D-9A08-5E6814D17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1170"/>
    <w:rPr>
      <w:lang w:val="en-AU"/>
    </w:rPr>
  </w:style>
  <w:style w:type="paragraph" w:styleId="Heading1">
    <w:name w:val="heading 1"/>
    <w:basedOn w:val="Normal"/>
    <w:next w:val="Normal"/>
    <w:link w:val="Heading1Char"/>
    <w:uiPriority w:val="9"/>
    <w:rsid w:val="00F128A9"/>
    <w:pPr>
      <w:keepNext/>
      <w:keepLines/>
      <w:suppressAutoHyphens/>
      <w:spacing w:before="120" w:after="120"/>
      <w:outlineLvl w:val="0"/>
    </w:pPr>
    <w:rPr>
      <w:rFonts w:ascii="Calibri Light" w:eastAsiaTheme="majorEastAsia" w:hAnsi="Calibri Light" w:cstheme="majorBidi"/>
      <w:bCs/>
      <w:color w:val="002F5F"/>
      <w:sz w:val="48"/>
      <w:szCs w:val="48"/>
    </w:rPr>
  </w:style>
  <w:style w:type="paragraph" w:styleId="Heading2">
    <w:name w:val="heading 2"/>
    <w:basedOn w:val="Heading1"/>
    <w:next w:val="Normal"/>
    <w:link w:val="Heading2Char"/>
    <w:rsid w:val="007C6BE8"/>
    <w:pPr>
      <w:keepNext w:val="0"/>
      <w:keepLines w:val="0"/>
      <w:tabs>
        <w:tab w:val="num" w:pos="851"/>
      </w:tabs>
      <w:suppressAutoHyphens w:val="0"/>
      <w:spacing w:before="0" w:after="0"/>
      <w:ind w:left="851" w:hanging="851"/>
      <w:contextualSpacing/>
      <w:outlineLvl w:val="1"/>
    </w:pPr>
    <w:rPr>
      <w:rFonts w:ascii="Calibri" w:eastAsia="Times New Roman" w:hAnsi="Calibri" w:cs="Calibri"/>
      <w:b/>
      <w:color w:val="auto"/>
      <w:sz w:val="22"/>
      <w:szCs w:val="22"/>
    </w:rPr>
  </w:style>
  <w:style w:type="paragraph" w:styleId="Heading3">
    <w:name w:val="heading 3"/>
    <w:basedOn w:val="Normal"/>
    <w:next w:val="Normal"/>
    <w:link w:val="Heading3Char"/>
    <w:uiPriority w:val="9"/>
    <w:unhideWhenUsed/>
    <w:rsid w:val="00F128A9"/>
    <w:pPr>
      <w:tabs>
        <w:tab w:val="left" w:pos="426"/>
      </w:tabs>
      <w:spacing w:before="120" w:after="120"/>
      <w:ind w:right="254"/>
      <w:outlineLvl w:val="2"/>
    </w:pPr>
    <w:rPr>
      <w:rFonts w:ascii="Calibri Light" w:hAnsi="Calibri Light"/>
      <w:b/>
      <w:color w:val="262626" w:themeColor="text1" w:themeTint="D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414471"/>
    <w:pPr>
      <w:ind w:left="720"/>
      <w:contextualSpacing/>
    </w:pPr>
  </w:style>
  <w:style w:type="table" w:styleId="TableGrid">
    <w:name w:val="Table Grid"/>
    <w:basedOn w:val="TableNormal"/>
    <w:uiPriority w:val="59"/>
    <w:rsid w:val="00414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28A9"/>
    <w:rPr>
      <w:rFonts w:ascii="Calibri Light" w:eastAsiaTheme="majorEastAsia" w:hAnsi="Calibri Light" w:cstheme="majorBidi"/>
      <w:bCs/>
      <w:color w:val="002F5F"/>
      <w:sz w:val="48"/>
      <w:szCs w:val="48"/>
      <w:lang w:val="en-AU"/>
    </w:rPr>
  </w:style>
  <w:style w:type="character" w:customStyle="1" w:styleId="Heading3Char">
    <w:name w:val="Heading 3 Char"/>
    <w:basedOn w:val="DefaultParagraphFont"/>
    <w:link w:val="Heading3"/>
    <w:uiPriority w:val="9"/>
    <w:rsid w:val="00F128A9"/>
    <w:rPr>
      <w:rFonts w:ascii="Calibri Light" w:hAnsi="Calibri Light"/>
      <w:b/>
      <w:color w:val="262626" w:themeColor="text1" w:themeTint="D9"/>
      <w:sz w:val="28"/>
      <w:szCs w:val="28"/>
      <w:lang w:val="en-AU"/>
    </w:rPr>
  </w:style>
  <w:style w:type="paragraph" w:styleId="Quote">
    <w:name w:val="Quote"/>
    <w:basedOn w:val="NoSpacing"/>
    <w:next w:val="Normal"/>
    <w:link w:val="QuoteChar"/>
    <w:uiPriority w:val="29"/>
    <w:rsid w:val="00F128A9"/>
    <w:pPr>
      <w:spacing w:before="120" w:after="120"/>
      <w:ind w:right="255"/>
    </w:pPr>
    <w:rPr>
      <w:rFonts w:ascii="Calibri Light" w:hAnsi="Calibri Light"/>
      <w:i/>
      <w:color w:val="002F5F"/>
      <w:sz w:val="22"/>
      <w:szCs w:val="22"/>
    </w:rPr>
  </w:style>
  <w:style w:type="character" w:customStyle="1" w:styleId="QuoteChar">
    <w:name w:val="Quote Char"/>
    <w:basedOn w:val="DefaultParagraphFont"/>
    <w:link w:val="Quote"/>
    <w:uiPriority w:val="29"/>
    <w:rsid w:val="00F128A9"/>
    <w:rPr>
      <w:rFonts w:ascii="Calibri Light" w:hAnsi="Calibri Light"/>
      <w:i/>
      <w:color w:val="002F5F"/>
      <w:sz w:val="22"/>
      <w:szCs w:val="22"/>
      <w:lang w:val="en-AU"/>
    </w:rPr>
  </w:style>
  <w:style w:type="paragraph" w:customStyle="1" w:styleId="BodyText1">
    <w:name w:val="Body Text1"/>
    <w:qFormat/>
    <w:rsid w:val="00F128A9"/>
    <w:pPr>
      <w:tabs>
        <w:tab w:val="left" w:pos="426"/>
      </w:tabs>
      <w:spacing w:before="120" w:after="120"/>
      <w:ind w:right="255"/>
    </w:pPr>
    <w:rPr>
      <w:rFonts w:ascii="Calibri Light" w:hAnsi="Calibri Light" w:cs="Arial"/>
      <w:color w:val="262626" w:themeColor="text1" w:themeTint="D9"/>
      <w:sz w:val="21"/>
      <w:szCs w:val="21"/>
      <w:lang w:val="en-AU"/>
    </w:rPr>
  </w:style>
  <w:style w:type="paragraph" w:styleId="NoSpacing">
    <w:name w:val="No Spacing"/>
    <w:uiPriority w:val="1"/>
    <w:rsid w:val="00F128A9"/>
    <w:rPr>
      <w:lang w:val="en-AU"/>
    </w:rPr>
  </w:style>
  <w:style w:type="character" w:styleId="CommentReference">
    <w:name w:val="annotation reference"/>
    <w:basedOn w:val="DefaultParagraphFont"/>
    <w:uiPriority w:val="99"/>
    <w:semiHidden/>
    <w:unhideWhenUsed/>
    <w:rsid w:val="005C44BD"/>
    <w:rPr>
      <w:sz w:val="18"/>
      <w:szCs w:val="18"/>
    </w:rPr>
  </w:style>
  <w:style w:type="paragraph" w:styleId="CommentText">
    <w:name w:val="annotation text"/>
    <w:basedOn w:val="Normal"/>
    <w:link w:val="CommentTextChar"/>
    <w:uiPriority w:val="99"/>
    <w:unhideWhenUsed/>
    <w:rsid w:val="005C44BD"/>
  </w:style>
  <w:style w:type="character" w:customStyle="1" w:styleId="CommentTextChar">
    <w:name w:val="Comment Text Char"/>
    <w:basedOn w:val="DefaultParagraphFont"/>
    <w:link w:val="CommentText"/>
    <w:uiPriority w:val="99"/>
    <w:rsid w:val="005C44BD"/>
    <w:rPr>
      <w:lang w:val="en-AU"/>
    </w:rPr>
  </w:style>
  <w:style w:type="paragraph" w:styleId="BalloonText">
    <w:name w:val="Balloon Text"/>
    <w:basedOn w:val="Normal"/>
    <w:link w:val="BalloonTextChar"/>
    <w:uiPriority w:val="99"/>
    <w:semiHidden/>
    <w:unhideWhenUsed/>
    <w:rsid w:val="005C4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4BD"/>
    <w:rPr>
      <w:rFonts w:ascii="Lucida Grande" w:hAnsi="Lucida Grande" w:cs="Lucida Grande"/>
      <w:sz w:val="18"/>
      <w:szCs w:val="18"/>
      <w:lang w:val="en-AU"/>
    </w:rPr>
  </w:style>
  <w:style w:type="paragraph" w:styleId="Header">
    <w:name w:val="header"/>
    <w:basedOn w:val="Normal"/>
    <w:link w:val="HeaderChar"/>
    <w:uiPriority w:val="99"/>
    <w:unhideWhenUsed/>
    <w:rsid w:val="00477967"/>
    <w:pPr>
      <w:tabs>
        <w:tab w:val="center" w:pos="4320"/>
        <w:tab w:val="right" w:pos="8640"/>
      </w:tabs>
    </w:pPr>
  </w:style>
  <w:style w:type="character" w:customStyle="1" w:styleId="HeaderChar">
    <w:name w:val="Header Char"/>
    <w:basedOn w:val="DefaultParagraphFont"/>
    <w:link w:val="Header"/>
    <w:uiPriority w:val="99"/>
    <w:rsid w:val="00477967"/>
    <w:rPr>
      <w:lang w:val="en-AU"/>
    </w:rPr>
  </w:style>
  <w:style w:type="paragraph" w:styleId="Footer">
    <w:name w:val="footer"/>
    <w:basedOn w:val="Normal"/>
    <w:link w:val="FooterChar"/>
    <w:uiPriority w:val="99"/>
    <w:unhideWhenUsed/>
    <w:rsid w:val="00477967"/>
    <w:pPr>
      <w:tabs>
        <w:tab w:val="center" w:pos="4320"/>
        <w:tab w:val="right" w:pos="8640"/>
      </w:tabs>
    </w:pPr>
  </w:style>
  <w:style w:type="character" w:customStyle="1" w:styleId="FooterChar">
    <w:name w:val="Footer Char"/>
    <w:basedOn w:val="DefaultParagraphFont"/>
    <w:link w:val="Footer"/>
    <w:uiPriority w:val="99"/>
    <w:rsid w:val="00477967"/>
    <w:rPr>
      <w:lang w:val="en-AU"/>
    </w:rPr>
  </w:style>
  <w:style w:type="character" w:styleId="PageNumber">
    <w:name w:val="page number"/>
    <w:basedOn w:val="DefaultParagraphFont"/>
    <w:uiPriority w:val="99"/>
    <w:semiHidden/>
    <w:unhideWhenUsed/>
    <w:rsid w:val="003E3F17"/>
  </w:style>
  <w:style w:type="paragraph" w:customStyle="1" w:styleId="PolicyHeading1-Accessible">
    <w:name w:val="Policy Heading 1 - Accessible"/>
    <w:basedOn w:val="Heading1"/>
    <w:qFormat/>
    <w:rsid w:val="002D5091"/>
    <w:pPr>
      <w:spacing w:after="0"/>
    </w:pPr>
    <w:rPr>
      <w:rFonts w:asciiTheme="majorHAnsi" w:hAnsiTheme="majorHAnsi"/>
      <w:b/>
      <w:color w:val="auto"/>
      <w:sz w:val="28"/>
      <w:szCs w:val="28"/>
    </w:rPr>
  </w:style>
  <w:style w:type="paragraph" w:customStyle="1" w:styleId="PolicyHeading2-Accessible">
    <w:name w:val="Policy Heading 2 - Accessible"/>
    <w:basedOn w:val="Heading2"/>
    <w:next w:val="Policy-BodyText"/>
    <w:qFormat/>
    <w:rsid w:val="00F35135"/>
    <w:pPr>
      <w:numPr>
        <w:numId w:val="25"/>
      </w:numPr>
      <w:spacing w:before="180"/>
      <w:contextualSpacing w:val="0"/>
    </w:pPr>
    <w:rPr>
      <w:sz w:val="24"/>
    </w:rPr>
  </w:style>
  <w:style w:type="paragraph" w:customStyle="1" w:styleId="Policy-BodyText">
    <w:name w:val="Policy - Body Text"/>
    <w:basedOn w:val="Normal"/>
    <w:link w:val="Policy-BodyTextChar"/>
    <w:qFormat/>
    <w:rsid w:val="00F35135"/>
    <w:pPr>
      <w:numPr>
        <w:ilvl w:val="1"/>
        <w:numId w:val="25"/>
      </w:numPr>
      <w:tabs>
        <w:tab w:val="clear" w:pos="567"/>
      </w:tabs>
      <w:spacing w:after="80"/>
      <w:ind w:left="1134" w:hanging="567"/>
    </w:pPr>
    <w:rPr>
      <w:rFonts w:ascii="Calibri" w:hAnsi="Calibri"/>
    </w:rPr>
  </w:style>
  <w:style w:type="numbering" w:customStyle="1" w:styleId="PolicyNumbering-Accessible">
    <w:name w:val="Policy Numbering - Accessible"/>
    <w:uiPriority w:val="99"/>
    <w:rsid w:val="002A5A65"/>
    <w:pPr>
      <w:numPr>
        <w:numId w:val="21"/>
      </w:numPr>
    </w:pPr>
  </w:style>
  <w:style w:type="character" w:customStyle="1" w:styleId="Heading2Char">
    <w:name w:val="Heading 2 Char"/>
    <w:basedOn w:val="DefaultParagraphFont"/>
    <w:link w:val="Heading2"/>
    <w:rsid w:val="007C6BE8"/>
    <w:rPr>
      <w:rFonts w:ascii="Calibri" w:eastAsia="Times New Roman" w:hAnsi="Calibri" w:cs="Calibri"/>
      <w:b/>
      <w:bCs/>
      <w:sz w:val="22"/>
      <w:szCs w:val="22"/>
      <w:lang w:val="en-AU"/>
    </w:rPr>
  </w:style>
  <w:style w:type="paragraph" w:customStyle="1" w:styleId="ExplanatoryText">
    <w:name w:val="Explanatory Text"/>
    <w:basedOn w:val="Normal"/>
    <w:link w:val="ExplanatoryTextChar"/>
    <w:rsid w:val="007C6BE8"/>
    <w:pPr>
      <w:numPr>
        <w:ilvl w:val="1"/>
      </w:numPr>
      <w:tabs>
        <w:tab w:val="num" w:pos="851"/>
      </w:tabs>
      <w:ind w:left="851" w:hanging="851"/>
      <w:contextualSpacing/>
    </w:pPr>
    <w:rPr>
      <w:rFonts w:ascii="Calibri" w:eastAsia="Times New Roman" w:hAnsi="Calibri" w:cs="Calibri"/>
      <w:b/>
      <w:sz w:val="22"/>
      <w:szCs w:val="22"/>
    </w:rPr>
  </w:style>
  <w:style w:type="character" w:customStyle="1" w:styleId="ExplanatoryTextChar">
    <w:name w:val="Explanatory Text Char"/>
    <w:basedOn w:val="DefaultParagraphFont"/>
    <w:link w:val="ExplanatoryText"/>
    <w:rsid w:val="007C6BE8"/>
    <w:rPr>
      <w:rFonts w:ascii="Calibri" w:eastAsia="Times New Roman" w:hAnsi="Calibri" w:cs="Calibri"/>
      <w:b/>
      <w:sz w:val="22"/>
      <w:szCs w:val="22"/>
      <w:lang w:val="en-AU"/>
    </w:rPr>
  </w:style>
  <w:style w:type="character" w:styleId="Hyperlink">
    <w:name w:val="Hyperlink"/>
    <w:basedOn w:val="DefaultParagraphFont"/>
    <w:uiPriority w:val="99"/>
    <w:unhideWhenUsed/>
    <w:rsid w:val="007C6BE8"/>
    <w:rPr>
      <w:color w:val="0000FF" w:themeColor="hyperlink"/>
      <w:u w:val="single"/>
    </w:rPr>
  </w:style>
  <w:style w:type="paragraph" w:customStyle="1" w:styleId="PolicySubHeading3-Accessible">
    <w:name w:val="Policy Sub Heading 3 - Accessible"/>
    <w:basedOn w:val="Heading3"/>
    <w:next w:val="PolicyHeading2-Accessible"/>
    <w:qFormat/>
    <w:rsid w:val="00E76175"/>
    <w:pPr>
      <w:spacing w:after="0" w:line="264" w:lineRule="auto"/>
      <w:ind w:left="1134" w:right="0" w:hanging="567"/>
    </w:pPr>
    <w:rPr>
      <w:rFonts w:ascii="Calibri" w:hAnsi="Calibri"/>
      <w:sz w:val="24"/>
    </w:rPr>
  </w:style>
  <w:style w:type="paragraph" w:customStyle="1" w:styleId="Default">
    <w:name w:val="Default"/>
    <w:rsid w:val="00ED180C"/>
    <w:pPr>
      <w:autoSpaceDE w:val="0"/>
      <w:autoSpaceDN w:val="0"/>
      <w:adjustRightInd w:val="0"/>
    </w:pPr>
    <w:rPr>
      <w:rFonts w:ascii="Calibri" w:hAnsi="Calibri" w:cs="Calibri"/>
      <w:color w:val="000000"/>
      <w:lang w:val="en-AU"/>
    </w:rPr>
  </w:style>
  <w:style w:type="paragraph" w:styleId="CommentSubject">
    <w:name w:val="annotation subject"/>
    <w:basedOn w:val="CommentText"/>
    <w:next w:val="CommentText"/>
    <w:link w:val="CommentSubjectChar"/>
    <w:uiPriority w:val="99"/>
    <w:semiHidden/>
    <w:unhideWhenUsed/>
    <w:rsid w:val="00E97AF6"/>
    <w:rPr>
      <w:b/>
      <w:bCs/>
      <w:sz w:val="20"/>
      <w:szCs w:val="20"/>
    </w:rPr>
  </w:style>
  <w:style w:type="character" w:customStyle="1" w:styleId="CommentSubjectChar">
    <w:name w:val="Comment Subject Char"/>
    <w:basedOn w:val="CommentTextChar"/>
    <w:link w:val="CommentSubject"/>
    <w:uiPriority w:val="99"/>
    <w:semiHidden/>
    <w:rsid w:val="00E97AF6"/>
    <w:rPr>
      <w:b/>
      <w:bCs/>
      <w:sz w:val="20"/>
      <w:szCs w:val="20"/>
      <w:lang w:val="en-AU"/>
    </w:rPr>
  </w:style>
  <w:style w:type="paragraph" w:styleId="TOCHeading">
    <w:name w:val="TOC Heading"/>
    <w:basedOn w:val="Heading1"/>
    <w:next w:val="Normal"/>
    <w:uiPriority w:val="39"/>
    <w:unhideWhenUsed/>
    <w:qFormat/>
    <w:rsid w:val="00957C2A"/>
    <w:pPr>
      <w:suppressAutoHyphens w:val="0"/>
      <w:spacing w:before="480" w:after="0" w:line="276" w:lineRule="auto"/>
      <w:outlineLvl w:val="9"/>
    </w:pPr>
    <w:rPr>
      <w:rFonts w:asciiTheme="majorHAnsi" w:hAnsiTheme="majorHAnsi"/>
      <w:b/>
      <w:color w:val="auto"/>
      <w:sz w:val="28"/>
      <w:szCs w:val="28"/>
      <w:lang w:val="en-US"/>
    </w:rPr>
  </w:style>
  <w:style w:type="paragraph" w:styleId="TOC1">
    <w:name w:val="toc 1"/>
    <w:basedOn w:val="Normal"/>
    <w:next w:val="Normal"/>
    <w:autoRedefine/>
    <w:uiPriority w:val="39"/>
    <w:unhideWhenUsed/>
    <w:rsid w:val="007B0AF3"/>
    <w:pPr>
      <w:spacing w:after="100"/>
    </w:pPr>
  </w:style>
  <w:style w:type="paragraph" w:styleId="TOC2">
    <w:name w:val="toc 2"/>
    <w:basedOn w:val="Normal"/>
    <w:next w:val="Normal"/>
    <w:autoRedefine/>
    <w:uiPriority w:val="39"/>
    <w:unhideWhenUsed/>
    <w:rsid w:val="007B0AF3"/>
    <w:pPr>
      <w:spacing w:after="100"/>
      <w:ind w:left="240"/>
    </w:pPr>
  </w:style>
  <w:style w:type="paragraph" w:styleId="Title">
    <w:name w:val="Title"/>
    <w:basedOn w:val="Normal"/>
    <w:link w:val="TitleChar"/>
    <w:uiPriority w:val="10"/>
    <w:qFormat/>
    <w:rsid w:val="00957C2A"/>
    <w:pPr>
      <w:spacing w:after="120" w:line="680" w:lineRule="exact"/>
    </w:pPr>
    <w:rPr>
      <w:rFonts w:ascii="Calibri" w:eastAsia="Times New Roman" w:hAnsi="Calibri" w:cstheme="minorHAnsi"/>
      <w:caps/>
      <w:noProof/>
      <w:sz w:val="72"/>
      <w:szCs w:val="72"/>
      <w:lang w:eastAsia="en-AU"/>
    </w:rPr>
  </w:style>
  <w:style w:type="character" w:customStyle="1" w:styleId="TitleChar">
    <w:name w:val="Title Char"/>
    <w:basedOn w:val="DefaultParagraphFont"/>
    <w:link w:val="Title"/>
    <w:uiPriority w:val="10"/>
    <w:rsid w:val="00957C2A"/>
    <w:rPr>
      <w:rFonts w:ascii="Calibri" w:eastAsia="Times New Roman" w:hAnsi="Calibri" w:cstheme="minorHAnsi"/>
      <w:caps/>
      <w:noProof/>
      <w:sz w:val="72"/>
      <w:szCs w:val="72"/>
      <w:lang w:val="en-AU" w:eastAsia="en-AU"/>
    </w:rPr>
  </w:style>
  <w:style w:type="paragraph" w:customStyle="1" w:styleId="Intro">
    <w:name w:val="Intro"/>
    <w:basedOn w:val="Normal"/>
    <w:rsid w:val="00837437"/>
    <w:pPr>
      <w:spacing w:after="200" w:line="300" w:lineRule="exact"/>
    </w:pPr>
    <w:rPr>
      <w:rFonts w:eastAsiaTheme="minorHAnsi" w:cs="Times New Roman"/>
      <w:color w:val="4F81BD" w:themeColor="accent1"/>
      <w:sz w:val="25"/>
      <w:lang w:eastAsia="en-AU"/>
    </w:rPr>
  </w:style>
  <w:style w:type="paragraph" w:customStyle="1" w:styleId="Bulletpointslevel3">
    <w:name w:val="Bullet points level 3"/>
    <w:basedOn w:val="Policy-BodyText"/>
    <w:link w:val="Bulletpointslevel3Char"/>
    <w:qFormat/>
    <w:rsid w:val="00F35135"/>
    <w:pPr>
      <w:numPr>
        <w:ilvl w:val="0"/>
        <w:numId w:val="23"/>
      </w:numPr>
    </w:pPr>
  </w:style>
  <w:style w:type="character" w:customStyle="1" w:styleId="Policy-BodyTextChar">
    <w:name w:val="Policy - Body Text Char"/>
    <w:basedOn w:val="DefaultParagraphFont"/>
    <w:link w:val="Policy-BodyText"/>
    <w:rsid w:val="00F35135"/>
    <w:rPr>
      <w:rFonts w:ascii="Calibri" w:hAnsi="Calibri"/>
      <w:lang w:val="en-AU"/>
    </w:rPr>
  </w:style>
  <w:style w:type="character" w:customStyle="1" w:styleId="Bulletpointslevel3Char">
    <w:name w:val="Bullet points level 3 Char"/>
    <w:basedOn w:val="Policy-BodyTextChar"/>
    <w:link w:val="Bulletpointslevel3"/>
    <w:rsid w:val="00F35135"/>
    <w:rPr>
      <w:rFonts w:ascii="Calibri" w:hAnsi="Calibri"/>
      <w:lang w:val="en-AU"/>
    </w:rPr>
  </w:style>
  <w:style w:type="character" w:styleId="UnresolvedMention">
    <w:name w:val="Unresolved Mention"/>
    <w:basedOn w:val="DefaultParagraphFont"/>
    <w:uiPriority w:val="99"/>
    <w:semiHidden/>
    <w:unhideWhenUsed/>
    <w:rsid w:val="007C7B9F"/>
    <w:rPr>
      <w:color w:val="605E5C"/>
      <w:shd w:val="clear" w:color="auto" w:fill="E1DFDD"/>
    </w:rPr>
  </w:style>
  <w:style w:type="character" w:styleId="FollowedHyperlink">
    <w:name w:val="FollowedHyperlink"/>
    <w:basedOn w:val="DefaultParagraphFont"/>
    <w:uiPriority w:val="99"/>
    <w:semiHidden/>
    <w:unhideWhenUsed/>
    <w:rsid w:val="004C57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95034">
      <w:bodyDiv w:val="1"/>
      <w:marLeft w:val="0"/>
      <w:marRight w:val="0"/>
      <w:marTop w:val="0"/>
      <w:marBottom w:val="0"/>
      <w:divBdr>
        <w:top w:val="none" w:sz="0" w:space="0" w:color="auto"/>
        <w:left w:val="none" w:sz="0" w:space="0" w:color="auto"/>
        <w:bottom w:val="none" w:sz="0" w:space="0" w:color="auto"/>
        <w:right w:val="none" w:sz="0" w:space="0" w:color="auto"/>
      </w:divBdr>
    </w:div>
    <w:div w:id="1188254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eu@act.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eu@act.gov.au" TargetMode="External"/><Relationship Id="rId23" Type="http://schemas.openxmlformats.org/officeDocument/2006/relationships/fontTable" Target="fontTable.xml"/><Relationship Id="rId10" Type="http://schemas.openxmlformats.org/officeDocument/2006/relationships/hyperlink" Target="http://creativecommons.org/licenses/by/4.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education.act.gov.au/publications_and_policie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04464-9FC7-437A-AEA1-DDEC4DC9B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Procedure template</vt:lpstr>
    </vt:vector>
  </TitlesOfParts>
  <Company>ACT Government</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template</dc:title>
  <dc:subject>Procedure template</dc:subject>
  <dc:creator>ACT Government Education Directorate</dc:creator>
  <cp:lastModifiedBy>Howe, Lucy</cp:lastModifiedBy>
  <cp:revision>2</cp:revision>
  <cp:lastPrinted>2020-05-20T05:14:00Z</cp:lastPrinted>
  <dcterms:created xsi:type="dcterms:W3CDTF">2022-08-18T01:51:00Z</dcterms:created>
  <dcterms:modified xsi:type="dcterms:W3CDTF">2022-08-18T01:51:00Z</dcterms:modified>
</cp:coreProperties>
</file>