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BD" w:rsidRPr="00062F00" w:rsidRDefault="00CD14B4" w:rsidP="00F66FBD">
      <w:pPr>
        <w:pStyle w:val="BodyText1"/>
        <w:spacing w:before="0" w:after="0"/>
        <w:ind w:right="-22"/>
      </w:pPr>
      <w:r w:rsidRPr="00CD14B4">
        <w:rPr>
          <w:noProof/>
          <w:lang w:eastAsia="en-AU"/>
        </w:rPr>
        <w:drawing>
          <wp:anchor distT="0" distB="0" distL="114300" distR="114300" simplePos="0" relativeHeight="251659264" behindDoc="1" locked="0" layoutInCell="1" allowOverlap="1">
            <wp:simplePos x="0" y="0"/>
            <wp:positionH relativeFrom="column">
              <wp:posOffset>66675</wp:posOffset>
            </wp:positionH>
            <wp:positionV relativeFrom="paragraph">
              <wp:posOffset>48260</wp:posOffset>
            </wp:positionV>
            <wp:extent cx="1396365" cy="716280"/>
            <wp:effectExtent l="19050" t="0" r="0" b="0"/>
            <wp:wrapTight wrapText="bothSides">
              <wp:wrapPolygon edited="0">
                <wp:start x="4126" y="0"/>
                <wp:lineTo x="2357" y="574"/>
                <wp:lineTo x="-295" y="6319"/>
                <wp:lineTo x="-295" y="11489"/>
                <wp:lineTo x="884" y="18957"/>
                <wp:lineTo x="3241" y="21255"/>
                <wp:lineTo x="3536" y="21255"/>
                <wp:lineTo x="7367" y="21255"/>
                <wp:lineTo x="14145" y="21255"/>
                <wp:lineTo x="20333" y="20106"/>
                <wp:lineTo x="20038" y="18383"/>
                <wp:lineTo x="21512" y="14936"/>
                <wp:lineTo x="21512" y="574"/>
                <wp:lineTo x="6778" y="0"/>
                <wp:lineTo x="412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96365" cy="716280"/>
                    </a:xfrm>
                    <a:prstGeom prst="rect">
                      <a:avLst/>
                    </a:prstGeom>
                    <a:noFill/>
                    <a:ln w="9525">
                      <a:noFill/>
                      <a:miter lim="800000"/>
                      <a:headEnd/>
                      <a:tailEnd/>
                    </a:ln>
                  </pic:spPr>
                </pic:pic>
              </a:graphicData>
            </a:graphic>
          </wp:anchor>
        </w:drawing>
      </w:r>
    </w:p>
    <w:p w:rsidR="00CD14B4" w:rsidRDefault="00CD14B4" w:rsidP="00F66FBD">
      <w:pPr>
        <w:pStyle w:val="PolicyHeading1-Accessible"/>
      </w:pPr>
      <w:bookmarkStart w:id="0" w:name="_Toc419885095"/>
      <w:bookmarkStart w:id="1" w:name="_Toc419886017"/>
      <w:bookmarkStart w:id="2" w:name="_Toc419886493"/>
      <w:bookmarkStart w:id="3" w:name="_Toc419889895"/>
      <w:bookmarkStart w:id="4" w:name="_Toc419889958"/>
    </w:p>
    <w:p w:rsidR="00CD14B4" w:rsidRDefault="00CD14B4" w:rsidP="00F66FBD">
      <w:pPr>
        <w:pStyle w:val="PolicyHeading1-Accessible"/>
      </w:pPr>
    </w:p>
    <w:bookmarkEnd w:id="0"/>
    <w:bookmarkEnd w:id="1"/>
    <w:bookmarkEnd w:id="2"/>
    <w:bookmarkEnd w:id="3"/>
    <w:bookmarkEnd w:id="4"/>
    <w:p w:rsidR="00785662" w:rsidRDefault="00785662" w:rsidP="00F66FBD">
      <w:pPr>
        <w:pStyle w:val="PolicyHeading1-Accessible"/>
      </w:pPr>
    </w:p>
    <w:p w:rsidR="002D5091" w:rsidRDefault="00CD14B4" w:rsidP="00F66FBD">
      <w:pPr>
        <w:pStyle w:val="PolicyHeading1-Accessible"/>
      </w:pPr>
      <w:r>
        <w:t>RESPONDING TO STUDENT ACCIDENTS/INCIDENTS: SUPPORT, REPORTING AND INSURANCE ARRANGEMENTS PROCEDURE</w:t>
      </w:r>
    </w:p>
    <w:p w:rsidR="00155F87" w:rsidRDefault="00155F87" w:rsidP="00F66FBD">
      <w:pPr>
        <w:pStyle w:val="Policy-BodyText"/>
        <w:numPr>
          <w:ilvl w:val="0"/>
          <w:numId w:val="0"/>
        </w:numPr>
        <w:spacing w:line="240" w:lineRule="auto"/>
        <w:rPr>
          <w:rStyle w:val="ExplanatoryTextChar"/>
          <w:rFonts w:eastAsiaTheme="minorEastAsia"/>
          <w:sz w:val="24"/>
          <w:szCs w:val="24"/>
        </w:rPr>
      </w:pPr>
      <w:bookmarkStart w:id="5" w:name="_Toc419886018"/>
      <w:r w:rsidRPr="00155F87">
        <w:t xml:space="preserve">This procedure must be read in conjunction with </w:t>
      </w:r>
      <w:bookmarkEnd w:id="5"/>
      <w:r w:rsidR="00CD14B4">
        <w:rPr>
          <w:rStyle w:val="ExplanatoryTextChar"/>
          <w:rFonts w:eastAsiaTheme="minorEastAsia"/>
          <w:b w:val="0"/>
          <w:sz w:val="24"/>
          <w:szCs w:val="24"/>
        </w:rPr>
        <w:t xml:space="preserve">Responding to Student Accidents/Incidents: Support, Reporting and Insurance Arrangements Policy. </w:t>
      </w:r>
    </w:p>
    <w:p w:rsidR="00067924" w:rsidRPr="008E3133" w:rsidRDefault="00067924" w:rsidP="00F66FBD">
      <w:pPr>
        <w:pStyle w:val="Policy-BodyText"/>
        <w:numPr>
          <w:ilvl w:val="0"/>
          <w:numId w:val="0"/>
        </w:numPr>
        <w:spacing w:line="240" w:lineRule="auto"/>
        <w:rPr>
          <w:rStyle w:val="ExplanatoryTextChar"/>
          <w:rFonts w:ascii="Calibri Light" w:eastAsiaTheme="minorEastAsia" w:hAnsi="Calibri Light"/>
          <w:b w:val="0"/>
          <w:i/>
          <w:sz w:val="20"/>
          <w:szCs w:val="24"/>
        </w:rPr>
      </w:pPr>
      <w:r w:rsidRPr="008E3133">
        <w:rPr>
          <w:rStyle w:val="ExplanatoryTextChar"/>
          <w:rFonts w:ascii="Calibri Light" w:eastAsiaTheme="minorEastAsia" w:hAnsi="Calibri Light"/>
          <w:b w:val="0"/>
          <w:i/>
          <w:sz w:val="20"/>
          <w:szCs w:val="24"/>
        </w:rPr>
        <w:t xml:space="preserve"> </w:t>
      </w:r>
    </w:p>
    <w:sdt>
      <w:sdtPr>
        <w:rPr>
          <w:rFonts w:asciiTheme="minorHAnsi" w:eastAsiaTheme="minorEastAsia" w:hAnsiTheme="minorHAnsi" w:cstheme="minorBidi"/>
          <w:b w:val="0"/>
          <w:bCs w:val="0"/>
          <w:color w:val="auto"/>
          <w:sz w:val="22"/>
          <w:szCs w:val="22"/>
          <w:lang w:val="en-AU"/>
        </w:rPr>
        <w:id w:val="184242366"/>
        <w:docPartObj>
          <w:docPartGallery w:val="Table of Contents"/>
          <w:docPartUnique/>
        </w:docPartObj>
      </w:sdtPr>
      <w:sdtEndPr/>
      <w:sdtContent>
        <w:p w:rsidR="00BC227E" w:rsidRPr="00304B0A" w:rsidRDefault="00BC227E" w:rsidP="00F66FBD">
          <w:pPr>
            <w:pStyle w:val="TOCHeading"/>
            <w:tabs>
              <w:tab w:val="left" w:pos="2628"/>
            </w:tabs>
            <w:spacing w:before="0" w:line="240" w:lineRule="auto"/>
            <w:rPr>
              <w:noProof/>
              <w:sz w:val="22"/>
              <w:szCs w:val="22"/>
              <w:lang w:eastAsia="en-AU"/>
            </w:rPr>
          </w:pPr>
          <w:r w:rsidRPr="00304B0A">
            <w:rPr>
              <w:color w:val="auto"/>
              <w:sz w:val="22"/>
              <w:szCs w:val="22"/>
            </w:rPr>
            <w:t>Table of Contents</w:t>
          </w:r>
          <w:r w:rsidR="00064BE2" w:rsidRPr="00304B0A">
            <w:rPr>
              <w:sz w:val="22"/>
              <w:szCs w:val="22"/>
            </w:rPr>
            <w:fldChar w:fldCharType="begin"/>
          </w:r>
          <w:r w:rsidRPr="00304B0A">
            <w:rPr>
              <w:sz w:val="22"/>
              <w:szCs w:val="22"/>
            </w:rPr>
            <w:instrText xml:space="preserve"> TOC \o "1-3" \h \z \u </w:instrText>
          </w:r>
          <w:r w:rsidR="00064BE2" w:rsidRPr="00304B0A">
            <w:rPr>
              <w:sz w:val="22"/>
              <w:szCs w:val="22"/>
            </w:rPr>
            <w:fldChar w:fldCharType="separate"/>
          </w:r>
          <w:hyperlink w:anchor="_Toc419889958" w:history="1"/>
          <w:r w:rsidR="00CD14B4" w:rsidRPr="00304B0A">
            <w:rPr>
              <w:sz w:val="22"/>
              <w:szCs w:val="22"/>
            </w:rPr>
            <w:tab/>
          </w:r>
        </w:p>
        <w:p w:rsidR="00BC227E" w:rsidRPr="00304B0A" w:rsidRDefault="00785662" w:rsidP="00F66FBD">
          <w:pPr>
            <w:pStyle w:val="TOC2"/>
            <w:tabs>
              <w:tab w:val="left" w:pos="660"/>
              <w:tab w:val="right" w:leader="dot" w:pos="9736"/>
            </w:tabs>
            <w:spacing w:after="0"/>
            <w:rPr>
              <w:rFonts w:asciiTheme="majorHAnsi" w:hAnsiTheme="majorHAnsi"/>
              <w:noProof/>
              <w:sz w:val="22"/>
              <w:szCs w:val="22"/>
              <w:lang w:eastAsia="en-AU"/>
            </w:rPr>
          </w:pPr>
          <w:hyperlink w:anchor="_Toc419889959" w:history="1">
            <w:r w:rsidR="00BC227E" w:rsidRPr="00304B0A">
              <w:rPr>
                <w:rStyle w:val="Hyperlink"/>
                <w:rFonts w:asciiTheme="majorHAnsi" w:hAnsiTheme="majorHAnsi"/>
                <w:noProof/>
                <w:sz w:val="22"/>
                <w:szCs w:val="22"/>
              </w:rPr>
              <w:t>1.</w:t>
            </w:r>
            <w:r w:rsidR="00BC227E" w:rsidRPr="00304B0A">
              <w:rPr>
                <w:rFonts w:asciiTheme="majorHAnsi" w:hAnsiTheme="majorHAnsi"/>
                <w:noProof/>
                <w:sz w:val="22"/>
                <w:szCs w:val="22"/>
                <w:lang w:eastAsia="en-AU"/>
              </w:rPr>
              <w:tab/>
            </w:r>
            <w:r w:rsidR="00BC227E" w:rsidRPr="00304B0A">
              <w:rPr>
                <w:rStyle w:val="Hyperlink"/>
                <w:rFonts w:asciiTheme="majorHAnsi" w:hAnsiTheme="majorHAnsi"/>
                <w:noProof/>
                <w:sz w:val="22"/>
                <w:szCs w:val="22"/>
              </w:rPr>
              <w:t>Overview</w:t>
            </w:r>
            <w:r w:rsidR="00BC227E" w:rsidRPr="00304B0A">
              <w:rPr>
                <w:rFonts w:asciiTheme="majorHAnsi" w:hAnsiTheme="majorHAnsi"/>
                <w:noProof/>
                <w:webHidden/>
                <w:sz w:val="22"/>
                <w:szCs w:val="22"/>
              </w:rPr>
              <w:tab/>
            </w:r>
            <w:r w:rsidR="00064BE2" w:rsidRPr="00304B0A">
              <w:rPr>
                <w:rFonts w:asciiTheme="majorHAnsi" w:hAnsiTheme="majorHAnsi"/>
                <w:noProof/>
                <w:webHidden/>
                <w:sz w:val="22"/>
                <w:szCs w:val="22"/>
              </w:rPr>
              <w:fldChar w:fldCharType="begin"/>
            </w:r>
            <w:r w:rsidR="00BC227E" w:rsidRPr="00304B0A">
              <w:rPr>
                <w:rFonts w:asciiTheme="majorHAnsi" w:hAnsiTheme="majorHAnsi"/>
                <w:noProof/>
                <w:webHidden/>
                <w:sz w:val="22"/>
                <w:szCs w:val="22"/>
              </w:rPr>
              <w:instrText xml:space="preserve"> PAGEREF _Toc419889959 \h </w:instrText>
            </w:r>
            <w:r w:rsidR="00064BE2" w:rsidRPr="00304B0A">
              <w:rPr>
                <w:rFonts w:asciiTheme="majorHAnsi" w:hAnsiTheme="majorHAnsi"/>
                <w:noProof/>
                <w:webHidden/>
                <w:sz w:val="22"/>
                <w:szCs w:val="22"/>
              </w:rPr>
            </w:r>
            <w:r w:rsidR="00064BE2" w:rsidRPr="00304B0A">
              <w:rPr>
                <w:rFonts w:asciiTheme="majorHAnsi" w:hAnsiTheme="majorHAnsi"/>
                <w:noProof/>
                <w:webHidden/>
                <w:sz w:val="22"/>
                <w:szCs w:val="22"/>
              </w:rPr>
              <w:fldChar w:fldCharType="separate"/>
            </w:r>
            <w:r w:rsidR="001A2118">
              <w:rPr>
                <w:rFonts w:asciiTheme="majorHAnsi" w:hAnsiTheme="majorHAnsi"/>
                <w:noProof/>
                <w:webHidden/>
                <w:sz w:val="22"/>
                <w:szCs w:val="22"/>
              </w:rPr>
              <w:t>1</w:t>
            </w:r>
            <w:r w:rsidR="00064BE2" w:rsidRPr="00304B0A">
              <w:rPr>
                <w:rFonts w:asciiTheme="majorHAnsi" w:hAnsiTheme="majorHAnsi"/>
                <w:noProof/>
                <w:webHidden/>
                <w:sz w:val="22"/>
                <w:szCs w:val="22"/>
              </w:rPr>
              <w:fldChar w:fldCharType="end"/>
            </w:r>
          </w:hyperlink>
        </w:p>
        <w:p w:rsidR="00BC227E" w:rsidRPr="00304B0A" w:rsidRDefault="00785662" w:rsidP="00F66FBD">
          <w:pPr>
            <w:pStyle w:val="TOC2"/>
            <w:tabs>
              <w:tab w:val="left" w:pos="660"/>
              <w:tab w:val="right" w:leader="dot" w:pos="9736"/>
            </w:tabs>
            <w:spacing w:after="0"/>
            <w:rPr>
              <w:rFonts w:asciiTheme="majorHAnsi" w:hAnsiTheme="majorHAnsi"/>
              <w:noProof/>
              <w:sz w:val="22"/>
              <w:szCs w:val="22"/>
              <w:lang w:eastAsia="en-AU"/>
            </w:rPr>
          </w:pPr>
          <w:hyperlink w:anchor="_Toc419889960" w:history="1">
            <w:r w:rsidR="00BC227E" w:rsidRPr="00304B0A">
              <w:rPr>
                <w:rStyle w:val="Hyperlink"/>
                <w:rFonts w:asciiTheme="majorHAnsi" w:hAnsiTheme="majorHAnsi"/>
                <w:noProof/>
                <w:sz w:val="22"/>
                <w:szCs w:val="22"/>
              </w:rPr>
              <w:t>2.</w:t>
            </w:r>
            <w:r w:rsidR="00BC227E" w:rsidRPr="00304B0A">
              <w:rPr>
                <w:rFonts w:asciiTheme="majorHAnsi" w:hAnsiTheme="majorHAnsi"/>
                <w:noProof/>
                <w:sz w:val="22"/>
                <w:szCs w:val="22"/>
                <w:lang w:eastAsia="en-AU"/>
              </w:rPr>
              <w:tab/>
            </w:r>
            <w:r w:rsidR="00BC227E" w:rsidRPr="00304B0A">
              <w:rPr>
                <w:rStyle w:val="Hyperlink"/>
                <w:rFonts w:asciiTheme="majorHAnsi" w:hAnsiTheme="majorHAnsi"/>
                <w:noProof/>
                <w:sz w:val="22"/>
                <w:szCs w:val="22"/>
              </w:rPr>
              <w:t>Rationale</w:t>
            </w:r>
            <w:r w:rsidR="00BC227E" w:rsidRPr="00304B0A">
              <w:rPr>
                <w:rFonts w:asciiTheme="majorHAnsi" w:hAnsiTheme="majorHAnsi"/>
                <w:noProof/>
                <w:webHidden/>
                <w:sz w:val="22"/>
                <w:szCs w:val="22"/>
              </w:rPr>
              <w:tab/>
            </w:r>
            <w:r w:rsidR="008150CE" w:rsidRPr="00304B0A">
              <w:rPr>
                <w:rFonts w:asciiTheme="majorHAnsi" w:hAnsiTheme="majorHAnsi"/>
                <w:noProof/>
                <w:webHidden/>
                <w:sz w:val="22"/>
                <w:szCs w:val="22"/>
              </w:rPr>
              <w:t>......1</w:t>
            </w:r>
          </w:hyperlink>
        </w:p>
        <w:p w:rsidR="00F92138" w:rsidRPr="00304B0A" w:rsidRDefault="00785662" w:rsidP="00F66FBD">
          <w:pPr>
            <w:pStyle w:val="TOC2"/>
            <w:tabs>
              <w:tab w:val="left" w:pos="660"/>
              <w:tab w:val="right" w:leader="dot" w:pos="9736"/>
            </w:tabs>
            <w:spacing w:after="0"/>
            <w:rPr>
              <w:rFonts w:asciiTheme="majorHAnsi" w:hAnsiTheme="majorHAnsi"/>
              <w:noProof/>
              <w:sz w:val="22"/>
              <w:szCs w:val="22"/>
              <w:u w:val="single"/>
            </w:rPr>
          </w:pPr>
          <w:hyperlink w:anchor="_Toc419889961" w:history="1">
            <w:r w:rsidR="00BC227E" w:rsidRPr="00304B0A">
              <w:rPr>
                <w:rStyle w:val="Hyperlink"/>
                <w:rFonts w:asciiTheme="majorHAnsi" w:hAnsiTheme="majorHAnsi"/>
                <w:noProof/>
                <w:sz w:val="22"/>
                <w:szCs w:val="22"/>
              </w:rPr>
              <w:t>3.</w:t>
            </w:r>
            <w:r w:rsidR="00BC227E" w:rsidRPr="00304B0A">
              <w:rPr>
                <w:rFonts w:asciiTheme="majorHAnsi" w:hAnsiTheme="majorHAnsi"/>
                <w:noProof/>
                <w:sz w:val="22"/>
                <w:szCs w:val="22"/>
                <w:lang w:eastAsia="en-AU"/>
              </w:rPr>
              <w:tab/>
            </w:r>
            <w:r w:rsidR="00BC227E" w:rsidRPr="00304B0A">
              <w:rPr>
                <w:rStyle w:val="Hyperlink"/>
                <w:rFonts w:asciiTheme="majorHAnsi" w:hAnsiTheme="majorHAnsi"/>
                <w:noProof/>
                <w:sz w:val="22"/>
                <w:szCs w:val="22"/>
              </w:rPr>
              <w:t>Procedures</w:t>
            </w:r>
            <w:r w:rsidR="00BC227E" w:rsidRPr="00304B0A">
              <w:rPr>
                <w:rFonts w:asciiTheme="majorHAnsi" w:hAnsiTheme="majorHAnsi"/>
                <w:noProof/>
                <w:webHidden/>
                <w:sz w:val="22"/>
                <w:szCs w:val="22"/>
              </w:rPr>
              <w:tab/>
            </w:r>
            <w:r w:rsidR="00064BE2" w:rsidRPr="00304B0A">
              <w:rPr>
                <w:rFonts w:asciiTheme="majorHAnsi" w:hAnsiTheme="majorHAnsi"/>
                <w:noProof/>
                <w:webHidden/>
                <w:sz w:val="22"/>
                <w:szCs w:val="22"/>
              </w:rPr>
              <w:fldChar w:fldCharType="begin"/>
            </w:r>
            <w:r w:rsidR="00BC227E" w:rsidRPr="00304B0A">
              <w:rPr>
                <w:rFonts w:asciiTheme="majorHAnsi" w:hAnsiTheme="majorHAnsi"/>
                <w:noProof/>
                <w:webHidden/>
                <w:sz w:val="22"/>
                <w:szCs w:val="22"/>
              </w:rPr>
              <w:instrText xml:space="preserve"> PAGEREF _Toc419889961 \h </w:instrText>
            </w:r>
            <w:r w:rsidR="00064BE2" w:rsidRPr="00304B0A">
              <w:rPr>
                <w:rFonts w:asciiTheme="majorHAnsi" w:hAnsiTheme="majorHAnsi"/>
                <w:noProof/>
                <w:webHidden/>
                <w:sz w:val="22"/>
                <w:szCs w:val="22"/>
              </w:rPr>
            </w:r>
            <w:r w:rsidR="00064BE2" w:rsidRPr="00304B0A">
              <w:rPr>
                <w:rFonts w:asciiTheme="majorHAnsi" w:hAnsiTheme="majorHAnsi"/>
                <w:noProof/>
                <w:webHidden/>
                <w:sz w:val="22"/>
                <w:szCs w:val="22"/>
              </w:rPr>
              <w:fldChar w:fldCharType="separate"/>
            </w:r>
            <w:r w:rsidR="001A2118">
              <w:rPr>
                <w:rFonts w:asciiTheme="majorHAnsi" w:hAnsiTheme="majorHAnsi"/>
                <w:noProof/>
                <w:webHidden/>
                <w:sz w:val="22"/>
                <w:szCs w:val="22"/>
              </w:rPr>
              <w:t>1</w:t>
            </w:r>
            <w:r w:rsidR="00064BE2" w:rsidRPr="00304B0A">
              <w:rPr>
                <w:rFonts w:asciiTheme="majorHAnsi" w:hAnsiTheme="majorHAnsi"/>
                <w:noProof/>
                <w:webHidden/>
                <w:sz w:val="22"/>
                <w:szCs w:val="22"/>
              </w:rPr>
              <w:fldChar w:fldCharType="end"/>
            </w:r>
          </w:hyperlink>
        </w:p>
        <w:p w:rsidR="00BC227E" w:rsidRPr="00304B0A" w:rsidRDefault="00785662" w:rsidP="00F66FBD">
          <w:pPr>
            <w:pStyle w:val="TOC2"/>
            <w:tabs>
              <w:tab w:val="left" w:pos="660"/>
              <w:tab w:val="right" w:leader="dot" w:pos="9736"/>
            </w:tabs>
            <w:spacing w:after="0"/>
            <w:rPr>
              <w:rFonts w:asciiTheme="majorHAnsi" w:hAnsiTheme="majorHAnsi"/>
              <w:noProof/>
              <w:sz w:val="22"/>
              <w:szCs w:val="22"/>
              <w:lang w:eastAsia="en-AU"/>
            </w:rPr>
          </w:pPr>
          <w:hyperlink w:anchor="_Toc419889962" w:history="1">
            <w:r w:rsidR="00BC227E" w:rsidRPr="00304B0A">
              <w:rPr>
                <w:rStyle w:val="Hyperlink"/>
                <w:rFonts w:asciiTheme="majorHAnsi" w:hAnsiTheme="majorHAnsi"/>
                <w:noProof/>
                <w:sz w:val="22"/>
                <w:szCs w:val="22"/>
              </w:rPr>
              <w:t>4.</w:t>
            </w:r>
            <w:r w:rsidR="00BC227E" w:rsidRPr="00304B0A">
              <w:rPr>
                <w:rFonts w:asciiTheme="majorHAnsi" w:hAnsiTheme="majorHAnsi"/>
                <w:noProof/>
                <w:sz w:val="22"/>
                <w:szCs w:val="22"/>
                <w:lang w:eastAsia="en-AU"/>
              </w:rPr>
              <w:tab/>
            </w:r>
            <w:r w:rsidR="009D5B64">
              <w:rPr>
                <w:rStyle w:val="Hyperlink"/>
                <w:rFonts w:asciiTheme="majorHAnsi" w:hAnsiTheme="majorHAnsi"/>
                <w:noProof/>
                <w:sz w:val="22"/>
                <w:szCs w:val="22"/>
              </w:rPr>
              <w:t>Contact</w:t>
            </w:r>
            <w:r w:rsidR="00BC227E" w:rsidRPr="00304B0A">
              <w:rPr>
                <w:rFonts w:asciiTheme="majorHAnsi" w:hAnsiTheme="majorHAnsi"/>
                <w:noProof/>
                <w:webHidden/>
                <w:sz w:val="22"/>
                <w:szCs w:val="22"/>
              </w:rPr>
              <w:tab/>
            </w:r>
            <w:r w:rsidR="00064BE2" w:rsidRPr="00304B0A">
              <w:rPr>
                <w:rFonts w:asciiTheme="majorHAnsi" w:hAnsiTheme="majorHAnsi"/>
                <w:noProof/>
                <w:webHidden/>
                <w:sz w:val="22"/>
                <w:szCs w:val="22"/>
              </w:rPr>
              <w:fldChar w:fldCharType="begin"/>
            </w:r>
            <w:r w:rsidR="00BC227E" w:rsidRPr="00304B0A">
              <w:rPr>
                <w:rFonts w:asciiTheme="majorHAnsi" w:hAnsiTheme="majorHAnsi"/>
                <w:noProof/>
                <w:webHidden/>
                <w:sz w:val="22"/>
                <w:szCs w:val="22"/>
              </w:rPr>
              <w:instrText xml:space="preserve"> PAGEREF _Toc419889962 \h </w:instrText>
            </w:r>
            <w:r w:rsidR="00064BE2" w:rsidRPr="00304B0A">
              <w:rPr>
                <w:rFonts w:asciiTheme="majorHAnsi" w:hAnsiTheme="majorHAnsi"/>
                <w:noProof/>
                <w:webHidden/>
                <w:sz w:val="22"/>
                <w:szCs w:val="22"/>
              </w:rPr>
            </w:r>
            <w:r w:rsidR="00064BE2" w:rsidRPr="00304B0A">
              <w:rPr>
                <w:rFonts w:asciiTheme="majorHAnsi" w:hAnsiTheme="majorHAnsi"/>
                <w:noProof/>
                <w:webHidden/>
                <w:sz w:val="22"/>
                <w:szCs w:val="22"/>
              </w:rPr>
              <w:fldChar w:fldCharType="separate"/>
            </w:r>
            <w:r w:rsidR="001A2118">
              <w:rPr>
                <w:rFonts w:asciiTheme="majorHAnsi" w:hAnsiTheme="majorHAnsi"/>
                <w:noProof/>
                <w:webHidden/>
                <w:sz w:val="22"/>
                <w:szCs w:val="22"/>
              </w:rPr>
              <w:t>3</w:t>
            </w:r>
            <w:r w:rsidR="00064BE2" w:rsidRPr="00304B0A">
              <w:rPr>
                <w:rFonts w:asciiTheme="majorHAnsi" w:hAnsiTheme="majorHAnsi"/>
                <w:noProof/>
                <w:webHidden/>
                <w:sz w:val="22"/>
                <w:szCs w:val="22"/>
              </w:rPr>
              <w:fldChar w:fldCharType="end"/>
            </w:r>
          </w:hyperlink>
        </w:p>
        <w:p w:rsidR="00BC227E" w:rsidRPr="00304B0A" w:rsidRDefault="00785662" w:rsidP="00F66FBD">
          <w:pPr>
            <w:pStyle w:val="TOC2"/>
            <w:tabs>
              <w:tab w:val="left" w:pos="660"/>
              <w:tab w:val="right" w:leader="dot" w:pos="9736"/>
            </w:tabs>
            <w:spacing w:after="0"/>
            <w:rPr>
              <w:rFonts w:asciiTheme="majorHAnsi" w:hAnsiTheme="majorHAnsi"/>
              <w:noProof/>
              <w:sz w:val="22"/>
              <w:szCs w:val="22"/>
              <w:lang w:eastAsia="en-AU"/>
            </w:rPr>
          </w:pPr>
          <w:hyperlink w:anchor="_Toc419889963" w:history="1">
            <w:r w:rsidR="00BC227E" w:rsidRPr="00304B0A">
              <w:rPr>
                <w:rStyle w:val="Hyperlink"/>
                <w:rFonts w:asciiTheme="majorHAnsi" w:hAnsiTheme="majorHAnsi"/>
                <w:noProof/>
                <w:sz w:val="22"/>
                <w:szCs w:val="22"/>
              </w:rPr>
              <w:t>5.</w:t>
            </w:r>
            <w:r w:rsidR="00BC227E" w:rsidRPr="00304B0A">
              <w:rPr>
                <w:rFonts w:asciiTheme="majorHAnsi" w:hAnsiTheme="majorHAnsi"/>
                <w:noProof/>
                <w:sz w:val="22"/>
                <w:szCs w:val="22"/>
                <w:lang w:eastAsia="en-AU"/>
              </w:rPr>
              <w:tab/>
            </w:r>
            <w:r w:rsidR="009D5B64">
              <w:rPr>
                <w:rStyle w:val="Hyperlink"/>
                <w:rFonts w:asciiTheme="majorHAnsi" w:hAnsiTheme="majorHAnsi"/>
                <w:noProof/>
                <w:sz w:val="22"/>
                <w:szCs w:val="22"/>
              </w:rPr>
              <w:t>Complaints</w:t>
            </w:r>
            <w:r w:rsidR="00BC227E" w:rsidRPr="00304B0A">
              <w:rPr>
                <w:rFonts w:asciiTheme="majorHAnsi" w:hAnsiTheme="majorHAnsi"/>
                <w:noProof/>
                <w:webHidden/>
                <w:sz w:val="22"/>
                <w:szCs w:val="22"/>
              </w:rPr>
              <w:tab/>
            </w:r>
          </w:hyperlink>
          <w:r w:rsidR="009D5B64" w:rsidRPr="009D5B64">
            <w:rPr>
              <w:rFonts w:asciiTheme="majorHAnsi" w:hAnsiTheme="majorHAnsi"/>
              <w:sz w:val="22"/>
              <w:szCs w:val="22"/>
            </w:rPr>
            <w:t>4</w:t>
          </w:r>
        </w:p>
        <w:p w:rsidR="00BC227E" w:rsidRPr="00304B0A" w:rsidRDefault="00785662" w:rsidP="00F66FBD">
          <w:pPr>
            <w:pStyle w:val="TOC2"/>
            <w:tabs>
              <w:tab w:val="left" w:pos="660"/>
              <w:tab w:val="right" w:leader="dot" w:pos="9736"/>
            </w:tabs>
            <w:spacing w:after="0"/>
            <w:rPr>
              <w:sz w:val="22"/>
              <w:szCs w:val="22"/>
            </w:rPr>
          </w:pPr>
          <w:hyperlink w:anchor="_Toc419889964" w:history="1">
            <w:r w:rsidR="00BC227E" w:rsidRPr="00304B0A">
              <w:rPr>
                <w:rStyle w:val="Hyperlink"/>
                <w:rFonts w:asciiTheme="majorHAnsi" w:hAnsiTheme="majorHAnsi"/>
                <w:noProof/>
                <w:sz w:val="22"/>
                <w:szCs w:val="22"/>
              </w:rPr>
              <w:t>6.</w:t>
            </w:r>
            <w:r w:rsidR="00BC227E" w:rsidRPr="00304B0A">
              <w:rPr>
                <w:rFonts w:asciiTheme="majorHAnsi" w:hAnsiTheme="majorHAnsi"/>
                <w:noProof/>
                <w:sz w:val="22"/>
                <w:szCs w:val="22"/>
                <w:lang w:eastAsia="en-AU"/>
              </w:rPr>
              <w:tab/>
            </w:r>
            <w:r w:rsidR="00BC227E" w:rsidRPr="00304B0A">
              <w:rPr>
                <w:rStyle w:val="Hyperlink"/>
                <w:rFonts w:asciiTheme="majorHAnsi" w:hAnsiTheme="majorHAnsi"/>
                <w:noProof/>
                <w:sz w:val="22"/>
                <w:szCs w:val="22"/>
              </w:rPr>
              <w:t>References</w:t>
            </w:r>
            <w:r w:rsidR="00BC227E" w:rsidRPr="00304B0A">
              <w:rPr>
                <w:rFonts w:asciiTheme="majorHAnsi" w:hAnsiTheme="majorHAnsi"/>
                <w:noProof/>
                <w:webHidden/>
                <w:sz w:val="22"/>
                <w:szCs w:val="22"/>
              </w:rPr>
              <w:tab/>
            </w:r>
          </w:hyperlink>
          <w:r w:rsidR="00064BE2" w:rsidRPr="00304B0A">
            <w:rPr>
              <w:rFonts w:asciiTheme="majorHAnsi" w:hAnsiTheme="majorHAnsi"/>
              <w:sz w:val="22"/>
              <w:szCs w:val="22"/>
            </w:rPr>
            <w:fldChar w:fldCharType="end"/>
          </w:r>
          <w:r w:rsidR="009D5B64">
            <w:rPr>
              <w:rFonts w:asciiTheme="majorHAnsi" w:hAnsiTheme="majorHAnsi"/>
              <w:sz w:val="22"/>
              <w:szCs w:val="22"/>
            </w:rPr>
            <w:t>4</w:t>
          </w:r>
        </w:p>
      </w:sdtContent>
    </w:sdt>
    <w:p w:rsidR="00E655E2" w:rsidRPr="00304B0A" w:rsidRDefault="00E655E2" w:rsidP="00E655E2">
      <w:pPr>
        <w:pStyle w:val="PolicyHeading2-Accessible"/>
        <w:numPr>
          <w:ilvl w:val="0"/>
          <w:numId w:val="0"/>
        </w:numPr>
        <w:spacing w:before="0"/>
        <w:ind w:left="142"/>
        <w:outlineLvl w:val="9"/>
        <w:rPr>
          <w:rFonts w:asciiTheme="majorHAnsi" w:hAnsiTheme="majorHAnsi"/>
          <w:sz w:val="22"/>
        </w:rPr>
      </w:pPr>
      <w:bookmarkStart w:id="6" w:name="_Toc419889959"/>
    </w:p>
    <w:bookmarkEnd w:id="6"/>
    <w:p w:rsidR="00DE54BE" w:rsidRPr="00304B0A" w:rsidRDefault="00E655E2" w:rsidP="003958E1">
      <w:pPr>
        <w:pStyle w:val="PolicyHeading2-Accessible"/>
        <w:spacing w:before="0"/>
        <w:ind w:left="567" w:hanging="567"/>
        <w:outlineLvl w:val="9"/>
        <w:rPr>
          <w:rFonts w:asciiTheme="majorHAnsi" w:hAnsiTheme="majorHAnsi"/>
          <w:sz w:val="22"/>
        </w:rPr>
      </w:pPr>
      <w:r w:rsidRPr="00304B0A">
        <w:rPr>
          <w:rFonts w:asciiTheme="majorHAnsi" w:hAnsiTheme="majorHAnsi"/>
          <w:sz w:val="22"/>
        </w:rPr>
        <w:t>OVERVIEW</w:t>
      </w:r>
    </w:p>
    <w:p w:rsidR="00E655E2" w:rsidRPr="00304B0A" w:rsidRDefault="00CD14B4" w:rsidP="008D69E6">
      <w:pPr>
        <w:pStyle w:val="Policy-BodyText"/>
        <w:numPr>
          <w:ilvl w:val="1"/>
          <w:numId w:val="8"/>
        </w:numPr>
        <w:spacing w:line="240" w:lineRule="auto"/>
        <w:ind w:left="709" w:hanging="709"/>
        <w:rPr>
          <w:rFonts w:asciiTheme="majorHAnsi" w:hAnsiTheme="majorHAnsi"/>
          <w:sz w:val="22"/>
          <w:szCs w:val="22"/>
        </w:rPr>
      </w:pPr>
      <w:r w:rsidRPr="00304B0A">
        <w:rPr>
          <w:rFonts w:asciiTheme="majorHAnsi" w:hAnsiTheme="majorHAnsi"/>
          <w:sz w:val="22"/>
          <w:szCs w:val="22"/>
        </w:rPr>
        <w:t>This procedure contains information about the reporting requirement for accidents/incidents and access to copies of reports, first aid and arrangements for ambulance transport, and insurance arrangements.</w:t>
      </w:r>
    </w:p>
    <w:p w:rsidR="00DE54BE" w:rsidRPr="00304B0A" w:rsidRDefault="00DE54BE" w:rsidP="003958E1">
      <w:pPr>
        <w:pStyle w:val="Policy-BodyText"/>
        <w:numPr>
          <w:ilvl w:val="0"/>
          <w:numId w:val="0"/>
        </w:numPr>
        <w:spacing w:line="240" w:lineRule="auto"/>
        <w:ind w:left="567" w:hanging="567"/>
        <w:rPr>
          <w:rFonts w:asciiTheme="majorHAnsi" w:hAnsiTheme="majorHAnsi"/>
          <w:sz w:val="22"/>
          <w:szCs w:val="22"/>
        </w:rPr>
      </w:pPr>
    </w:p>
    <w:p w:rsidR="00DE54BE" w:rsidRPr="00304B0A" w:rsidRDefault="00E655E2" w:rsidP="003958E1">
      <w:pPr>
        <w:pStyle w:val="PolicyHeading2-Accessible"/>
        <w:spacing w:before="0"/>
        <w:ind w:left="567" w:hanging="567"/>
        <w:outlineLvl w:val="9"/>
        <w:rPr>
          <w:rFonts w:asciiTheme="majorHAnsi" w:hAnsiTheme="majorHAnsi"/>
          <w:sz w:val="22"/>
        </w:rPr>
      </w:pPr>
      <w:r w:rsidRPr="00304B0A">
        <w:rPr>
          <w:rFonts w:asciiTheme="majorHAnsi" w:hAnsiTheme="majorHAnsi"/>
          <w:sz w:val="22"/>
        </w:rPr>
        <w:t>RATIONALE</w:t>
      </w:r>
    </w:p>
    <w:p w:rsidR="004A3541" w:rsidRPr="00304B0A" w:rsidRDefault="00CD14B4" w:rsidP="00DC18AD">
      <w:pPr>
        <w:pStyle w:val="Policy-BodyText"/>
        <w:numPr>
          <w:ilvl w:val="1"/>
          <w:numId w:val="21"/>
        </w:numPr>
        <w:spacing w:line="240" w:lineRule="auto"/>
        <w:ind w:left="709" w:hanging="709"/>
        <w:rPr>
          <w:rFonts w:asciiTheme="majorHAnsi" w:hAnsiTheme="majorHAnsi"/>
          <w:sz w:val="22"/>
          <w:szCs w:val="22"/>
        </w:rPr>
      </w:pPr>
      <w:bookmarkStart w:id="7" w:name="_Toc419889961"/>
      <w:r w:rsidRPr="00304B0A">
        <w:rPr>
          <w:rFonts w:asciiTheme="majorHAnsi" w:hAnsiTheme="majorHAnsi"/>
          <w:sz w:val="22"/>
          <w:szCs w:val="22"/>
        </w:rPr>
        <w:t xml:space="preserve">This procedure informs parents, students and staff of key steps following an accident/incident. </w:t>
      </w:r>
    </w:p>
    <w:p w:rsidR="004A3541" w:rsidRPr="00304B0A" w:rsidRDefault="00CD14B4" w:rsidP="008D69E6">
      <w:pPr>
        <w:pStyle w:val="Policy-BodyText"/>
        <w:numPr>
          <w:ilvl w:val="1"/>
          <w:numId w:val="21"/>
        </w:numPr>
        <w:spacing w:line="240" w:lineRule="auto"/>
        <w:ind w:left="709" w:hanging="709"/>
        <w:rPr>
          <w:rFonts w:asciiTheme="majorHAnsi" w:hAnsiTheme="majorHAnsi"/>
          <w:sz w:val="22"/>
          <w:szCs w:val="22"/>
        </w:rPr>
      </w:pPr>
      <w:r w:rsidRPr="00304B0A">
        <w:rPr>
          <w:rFonts w:asciiTheme="majorHAnsi" w:hAnsiTheme="majorHAnsi"/>
          <w:sz w:val="22"/>
          <w:szCs w:val="22"/>
        </w:rPr>
        <w:t>Detailed guidelines for staff are available on the Directorate’s intranet.</w:t>
      </w:r>
    </w:p>
    <w:p w:rsidR="00DE54BE" w:rsidRPr="00304B0A" w:rsidRDefault="00DE54BE" w:rsidP="003958E1">
      <w:pPr>
        <w:pStyle w:val="Policy-BodyText"/>
        <w:numPr>
          <w:ilvl w:val="0"/>
          <w:numId w:val="0"/>
        </w:numPr>
        <w:spacing w:line="240" w:lineRule="auto"/>
        <w:ind w:left="567" w:hanging="567"/>
        <w:rPr>
          <w:rFonts w:asciiTheme="majorHAnsi" w:hAnsiTheme="majorHAnsi"/>
          <w:sz w:val="22"/>
          <w:szCs w:val="22"/>
        </w:rPr>
      </w:pPr>
    </w:p>
    <w:bookmarkEnd w:id="7"/>
    <w:p w:rsidR="004A3541" w:rsidRDefault="00E655E2" w:rsidP="008D69E6">
      <w:pPr>
        <w:pStyle w:val="PolicyHeading2-Accessible"/>
        <w:rPr>
          <w:sz w:val="22"/>
        </w:rPr>
      </w:pPr>
      <w:r w:rsidRPr="00304B0A">
        <w:rPr>
          <w:sz w:val="22"/>
        </w:rPr>
        <w:t>PROCEDURES</w:t>
      </w:r>
    </w:p>
    <w:p w:rsidR="00304B0A" w:rsidRPr="00304B0A" w:rsidRDefault="00304B0A" w:rsidP="00304B0A">
      <w:pPr>
        <w:pStyle w:val="Policy-BodyText"/>
        <w:numPr>
          <w:ilvl w:val="0"/>
          <w:numId w:val="0"/>
        </w:numPr>
      </w:pPr>
    </w:p>
    <w:p w:rsidR="004A3541" w:rsidRPr="00304B0A" w:rsidRDefault="00CD14B4" w:rsidP="00DC18AD">
      <w:pPr>
        <w:pStyle w:val="Policy-BodyText"/>
        <w:tabs>
          <w:tab w:val="clear" w:pos="567"/>
          <w:tab w:val="num" w:pos="709"/>
        </w:tabs>
        <w:spacing w:line="240" w:lineRule="auto"/>
        <w:ind w:left="709" w:hanging="709"/>
        <w:rPr>
          <w:rFonts w:asciiTheme="majorHAnsi" w:hAnsiTheme="majorHAnsi"/>
          <w:b/>
          <w:sz w:val="22"/>
          <w:szCs w:val="22"/>
        </w:rPr>
      </w:pPr>
      <w:r w:rsidRPr="00304B0A">
        <w:rPr>
          <w:rFonts w:asciiTheme="majorHAnsi" w:hAnsiTheme="majorHAnsi"/>
          <w:b/>
          <w:sz w:val="22"/>
          <w:szCs w:val="22"/>
        </w:rPr>
        <w:t>Recording and reporting of accidents and incidents</w:t>
      </w:r>
    </w:p>
    <w:p w:rsidR="004C1501" w:rsidRPr="00304B0A" w:rsidRDefault="00A924EC"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sz w:val="22"/>
          <w:szCs w:val="22"/>
        </w:rPr>
        <w:t>All accidents/incidents must be recorded by the Directorate and must be notified to the ACT Insurance Authority (ACTIA) within 10 business days of the event</w:t>
      </w:r>
      <w:r w:rsidR="00DC50FA" w:rsidRPr="00304B0A">
        <w:rPr>
          <w:rFonts w:asciiTheme="majorHAnsi" w:hAnsiTheme="majorHAnsi"/>
          <w:sz w:val="22"/>
          <w:szCs w:val="22"/>
        </w:rPr>
        <w:t>.</w:t>
      </w:r>
    </w:p>
    <w:p w:rsidR="004C1501" w:rsidRPr="00304B0A" w:rsidRDefault="00A924EC"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A Student Accident/Incident Report is to be completed. (Refer to paragraph 4.3)</w:t>
      </w:r>
    </w:p>
    <w:p w:rsidR="00745956" w:rsidRPr="00304B0A" w:rsidRDefault="006322F1"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 xml:space="preserve">When a critical incident happens and there is an injury to a student, a Student Accident/Incident Report should be completed. </w:t>
      </w:r>
    </w:p>
    <w:p w:rsidR="004C1501" w:rsidRPr="00304B0A" w:rsidRDefault="00A924EC"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 xml:space="preserve">A significant student accident/incident which is also a critical incident must be reported to the </w:t>
      </w:r>
      <w:r w:rsidR="006654E7" w:rsidRPr="00304B0A">
        <w:rPr>
          <w:rFonts w:asciiTheme="majorHAnsi" w:hAnsiTheme="majorHAnsi" w:cstheme="minorHAnsi"/>
          <w:sz w:val="22"/>
          <w:szCs w:val="22"/>
        </w:rPr>
        <w:t>Director, School Improvement</w:t>
      </w:r>
      <w:r w:rsidRPr="00304B0A">
        <w:rPr>
          <w:rFonts w:asciiTheme="majorHAnsi" w:hAnsiTheme="majorHAnsi" w:cstheme="minorHAnsi"/>
          <w:sz w:val="22"/>
          <w:szCs w:val="22"/>
        </w:rPr>
        <w:t xml:space="preserve"> immediately.</w:t>
      </w:r>
    </w:p>
    <w:p w:rsidR="00A924EC" w:rsidRPr="00304B0A" w:rsidRDefault="00A924EC"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 xml:space="preserve">All accidents/incidents that could be considered a notifiable incident under the </w:t>
      </w:r>
      <w:r w:rsidRPr="00304B0A">
        <w:rPr>
          <w:rFonts w:asciiTheme="majorHAnsi" w:hAnsiTheme="majorHAnsi" w:cstheme="minorHAnsi"/>
          <w:i/>
          <w:sz w:val="22"/>
          <w:szCs w:val="22"/>
        </w:rPr>
        <w:t xml:space="preserve">Work Health and Safety Act 2011 </w:t>
      </w:r>
      <w:r w:rsidRPr="00304B0A">
        <w:rPr>
          <w:rFonts w:asciiTheme="majorHAnsi" w:hAnsiTheme="majorHAnsi" w:cstheme="minorHAnsi"/>
          <w:sz w:val="22"/>
          <w:szCs w:val="22"/>
        </w:rPr>
        <w:t xml:space="preserve">(ACT) must be reported to </w:t>
      </w:r>
      <w:proofErr w:type="spellStart"/>
      <w:r w:rsidRPr="00304B0A">
        <w:rPr>
          <w:rFonts w:asciiTheme="majorHAnsi" w:hAnsiTheme="majorHAnsi" w:cstheme="minorHAnsi"/>
          <w:sz w:val="22"/>
          <w:szCs w:val="22"/>
        </w:rPr>
        <w:t>WorkSafe</w:t>
      </w:r>
      <w:proofErr w:type="spellEnd"/>
      <w:r w:rsidRPr="00304B0A">
        <w:rPr>
          <w:rFonts w:asciiTheme="majorHAnsi" w:hAnsiTheme="majorHAnsi" w:cstheme="minorHAnsi"/>
          <w:sz w:val="22"/>
          <w:szCs w:val="22"/>
        </w:rPr>
        <w:t xml:space="preserve"> ACT immediately by phone or in writing (facsimile or email), and if required by </w:t>
      </w:r>
      <w:proofErr w:type="spellStart"/>
      <w:r w:rsidRPr="00304B0A">
        <w:rPr>
          <w:rFonts w:asciiTheme="majorHAnsi" w:hAnsiTheme="majorHAnsi" w:cstheme="minorHAnsi"/>
          <w:sz w:val="22"/>
          <w:szCs w:val="22"/>
        </w:rPr>
        <w:t>WorkSafe</w:t>
      </w:r>
      <w:proofErr w:type="spellEnd"/>
      <w:r w:rsidRPr="00304B0A">
        <w:rPr>
          <w:rFonts w:asciiTheme="majorHAnsi" w:hAnsiTheme="majorHAnsi" w:cstheme="minorHAnsi"/>
          <w:sz w:val="22"/>
          <w:szCs w:val="22"/>
        </w:rPr>
        <w:t xml:space="preserve"> ACT, written notice of the incident must be given within 48 hours.</w:t>
      </w:r>
    </w:p>
    <w:p w:rsidR="00A924EC" w:rsidRPr="00304B0A" w:rsidRDefault="00A924EC" w:rsidP="003958E1">
      <w:pPr>
        <w:pStyle w:val="Policy-BodyText"/>
        <w:numPr>
          <w:ilvl w:val="0"/>
          <w:numId w:val="0"/>
        </w:numPr>
        <w:spacing w:line="240" w:lineRule="auto"/>
        <w:ind w:left="567" w:hanging="567"/>
        <w:rPr>
          <w:rFonts w:asciiTheme="majorHAnsi" w:hAnsiTheme="majorHAnsi"/>
          <w:sz w:val="22"/>
          <w:szCs w:val="22"/>
        </w:rPr>
      </w:pPr>
    </w:p>
    <w:p w:rsidR="00A924EC" w:rsidRPr="00304B0A" w:rsidRDefault="00A924EC" w:rsidP="00DC18AD">
      <w:pPr>
        <w:pStyle w:val="Policy-BodyText"/>
        <w:tabs>
          <w:tab w:val="clear" w:pos="567"/>
          <w:tab w:val="num" w:pos="709"/>
        </w:tabs>
        <w:spacing w:line="240" w:lineRule="auto"/>
        <w:ind w:left="709" w:hanging="709"/>
        <w:rPr>
          <w:rFonts w:asciiTheme="majorHAnsi" w:hAnsiTheme="majorHAnsi"/>
          <w:b/>
          <w:sz w:val="22"/>
          <w:szCs w:val="22"/>
        </w:rPr>
      </w:pPr>
      <w:r w:rsidRPr="00304B0A">
        <w:rPr>
          <w:rFonts w:asciiTheme="majorHAnsi" w:hAnsiTheme="majorHAnsi"/>
          <w:b/>
          <w:sz w:val="22"/>
          <w:szCs w:val="22"/>
        </w:rPr>
        <w:t>Reporting Preschool Incidents to Children’s Education and Care assurance (CECA)</w:t>
      </w:r>
    </w:p>
    <w:p w:rsidR="004C1501" w:rsidRPr="00304B0A" w:rsidRDefault="00A924EC" w:rsidP="008D69E6">
      <w:pPr>
        <w:pStyle w:val="Policy-BodyText"/>
        <w:numPr>
          <w:ilvl w:val="2"/>
          <w:numId w:val="3"/>
        </w:numPr>
        <w:spacing w:line="240" w:lineRule="auto"/>
        <w:ind w:left="709" w:hanging="709"/>
        <w:rPr>
          <w:rFonts w:asciiTheme="majorHAnsi" w:hAnsiTheme="majorHAnsi"/>
          <w:sz w:val="22"/>
          <w:szCs w:val="22"/>
        </w:rPr>
      </w:pPr>
      <w:r w:rsidRPr="00304B0A">
        <w:rPr>
          <w:rFonts w:asciiTheme="majorHAnsi" w:hAnsiTheme="majorHAnsi"/>
          <w:sz w:val="22"/>
          <w:szCs w:val="22"/>
        </w:rPr>
        <w:t xml:space="preserve">The Education Directorate, as the approved provider of </w:t>
      </w:r>
      <w:r w:rsidR="00475DC1" w:rsidRPr="00304B0A">
        <w:rPr>
          <w:rFonts w:asciiTheme="majorHAnsi" w:hAnsiTheme="majorHAnsi"/>
          <w:sz w:val="22"/>
          <w:szCs w:val="22"/>
        </w:rPr>
        <w:t>public</w:t>
      </w:r>
      <w:r w:rsidRPr="00304B0A">
        <w:rPr>
          <w:rFonts w:asciiTheme="majorHAnsi" w:hAnsiTheme="majorHAnsi"/>
          <w:sz w:val="22"/>
          <w:szCs w:val="22"/>
        </w:rPr>
        <w:t xml:space="preserve"> preschools, has an obligation under </w:t>
      </w:r>
      <w:r w:rsidRPr="00304B0A">
        <w:rPr>
          <w:rFonts w:asciiTheme="majorHAnsi" w:hAnsiTheme="majorHAnsi"/>
          <w:i/>
          <w:sz w:val="22"/>
          <w:szCs w:val="22"/>
        </w:rPr>
        <w:t xml:space="preserve">the Education and Care </w:t>
      </w:r>
      <w:r w:rsidR="00475DC1" w:rsidRPr="00304B0A">
        <w:rPr>
          <w:rFonts w:asciiTheme="majorHAnsi" w:hAnsiTheme="majorHAnsi"/>
          <w:i/>
          <w:sz w:val="22"/>
          <w:szCs w:val="22"/>
        </w:rPr>
        <w:t>Services National law</w:t>
      </w:r>
      <w:r w:rsidR="00475DC1" w:rsidRPr="00304B0A">
        <w:rPr>
          <w:rFonts w:asciiTheme="majorHAnsi" w:hAnsiTheme="majorHAnsi"/>
          <w:sz w:val="22"/>
          <w:szCs w:val="22"/>
        </w:rPr>
        <w:t xml:space="preserve"> (ACT) </w:t>
      </w:r>
      <w:r w:rsidR="00475DC1" w:rsidRPr="00304B0A">
        <w:rPr>
          <w:rFonts w:asciiTheme="majorHAnsi" w:hAnsiTheme="majorHAnsi"/>
          <w:i/>
          <w:sz w:val="22"/>
          <w:szCs w:val="22"/>
        </w:rPr>
        <w:t>Act 2011</w:t>
      </w:r>
      <w:r w:rsidR="00475DC1" w:rsidRPr="00304B0A">
        <w:rPr>
          <w:rFonts w:asciiTheme="majorHAnsi" w:hAnsiTheme="majorHAnsi"/>
          <w:sz w:val="22"/>
          <w:szCs w:val="22"/>
        </w:rPr>
        <w:t xml:space="preserve"> to notify the Regulatory Authority (Children’s Education and Care Assurance) of any </w:t>
      </w:r>
      <w:r w:rsidR="00C35C01" w:rsidRPr="00304B0A">
        <w:rPr>
          <w:rFonts w:asciiTheme="majorHAnsi" w:hAnsiTheme="majorHAnsi"/>
          <w:sz w:val="22"/>
          <w:szCs w:val="22"/>
        </w:rPr>
        <w:t>serious</w:t>
      </w:r>
      <w:r w:rsidR="00475DC1" w:rsidRPr="00304B0A">
        <w:rPr>
          <w:rFonts w:asciiTheme="majorHAnsi" w:hAnsiTheme="majorHAnsi"/>
          <w:sz w:val="22"/>
          <w:szCs w:val="22"/>
        </w:rPr>
        <w:t xml:space="preserve"> incident at the approved education and care service. </w:t>
      </w:r>
    </w:p>
    <w:p w:rsidR="00475DC1" w:rsidRPr="00304B0A" w:rsidRDefault="00475DC1" w:rsidP="008D69E6">
      <w:pPr>
        <w:pStyle w:val="Policy-BodyText"/>
        <w:numPr>
          <w:ilvl w:val="2"/>
          <w:numId w:val="3"/>
        </w:numPr>
        <w:spacing w:line="240" w:lineRule="auto"/>
        <w:ind w:left="709" w:hanging="709"/>
        <w:rPr>
          <w:rFonts w:asciiTheme="majorHAnsi" w:hAnsiTheme="majorHAnsi"/>
          <w:sz w:val="22"/>
          <w:szCs w:val="22"/>
        </w:rPr>
      </w:pPr>
      <w:r w:rsidRPr="00304B0A">
        <w:rPr>
          <w:rFonts w:asciiTheme="majorHAnsi" w:hAnsiTheme="majorHAnsi"/>
          <w:sz w:val="22"/>
          <w:szCs w:val="22"/>
        </w:rPr>
        <w:t>The notification must be in writing and provided within the following timeframe:</w:t>
      </w:r>
    </w:p>
    <w:p w:rsidR="00475DC1" w:rsidRPr="00304B0A" w:rsidRDefault="00475DC1" w:rsidP="00DC18AD">
      <w:pPr>
        <w:pStyle w:val="Policy-BodyText"/>
        <w:numPr>
          <w:ilvl w:val="0"/>
          <w:numId w:val="5"/>
        </w:numPr>
        <w:spacing w:line="240" w:lineRule="auto"/>
        <w:ind w:left="1276" w:hanging="567"/>
        <w:rPr>
          <w:rFonts w:asciiTheme="majorHAnsi" w:hAnsiTheme="majorHAnsi"/>
          <w:sz w:val="22"/>
          <w:szCs w:val="22"/>
        </w:rPr>
      </w:pPr>
      <w:r w:rsidRPr="00304B0A">
        <w:rPr>
          <w:rFonts w:asciiTheme="majorHAnsi" w:hAnsiTheme="majorHAnsi"/>
          <w:sz w:val="22"/>
          <w:szCs w:val="22"/>
        </w:rPr>
        <w:t>In the case of the death of a child, as soon as practicable but within 24 hours of the death, or the time that the provider becomes aware of the death;</w:t>
      </w:r>
    </w:p>
    <w:p w:rsidR="00475DC1" w:rsidRPr="00304B0A" w:rsidRDefault="00475DC1" w:rsidP="00DC18AD">
      <w:pPr>
        <w:pStyle w:val="Policy-BodyText"/>
        <w:numPr>
          <w:ilvl w:val="0"/>
          <w:numId w:val="5"/>
        </w:numPr>
        <w:spacing w:line="240" w:lineRule="auto"/>
        <w:ind w:left="1276" w:hanging="567"/>
        <w:rPr>
          <w:rFonts w:asciiTheme="majorHAnsi" w:hAnsiTheme="majorHAnsi"/>
          <w:sz w:val="22"/>
          <w:szCs w:val="22"/>
        </w:rPr>
      </w:pPr>
      <w:r w:rsidRPr="00304B0A">
        <w:rPr>
          <w:rFonts w:asciiTheme="majorHAnsi" w:hAnsiTheme="majorHAnsi"/>
          <w:sz w:val="22"/>
          <w:szCs w:val="22"/>
        </w:rPr>
        <w:lastRenderedPageBreak/>
        <w:t>In the case of any other serious incident, within 24 hours of the incident or the time that the provider becomes aware of the incident.</w:t>
      </w:r>
    </w:p>
    <w:p w:rsidR="004C1501" w:rsidRPr="00304B0A" w:rsidRDefault="004C1501" w:rsidP="003958E1">
      <w:pPr>
        <w:pStyle w:val="Policy-BodyText"/>
        <w:numPr>
          <w:ilvl w:val="0"/>
          <w:numId w:val="0"/>
        </w:numPr>
        <w:spacing w:line="240" w:lineRule="auto"/>
        <w:ind w:left="567" w:hanging="567"/>
        <w:rPr>
          <w:rFonts w:asciiTheme="majorHAnsi" w:hAnsiTheme="majorHAnsi"/>
          <w:sz w:val="22"/>
          <w:szCs w:val="22"/>
        </w:rPr>
      </w:pPr>
    </w:p>
    <w:p w:rsidR="00136784" w:rsidRPr="00304B0A" w:rsidRDefault="00475DC1" w:rsidP="00DC18AD">
      <w:pPr>
        <w:pStyle w:val="Policy-BodyText"/>
        <w:tabs>
          <w:tab w:val="clear" w:pos="567"/>
          <w:tab w:val="num" w:pos="709"/>
        </w:tabs>
        <w:spacing w:line="240" w:lineRule="auto"/>
        <w:ind w:left="709" w:hanging="709"/>
        <w:rPr>
          <w:rFonts w:asciiTheme="majorHAnsi" w:hAnsiTheme="majorHAnsi"/>
          <w:b/>
          <w:sz w:val="22"/>
          <w:szCs w:val="22"/>
        </w:rPr>
      </w:pPr>
      <w:r w:rsidRPr="00304B0A">
        <w:rPr>
          <w:rFonts w:asciiTheme="majorHAnsi" w:hAnsiTheme="majorHAnsi"/>
          <w:b/>
          <w:sz w:val="22"/>
          <w:szCs w:val="22"/>
        </w:rPr>
        <w:t>Assistance provided following an accident/incident</w:t>
      </w:r>
    </w:p>
    <w:p w:rsidR="00475DC1" w:rsidRPr="00304B0A" w:rsidRDefault="00475DC1" w:rsidP="00DC18AD">
      <w:pPr>
        <w:pStyle w:val="Policy-BodyText"/>
        <w:numPr>
          <w:ilvl w:val="0"/>
          <w:numId w:val="0"/>
        </w:numPr>
        <w:tabs>
          <w:tab w:val="num" w:pos="709"/>
        </w:tabs>
        <w:spacing w:line="240" w:lineRule="auto"/>
        <w:ind w:left="709"/>
        <w:rPr>
          <w:rFonts w:asciiTheme="majorHAnsi" w:hAnsiTheme="majorHAnsi"/>
          <w:b/>
          <w:sz w:val="22"/>
          <w:szCs w:val="22"/>
        </w:rPr>
      </w:pPr>
      <w:r w:rsidRPr="00304B0A">
        <w:rPr>
          <w:rFonts w:asciiTheme="majorHAnsi" w:hAnsiTheme="majorHAnsi"/>
          <w:b/>
          <w:sz w:val="22"/>
          <w:szCs w:val="22"/>
        </w:rPr>
        <w:t xml:space="preserve">First Aid/Medical Assistance </w:t>
      </w:r>
    </w:p>
    <w:p w:rsidR="004C1501"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On becoming aware of an accident/incident, staff should, so far as they are able, render first aid to the injured student/s.</w:t>
      </w:r>
    </w:p>
    <w:p w:rsidR="004C1501"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Where a qualified first aid officer is available, that officer should provide assistance as soon as possible.</w:t>
      </w:r>
    </w:p>
    <w:p w:rsidR="004C1501"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Except where the accident/incident is considered minor (for example where first aid intervention is not required), a parent must be informed. For a serious accident/incident (for example, where professional medical services are required) a parent must be informed immediately. For a less serious accident/incident (for example, where first aid intervention is required) a parent must be informed as soon as possible, but at least by the end of the school day.</w:t>
      </w:r>
    </w:p>
    <w:p w:rsidR="000057E3" w:rsidRPr="00304B0A" w:rsidRDefault="000057E3"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 xml:space="preserve">For children in Early Childhood Schools, </w:t>
      </w:r>
      <w:r w:rsidRPr="00304B0A">
        <w:rPr>
          <w:sz w:val="22"/>
          <w:szCs w:val="22"/>
        </w:rPr>
        <w:t xml:space="preserve">parents of a child must be notified of any incident, injury, trauma or illness while the child is being </w:t>
      </w:r>
      <w:r w:rsidR="004A3541" w:rsidRPr="00304B0A">
        <w:rPr>
          <w:sz w:val="22"/>
          <w:szCs w:val="22"/>
        </w:rPr>
        <w:t>educated</w:t>
      </w:r>
      <w:r w:rsidRPr="00304B0A">
        <w:rPr>
          <w:sz w:val="22"/>
          <w:szCs w:val="22"/>
        </w:rPr>
        <w:t xml:space="preserve"> and cared for by the education and care service. It is suggested </w:t>
      </w:r>
      <w:r w:rsidR="004A3541" w:rsidRPr="00304B0A">
        <w:rPr>
          <w:sz w:val="22"/>
          <w:szCs w:val="22"/>
        </w:rPr>
        <w:t>t</w:t>
      </w:r>
      <w:r w:rsidRPr="00304B0A">
        <w:rPr>
          <w:sz w:val="22"/>
          <w:szCs w:val="22"/>
        </w:rPr>
        <w:t>o include this in the procedure for children attending preschools.</w:t>
      </w:r>
    </w:p>
    <w:p w:rsidR="004C1501"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Where a parent cannot be reached, the person nominated as an emergency contact should be contacted.</w:t>
      </w:r>
    </w:p>
    <w:p w:rsidR="004C1501"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Except where the accident/incident is considered minor, a first aid officer or other staff member attending to the student must remain with the student until no further treatment or assistance is required, or until the student is placed in the care of ambulance officers or other medical personnel, unless the employee’s personal safety is at risk.</w:t>
      </w:r>
    </w:p>
    <w:p w:rsidR="008D69E6"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An ambulance is to be called at the earliest suggestion that it may be required.</w:t>
      </w:r>
    </w:p>
    <w:p w:rsidR="008D69E6" w:rsidRPr="00304B0A" w:rsidRDefault="00136784" w:rsidP="00DC18AD">
      <w:pPr>
        <w:pStyle w:val="Policy-BodyText"/>
        <w:numPr>
          <w:ilvl w:val="2"/>
          <w:numId w:val="3"/>
        </w:numPr>
        <w:tabs>
          <w:tab w:val="clear" w:pos="680"/>
          <w:tab w:val="num" w:pos="709"/>
        </w:tabs>
        <w:spacing w:line="240" w:lineRule="auto"/>
        <w:ind w:left="709" w:hanging="709"/>
        <w:rPr>
          <w:rFonts w:asciiTheme="majorHAnsi" w:hAnsiTheme="majorHAnsi"/>
          <w:sz w:val="22"/>
          <w:szCs w:val="22"/>
        </w:rPr>
      </w:pPr>
      <w:r w:rsidRPr="00304B0A">
        <w:rPr>
          <w:rFonts w:asciiTheme="majorHAnsi" w:hAnsiTheme="majorHAnsi" w:cstheme="minorHAnsi"/>
          <w:sz w:val="22"/>
          <w:szCs w:val="22"/>
        </w:rPr>
        <w:t>Schools will endeavour to make contact with parents within 24 hours following a serious accident/incident to enquire about the well-being of the student and to hear any parent concerns.</w:t>
      </w:r>
    </w:p>
    <w:p w:rsidR="00304B0A" w:rsidRPr="00304B0A" w:rsidRDefault="00304B0A" w:rsidP="00304B0A">
      <w:pPr>
        <w:pStyle w:val="Policy-BodyText"/>
        <w:numPr>
          <w:ilvl w:val="0"/>
          <w:numId w:val="0"/>
        </w:numPr>
        <w:spacing w:line="240" w:lineRule="auto"/>
        <w:ind w:left="709"/>
        <w:rPr>
          <w:rFonts w:asciiTheme="majorHAnsi" w:hAnsiTheme="majorHAnsi"/>
          <w:sz w:val="22"/>
          <w:szCs w:val="22"/>
        </w:rPr>
      </w:pPr>
    </w:p>
    <w:p w:rsidR="00136784" w:rsidRPr="00304B0A" w:rsidRDefault="00136784" w:rsidP="00DC18AD">
      <w:pPr>
        <w:pStyle w:val="Policy-BodyText"/>
        <w:numPr>
          <w:ilvl w:val="1"/>
          <w:numId w:val="24"/>
        </w:numPr>
        <w:spacing w:line="240" w:lineRule="auto"/>
        <w:ind w:left="709" w:hanging="709"/>
        <w:rPr>
          <w:rFonts w:asciiTheme="majorHAnsi" w:hAnsiTheme="majorHAnsi"/>
          <w:b/>
          <w:sz w:val="22"/>
          <w:szCs w:val="22"/>
        </w:rPr>
      </w:pPr>
      <w:r w:rsidRPr="00304B0A">
        <w:rPr>
          <w:rFonts w:asciiTheme="majorHAnsi" w:hAnsiTheme="majorHAnsi"/>
          <w:b/>
          <w:sz w:val="22"/>
          <w:szCs w:val="22"/>
        </w:rPr>
        <w:t>Ambulance Transport</w:t>
      </w:r>
    </w:p>
    <w:p w:rsidR="004C1501" w:rsidRPr="00304B0A" w:rsidRDefault="00136784" w:rsidP="008D69E6">
      <w:pPr>
        <w:pStyle w:val="Policy-BodyText"/>
        <w:numPr>
          <w:ilvl w:val="2"/>
          <w:numId w:val="24"/>
        </w:numPr>
        <w:spacing w:line="240" w:lineRule="auto"/>
        <w:rPr>
          <w:rFonts w:asciiTheme="majorHAnsi" w:hAnsiTheme="majorHAnsi"/>
          <w:sz w:val="22"/>
          <w:szCs w:val="22"/>
        </w:rPr>
      </w:pPr>
      <w:r w:rsidRPr="00304B0A">
        <w:rPr>
          <w:rFonts w:asciiTheme="majorHAnsi" w:hAnsiTheme="majorHAnsi" w:cstheme="minorHAnsi"/>
          <w:sz w:val="22"/>
          <w:szCs w:val="22"/>
        </w:rPr>
        <w:t>The ACT Ambulance Service provides free ambulance transport for students who are injured or suddenly become ill at school; or during an approved school organised activity within the ACT.</w:t>
      </w:r>
    </w:p>
    <w:p w:rsidR="009D2F21" w:rsidRPr="00304B0A" w:rsidRDefault="00136784" w:rsidP="00DC18AD">
      <w:pPr>
        <w:pStyle w:val="Policy-BodyText"/>
        <w:numPr>
          <w:ilvl w:val="2"/>
          <w:numId w:val="24"/>
        </w:numPr>
        <w:spacing w:line="240" w:lineRule="auto"/>
        <w:ind w:left="709" w:hanging="709"/>
        <w:rPr>
          <w:rFonts w:asciiTheme="majorHAnsi" w:hAnsiTheme="majorHAnsi"/>
          <w:sz w:val="22"/>
          <w:szCs w:val="22"/>
        </w:rPr>
      </w:pPr>
      <w:r w:rsidRPr="00304B0A">
        <w:rPr>
          <w:rFonts w:asciiTheme="majorHAnsi" w:hAnsiTheme="majorHAnsi" w:cstheme="minorHAnsi"/>
          <w:sz w:val="22"/>
          <w:szCs w:val="22"/>
        </w:rPr>
        <w:t>Where a school needs to call an ambulance for a student suffering from an illness or injury acquired before leaving for school (i.e. where a parent was aware of such illness or injury), an account will be issued by the ACT Ambulance Service and forwarded to the parent for payment. This account remains the responsibility of the parent and not the Directorate.</w:t>
      </w:r>
    </w:p>
    <w:p w:rsidR="00304B0A" w:rsidRPr="00304B0A" w:rsidRDefault="00304B0A" w:rsidP="00304B0A">
      <w:pPr>
        <w:pStyle w:val="Policy-BodyText"/>
        <w:numPr>
          <w:ilvl w:val="0"/>
          <w:numId w:val="0"/>
        </w:numPr>
        <w:spacing w:line="240" w:lineRule="auto"/>
        <w:ind w:left="709"/>
        <w:rPr>
          <w:rFonts w:asciiTheme="majorHAnsi" w:hAnsiTheme="majorHAnsi"/>
          <w:sz w:val="22"/>
          <w:szCs w:val="22"/>
        </w:rPr>
      </w:pPr>
    </w:p>
    <w:p w:rsidR="00136784" w:rsidRPr="00304B0A" w:rsidRDefault="00136784" w:rsidP="00DC18AD">
      <w:pPr>
        <w:pStyle w:val="Policy-BodyText"/>
        <w:numPr>
          <w:ilvl w:val="1"/>
          <w:numId w:val="24"/>
        </w:numPr>
        <w:spacing w:line="240" w:lineRule="auto"/>
        <w:ind w:left="709" w:hanging="709"/>
        <w:rPr>
          <w:rFonts w:asciiTheme="majorHAnsi" w:hAnsiTheme="majorHAnsi"/>
          <w:b/>
          <w:sz w:val="22"/>
          <w:szCs w:val="22"/>
        </w:rPr>
      </w:pPr>
      <w:r w:rsidRPr="00304B0A">
        <w:rPr>
          <w:rFonts w:asciiTheme="majorHAnsi" w:hAnsiTheme="majorHAnsi"/>
          <w:b/>
          <w:sz w:val="22"/>
          <w:szCs w:val="22"/>
        </w:rPr>
        <w:t>Student Accident/Incident Reports and Witness Statements</w:t>
      </w:r>
    </w:p>
    <w:p w:rsidR="009D2F21" w:rsidRPr="00304B0A" w:rsidRDefault="00136784" w:rsidP="00DC18AD">
      <w:pPr>
        <w:pStyle w:val="Policy-BodyText"/>
        <w:numPr>
          <w:ilvl w:val="2"/>
          <w:numId w:val="24"/>
        </w:numPr>
        <w:spacing w:line="240" w:lineRule="auto"/>
        <w:ind w:left="709" w:hanging="709"/>
        <w:rPr>
          <w:rFonts w:asciiTheme="majorHAnsi" w:hAnsiTheme="majorHAnsi"/>
          <w:sz w:val="22"/>
          <w:szCs w:val="22"/>
        </w:rPr>
      </w:pPr>
      <w:r w:rsidRPr="00304B0A">
        <w:rPr>
          <w:rFonts w:asciiTheme="majorHAnsi" w:hAnsiTheme="majorHAnsi" w:cstheme="minorHAnsi"/>
          <w:sz w:val="22"/>
          <w:szCs w:val="22"/>
        </w:rPr>
        <w:t>Schools have a duty of care to keep students safe. Where an injury or incident occurs schools have an obligation to determine what has happened and therefore may question students. Schools may also ask students to make statements in writing (witness statements) and to sign these statements.</w:t>
      </w:r>
    </w:p>
    <w:p w:rsidR="00304B0A" w:rsidRPr="00304B0A" w:rsidRDefault="00304B0A" w:rsidP="00304B0A">
      <w:pPr>
        <w:pStyle w:val="Policy-BodyText"/>
        <w:numPr>
          <w:ilvl w:val="0"/>
          <w:numId w:val="0"/>
        </w:numPr>
        <w:spacing w:line="240" w:lineRule="auto"/>
        <w:ind w:left="709"/>
        <w:rPr>
          <w:rFonts w:asciiTheme="majorHAnsi" w:hAnsiTheme="majorHAnsi"/>
          <w:sz w:val="22"/>
          <w:szCs w:val="22"/>
        </w:rPr>
      </w:pPr>
    </w:p>
    <w:p w:rsidR="00D16AD8" w:rsidRPr="00304B0A" w:rsidRDefault="00136784" w:rsidP="00DC18AD">
      <w:pPr>
        <w:pStyle w:val="Policy-BodyText"/>
        <w:numPr>
          <w:ilvl w:val="1"/>
          <w:numId w:val="24"/>
        </w:numPr>
        <w:spacing w:line="240" w:lineRule="auto"/>
        <w:ind w:left="709" w:hanging="709"/>
        <w:rPr>
          <w:rFonts w:asciiTheme="majorHAnsi" w:hAnsiTheme="majorHAnsi"/>
          <w:b/>
          <w:sz w:val="22"/>
          <w:szCs w:val="22"/>
        </w:rPr>
      </w:pPr>
      <w:r w:rsidRPr="00304B0A">
        <w:rPr>
          <w:rFonts w:asciiTheme="majorHAnsi" w:hAnsiTheme="majorHAnsi"/>
          <w:b/>
          <w:sz w:val="22"/>
          <w:szCs w:val="22"/>
        </w:rPr>
        <w:t xml:space="preserve">Student Accident/Incident Reports </w:t>
      </w:r>
    </w:p>
    <w:p w:rsidR="00136784" w:rsidRPr="00304B0A" w:rsidRDefault="00136784" w:rsidP="00DC18AD">
      <w:pPr>
        <w:pStyle w:val="Policy-BodyText"/>
        <w:numPr>
          <w:ilvl w:val="2"/>
          <w:numId w:val="24"/>
        </w:numPr>
        <w:spacing w:line="240" w:lineRule="auto"/>
        <w:ind w:left="709" w:hanging="709"/>
        <w:rPr>
          <w:rFonts w:asciiTheme="majorHAnsi" w:hAnsiTheme="majorHAnsi"/>
          <w:sz w:val="22"/>
          <w:szCs w:val="22"/>
        </w:rPr>
      </w:pPr>
      <w:r w:rsidRPr="00304B0A">
        <w:rPr>
          <w:rFonts w:asciiTheme="majorHAnsi" w:hAnsiTheme="majorHAnsi" w:cstheme="minorHAnsi"/>
          <w:b/>
          <w:bCs/>
          <w:sz w:val="22"/>
          <w:szCs w:val="22"/>
        </w:rPr>
        <w:t>As a guide</w:t>
      </w:r>
      <w:r w:rsidRPr="00304B0A">
        <w:rPr>
          <w:rFonts w:asciiTheme="majorHAnsi" w:hAnsiTheme="majorHAnsi" w:cstheme="minorHAnsi"/>
          <w:sz w:val="22"/>
          <w:szCs w:val="22"/>
        </w:rPr>
        <w:t xml:space="preserve"> schools will prepare a Student Accident/Incident Report when:</w:t>
      </w:r>
    </w:p>
    <w:p w:rsidR="00136784" w:rsidRPr="00304B0A" w:rsidRDefault="00136784" w:rsidP="00DC18AD">
      <w:pPr>
        <w:pStyle w:val="ListParagraph"/>
        <w:numPr>
          <w:ilvl w:val="0"/>
          <w:numId w:val="5"/>
        </w:numPr>
        <w:ind w:left="1276" w:hanging="567"/>
        <w:rPr>
          <w:rFonts w:asciiTheme="majorHAnsi" w:hAnsiTheme="majorHAnsi" w:cstheme="minorHAnsi"/>
          <w:sz w:val="22"/>
          <w:szCs w:val="22"/>
        </w:rPr>
      </w:pPr>
      <w:r w:rsidRPr="00304B0A">
        <w:rPr>
          <w:rFonts w:asciiTheme="majorHAnsi" w:hAnsiTheme="majorHAnsi" w:cstheme="minorHAnsi"/>
          <w:sz w:val="22"/>
          <w:szCs w:val="22"/>
        </w:rPr>
        <w:t>a student breaks a bone or suffers an injury to the eyes, head, or mouth</w:t>
      </w:r>
    </w:p>
    <w:p w:rsidR="00136784" w:rsidRPr="00304B0A" w:rsidRDefault="00136784" w:rsidP="00DC18AD">
      <w:pPr>
        <w:pStyle w:val="ListParagraph"/>
        <w:numPr>
          <w:ilvl w:val="0"/>
          <w:numId w:val="5"/>
        </w:numPr>
        <w:ind w:left="1276" w:hanging="567"/>
        <w:rPr>
          <w:rFonts w:asciiTheme="majorHAnsi" w:hAnsiTheme="majorHAnsi" w:cstheme="minorHAnsi"/>
          <w:sz w:val="22"/>
          <w:szCs w:val="22"/>
        </w:rPr>
      </w:pPr>
      <w:r w:rsidRPr="00304B0A">
        <w:rPr>
          <w:rFonts w:asciiTheme="majorHAnsi" w:hAnsiTheme="majorHAnsi" w:cstheme="minorHAnsi"/>
          <w:sz w:val="22"/>
          <w:szCs w:val="22"/>
        </w:rPr>
        <w:t>a student is injured at school or in a school organised activity and first aid and/or medical attention is provided or such treatment is reported by the student or a parent at a later date</w:t>
      </w:r>
    </w:p>
    <w:p w:rsidR="00136784" w:rsidRPr="00304B0A" w:rsidRDefault="00136784" w:rsidP="00DC18AD">
      <w:pPr>
        <w:pStyle w:val="ListParagraph"/>
        <w:numPr>
          <w:ilvl w:val="0"/>
          <w:numId w:val="5"/>
        </w:numPr>
        <w:ind w:left="1276" w:hanging="567"/>
        <w:rPr>
          <w:rFonts w:asciiTheme="majorHAnsi" w:hAnsiTheme="majorHAnsi" w:cstheme="minorHAnsi"/>
          <w:sz w:val="22"/>
          <w:szCs w:val="22"/>
        </w:rPr>
      </w:pPr>
      <w:r w:rsidRPr="00304B0A">
        <w:rPr>
          <w:rFonts w:asciiTheme="majorHAnsi" w:hAnsiTheme="majorHAnsi" w:cstheme="minorHAnsi"/>
          <w:sz w:val="22"/>
          <w:szCs w:val="22"/>
        </w:rPr>
        <w:t>a student has to leave school early as a consequence of an accident/incident</w:t>
      </w:r>
    </w:p>
    <w:p w:rsidR="00136784" w:rsidRPr="00304B0A" w:rsidRDefault="00136784" w:rsidP="00DC18AD">
      <w:pPr>
        <w:pStyle w:val="ListParagraph"/>
        <w:numPr>
          <w:ilvl w:val="0"/>
          <w:numId w:val="5"/>
        </w:numPr>
        <w:ind w:left="1276" w:hanging="567"/>
        <w:rPr>
          <w:rFonts w:asciiTheme="majorHAnsi" w:hAnsiTheme="majorHAnsi" w:cstheme="minorHAnsi"/>
          <w:sz w:val="22"/>
          <w:szCs w:val="22"/>
        </w:rPr>
      </w:pPr>
      <w:r w:rsidRPr="00304B0A">
        <w:rPr>
          <w:rFonts w:asciiTheme="majorHAnsi" w:hAnsiTheme="majorHAnsi" w:cstheme="minorHAnsi"/>
          <w:sz w:val="22"/>
          <w:szCs w:val="22"/>
        </w:rPr>
        <w:t>a parent or other emergency contact is advised by the school of an accident/incident</w:t>
      </w:r>
    </w:p>
    <w:p w:rsidR="009D2F21" w:rsidRPr="00304B0A" w:rsidRDefault="00136784" w:rsidP="00DC18AD">
      <w:pPr>
        <w:pStyle w:val="ListParagraph"/>
        <w:numPr>
          <w:ilvl w:val="0"/>
          <w:numId w:val="5"/>
        </w:numPr>
        <w:ind w:left="1276" w:hanging="567"/>
        <w:rPr>
          <w:rFonts w:asciiTheme="majorHAnsi" w:hAnsiTheme="majorHAnsi" w:cstheme="minorHAnsi"/>
          <w:sz w:val="22"/>
          <w:szCs w:val="22"/>
        </w:rPr>
      </w:pPr>
      <w:proofErr w:type="gramStart"/>
      <w:r w:rsidRPr="00304B0A">
        <w:rPr>
          <w:rFonts w:asciiTheme="majorHAnsi" w:hAnsiTheme="majorHAnsi" w:cstheme="minorHAnsi"/>
          <w:sz w:val="22"/>
          <w:szCs w:val="22"/>
        </w:rPr>
        <w:t>in</w:t>
      </w:r>
      <w:proofErr w:type="gramEnd"/>
      <w:r w:rsidRPr="00304B0A">
        <w:rPr>
          <w:rFonts w:asciiTheme="majorHAnsi" w:hAnsiTheme="majorHAnsi" w:cstheme="minorHAnsi"/>
          <w:sz w:val="22"/>
          <w:szCs w:val="22"/>
        </w:rPr>
        <w:t xml:space="preserve"> other instances when a principal or his/her delegate considers it appropriate to do so.</w:t>
      </w:r>
    </w:p>
    <w:p w:rsidR="009D2F21" w:rsidRPr="00304B0A" w:rsidRDefault="00136784" w:rsidP="00DC18AD">
      <w:pPr>
        <w:pStyle w:val="Policy-BodyText"/>
        <w:numPr>
          <w:ilvl w:val="2"/>
          <w:numId w:val="24"/>
        </w:numPr>
        <w:spacing w:line="240" w:lineRule="auto"/>
        <w:ind w:left="709" w:hanging="709"/>
        <w:rPr>
          <w:rFonts w:asciiTheme="majorHAnsi" w:hAnsiTheme="majorHAnsi"/>
          <w:sz w:val="22"/>
          <w:szCs w:val="22"/>
        </w:rPr>
      </w:pPr>
      <w:r w:rsidRPr="00304B0A">
        <w:rPr>
          <w:rFonts w:asciiTheme="majorHAnsi" w:hAnsiTheme="majorHAnsi" w:cstheme="minorHAnsi"/>
          <w:sz w:val="22"/>
          <w:szCs w:val="22"/>
        </w:rPr>
        <w:t>The Student Accident/Incident Report will record details identifying the student who was injured, together with the date and location of the accident/incident, a description of any injuries sustained and a brief factual account of how the accident/incident occurred. It should also include information on how any hazard has been controlled to prevent further injuries/incidents.</w:t>
      </w:r>
    </w:p>
    <w:p w:rsidR="00DE54BE" w:rsidRPr="00304B0A" w:rsidRDefault="00DE54BE" w:rsidP="003958E1">
      <w:pPr>
        <w:pStyle w:val="Policy-BodyText"/>
        <w:numPr>
          <w:ilvl w:val="0"/>
          <w:numId w:val="0"/>
        </w:numPr>
        <w:spacing w:line="240" w:lineRule="auto"/>
        <w:ind w:left="567" w:hanging="567"/>
        <w:rPr>
          <w:rFonts w:asciiTheme="majorHAnsi" w:hAnsiTheme="majorHAnsi"/>
          <w:b/>
          <w:sz w:val="22"/>
          <w:szCs w:val="22"/>
        </w:rPr>
      </w:pPr>
    </w:p>
    <w:p w:rsidR="006C628D" w:rsidRPr="00304B0A" w:rsidRDefault="006C628D" w:rsidP="00DC18AD">
      <w:pPr>
        <w:pStyle w:val="Policy-BodyText"/>
        <w:numPr>
          <w:ilvl w:val="1"/>
          <w:numId w:val="24"/>
        </w:numPr>
        <w:spacing w:line="240" w:lineRule="auto"/>
        <w:ind w:left="709" w:hanging="709"/>
        <w:rPr>
          <w:rFonts w:asciiTheme="majorHAnsi" w:hAnsiTheme="majorHAnsi"/>
          <w:b/>
          <w:sz w:val="22"/>
          <w:szCs w:val="22"/>
        </w:rPr>
      </w:pPr>
      <w:r w:rsidRPr="00304B0A">
        <w:rPr>
          <w:rFonts w:asciiTheme="majorHAnsi" w:hAnsiTheme="majorHAnsi"/>
          <w:b/>
          <w:sz w:val="22"/>
          <w:szCs w:val="22"/>
        </w:rPr>
        <w:lastRenderedPageBreak/>
        <w:t>Witness Statements</w:t>
      </w:r>
    </w:p>
    <w:p w:rsidR="006C628D" w:rsidRPr="00304B0A" w:rsidRDefault="006C628D" w:rsidP="00DC18AD">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 xml:space="preserve">In the case of more serious injuries/incidents, schools should obtain witness statements from any person, including a student, who has direct knowledge of the accident/incident. Where there are large numbers of witnesses to an event, witness statements may be obtained from a representative sample of witnesses with the names and contact details of remaining witnesses recorded. </w:t>
      </w:r>
    </w:p>
    <w:p w:rsidR="006C628D" w:rsidRPr="00304B0A" w:rsidRDefault="006C628D" w:rsidP="00DC18AD">
      <w:pPr>
        <w:ind w:left="709"/>
        <w:rPr>
          <w:rFonts w:asciiTheme="majorHAnsi" w:hAnsiTheme="majorHAnsi" w:cstheme="minorHAnsi"/>
          <w:sz w:val="22"/>
          <w:szCs w:val="22"/>
        </w:rPr>
      </w:pPr>
      <w:r w:rsidRPr="00304B0A">
        <w:rPr>
          <w:rFonts w:asciiTheme="majorHAnsi" w:hAnsiTheme="majorHAnsi" w:cstheme="minorHAnsi"/>
          <w:sz w:val="22"/>
          <w:szCs w:val="22"/>
        </w:rPr>
        <w:t>When witness statements are being obtained students should be advised:</w:t>
      </w:r>
    </w:p>
    <w:p w:rsidR="006C628D" w:rsidRPr="00304B0A" w:rsidRDefault="006C628D" w:rsidP="00DC18AD">
      <w:pPr>
        <w:pStyle w:val="ListParagraph"/>
        <w:numPr>
          <w:ilvl w:val="0"/>
          <w:numId w:val="5"/>
        </w:numPr>
        <w:tabs>
          <w:tab w:val="left" w:pos="993"/>
        </w:tabs>
        <w:ind w:left="1276" w:hanging="567"/>
        <w:rPr>
          <w:rFonts w:asciiTheme="majorHAnsi" w:hAnsiTheme="majorHAnsi" w:cstheme="minorHAnsi"/>
          <w:sz w:val="22"/>
          <w:szCs w:val="22"/>
        </w:rPr>
      </w:pPr>
      <w:r w:rsidRPr="00304B0A">
        <w:rPr>
          <w:rFonts w:asciiTheme="majorHAnsi" w:hAnsiTheme="majorHAnsi" w:cstheme="minorHAnsi"/>
          <w:sz w:val="22"/>
          <w:szCs w:val="22"/>
        </w:rPr>
        <w:t>why they are being questioned or being asked to prepare a witness statement</w:t>
      </w:r>
    </w:p>
    <w:p w:rsidR="006C628D" w:rsidRPr="00304B0A" w:rsidRDefault="006C628D" w:rsidP="00DC18AD">
      <w:pPr>
        <w:pStyle w:val="ListParagraph"/>
        <w:numPr>
          <w:ilvl w:val="0"/>
          <w:numId w:val="5"/>
        </w:numPr>
        <w:tabs>
          <w:tab w:val="left" w:pos="993"/>
        </w:tabs>
        <w:ind w:left="1276" w:hanging="567"/>
        <w:rPr>
          <w:rFonts w:asciiTheme="majorHAnsi" w:hAnsiTheme="majorHAnsi" w:cstheme="minorHAnsi"/>
          <w:sz w:val="22"/>
          <w:szCs w:val="22"/>
        </w:rPr>
      </w:pPr>
      <w:r w:rsidRPr="00304B0A">
        <w:rPr>
          <w:rFonts w:asciiTheme="majorHAnsi" w:hAnsiTheme="majorHAnsi" w:cstheme="minorHAnsi"/>
          <w:sz w:val="22"/>
          <w:szCs w:val="22"/>
        </w:rPr>
        <w:t>to what use their answers or statement might be put, and</w:t>
      </w:r>
    </w:p>
    <w:p w:rsidR="006C628D" w:rsidRPr="00304B0A" w:rsidRDefault="006C628D" w:rsidP="00DC18AD">
      <w:pPr>
        <w:pStyle w:val="ListParagraph"/>
        <w:numPr>
          <w:ilvl w:val="0"/>
          <w:numId w:val="5"/>
        </w:numPr>
        <w:tabs>
          <w:tab w:val="left" w:pos="993"/>
        </w:tabs>
        <w:ind w:left="1276" w:hanging="567"/>
        <w:rPr>
          <w:rFonts w:asciiTheme="majorHAnsi" w:hAnsiTheme="majorHAnsi" w:cstheme="minorHAnsi"/>
          <w:sz w:val="22"/>
          <w:szCs w:val="22"/>
        </w:rPr>
      </w:pPr>
      <w:proofErr w:type="gramStart"/>
      <w:r w:rsidRPr="00304B0A">
        <w:rPr>
          <w:rFonts w:asciiTheme="majorHAnsi" w:hAnsiTheme="majorHAnsi" w:cstheme="minorHAnsi"/>
          <w:sz w:val="22"/>
          <w:szCs w:val="22"/>
        </w:rPr>
        <w:t>the</w:t>
      </w:r>
      <w:proofErr w:type="gramEnd"/>
      <w:r w:rsidRPr="00304B0A">
        <w:rPr>
          <w:rFonts w:asciiTheme="majorHAnsi" w:hAnsiTheme="majorHAnsi" w:cstheme="minorHAnsi"/>
          <w:sz w:val="22"/>
          <w:szCs w:val="22"/>
        </w:rPr>
        <w:t xml:space="preserve"> consequences which may arise (e.g. school discipline action, in the case of students).</w:t>
      </w:r>
    </w:p>
    <w:p w:rsidR="004C1501" w:rsidRPr="00304B0A" w:rsidRDefault="006C628D" w:rsidP="00DC18AD">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 xml:space="preserve">A student who has been injured in an accident or incident should be given the opportunity to prepare a witness statement for inclusion in the Student Accident/Incident Report. </w:t>
      </w:r>
    </w:p>
    <w:p w:rsidR="009D2F21" w:rsidRPr="00304B0A" w:rsidRDefault="006C628D" w:rsidP="00DC18AD">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A witness may refuse to answer questions or to complete a witness statement.</w:t>
      </w:r>
    </w:p>
    <w:p w:rsidR="00DE54BE" w:rsidRPr="00304B0A" w:rsidRDefault="00DE54BE" w:rsidP="003958E1">
      <w:pPr>
        <w:pStyle w:val="Policy-BodyText"/>
        <w:numPr>
          <w:ilvl w:val="0"/>
          <w:numId w:val="0"/>
        </w:numPr>
        <w:spacing w:line="240" w:lineRule="auto"/>
        <w:ind w:left="567" w:hanging="567"/>
        <w:rPr>
          <w:rFonts w:asciiTheme="majorHAnsi" w:hAnsiTheme="majorHAnsi"/>
          <w:b/>
          <w:sz w:val="22"/>
          <w:szCs w:val="22"/>
        </w:rPr>
      </w:pPr>
    </w:p>
    <w:p w:rsidR="006C628D" w:rsidRPr="00304B0A" w:rsidRDefault="006C628D" w:rsidP="00DC18AD">
      <w:pPr>
        <w:pStyle w:val="Policy-BodyText"/>
        <w:numPr>
          <w:ilvl w:val="1"/>
          <w:numId w:val="24"/>
        </w:numPr>
        <w:spacing w:line="240" w:lineRule="auto"/>
        <w:ind w:left="709" w:hanging="709"/>
        <w:rPr>
          <w:rFonts w:asciiTheme="majorHAnsi" w:hAnsiTheme="majorHAnsi"/>
          <w:b/>
          <w:sz w:val="22"/>
          <w:szCs w:val="22"/>
        </w:rPr>
      </w:pPr>
      <w:r w:rsidRPr="00304B0A">
        <w:rPr>
          <w:rFonts w:asciiTheme="majorHAnsi" w:hAnsiTheme="majorHAnsi"/>
          <w:b/>
          <w:sz w:val="22"/>
          <w:szCs w:val="22"/>
        </w:rPr>
        <w:t xml:space="preserve">Access to Student Accident/Incident Reports </w:t>
      </w:r>
    </w:p>
    <w:p w:rsidR="004C1501" w:rsidRPr="00304B0A" w:rsidRDefault="00C35C01" w:rsidP="00DC18AD">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sz w:val="22"/>
          <w:szCs w:val="22"/>
        </w:rPr>
        <w:t>The Directorate prov</w:t>
      </w:r>
      <w:r w:rsidR="006C628D" w:rsidRPr="00304B0A">
        <w:rPr>
          <w:rFonts w:asciiTheme="majorHAnsi" w:hAnsiTheme="majorHAnsi"/>
          <w:sz w:val="22"/>
          <w:szCs w:val="22"/>
        </w:rPr>
        <w:t xml:space="preserve">ides information about student accident/incidents to the ACT Insurance Authority. The Directorate may provide the Student Accident/Incident Report form and any other information relevant to an accident/incident to the ACT Insurance Authority and the ACT government Solicitor. Information is also provided to </w:t>
      </w:r>
      <w:proofErr w:type="spellStart"/>
      <w:r w:rsidR="006C628D" w:rsidRPr="00304B0A">
        <w:rPr>
          <w:rFonts w:asciiTheme="majorHAnsi" w:hAnsiTheme="majorHAnsi"/>
          <w:sz w:val="22"/>
          <w:szCs w:val="22"/>
        </w:rPr>
        <w:t>WorkSafe</w:t>
      </w:r>
      <w:proofErr w:type="spellEnd"/>
      <w:r w:rsidR="006C628D" w:rsidRPr="00304B0A">
        <w:rPr>
          <w:rFonts w:asciiTheme="majorHAnsi" w:hAnsiTheme="majorHAnsi"/>
          <w:sz w:val="22"/>
          <w:szCs w:val="22"/>
        </w:rPr>
        <w:t xml:space="preserve"> ACT in accordance with the ACT </w:t>
      </w:r>
      <w:r w:rsidR="006C628D" w:rsidRPr="00304B0A">
        <w:rPr>
          <w:rFonts w:asciiTheme="majorHAnsi" w:hAnsiTheme="majorHAnsi"/>
          <w:i/>
          <w:sz w:val="22"/>
          <w:szCs w:val="22"/>
        </w:rPr>
        <w:t>Work Health and Safety Act 2011</w:t>
      </w:r>
      <w:r w:rsidR="006C628D" w:rsidRPr="00304B0A">
        <w:rPr>
          <w:rFonts w:asciiTheme="majorHAnsi" w:hAnsiTheme="majorHAnsi"/>
          <w:sz w:val="22"/>
          <w:szCs w:val="22"/>
        </w:rPr>
        <w:t xml:space="preserve">. </w:t>
      </w:r>
    </w:p>
    <w:p w:rsidR="004C1501" w:rsidRPr="00304B0A" w:rsidRDefault="006C628D" w:rsidP="00DC18AD">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Under Territory Records requirements Student Accident/Incident Reports and associated material should be retained for seven years or until the injured person attains the age of 25 years, whichever is the longer.</w:t>
      </w:r>
    </w:p>
    <w:p w:rsidR="006C628D" w:rsidRPr="00304B0A" w:rsidRDefault="006C628D" w:rsidP="00DC18AD">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Where parents or other parties seek copies of Student Accident/Incident Reports and/or witness statements, requests need to be made in writing to:</w:t>
      </w:r>
    </w:p>
    <w:p w:rsidR="00DE54BE" w:rsidRPr="00304B0A" w:rsidRDefault="00DE54BE" w:rsidP="003958E1">
      <w:pPr>
        <w:pStyle w:val="ListParagraph"/>
        <w:ind w:left="567" w:hanging="567"/>
        <w:rPr>
          <w:rFonts w:asciiTheme="majorHAnsi" w:hAnsiTheme="majorHAnsi" w:cstheme="minorHAnsi"/>
          <w:sz w:val="22"/>
          <w:szCs w:val="22"/>
        </w:rPr>
      </w:pPr>
    </w:p>
    <w:p w:rsidR="006C628D" w:rsidRPr="00304B0A" w:rsidRDefault="00717389" w:rsidP="003958E1">
      <w:pPr>
        <w:pStyle w:val="ListParagraph"/>
        <w:ind w:left="2268" w:hanging="567"/>
        <w:rPr>
          <w:rFonts w:asciiTheme="majorHAnsi" w:hAnsiTheme="majorHAnsi" w:cstheme="minorHAnsi"/>
          <w:sz w:val="22"/>
          <w:szCs w:val="22"/>
        </w:rPr>
      </w:pPr>
      <w:r>
        <w:rPr>
          <w:rFonts w:asciiTheme="majorHAnsi" w:hAnsiTheme="majorHAnsi" w:cstheme="minorHAnsi"/>
          <w:sz w:val="22"/>
          <w:szCs w:val="22"/>
        </w:rPr>
        <w:t xml:space="preserve">The </w:t>
      </w:r>
      <w:r w:rsidR="00DC50FA" w:rsidRPr="00304B0A">
        <w:rPr>
          <w:rFonts w:asciiTheme="majorHAnsi" w:hAnsiTheme="majorHAnsi" w:cstheme="minorHAnsi"/>
          <w:sz w:val="22"/>
          <w:szCs w:val="22"/>
        </w:rPr>
        <w:t xml:space="preserve">Senior </w:t>
      </w:r>
      <w:r w:rsidR="006C628D" w:rsidRPr="00304B0A">
        <w:rPr>
          <w:rFonts w:asciiTheme="majorHAnsi" w:hAnsiTheme="majorHAnsi" w:cstheme="minorHAnsi"/>
          <w:sz w:val="22"/>
          <w:szCs w:val="22"/>
        </w:rPr>
        <w:t>Manager</w:t>
      </w:r>
    </w:p>
    <w:p w:rsidR="006C628D" w:rsidRPr="00304B0A" w:rsidRDefault="006C628D" w:rsidP="003958E1">
      <w:pPr>
        <w:pStyle w:val="ListParagraph"/>
        <w:ind w:left="2268" w:hanging="567"/>
        <w:rPr>
          <w:rFonts w:asciiTheme="majorHAnsi" w:hAnsiTheme="majorHAnsi" w:cstheme="minorHAnsi"/>
          <w:sz w:val="22"/>
          <w:szCs w:val="22"/>
        </w:rPr>
      </w:pPr>
      <w:r w:rsidRPr="00304B0A">
        <w:rPr>
          <w:rFonts w:asciiTheme="majorHAnsi" w:hAnsiTheme="majorHAnsi" w:cstheme="minorHAnsi"/>
          <w:sz w:val="22"/>
          <w:szCs w:val="22"/>
        </w:rPr>
        <w:t>Governance and Legal Liaison</w:t>
      </w:r>
    </w:p>
    <w:p w:rsidR="006C628D" w:rsidRPr="00304B0A" w:rsidRDefault="006C628D" w:rsidP="003958E1">
      <w:pPr>
        <w:pStyle w:val="ListParagraph"/>
        <w:ind w:left="2268" w:hanging="567"/>
        <w:rPr>
          <w:rFonts w:asciiTheme="majorHAnsi" w:hAnsiTheme="majorHAnsi" w:cstheme="minorHAnsi"/>
          <w:sz w:val="22"/>
          <w:szCs w:val="22"/>
        </w:rPr>
      </w:pPr>
      <w:r w:rsidRPr="00304B0A">
        <w:rPr>
          <w:rFonts w:asciiTheme="majorHAnsi" w:hAnsiTheme="majorHAnsi" w:cstheme="minorHAnsi"/>
          <w:sz w:val="22"/>
          <w:szCs w:val="22"/>
        </w:rPr>
        <w:t>ACT Education Directorate</w:t>
      </w:r>
    </w:p>
    <w:p w:rsidR="006C628D" w:rsidRPr="00304B0A" w:rsidRDefault="006C628D" w:rsidP="003958E1">
      <w:pPr>
        <w:pStyle w:val="ListParagraph"/>
        <w:ind w:left="2268" w:hanging="567"/>
        <w:rPr>
          <w:rFonts w:asciiTheme="majorHAnsi" w:hAnsiTheme="majorHAnsi" w:cstheme="minorHAnsi"/>
          <w:sz w:val="22"/>
          <w:szCs w:val="22"/>
        </w:rPr>
      </w:pPr>
      <w:r w:rsidRPr="00304B0A">
        <w:rPr>
          <w:rFonts w:asciiTheme="majorHAnsi" w:hAnsiTheme="majorHAnsi" w:cstheme="minorHAnsi"/>
          <w:sz w:val="22"/>
          <w:szCs w:val="22"/>
        </w:rPr>
        <w:t>GPO Box 158</w:t>
      </w:r>
      <w:bookmarkStart w:id="8" w:name="_GoBack"/>
      <w:bookmarkEnd w:id="8"/>
    </w:p>
    <w:p w:rsidR="006C628D" w:rsidRPr="00304B0A" w:rsidRDefault="006C628D" w:rsidP="003958E1">
      <w:pPr>
        <w:pStyle w:val="ListParagraph"/>
        <w:ind w:left="2268" w:hanging="567"/>
        <w:rPr>
          <w:rFonts w:asciiTheme="majorHAnsi" w:hAnsiTheme="majorHAnsi" w:cstheme="minorHAnsi"/>
          <w:sz w:val="22"/>
          <w:szCs w:val="22"/>
        </w:rPr>
      </w:pPr>
      <w:proofErr w:type="gramStart"/>
      <w:r w:rsidRPr="00304B0A">
        <w:rPr>
          <w:rFonts w:asciiTheme="majorHAnsi" w:hAnsiTheme="majorHAnsi" w:cstheme="minorHAnsi"/>
          <w:sz w:val="22"/>
          <w:szCs w:val="22"/>
        </w:rPr>
        <w:t>CANBERRA  ACT</w:t>
      </w:r>
      <w:proofErr w:type="gramEnd"/>
      <w:r w:rsidRPr="00304B0A">
        <w:rPr>
          <w:rFonts w:asciiTheme="majorHAnsi" w:hAnsiTheme="majorHAnsi" w:cstheme="minorHAnsi"/>
          <w:sz w:val="22"/>
          <w:szCs w:val="22"/>
        </w:rPr>
        <w:t xml:space="preserve">  2601</w:t>
      </w:r>
    </w:p>
    <w:p w:rsidR="00C35C01" w:rsidRPr="00304B0A" w:rsidRDefault="00C35C01" w:rsidP="003958E1">
      <w:pPr>
        <w:pStyle w:val="ListParagraph"/>
        <w:ind w:left="2268" w:hanging="567"/>
        <w:rPr>
          <w:sz w:val="22"/>
          <w:szCs w:val="22"/>
        </w:rPr>
      </w:pPr>
    </w:p>
    <w:p w:rsidR="00C35C01" w:rsidRPr="00304B0A" w:rsidRDefault="00C35C01" w:rsidP="003958E1">
      <w:pPr>
        <w:pStyle w:val="ListParagraph"/>
        <w:ind w:left="2268" w:hanging="567"/>
        <w:rPr>
          <w:rFonts w:asciiTheme="majorHAnsi" w:hAnsiTheme="majorHAnsi" w:cstheme="minorHAnsi"/>
          <w:sz w:val="22"/>
          <w:szCs w:val="22"/>
        </w:rPr>
      </w:pPr>
      <w:r w:rsidRPr="00304B0A">
        <w:rPr>
          <w:sz w:val="22"/>
          <w:szCs w:val="22"/>
        </w:rPr>
        <w:t>Or email</w:t>
      </w:r>
      <w:r w:rsidRPr="00304B0A">
        <w:rPr>
          <w:color w:val="1F497D"/>
          <w:sz w:val="22"/>
          <w:szCs w:val="22"/>
        </w:rPr>
        <w:t xml:space="preserve">: </w:t>
      </w:r>
      <w:hyperlink r:id="rId9" w:history="1">
        <w:r w:rsidRPr="00785662">
          <w:rPr>
            <w:rStyle w:val="Hyperlink"/>
            <w:rFonts w:asciiTheme="majorHAnsi" w:hAnsiTheme="majorHAnsi"/>
            <w:sz w:val="22"/>
            <w:szCs w:val="22"/>
          </w:rPr>
          <w:t>EDULegalLiaison@act.gov.au</w:t>
        </w:r>
      </w:hyperlink>
    </w:p>
    <w:p w:rsidR="00590107" w:rsidRPr="00304B0A" w:rsidRDefault="00590107" w:rsidP="003958E1">
      <w:pPr>
        <w:pStyle w:val="ListParagraph"/>
        <w:ind w:left="567" w:hanging="567"/>
        <w:rPr>
          <w:rFonts w:asciiTheme="majorHAnsi" w:hAnsiTheme="majorHAnsi" w:cstheme="minorHAnsi"/>
          <w:sz w:val="22"/>
          <w:szCs w:val="22"/>
        </w:rPr>
      </w:pPr>
    </w:p>
    <w:p w:rsidR="004C1501" w:rsidRPr="00304B0A" w:rsidRDefault="006C628D" w:rsidP="00DC18AD">
      <w:pPr>
        <w:pStyle w:val="ListParagraph"/>
        <w:ind w:left="709"/>
        <w:rPr>
          <w:rFonts w:asciiTheme="majorHAnsi" w:hAnsiTheme="majorHAnsi" w:cstheme="minorHAnsi"/>
          <w:sz w:val="22"/>
          <w:szCs w:val="22"/>
        </w:rPr>
      </w:pPr>
      <w:r w:rsidRPr="00304B0A">
        <w:rPr>
          <w:rFonts w:asciiTheme="majorHAnsi" w:hAnsiTheme="majorHAnsi" w:cstheme="minorHAnsi"/>
          <w:sz w:val="22"/>
          <w:szCs w:val="22"/>
        </w:rPr>
        <w:t>In providing a copy of a Student Accident/Incident Report and/or witness statements requested by parents or other parties, consideration is given to the Directorate’s responsibilities under privacy legislation.</w:t>
      </w:r>
    </w:p>
    <w:p w:rsidR="009D2F21" w:rsidRPr="00304B0A" w:rsidRDefault="006C628D" w:rsidP="00DC18AD">
      <w:pPr>
        <w:pStyle w:val="Policy-BodyText"/>
        <w:numPr>
          <w:ilvl w:val="2"/>
          <w:numId w:val="24"/>
        </w:numPr>
        <w:spacing w:line="240" w:lineRule="auto"/>
        <w:ind w:left="709" w:hanging="709"/>
        <w:rPr>
          <w:rFonts w:asciiTheme="majorHAnsi" w:hAnsiTheme="majorHAnsi" w:cstheme="minorHAnsi"/>
          <w:sz w:val="22"/>
          <w:szCs w:val="22"/>
        </w:rPr>
      </w:pPr>
      <w:r w:rsidRPr="00304B0A">
        <w:rPr>
          <w:rFonts w:asciiTheme="majorHAnsi" w:hAnsiTheme="majorHAnsi" w:cstheme="minorHAnsi"/>
          <w:sz w:val="22"/>
          <w:szCs w:val="22"/>
        </w:rPr>
        <w:t xml:space="preserve">Parents and students should be aware that later action may be taken by third parties such as requests under the </w:t>
      </w:r>
      <w:r w:rsidRPr="00304B0A">
        <w:rPr>
          <w:rFonts w:asciiTheme="majorHAnsi" w:hAnsiTheme="majorHAnsi" w:cstheme="minorHAnsi"/>
          <w:i/>
          <w:sz w:val="22"/>
          <w:szCs w:val="22"/>
        </w:rPr>
        <w:t>Freedom of Information Act 1989</w:t>
      </w:r>
      <w:r w:rsidRPr="00304B0A">
        <w:rPr>
          <w:rFonts w:asciiTheme="majorHAnsi" w:hAnsiTheme="majorHAnsi" w:cstheme="minorHAnsi"/>
          <w:sz w:val="22"/>
          <w:szCs w:val="22"/>
        </w:rPr>
        <w:t xml:space="preserve"> (ACT) or legal proceedings.</w:t>
      </w:r>
    </w:p>
    <w:p w:rsidR="00DE54BE" w:rsidRPr="00304B0A" w:rsidRDefault="00DE54BE" w:rsidP="003958E1">
      <w:pPr>
        <w:pStyle w:val="Policy-BodyText"/>
        <w:numPr>
          <w:ilvl w:val="0"/>
          <w:numId w:val="0"/>
        </w:numPr>
        <w:spacing w:line="240" w:lineRule="auto"/>
        <w:ind w:left="567" w:hanging="567"/>
        <w:rPr>
          <w:rFonts w:asciiTheme="majorHAnsi" w:hAnsiTheme="majorHAnsi" w:cstheme="minorHAnsi"/>
          <w:sz w:val="22"/>
          <w:szCs w:val="22"/>
        </w:rPr>
      </w:pPr>
    </w:p>
    <w:p w:rsidR="003B4ADA" w:rsidRPr="00304B0A" w:rsidRDefault="006C628D" w:rsidP="00DC18AD">
      <w:pPr>
        <w:pStyle w:val="Policy-BodyText"/>
        <w:numPr>
          <w:ilvl w:val="1"/>
          <w:numId w:val="24"/>
        </w:numPr>
        <w:spacing w:line="240" w:lineRule="auto"/>
        <w:ind w:left="709" w:hanging="709"/>
        <w:rPr>
          <w:rFonts w:asciiTheme="majorHAnsi" w:hAnsiTheme="majorHAnsi"/>
          <w:b/>
          <w:sz w:val="22"/>
          <w:szCs w:val="22"/>
        </w:rPr>
      </w:pPr>
      <w:r w:rsidRPr="00304B0A">
        <w:rPr>
          <w:rFonts w:asciiTheme="majorHAnsi" w:hAnsiTheme="majorHAnsi"/>
          <w:b/>
          <w:sz w:val="22"/>
          <w:szCs w:val="22"/>
        </w:rPr>
        <w:t>Students Injured on Work Experience</w:t>
      </w:r>
    </w:p>
    <w:p w:rsidR="009D2F21" w:rsidRPr="00304B0A" w:rsidRDefault="006C628D" w:rsidP="008D69E6">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For students injured while participating in a work experience placement,</w:t>
      </w:r>
      <w:r w:rsidR="00C35C01" w:rsidRPr="00304B0A">
        <w:rPr>
          <w:rFonts w:asciiTheme="majorHAnsi" w:hAnsiTheme="majorHAnsi" w:cstheme="minorHAnsi"/>
          <w:sz w:val="22"/>
          <w:szCs w:val="22"/>
        </w:rPr>
        <w:t xml:space="preserve"> </w:t>
      </w:r>
      <w:r w:rsidRPr="00304B0A">
        <w:rPr>
          <w:rFonts w:asciiTheme="majorHAnsi" w:hAnsiTheme="majorHAnsi" w:cstheme="minorHAnsi"/>
          <w:sz w:val="22"/>
          <w:szCs w:val="22"/>
        </w:rPr>
        <w:t xml:space="preserve">information is available in </w:t>
      </w:r>
      <w:r w:rsidRPr="00304B0A">
        <w:rPr>
          <w:rFonts w:asciiTheme="majorHAnsi" w:hAnsiTheme="majorHAnsi" w:cstheme="minorHAnsi"/>
          <w:i/>
          <w:sz w:val="22"/>
          <w:szCs w:val="22"/>
        </w:rPr>
        <w:t>Experience Counts – ACT Work Experience Program Guidelines and Requirements</w:t>
      </w:r>
      <w:r w:rsidRPr="00304B0A">
        <w:rPr>
          <w:rFonts w:asciiTheme="majorHAnsi" w:hAnsiTheme="majorHAnsi" w:cstheme="minorHAnsi"/>
          <w:sz w:val="22"/>
          <w:szCs w:val="22"/>
        </w:rPr>
        <w:t xml:space="preserve">, which is available at </w:t>
      </w:r>
      <w:hyperlink r:id="rId10" w:history="1">
        <w:r w:rsidR="00304B0A" w:rsidRPr="00557DA1">
          <w:rPr>
            <w:rStyle w:val="Hyperlink"/>
            <w:sz w:val="22"/>
            <w:szCs w:val="22"/>
          </w:rPr>
          <w:t>http://www.education.act.gov.au/__data/assets/pdf_file/0019/554113/ACT-ETD-WEX-Program-Guidelines-and-Requirements-2015.pdf</w:t>
        </w:r>
      </w:hyperlink>
      <w:r w:rsidR="00304B0A">
        <w:rPr>
          <w:sz w:val="22"/>
          <w:szCs w:val="22"/>
        </w:rPr>
        <w:t xml:space="preserve">. </w:t>
      </w:r>
    </w:p>
    <w:p w:rsidR="006C628D" w:rsidRPr="00304B0A" w:rsidRDefault="003B4ADA" w:rsidP="008D69E6">
      <w:pPr>
        <w:pStyle w:val="Policy-BodyText"/>
        <w:numPr>
          <w:ilvl w:val="2"/>
          <w:numId w:val="24"/>
        </w:numPr>
        <w:spacing w:line="240" w:lineRule="auto"/>
        <w:ind w:left="709" w:hanging="709"/>
        <w:rPr>
          <w:rFonts w:asciiTheme="majorHAnsi" w:hAnsiTheme="majorHAnsi"/>
          <w:b/>
          <w:sz w:val="22"/>
          <w:szCs w:val="22"/>
        </w:rPr>
      </w:pPr>
      <w:r w:rsidRPr="00304B0A">
        <w:rPr>
          <w:rFonts w:asciiTheme="majorHAnsi" w:hAnsiTheme="majorHAnsi" w:cstheme="minorHAnsi"/>
          <w:sz w:val="22"/>
          <w:szCs w:val="22"/>
        </w:rPr>
        <w:t>A Student Accident/Incident Report should be completed and forwarded to the Directorate’s Governance and Legal Liaison Section</w:t>
      </w:r>
    </w:p>
    <w:p w:rsidR="003B4ADA" w:rsidRPr="00304B0A" w:rsidRDefault="003B4ADA" w:rsidP="008D69E6">
      <w:pPr>
        <w:pStyle w:val="ListParagraph"/>
        <w:numPr>
          <w:ilvl w:val="2"/>
          <w:numId w:val="24"/>
        </w:numPr>
        <w:ind w:left="709" w:hanging="709"/>
        <w:rPr>
          <w:rFonts w:asciiTheme="majorHAnsi" w:hAnsiTheme="majorHAnsi" w:cstheme="minorHAnsi"/>
          <w:b/>
          <w:bCs/>
          <w:iCs/>
          <w:sz w:val="22"/>
          <w:szCs w:val="22"/>
        </w:rPr>
      </w:pPr>
      <w:r w:rsidRPr="00304B0A">
        <w:rPr>
          <w:rFonts w:asciiTheme="majorHAnsi" w:hAnsiTheme="majorHAnsi" w:cstheme="minorHAnsi"/>
          <w:sz w:val="22"/>
          <w:szCs w:val="22"/>
        </w:rPr>
        <w:t>If compensation is sought, the proce</w:t>
      </w:r>
      <w:r w:rsidR="000E4E9D">
        <w:rPr>
          <w:rFonts w:asciiTheme="majorHAnsi" w:hAnsiTheme="majorHAnsi" w:cstheme="minorHAnsi"/>
          <w:sz w:val="22"/>
          <w:szCs w:val="22"/>
        </w:rPr>
        <w:t>dures set out in paragraph 3.8.3</w:t>
      </w:r>
      <w:r w:rsidRPr="00304B0A">
        <w:rPr>
          <w:rFonts w:asciiTheme="majorHAnsi" w:hAnsiTheme="majorHAnsi" w:cstheme="minorHAnsi"/>
          <w:sz w:val="22"/>
          <w:szCs w:val="22"/>
        </w:rPr>
        <w:t xml:space="preserve"> should be followed.</w:t>
      </w:r>
    </w:p>
    <w:p w:rsidR="00DE54BE" w:rsidRPr="0084290E" w:rsidRDefault="00DE54BE" w:rsidP="0084290E">
      <w:pPr>
        <w:rPr>
          <w:rFonts w:asciiTheme="majorHAnsi" w:hAnsiTheme="majorHAnsi" w:cstheme="minorHAnsi"/>
          <w:sz w:val="22"/>
          <w:szCs w:val="22"/>
        </w:rPr>
      </w:pPr>
    </w:p>
    <w:p w:rsidR="004A3541" w:rsidRPr="00304B0A" w:rsidRDefault="00E655E2" w:rsidP="003958E1">
      <w:pPr>
        <w:pStyle w:val="PolicyHeading2-Accessible"/>
        <w:ind w:left="567" w:hanging="567"/>
        <w:rPr>
          <w:sz w:val="22"/>
        </w:rPr>
      </w:pPr>
      <w:bookmarkStart w:id="9" w:name="_Toc419889962"/>
      <w:r w:rsidRPr="00304B0A">
        <w:rPr>
          <w:sz w:val="22"/>
        </w:rPr>
        <w:t>CONTACT</w:t>
      </w:r>
    </w:p>
    <w:p w:rsidR="004A3541" w:rsidRPr="00304B0A" w:rsidRDefault="009024BA" w:rsidP="00DC18AD">
      <w:pPr>
        <w:pStyle w:val="Policy-BodyText"/>
        <w:tabs>
          <w:tab w:val="clear" w:pos="567"/>
          <w:tab w:val="num" w:pos="709"/>
        </w:tabs>
        <w:spacing w:line="240" w:lineRule="auto"/>
        <w:ind w:left="709" w:hanging="709"/>
        <w:rPr>
          <w:rFonts w:asciiTheme="majorHAnsi" w:hAnsiTheme="majorHAnsi"/>
          <w:sz w:val="22"/>
          <w:szCs w:val="22"/>
        </w:rPr>
      </w:pPr>
      <w:r w:rsidRPr="00304B0A">
        <w:rPr>
          <w:rFonts w:asciiTheme="majorHAnsi" w:hAnsiTheme="majorHAnsi"/>
          <w:sz w:val="22"/>
          <w:szCs w:val="22"/>
        </w:rPr>
        <w:t xml:space="preserve">The Director, </w:t>
      </w:r>
      <w:r w:rsidR="003B4ADA" w:rsidRPr="00304B0A">
        <w:rPr>
          <w:rStyle w:val="ExplanatoryTextChar"/>
          <w:rFonts w:asciiTheme="majorHAnsi" w:eastAsiaTheme="minorEastAsia" w:hAnsiTheme="majorHAnsi"/>
          <w:b w:val="0"/>
        </w:rPr>
        <w:t>Governance and Community Liaison,</w:t>
      </w:r>
      <w:r w:rsidRPr="00304B0A">
        <w:rPr>
          <w:rStyle w:val="ExplanatoryTextChar"/>
          <w:rFonts w:asciiTheme="majorHAnsi" w:eastAsiaTheme="minorEastAsia" w:hAnsiTheme="majorHAnsi"/>
          <w:b w:val="0"/>
        </w:rPr>
        <w:t xml:space="preserve"> is responsible for this procedure.</w:t>
      </w:r>
    </w:p>
    <w:p w:rsidR="004A3541" w:rsidRPr="00304B0A" w:rsidRDefault="009024BA" w:rsidP="00DC18AD">
      <w:pPr>
        <w:pStyle w:val="Policy-BodyText"/>
        <w:tabs>
          <w:tab w:val="clear" w:pos="567"/>
          <w:tab w:val="num" w:pos="709"/>
        </w:tabs>
        <w:spacing w:line="240" w:lineRule="auto"/>
        <w:ind w:left="709" w:hanging="709"/>
        <w:rPr>
          <w:rFonts w:asciiTheme="majorHAnsi" w:hAnsiTheme="majorHAnsi"/>
          <w:sz w:val="22"/>
          <w:szCs w:val="22"/>
        </w:rPr>
      </w:pPr>
      <w:r w:rsidRPr="00304B0A">
        <w:rPr>
          <w:rFonts w:asciiTheme="majorHAnsi" w:hAnsiTheme="majorHAnsi"/>
          <w:sz w:val="22"/>
          <w:szCs w:val="22"/>
        </w:rPr>
        <w:t>For support contact</w:t>
      </w:r>
      <w:r w:rsidRPr="00304B0A">
        <w:rPr>
          <w:rStyle w:val="ExplanatoryTextChar"/>
          <w:rFonts w:asciiTheme="majorHAnsi" w:eastAsiaTheme="minorEastAsia" w:hAnsiTheme="majorHAnsi"/>
          <w:b w:val="0"/>
        </w:rPr>
        <w:t xml:space="preserve"> </w:t>
      </w:r>
      <w:r w:rsidR="003B4ADA" w:rsidRPr="00304B0A">
        <w:rPr>
          <w:rStyle w:val="ExplanatoryTextChar"/>
          <w:rFonts w:asciiTheme="majorHAnsi" w:eastAsiaTheme="minorEastAsia" w:hAnsiTheme="majorHAnsi"/>
          <w:b w:val="0"/>
        </w:rPr>
        <w:t>Governance and Community Liaison</w:t>
      </w:r>
      <w:r w:rsidRPr="00304B0A">
        <w:rPr>
          <w:rFonts w:asciiTheme="majorHAnsi" w:hAnsiTheme="majorHAnsi"/>
          <w:sz w:val="22"/>
          <w:szCs w:val="22"/>
        </w:rPr>
        <w:t xml:space="preserve"> on </w:t>
      </w:r>
      <w:r w:rsidR="003B4ADA" w:rsidRPr="00304B0A">
        <w:rPr>
          <w:rStyle w:val="ExplanatoryTextChar"/>
          <w:rFonts w:asciiTheme="majorHAnsi" w:eastAsiaTheme="minorEastAsia" w:hAnsiTheme="majorHAnsi"/>
          <w:b w:val="0"/>
        </w:rPr>
        <w:t>(02) 6205 9151</w:t>
      </w:r>
      <w:r w:rsidRPr="00304B0A">
        <w:rPr>
          <w:rFonts w:asciiTheme="majorHAnsi" w:hAnsiTheme="majorHAnsi"/>
          <w:sz w:val="22"/>
          <w:szCs w:val="22"/>
        </w:rPr>
        <w:t>.</w:t>
      </w:r>
    </w:p>
    <w:p w:rsidR="00DE54BE" w:rsidRDefault="00DE54BE" w:rsidP="003958E1">
      <w:pPr>
        <w:pStyle w:val="Policy-BodyText"/>
        <w:numPr>
          <w:ilvl w:val="0"/>
          <w:numId w:val="0"/>
        </w:numPr>
        <w:spacing w:line="240" w:lineRule="auto"/>
        <w:ind w:left="567" w:hanging="567"/>
        <w:rPr>
          <w:rFonts w:asciiTheme="majorHAnsi" w:hAnsiTheme="majorHAnsi"/>
          <w:sz w:val="22"/>
          <w:szCs w:val="22"/>
        </w:rPr>
      </w:pPr>
    </w:p>
    <w:p w:rsidR="0084290E" w:rsidRPr="00304B0A" w:rsidRDefault="0084290E" w:rsidP="003958E1">
      <w:pPr>
        <w:pStyle w:val="Policy-BodyText"/>
        <w:numPr>
          <w:ilvl w:val="0"/>
          <w:numId w:val="0"/>
        </w:numPr>
        <w:spacing w:line="240" w:lineRule="auto"/>
        <w:ind w:left="567" w:hanging="567"/>
        <w:rPr>
          <w:rFonts w:asciiTheme="majorHAnsi" w:hAnsiTheme="majorHAnsi"/>
          <w:sz w:val="22"/>
          <w:szCs w:val="22"/>
        </w:rPr>
      </w:pPr>
    </w:p>
    <w:bookmarkEnd w:id="9"/>
    <w:p w:rsidR="004A3541" w:rsidRPr="00304B0A" w:rsidRDefault="00E655E2" w:rsidP="003958E1">
      <w:pPr>
        <w:pStyle w:val="PolicyHeading2-Accessible"/>
        <w:spacing w:before="0"/>
        <w:ind w:left="567" w:hanging="567"/>
        <w:outlineLvl w:val="9"/>
        <w:rPr>
          <w:rFonts w:asciiTheme="majorHAnsi" w:hAnsiTheme="majorHAnsi"/>
          <w:sz w:val="22"/>
        </w:rPr>
      </w:pPr>
      <w:r w:rsidRPr="00304B0A">
        <w:rPr>
          <w:rFonts w:asciiTheme="majorHAnsi" w:hAnsiTheme="majorHAnsi"/>
          <w:sz w:val="22"/>
        </w:rPr>
        <w:lastRenderedPageBreak/>
        <w:t>COMPLAINTS</w:t>
      </w:r>
    </w:p>
    <w:p w:rsidR="00E07686" w:rsidRPr="00304B0A" w:rsidRDefault="00E07686" w:rsidP="008D69E6">
      <w:pPr>
        <w:pStyle w:val="Policy-BodyText"/>
        <w:numPr>
          <w:ilvl w:val="1"/>
          <w:numId w:val="25"/>
        </w:numPr>
        <w:spacing w:line="240" w:lineRule="auto"/>
        <w:ind w:left="709" w:hanging="709"/>
        <w:rPr>
          <w:rFonts w:asciiTheme="majorHAnsi" w:hAnsiTheme="majorHAnsi"/>
          <w:sz w:val="22"/>
          <w:szCs w:val="22"/>
        </w:rPr>
      </w:pPr>
      <w:r w:rsidRPr="00304B0A">
        <w:rPr>
          <w:rFonts w:asciiTheme="majorHAnsi" w:hAnsiTheme="majorHAnsi" w:cstheme="minorHAnsi"/>
          <w:sz w:val="22"/>
          <w:szCs w:val="22"/>
        </w:rPr>
        <w:t>Any</w:t>
      </w:r>
      <w:r w:rsidRPr="00304B0A">
        <w:rPr>
          <w:rFonts w:asciiTheme="majorHAnsi" w:hAnsiTheme="majorHAnsi"/>
          <w:sz w:val="22"/>
          <w:szCs w:val="22"/>
        </w:rPr>
        <w:t xml:space="preserve"> concerns about the application of this p</w:t>
      </w:r>
      <w:r w:rsidR="00305253" w:rsidRPr="00304B0A">
        <w:rPr>
          <w:rFonts w:asciiTheme="majorHAnsi" w:hAnsiTheme="majorHAnsi"/>
          <w:sz w:val="22"/>
          <w:szCs w:val="22"/>
        </w:rPr>
        <w:t>rocedure</w:t>
      </w:r>
      <w:r w:rsidRPr="00304B0A">
        <w:rPr>
          <w:rFonts w:asciiTheme="majorHAnsi" w:hAnsiTheme="majorHAnsi"/>
          <w:sz w:val="22"/>
          <w:szCs w:val="22"/>
        </w:rPr>
        <w:t xml:space="preserve"> or the p</w:t>
      </w:r>
      <w:r w:rsidR="00305253" w:rsidRPr="00304B0A">
        <w:rPr>
          <w:rFonts w:asciiTheme="majorHAnsi" w:hAnsiTheme="majorHAnsi"/>
          <w:sz w:val="22"/>
          <w:szCs w:val="22"/>
        </w:rPr>
        <w:t>rocedure</w:t>
      </w:r>
      <w:r w:rsidRPr="00304B0A">
        <w:rPr>
          <w:rFonts w:asciiTheme="majorHAnsi" w:hAnsiTheme="majorHAnsi"/>
          <w:sz w:val="22"/>
          <w:szCs w:val="22"/>
        </w:rPr>
        <w:t xml:space="preserve"> itself, should be raised with:</w:t>
      </w:r>
    </w:p>
    <w:p w:rsidR="00E07686" w:rsidRPr="00304B0A" w:rsidRDefault="00E07686" w:rsidP="00DC18AD">
      <w:pPr>
        <w:pStyle w:val="Policy-BodyText"/>
        <w:numPr>
          <w:ilvl w:val="0"/>
          <w:numId w:val="2"/>
        </w:numPr>
        <w:spacing w:line="240" w:lineRule="auto"/>
        <w:ind w:left="1276" w:hanging="567"/>
        <w:rPr>
          <w:rFonts w:asciiTheme="majorHAnsi" w:hAnsiTheme="majorHAnsi"/>
          <w:sz w:val="22"/>
          <w:szCs w:val="22"/>
        </w:rPr>
      </w:pPr>
      <w:r w:rsidRPr="00304B0A">
        <w:rPr>
          <w:rFonts w:asciiTheme="majorHAnsi" w:hAnsiTheme="majorHAnsi"/>
          <w:sz w:val="22"/>
          <w:szCs w:val="22"/>
        </w:rPr>
        <w:t>the school principal in the first instance;</w:t>
      </w:r>
    </w:p>
    <w:p w:rsidR="00E07686" w:rsidRPr="00304B0A" w:rsidRDefault="00E07686" w:rsidP="00DC18AD">
      <w:pPr>
        <w:pStyle w:val="Policy-BodyText"/>
        <w:numPr>
          <w:ilvl w:val="0"/>
          <w:numId w:val="2"/>
        </w:numPr>
        <w:spacing w:line="240" w:lineRule="auto"/>
        <w:ind w:left="1276" w:hanging="567"/>
        <w:rPr>
          <w:rFonts w:asciiTheme="majorHAnsi" w:hAnsiTheme="majorHAnsi"/>
          <w:sz w:val="22"/>
          <w:szCs w:val="22"/>
        </w:rPr>
      </w:pPr>
      <w:r w:rsidRPr="00304B0A">
        <w:rPr>
          <w:rFonts w:asciiTheme="majorHAnsi" w:hAnsiTheme="majorHAnsi"/>
          <w:sz w:val="22"/>
          <w:szCs w:val="22"/>
        </w:rPr>
        <w:t>the Directorate’s Liaison Unit on (02) 6205 5429</w:t>
      </w:r>
      <w:r w:rsidR="002F6BAE" w:rsidRPr="00304B0A">
        <w:rPr>
          <w:rFonts w:asciiTheme="majorHAnsi" w:hAnsiTheme="majorHAnsi"/>
          <w:sz w:val="22"/>
          <w:szCs w:val="22"/>
        </w:rPr>
        <w:t>;</w:t>
      </w:r>
    </w:p>
    <w:p w:rsidR="00E07686" w:rsidRPr="00304B0A" w:rsidRDefault="00E07686" w:rsidP="00DC18AD">
      <w:pPr>
        <w:pStyle w:val="Policy-BodyText"/>
        <w:numPr>
          <w:ilvl w:val="0"/>
          <w:numId w:val="2"/>
        </w:numPr>
        <w:spacing w:line="240" w:lineRule="auto"/>
        <w:ind w:left="1276" w:hanging="567"/>
        <w:rPr>
          <w:rFonts w:asciiTheme="majorHAnsi" w:hAnsiTheme="majorHAnsi"/>
          <w:sz w:val="22"/>
          <w:szCs w:val="22"/>
        </w:rPr>
      </w:pPr>
      <w:r w:rsidRPr="00304B0A">
        <w:rPr>
          <w:rFonts w:asciiTheme="majorHAnsi" w:hAnsiTheme="majorHAnsi"/>
          <w:sz w:val="22"/>
          <w:szCs w:val="22"/>
        </w:rPr>
        <w:t xml:space="preserve">online at </w:t>
      </w:r>
      <w:hyperlink r:id="rId11" w:history="1">
        <w:r w:rsidRPr="00304B0A">
          <w:rPr>
            <w:rStyle w:val="Hyperlink"/>
            <w:rFonts w:asciiTheme="majorHAnsi" w:hAnsiTheme="majorHAnsi"/>
            <w:sz w:val="22"/>
            <w:szCs w:val="22"/>
          </w:rPr>
          <w:t>http://www.det.act.gov.au/contact_us</w:t>
        </w:r>
      </w:hyperlink>
      <w:r w:rsidR="009E73D5" w:rsidRPr="00304B0A">
        <w:rPr>
          <w:rFonts w:asciiTheme="majorHAnsi" w:hAnsiTheme="majorHAnsi"/>
          <w:sz w:val="22"/>
          <w:szCs w:val="22"/>
        </w:rPr>
        <w:t>;</w:t>
      </w:r>
    </w:p>
    <w:p w:rsidR="007C6BE8" w:rsidRPr="00304B0A" w:rsidRDefault="00E07686" w:rsidP="00DC18AD">
      <w:pPr>
        <w:pStyle w:val="Policy-BodyText"/>
        <w:numPr>
          <w:ilvl w:val="0"/>
          <w:numId w:val="2"/>
        </w:numPr>
        <w:spacing w:line="240" w:lineRule="auto"/>
        <w:ind w:left="1276" w:hanging="567"/>
        <w:rPr>
          <w:rFonts w:asciiTheme="majorHAnsi" w:hAnsiTheme="majorHAnsi"/>
          <w:sz w:val="22"/>
          <w:szCs w:val="22"/>
        </w:rPr>
      </w:pPr>
      <w:proofErr w:type="gramStart"/>
      <w:r w:rsidRPr="00304B0A">
        <w:rPr>
          <w:rFonts w:asciiTheme="majorHAnsi" w:hAnsiTheme="majorHAnsi"/>
          <w:sz w:val="22"/>
          <w:szCs w:val="22"/>
        </w:rPr>
        <w:t>see</w:t>
      </w:r>
      <w:proofErr w:type="gramEnd"/>
      <w:r w:rsidRPr="00304B0A">
        <w:rPr>
          <w:rFonts w:asciiTheme="majorHAnsi" w:hAnsiTheme="majorHAnsi"/>
          <w:sz w:val="22"/>
          <w:szCs w:val="22"/>
        </w:rPr>
        <w:t xml:space="preserve"> also the </w:t>
      </w:r>
      <w:r w:rsidRPr="00304B0A">
        <w:rPr>
          <w:rFonts w:asciiTheme="majorHAnsi" w:hAnsiTheme="majorHAnsi"/>
          <w:i/>
          <w:sz w:val="22"/>
          <w:szCs w:val="22"/>
        </w:rPr>
        <w:t>Complaints Policy</w:t>
      </w:r>
      <w:r w:rsidRPr="00304B0A">
        <w:rPr>
          <w:rFonts w:asciiTheme="majorHAnsi" w:hAnsiTheme="majorHAnsi"/>
          <w:sz w:val="22"/>
          <w:szCs w:val="22"/>
        </w:rPr>
        <w:t xml:space="preserve"> on the Directorate’s website.</w:t>
      </w:r>
    </w:p>
    <w:p w:rsidR="00DE54BE" w:rsidRPr="00304B0A" w:rsidRDefault="00DE54BE" w:rsidP="003958E1">
      <w:pPr>
        <w:pStyle w:val="Policy-BodyText"/>
        <w:numPr>
          <w:ilvl w:val="0"/>
          <w:numId w:val="0"/>
        </w:numPr>
        <w:spacing w:line="240" w:lineRule="auto"/>
        <w:ind w:left="567" w:hanging="567"/>
        <w:rPr>
          <w:rFonts w:asciiTheme="majorHAnsi" w:hAnsiTheme="majorHAnsi"/>
          <w:sz w:val="22"/>
          <w:szCs w:val="22"/>
        </w:rPr>
      </w:pPr>
    </w:p>
    <w:p w:rsidR="004A3541" w:rsidRPr="00251757" w:rsidRDefault="00E655E2" w:rsidP="003958E1">
      <w:pPr>
        <w:pStyle w:val="PolicyHeading2-Accessible"/>
        <w:spacing w:before="0"/>
        <w:ind w:left="567" w:hanging="567"/>
        <w:outlineLvl w:val="9"/>
        <w:rPr>
          <w:rFonts w:asciiTheme="majorHAnsi" w:hAnsiTheme="majorHAnsi"/>
          <w:sz w:val="22"/>
        </w:rPr>
      </w:pPr>
      <w:r w:rsidRPr="00251757">
        <w:rPr>
          <w:rFonts w:asciiTheme="majorHAnsi" w:hAnsiTheme="majorHAnsi"/>
          <w:sz w:val="22"/>
        </w:rPr>
        <w:t>REFERENCES</w:t>
      </w:r>
    </w:p>
    <w:p w:rsidR="00DE54BE" w:rsidRPr="00251757" w:rsidRDefault="00DE54BE" w:rsidP="003958E1">
      <w:pPr>
        <w:pStyle w:val="Policy-BodyText"/>
        <w:numPr>
          <w:ilvl w:val="0"/>
          <w:numId w:val="0"/>
        </w:numPr>
        <w:ind w:left="567" w:hanging="567"/>
        <w:rPr>
          <w:sz w:val="22"/>
          <w:szCs w:val="22"/>
        </w:rPr>
      </w:pPr>
    </w:p>
    <w:p w:rsidR="009D2F21" w:rsidRPr="00251757" w:rsidRDefault="00E655E2" w:rsidP="003958E1">
      <w:pPr>
        <w:pStyle w:val="PolicyHeading2-Accessible"/>
        <w:numPr>
          <w:ilvl w:val="1"/>
          <w:numId w:val="10"/>
        </w:numPr>
        <w:spacing w:before="0"/>
        <w:ind w:left="567" w:hanging="567"/>
        <w:outlineLvl w:val="9"/>
        <w:rPr>
          <w:rFonts w:asciiTheme="majorHAnsi" w:hAnsiTheme="majorHAnsi"/>
          <w:sz w:val="22"/>
        </w:rPr>
      </w:pPr>
      <w:r w:rsidRPr="00251757">
        <w:rPr>
          <w:rFonts w:asciiTheme="majorHAnsi" w:hAnsiTheme="majorHAnsi"/>
          <w:sz w:val="22"/>
        </w:rPr>
        <w:t>DEFINITIONS</w:t>
      </w:r>
    </w:p>
    <w:p w:rsidR="009D2F21"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251757">
        <w:rPr>
          <w:rFonts w:asciiTheme="majorHAnsi" w:hAnsiTheme="majorHAnsi" w:cstheme="minorHAnsi"/>
          <w:sz w:val="22"/>
          <w:szCs w:val="22"/>
        </w:rPr>
        <w:t xml:space="preserve">An </w:t>
      </w:r>
      <w:r w:rsidRPr="00251757">
        <w:rPr>
          <w:rFonts w:asciiTheme="majorHAnsi" w:hAnsiTheme="majorHAnsi" w:cstheme="minorHAnsi"/>
          <w:b/>
          <w:bCs/>
          <w:iCs/>
          <w:sz w:val="22"/>
          <w:szCs w:val="22"/>
        </w:rPr>
        <w:t>accident</w:t>
      </w:r>
      <w:r w:rsidRPr="00251757">
        <w:rPr>
          <w:rFonts w:asciiTheme="majorHAnsi" w:hAnsiTheme="majorHAnsi" w:cstheme="minorHAnsi"/>
          <w:sz w:val="22"/>
          <w:szCs w:val="22"/>
        </w:rPr>
        <w:t xml:space="preserve"> is an event or mishap involving a student enrolled in an ACT public school which occurs while the student</w:t>
      </w:r>
      <w:r w:rsidRPr="00304B0A">
        <w:rPr>
          <w:rFonts w:asciiTheme="majorHAnsi" w:hAnsiTheme="majorHAnsi" w:cstheme="minorHAnsi"/>
          <w:sz w:val="22"/>
          <w:szCs w:val="22"/>
        </w:rPr>
        <w:t xml:space="preserve"> is attending school or involved in an approved school-organised activity, such as an excursion, where the student is injured and first aid intervention and/or professional medical services are required.</w:t>
      </w:r>
    </w:p>
    <w:p w:rsidR="009D2F21"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cstheme="minorHAnsi"/>
          <w:sz w:val="22"/>
          <w:szCs w:val="22"/>
        </w:rPr>
        <w:t xml:space="preserve">An </w:t>
      </w:r>
      <w:r w:rsidRPr="00304B0A">
        <w:rPr>
          <w:rFonts w:asciiTheme="majorHAnsi" w:hAnsiTheme="majorHAnsi" w:cstheme="minorHAnsi"/>
          <w:b/>
          <w:bCs/>
          <w:iCs/>
          <w:sz w:val="22"/>
          <w:szCs w:val="22"/>
        </w:rPr>
        <w:t>incident</w:t>
      </w:r>
      <w:r w:rsidRPr="00304B0A">
        <w:rPr>
          <w:rFonts w:asciiTheme="majorHAnsi" w:hAnsiTheme="majorHAnsi" w:cstheme="minorHAnsi"/>
          <w:sz w:val="22"/>
          <w:szCs w:val="22"/>
        </w:rPr>
        <w:t xml:space="preserve"> is an event that results in or is likely to result in injury/illness, for example dangerous occurrences and bullying and harassment. It includes a ‘near miss’.</w:t>
      </w:r>
    </w:p>
    <w:p w:rsidR="003242F0"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sz w:val="22"/>
          <w:szCs w:val="22"/>
        </w:rPr>
        <w:t xml:space="preserve">A </w:t>
      </w:r>
      <w:r w:rsidRPr="00304B0A">
        <w:rPr>
          <w:rFonts w:asciiTheme="majorHAnsi" w:hAnsiTheme="majorHAnsi"/>
          <w:b/>
          <w:bCs/>
          <w:iCs/>
          <w:sz w:val="22"/>
          <w:szCs w:val="22"/>
        </w:rPr>
        <w:t>critical incident</w:t>
      </w:r>
      <w:r w:rsidRPr="00304B0A">
        <w:rPr>
          <w:rFonts w:asciiTheme="majorHAnsi" w:hAnsiTheme="majorHAnsi"/>
          <w:sz w:val="22"/>
          <w:szCs w:val="22"/>
        </w:rPr>
        <w:t xml:space="preserve"> is a </w:t>
      </w:r>
      <w:r w:rsidRPr="00304B0A">
        <w:rPr>
          <w:rFonts w:asciiTheme="majorHAnsi" w:hAnsiTheme="majorHAnsi" w:cstheme="minorHAnsi"/>
          <w:sz w:val="22"/>
          <w:szCs w:val="22"/>
        </w:rPr>
        <w:t>crisis</w:t>
      </w:r>
      <w:r w:rsidRPr="00304B0A">
        <w:rPr>
          <w:rFonts w:asciiTheme="majorHAnsi" w:hAnsiTheme="majorHAnsi"/>
          <w:sz w:val="22"/>
          <w:szCs w:val="22"/>
        </w:rPr>
        <w:t xml:space="preserve"> event that causes severe impact, such as significant disruption to the school </w:t>
      </w:r>
      <w:r w:rsidRPr="00304B0A">
        <w:rPr>
          <w:rFonts w:asciiTheme="majorHAnsi" w:hAnsiTheme="majorHAnsi" w:cstheme="minorHAnsi"/>
          <w:sz w:val="22"/>
          <w:szCs w:val="22"/>
        </w:rPr>
        <w:t>routine</w:t>
      </w:r>
      <w:r w:rsidRPr="00304B0A">
        <w:rPr>
          <w:rFonts w:asciiTheme="majorHAnsi" w:hAnsiTheme="majorHAnsi"/>
          <w:sz w:val="22"/>
          <w:szCs w:val="22"/>
        </w:rPr>
        <w:t>, an emergency management situation, loss of sense of control, or threat to the safety of students and staff. It may be sudden or protracted, extremely dangerous, involve police or emergency services personnel, and generally be outside the normal range of experience or expectation of the people affected.</w:t>
      </w:r>
    </w:p>
    <w:p w:rsidR="009D2F21" w:rsidRPr="00304B0A" w:rsidRDefault="003242F0" w:rsidP="00DC18AD">
      <w:pPr>
        <w:pStyle w:val="Policy-BodyText"/>
        <w:numPr>
          <w:ilvl w:val="0"/>
          <w:numId w:val="0"/>
        </w:numPr>
        <w:spacing w:line="240" w:lineRule="auto"/>
        <w:ind w:left="709"/>
        <w:rPr>
          <w:rFonts w:asciiTheme="majorHAnsi" w:hAnsiTheme="majorHAnsi"/>
          <w:sz w:val="22"/>
          <w:szCs w:val="22"/>
        </w:rPr>
      </w:pPr>
      <w:r w:rsidRPr="00304B0A">
        <w:rPr>
          <w:rFonts w:asciiTheme="majorHAnsi" w:hAnsiTheme="majorHAnsi"/>
          <w:sz w:val="22"/>
          <w:szCs w:val="22"/>
        </w:rPr>
        <w:t xml:space="preserve">Critical incidents are covered in the </w:t>
      </w:r>
      <w:r w:rsidRPr="00304B0A">
        <w:rPr>
          <w:rFonts w:asciiTheme="majorHAnsi" w:hAnsiTheme="majorHAnsi"/>
          <w:i/>
          <w:sz w:val="22"/>
          <w:szCs w:val="22"/>
        </w:rPr>
        <w:t>Critical/Non-Critical Incident Management</w:t>
      </w:r>
      <w:r w:rsidRPr="00304B0A">
        <w:rPr>
          <w:rFonts w:asciiTheme="majorHAnsi" w:hAnsiTheme="majorHAnsi"/>
          <w:sz w:val="22"/>
          <w:szCs w:val="22"/>
        </w:rPr>
        <w:t xml:space="preserve"> </w:t>
      </w:r>
      <w:r w:rsidRPr="00304B0A">
        <w:rPr>
          <w:rFonts w:asciiTheme="majorHAnsi" w:hAnsiTheme="majorHAnsi"/>
          <w:i/>
          <w:sz w:val="22"/>
          <w:szCs w:val="22"/>
        </w:rPr>
        <w:t>and Reporting</w:t>
      </w:r>
      <w:r w:rsidRPr="00304B0A">
        <w:rPr>
          <w:rFonts w:asciiTheme="majorHAnsi" w:hAnsiTheme="majorHAnsi"/>
          <w:sz w:val="22"/>
          <w:szCs w:val="22"/>
        </w:rPr>
        <w:t xml:space="preserve"> policy and procedure which can be found at </w:t>
      </w:r>
      <w:hyperlink r:id="rId12" w:history="1">
        <w:r w:rsidRPr="00304B0A">
          <w:rPr>
            <w:rStyle w:val="Hyperlink"/>
            <w:rFonts w:asciiTheme="majorHAnsi" w:hAnsiTheme="majorHAnsi" w:cstheme="minorHAnsi"/>
            <w:sz w:val="22"/>
            <w:szCs w:val="22"/>
          </w:rPr>
          <w:t>http://www.det.act.gov.au/publications_and_policies/policy_a-z</w:t>
        </w:r>
      </w:hyperlink>
      <w:r w:rsidRPr="00304B0A">
        <w:rPr>
          <w:rFonts w:asciiTheme="majorHAnsi" w:hAnsiTheme="majorHAnsi"/>
          <w:sz w:val="22"/>
          <w:szCs w:val="22"/>
        </w:rPr>
        <w:t>.</w:t>
      </w:r>
    </w:p>
    <w:p w:rsidR="009D2F21"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cstheme="minorHAnsi"/>
          <w:sz w:val="22"/>
          <w:szCs w:val="22"/>
        </w:rPr>
        <w:t xml:space="preserve">A </w:t>
      </w:r>
      <w:r w:rsidRPr="00304B0A">
        <w:rPr>
          <w:rFonts w:asciiTheme="majorHAnsi" w:hAnsiTheme="majorHAnsi" w:cstheme="minorHAnsi"/>
          <w:b/>
          <w:sz w:val="22"/>
          <w:szCs w:val="22"/>
        </w:rPr>
        <w:t xml:space="preserve">notifiable incident </w:t>
      </w:r>
      <w:r w:rsidRPr="00304B0A">
        <w:rPr>
          <w:rFonts w:asciiTheme="majorHAnsi" w:hAnsiTheme="majorHAnsi" w:cstheme="minorHAnsi"/>
          <w:sz w:val="22"/>
          <w:szCs w:val="22"/>
        </w:rPr>
        <w:t xml:space="preserve">is defined by the </w:t>
      </w:r>
      <w:r w:rsidRPr="00304B0A">
        <w:rPr>
          <w:rFonts w:asciiTheme="majorHAnsi" w:hAnsiTheme="majorHAnsi" w:cstheme="minorHAnsi"/>
          <w:i/>
          <w:sz w:val="22"/>
          <w:szCs w:val="22"/>
        </w:rPr>
        <w:t xml:space="preserve">Work Health and Safety Act 2011 </w:t>
      </w:r>
      <w:r w:rsidRPr="00304B0A">
        <w:rPr>
          <w:rFonts w:asciiTheme="majorHAnsi" w:hAnsiTheme="majorHAnsi" w:cstheme="minorHAnsi"/>
          <w:sz w:val="22"/>
          <w:szCs w:val="22"/>
        </w:rPr>
        <w:t>(ACT) as the death of a person, a serious injury or illness of a person, or a dangerous incident that exposes a person to a serious health or safety risk.</w:t>
      </w:r>
    </w:p>
    <w:p w:rsidR="009D2F21"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sz w:val="22"/>
          <w:szCs w:val="22"/>
        </w:rPr>
        <w:t xml:space="preserve">A </w:t>
      </w:r>
      <w:r w:rsidRPr="00304B0A">
        <w:rPr>
          <w:rFonts w:asciiTheme="majorHAnsi" w:hAnsiTheme="majorHAnsi"/>
          <w:b/>
          <w:sz w:val="22"/>
          <w:szCs w:val="22"/>
        </w:rPr>
        <w:t>serious incident</w:t>
      </w:r>
      <w:r w:rsidRPr="00304B0A">
        <w:rPr>
          <w:rFonts w:asciiTheme="majorHAnsi" w:hAnsiTheme="majorHAnsi"/>
          <w:sz w:val="22"/>
          <w:szCs w:val="22"/>
        </w:rPr>
        <w:t xml:space="preserve"> involving a child being educated and cared for by an </w:t>
      </w:r>
      <w:r w:rsidRPr="007F3B50">
        <w:rPr>
          <w:rFonts w:asciiTheme="majorHAnsi" w:hAnsiTheme="majorHAnsi"/>
          <w:b/>
          <w:sz w:val="22"/>
          <w:szCs w:val="22"/>
        </w:rPr>
        <w:t xml:space="preserve">education and care </w:t>
      </w:r>
      <w:r w:rsidRPr="007F3B50">
        <w:rPr>
          <w:rFonts w:asciiTheme="majorHAnsi" w:hAnsiTheme="majorHAnsi" w:cstheme="minorHAnsi"/>
          <w:b/>
          <w:sz w:val="22"/>
          <w:szCs w:val="22"/>
        </w:rPr>
        <w:t>service</w:t>
      </w:r>
      <w:r w:rsidR="007F3B50">
        <w:rPr>
          <w:rFonts w:asciiTheme="majorHAnsi" w:hAnsiTheme="majorHAnsi" w:cstheme="minorHAnsi"/>
          <w:sz w:val="22"/>
          <w:szCs w:val="22"/>
        </w:rPr>
        <w:t xml:space="preserve">, including  a </w:t>
      </w:r>
      <w:r w:rsidR="0066419E">
        <w:rPr>
          <w:rFonts w:asciiTheme="majorHAnsi" w:hAnsiTheme="majorHAnsi" w:cstheme="minorHAnsi"/>
          <w:sz w:val="22"/>
          <w:szCs w:val="22"/>
        </w:rPr>
        <w:t xml:space="preserve">preschool, </w:t>
      </w:r>
      <w:r w:rsidRPr="00304B0A">
        <w:rPr>
          <w:rFonts w:asciiTheme="majorHAnsi" w:hAnsiTheme="majorHAnsi"/>
          <w:sz w:val="22"/>
          <w:szCs w:val="22"/>
        </w:rPr>
        <w:t xml:space="preserve"> is an event that causes the </w:t>
      </w:r>
      <w:r w:rsidR="00F942F1" w:rsidRPr="00304B0A">
        <w:rPr>
          <w:rFonts w:asciiTheme="majorHAnsi" w:hAnsiTheme="majorHAnsi"/>
          <w:sz w:val="22"/>
          <w:szCs w:val="22"/>
        </w:rPr>
        <w:t>death</w:t>
      </w:r>
      <w:r w:rsidRPr="00304B0A">
        <w:rPr>
          <w:rFonts w:asciiTheme="majorHAnsi" w:hAnsiTheme="majorHAnsi"/>
          <w:sz w:val="22"/>
          <w:szCs w:val="22"/>
        </w:rPr>
        <w:t xml:space="preserve"> of the child, injury, trauma or illness which requires medical services, or a child to be missing or unaccounted for, or locked in or out of the education and care premises.</w:t>
      </w:r>
    </w:p>
    <w:p w:rsidR="004A3541" w:rsidRPr="00304B0A" w:rsidRDefault="00225F16" w:rsidP="00304B0A">
      <w:pPr>
        <w:pStyle w:val="Policy-BodyText"/>
        <w:numPr>
          <w:ilvl w:val="2"/>
          <w:numId w:val="10"/>
        </w:numPr>
        <w:spacing w:line="240" w:lineRule="auto"/>
        <w:ind w:left="709" w:hanging="709"/>
        <w:rPr>
          <w:sz w:val="22"/>
          <w:szCs w:val="22"/>
        </w:rPr>
      </w:pPr>
      <w:r w:rsidRPr="00304B0A">
        <w:rPr>
          <w:sz w:val="22"/>
          <w:szCs w:val="22"/>
        </w:rPr>
        <w:t xml:space="preserve">A </w:t>
      </w:r>
      <w:r w:rsidRPr="0066419E">
        <w:rPr>
          <w:b/>
          <w:sz w:val="22"/>
          <w:szCs w:val="22"/>
        </w:rPr>
        <w:t>serio</w:t>
      </w:r>
      <w:r w:rsidR="004A3541" w:rsidRPr="0066419E">
        <w:rPr>
          <w:b/>
          <w:sz w:val="22"/>
          <w:szCs w:val="22"/>
        </w:rPr>
        <w:t>us incident</w:t>
      </w:r>
      <w:r w:rsidR="004A3541" w:rsidRPr="00304B0A">
        <w:rPr>
          <w:sz w:val="22"/>
          <w:szCs w:val="22"/>
        </w:rPr>
        <w:t xml:space="preserve"> involving a child</w:t>
      </w:r>
      <w:r w:rsidRPr="00304B0A">
        <w:rPr>
          <w:sz w:val="22"/>
          <w:szCs w:val="22"/>
        </w:rPr>
        <w:t xml:space="preserve"> attending a </w:t>
      </w:r>
      <w:r w:rsidRPr="007F3B50">
        <w:rPr>
          <w:b/>
          <w:sz w:val="22"/>
          <w:szCs w:val="22"/>
        </w:rPr>
        <w:t>school or school related activity</w:t>
      </w:r>
      <w:r w:rsidRPr="00304B0A">
        <w:rPr>
          <w:sz w:val="22"/>
          <w:szCs w:val="22"/>
        </w:rPr>
        <w:t xml:space="preserve"> is an incident where the student r</w:t>
      </w:r>
      <w:r w:rsidR="004A3541" w:rsidRPr="00304B0A">
        <w:rPr>
          <w:sz w:val="22"/>
          <w:szCs w:val="22"/>
        </w:rPr>
        <w:t>equires immediate treatment as a</w:t>
      </w:r>
      <w:r w:rsidRPr="00304B0A">
        <w:rPr>
          <w:sz w:val="22"/>
          <w:szCs w:val="22"/>
        </w:rPr>
        <w:t xml:space="preserve">n in-patient in a hospital or immediate </w:t>
      </w:r>
      <w:r w:rsidRPr="00304B0A">
        <w:rPr>
          <w:rFonts w:asciiTheme="majorHAnsi" w:hAnsiTheme="majorHAnsi"/>
          <w:sz w:val="22"/>
          <w:szCs w:val="22"/>
        </w:rPr>
        <w:t>treatment</w:t>
      </w:r>
      <w:r w:rsidRPr="00304B0A">
        <w:rPr>
          <w:sz w:val="22"/>
          <w:szCs w:val="22"/>
        </w:rPr>
        <w:t xml:space="preserve"> for injuries such as amputation, serious head or eye injury, burns, separation of skin from tissue, spinal injury, lacerations, or needing medical treatment within 48 hours of exposure to a substance. </w:t>
      </w:r>
    </w:p>
    <w:p w:rsidR="00AB7067"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sz w:val="22"/>
          <w:szCs w:val="22"/>
        </w:rPr>
        <w:t xml:space="preserve">A </w:t>
      </w:r>
      <w:r w:rsidRPr="00304B0A">
        <w:rPr>
          <w:rFonts w:asciiTheme="majorHAnsi" w:hAnsiTheme="majorHAnsi"/>
          <w:b/>
          <w:sz w:val="22"/>
          <w:szCs w:val="22"/>
        </w:rPr>
        <w:t>parent</w:t>
      </w:r>
      <w:r w:rsidRPr="00304B0A">
        <w:rPr>
          <w:rFonts w:asciiTheme="majorHAnsi" w:hAnsiTheme="majorHAnsi"/>
          <w:sz w:val="22"/>
          <w:szCs w:val="22"/>
        </w:rPr>
        <w:t xml:space="preserve">: is a person having parental responsibility for the child under the </w:t>
      </w:r>
      <w:r w:rsidRPr="00304B0A">
        <w:rPr>
          <w:rFonts w:asciiTheme="majorHAnsi" w:hAnsiTheme="majorHAnsi"/>
          <w:i/>
          <w:sz w:val="22"/>
          <w:szCs w:val="22"/>
        </w:rPr>
        <w:t>Children and Young People Act 2008</w:t>
      </w:r>
      <w:r w:rsidRPr="00304B0A">
        <w:rPr>
          <w:rFonts w:asciiTheme="majorHAnsi" w:hAnsiTheme="majorHAnsi"/>
          <w:sz w:val="22"/>
          <w:szCs w:val="22"/>
        </w:rPr>
        <w:t xml:space="preserve"> including a carer appointed under that Act</w:t>
      </w:r>
    </w:p>
    <w:p w:rsidR="003242F0" w:rsidRPr="00304B0A" w:rsidRDefault="003242F0" w:rsidP="00DC18AD">
      <w:pPr>
        <w:pStyle w:val="Policy-BodyText"/>
        <w:numPr>
          <w:ilvl w:val="2"/>
          <w:numId w:val="10"/>
        </w:numPr>
        <w:spacing w:line="240" w:lineRule="auto"/>
        <w:ind w:left="709" w:hanging="709"/>
        <w:rPr>
          <w:rFonts w:asciiTheme="majorHAnsi" w:hAnsiTheme="majorHAnsi"/>
          <w:b/>
          <w:sz w:val="22"/>
          <w:szCs w:val="22"/>
        </w:rPr>
      </w:pPr>
      <w:r w:rsidRPr="00304B0A">
        <w:rPr>
          <w:rFonts w:asciiTheme="majorHAnsi" w:hAnsiTheme="majorHAnsi"/>
          <w:b/>
          <w:iCs/>
          <w:sz w:val="22"/>
          <w:szCs w:val="22"/>
        </w:rPr>
        <w:t>Student</w:t>
      </w:r>
      <w:r w:rsidRPr="00304B0A">
        <w:rPr>
          <w:rFonts w:asciiTheme="majorHAnsi" w:hAnsiTheme="majorHAnsi"/>
          <w:b/>
          <w:sz w:val="22"/>
          <w:szCs w:val="22"/>
        </w:rPr>
        <w:t xml:space="preserve"> </w:t>
      </w:r>
      <w:r w:rsidRPr="00304B0A">
        <w:rPr>
          <w:rFonts w:asciiTheme="majorHAnsi" w:hAnsiTheme="majorHAnsi"/>
          <w:sz w:val="22"/>
          <w:szCs w:val="22"/>
        </w:rPr>
        <w:t>means</w:t>
      </w:r>
      <w:r w:rsidRPr="00304B0A">
        <w:rPr>
          <w:rFonts w:asciiTheme="majorHAnsi" w:hAnsiTheme="majorHAnsi"/>
          <w:b/>
          <w:sz w:val="22"/>
          <w:szCs w:val="22"/>
        </w:rPr>
        <w:t xml:space="preserve"> </w:t>
      </w:r>
      <w:r w:rsidRPr="00304B0A">
        <w:rPr>
          <w:rFonts w:asciiTheme="majorHAnsi" w:hAnsiTheme="majorHAnsi"/>
          <w:sz w:val="22"/>
          <w:szCs w:val="22"/>
        </w:rPr>
        <w:t xml:space="preserve">a person who is enrolled in an ACT public school or related institution established under section 20 of the </w:t>
      </w:r>
      <w:r w:rsidRPr="00304B0A">
        <w:rPr>
          <w:rFonts w:asciiTheme="majorHAnsi" w:hAnsiTheme="majorHAnsi"/>
          <w:i/>
          <w:iCs/>
          <w:sz w:val="22"/>
          <w:szCs w:val="22"/>
        </w:rPr>
        <w:t xml:space="preserve">Education Act 2004 </w:t>
      </w:r>
      <w:r w:rsidRPr="00304B0A">
        <w:rPr>
          <w:rFonts w:asciiTheme="majorHAnsi" w:hAnsiTheme="majorHAnsi"/>
          <w:iCs/>
          <w:sz w:val="22"/>
          <w:szCs w:val="22"/>
        </w:rPr>
        <w:t>(ACT)</w:t>
      </w:r>
      <w:r w:rsidRPr="00304B0A">
        <w:rPr>
          <w:rFonts w:asciiTheme="majorHAnsi" w:hAnsiTheme="majorHAnsi"/>
          <w:sz w:val="22"/>
          <w:szCs w:val="22"/>
        </w:rPr>
        <w:t>.</w:t>
      </w:r>
    </w:p>
    <w:p w:rsidR="003242F0"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cstheme="minorHAnsi"/>
          <w:b/>
          <w:bCs/>
          <w:iCs/>
          <w:sz w:val="22"/>
          <w:szCs w:val="22"/>
        </w:rPr>
        <w:t>First aid intervention</w:t>
      </w:r>
      <w:r w:rsidRPr="00304B0A">
        <w:rPr>
          <w:rFonts w:asciiTheme="majorHAnsi" w:hAnsiTheme="majorHAnsi" w:cstheme="minorHAnsi"/>
          <w:sz w:val="22"/>
          <w:szCs w:val="22"/>
        </w:rPr>
        <w:t xml:space="preserve"> is the immediate care of an injured or suddenly sick person prior to obtaining </w:t>
      </w:r>
      <w:r w:rsidRPr="00304B0A">
        <w:rPr>
          <w:rFonts w:asciiTheme="majorHAnsi" w:hAnsiTheme="majorHAnsi"/>
          <w:i/>
          <w:sz w:val="22"/>
          <w:szCs w:val="22"/>
        </w:rPr>
        <w:t>professional</w:t>
      </w:r>
      <w:r w:rsidRPr="00304B0A">
        <w:rPr>
          <w:rFonts w:asciiTheme="majorHAnsi" w:hAnsiTheme="majorHAnsi" w:cstheme="minorHAnsi"/>
          <w:sz w:val="22"/>
          <w:szCs w:val="22"/>
        </w:rPr>
        <w:t xml:space="preserve"> medical services, if required.  It includes first aid, maintenance of records, and recognition and reporting of hazards.</w:t>
      </w:r>
    </w:p>
    <w:p w:rsidR="00AB7067"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cstheme="minorHAnsi"/>
          <w:b/>
          <w:bCs/>
          <w:iCs/>
          <w:sz w:val="22"/>
          <w:szCs w:val="22"/>
        </w:rPr>
        <w:t>Professional medical services</w:t>
      </w:r>
      <w:r w:rsidRPr="00304B0A">
        <w:rPr>
          <w:rFonts w:asciiTheme="majorHAnsi" w:hAnsiTheme="majorHAnsi" w:cstheme="minorHAnsi"/>
          <w:sz w:val="22"/>
          <w:szCs w:val="22"/>
        </w:rPr>
        <w:t xml:space="preserve"> include attention provided by medical practitioners, </w:t>
      </w:r>
      <w:r w:rsidRPr="00304B0A">
        <w:rPr>
          <w:rFonts w:asciiTheme="majorHAnsi" w:hAnsiTheme="majorHAnsi"/>
          <w:i/>
          <w:sz w:val="22"/>
          <w:szCs w:val="22"/>
        </w:rPr>
        <w:t>dentists</w:t>
      </w:r>
      <w:r w:rsidRPr="00304B0A">
        <w:rPr>
          <w:rFonts w:asciiTheme="majorHAnsi" w:hAnsiTheme="majorHAnsi" w:cstheme="minorHAnsi"/>
          <w:sz w:val="22"/>
          <w:szCs w:val="22"/>
        </w:rPr>
        <w:t>, nurses and ambulance personnel</w:t>
      </w:r>
    </w:p>
    <w:p w:rsidR="003242F0" w:rsidRPr="00304B0A" w:rsidRDefault="003242F0" w:rsidP="00DC18AD">
      <w:pPr>
        <w:pStyle w:val="Policy-BodyText"/>
        <w:numPr>
          <w:ilvl w:val="2"/>
          <w:numId w:val="10"/>
        </w:numPr>
        <w:spacing w:line="240" w:lineRule="auto"/>
        <w:ind w:left="709" w:hanging="709"/>
        <w:rPr>
          <w:rFonts w:asciiTheme="majorHAnsi" w:hAnsiTheme="majorHAnsi"/>
          <w:sz w:val="22"/>
          <w:szCs w:val="22"/>
        </w:rPr>
      </w:pPr>
      <w:r w:rsidRPr="00304B0A">
        <w:rPr>
          <w:rFonts w:asciiTheme="majorHAnsi" w:hAnsiTheme="majorHAnsi" w:cstheme="minorHAnsi"/>
          <w:b/>
          <w:bCs/>
          <w:iCs/>
          <w:sz w:val="22"/>
          <w:szCs w:val="22"/>
        </w:rPr>
        <w:t>Vicarious liability</w:t>
      </w:r>
      <w:r w:rsidRPr="00304B0A">
        <w:rPr>
          <w:rFonts w:asciiTheme="majorHAnsi" w:hAnsiTheme="majorHAnsi" w:cstheme="minorHAnsi"/>
          <w:sz w:val="22"/>
          <w:szCs w:val="22"/>
        </w:rPr>
        <w:t xml:space="preserve"> - Under the principle of vicarious liability, ACT Government employees, in the course of their employment, are protected in law should legal action be initiated, provided they have acted responsibly, within their level of competence, and followed established policies and guidelines and with proper motive.</w:t>
      </w:r>
    </w:p>
    <w:p w:rsidR="00304B0A" w:rsidRPr="00304B0A" w:rsidRDefault="00304B0A" w:rsidP="00304B0A">
      <w:pPr>
        <w:pStyle w:val="Policy-BodyText"/>
        <w:numPr>
          <w:ilvl w:val="0"/>
          <w:numId w:val="0"/>
        </w:numPr>
        <w:spacing w:line="240" w:lineRule="auto"/>
        <w:ind w:left="709"/>
        <w:rPr>
          <w:rFonts w:asciiTheme="majorHAnsi" w:hAnsiTheme="majorHAnsi"/>
          <w:sz w:val="22"/>
          <w:szCs w:val="22"/>
        </w:rPr>
      </w:pPr>
    </w:p>
    <w:p w:rsidR="00DE54BE" w:rsidRPr="00304B0A" w:rsidRDefault="00DE54BE" w:rsidP="003958E1">
      <w:pPr>
        <w:pStyle w:val="Policy-BodyText"/>
        <w:numPr>
          <w:ilvl w:val="0"/>
          <w:numId w:val="0"/>
        </w:numPr>
        <w:spacing w:line="240" w:lineRule="auto"/>
        <w:ind w:left="567" w:hanging="567"/>
        <w:rPr>
          <w:rFonts w:asciiTheme="majorHAnsi" w:hAnsiTheme="majorHAnsi"/>
          <w:sz w:val="22"/>
          <w:szCs w:val="22"/>
        </w:rPr>
      </w:pPr>
    </w:p>
    <w:p w:rsidR="00032B16" w:rsidRPr="00304B0A" w:rsidRDefault="00E655E2" w:rsidP="003958E1">
      <w:pPr>
        <w:pStyle w:val="PolicyHeading2-Accessible"/>
        <w:numPr>
          <w:ilvl w:val="0"/>
          <w:numId w:val="10"/>
        </w:numPr>
        <w:spacing w:before="0"/>
        <w:ind w:left="567" w:hanging="567"/>
        <w:outlineLvl w:val="9"/>
        <w:rPr>
          <w:rFonts w:asciiTheme="majorHAnsi" w:hAnsiTheme="majorHAnsi"/>
          <w:sz w:val="22"/>
        </w:rPr>
      </w:pPr>
      <w:r w:rsidRPr="00304B0A">
        <w:rPr>
          <w:rFonts w:asciiTheme="majorHAnsi" w:hAnsiTheme="majorHAnsi"/>
          <w:sz w:val="22"/>
        </w:rPr>
        <w:t>RELATED POLICIES AND DOCUMENTS</w:t>
      </w:r>
    </w:p>
    <w:p w:rsidR="003B4ADA" w:rsidRPr="00304B0A" w:rsidRDefault="003B4ADA"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t>Countering Bullying, Harassment and Violence in ACT Public Schools Policy</w:t>
      </w:r>
    </w:p>
    <w:p w:rsidR="00C35C01" w:rsidRPr="00304B0A" w:rsidRDefault="00C35C01" w:rsidP="003958E1">
      <w:pPr>
        <w:pStyle w:val="Policy-BodyText"/>
        <w:numPr>
          <w:ilvl w:val="0"/>
          <w:numId w:val="0"/>
        </w:numPr>
        <w:ind w:left="567"/>
        <w:rPr>
          <w:sz w:val="22"/>
          <w:szCs w:val="22"/>
        </w:rPr>
      </w:pPr>
      <w:r w:rsidRPr="00304B0A">
        <w:rPr>
          <w:rFonts w:asciiTheme="majorHAnsi" w:hAnsiTheme="majorHAnsi"/>
          <w:i/>
          <w:sz w:val="22"/>
          <w:szCs w:val="22"/>
        </w:rPr>
        <w:t>Critical/Non-Critical Incident Management and Reporting Policy and Procedures</w:t>
      </w:r>
    </w:p>
    <w:p w:rsidR="003B4ADA" w:rsidRPr="00304B0A" w:rsidRDefault="003B4ADA"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lastRenderedPageBreak/>
        <w:t>Excursions Policy</w:t>
      </w:r>
    </w:p>
    <w:p w:rsidR="003B4ADA" w:rsidRPr="00304B0A" w:rsidRDefault="003B4ADA"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t>Experience Counts – ACT Work Experience Program</w:t>
      </w:r>
    </w:p>
    <w:p w:rsidR="003B4ADA" w:rsidRPr="00304B0A" w:rsidRDefault="003B4ADA"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t>Health and Safety Policy - First Aid</w:t>
      </w:r>
    </w:p>
    <w:p w:rsidR="003B4ADA" w:rsidRPr="00304B0A" w:rsidRDefault="003B4ADA"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t>Outdoor Adventure Activities Policy</w:t>
      </w:r>
    </w:p>
    <w:p w:rsidR="003B4ADA" w:rsidRPr="00304B0A" w:rsidRDefault="003B4ADA"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t>Overseas Excursions Policy</w:t>
      </w:r>
    </w:p>
    <w:p w:rsidR="003B4ADA" w:rsidRPr="00304B0A" w:rsidRDefault="00F9081F" w:rsidP="003958E1">
      <w:pPr>
        <w:pStyle w:val="PolicyHeading2-Accessible"/>
        <w:numPr>
          <w:ilvl w:val="0"/>
          <w:numId w:val="0"/>
        </w:numPr>
        <w:spacing w:before="0"/>
        <w:ind w:left="567"/>
        <w:outlineLvl w:val="9"/>
        <w:rPr>
          <w:rFonts w:asciiTheme="majorHAnsi" w:hAnsiTheme="majorHAnsi"/>
          <w:b w:val="0"/>
          <w:i/>
          <w:sz w:val="22"/>
        </w:rPr>
      </w:pPr>
      <w:r w:rsidRPr="00304B0A">
        <w:rPr>
          <w:rFonts w:asciiTheme="majorHAnsi" w:hAnsiTheme="majorHAnsi"/>
          <w:b w:val="0"/>
          <w:i/>
          <w:sz w:val="22"/>
        </w:rPr>
        <w:t>Safe and Supportive Schools</w:t>
      </w:r>
      <w:r w:rsidR="003B4ADA" w:rsidRPr="00304B0A">
        <w:rPr>
          <w:rFonts w:asciiTheme="majorHAnsi" w:hAnsiTheme="majorHAnsi"/>
          <w:b w:val="0"/>
          <w:i/>
          <w:sz w:val="22"/>
        </w:rPr>
        <w:t xml:space="preserve"> Policy</w:t>
      </w:r>
    </w:p>
    <w:p w:rsidR="00FC6D75" w:rsidRPr="00B00F28" w:rsidRDefault="00FC6D75" w:rsidP="003B4ADA">
      <w:pPr>
        <w:pStyle w:val="Policy-BodyText"/>
        <w:numPr>
          <w:ilvl w:val="0"/>
          <w:numId w:val="0"/>
        </w:numPr>
        <w:spacing w:line="240" w:lineRule="auto"/>
      </w:pPr>
    </w:p>
    <w:sectPr w:rsidR="00FC6D75" w:rsidRPr="00B00F28" w:rsidSect="00F9081F">
      <w:headerReference w:type="even" r:id="rId13"/>
      <w:headerReference w:type="default" r:id="rId14"/>
      <w:footerReference w:type="even" r:id="rId15"/>
      <w:footerReference w:type="default" r:id="rId16"/>
      <w:headerReference w:type="first" r:id="rId17"/>
      <w:pgSz w:w="11900" w:h="16840"/>
      <w:pgMar w:top="851" w:right="1077" w:bottom="1418" w:left="993"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D9" w:rsidRDefault="004F5CD9" w:rsidP="00477967">
      <w:r>
        <w:separator/>
      </w:r>
    </w:p>
    <w:p w:rsidR="004F5CD9" w:rsidRDefault="004F5CD9"/>
  </w:endnote>
  <w:endnote w:type="continuationSeparator" w:id="0">
    <w:p w:rsidR="004F5CD9" w:rsidRDefault="004F5CD9" w:rsidP="00477967">
      <w:r>
        <w:continuationSeparator/>
      </w:r>
    </w:p>
    <w:p w:rsidR="004F5CD9" w:rsidRDefault="004F5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D9" w:rsidRDefault="00064BE2" w:rsidP="003E61B7">
    <w:pPr>
      <w:pStyle w:val="Footer"/>
      <w:framePr w:wrap="around" w:vAnchor="text" w:hAnchor="margin" w:xAlign="right" w:y="1"/>
      <w:rPr>
        <w:rStyle w:val="PageNumber"/>
      </w:rPr>
    </w:pPr>
    <w:r>
      <w:rPr>
        <w:rStyle w:val="PageNumber"/>
      </w:rPr>
      <w:fldChar w:fldCharType="begin"/>
    </w:r>
    <w:r w:rsidR="004F5CD9">
      <w:rPr>
        <w:rStyle w:val="PageNumber"/>
      </w:rPr>
      <w:instrText xml:space="preserve">PAGE  </w:instrText>
    </w:r>
    <w:r>
      <w:rPr>
        <w:rStyle w:val="PageNumber"/>
      </w:rPr>
      <w:fldChar w:fldCharType="end"/>
    </w:r>
  </w:p>
  <w:p w:rsidR="004F5CD9" w:rsidRDefault="004F5CD9" w:rsidP="003E3F17">
    <w:pPr>
      <w:pStyle w:val="Footer"/>
      <w:ind w:right="360"/>
    </w:pPr>
  </w:p>
  <w:p w:rsidR="004F5CD9" w:rsidRDefault="004F5C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1734"/>
      <w:docPartObj>
        <w:docPartGallery w:val="Page Numbers (Bottom of Page)"/>
        <w:docPartUnique/>
      </w:docPartObj>
    </w:sdtPr>
    <w:sdtEndPr>
      <w:rPr>
        <w:rFonts w:asciiTheme="majorHAnsi" w:hAnsiTheme="majorHAnsi"/>
        <w:sz w:val="22"/>
      </w:rPr>
    </w:sdtEndPr>
    <w:sdtContent>
      <w:sdt>
        <w:sdtPr>
          <w:id w:val="565050523"/>
          <w:docPartObj>
            <w:docPartGallery w:val="Page Numbers (Top of Page)"/>
            <w:docPartUnique/>
          </w:docPartObj>
        </w:sdtPr>
        <w:sdtEndPr>
          <w:rPr>
            <w:rFonts w:asciiTheme="majorHAnsi" w:hAnsiTheme="majorHAnsi"/>
            <w:sz w:val="22"/>
          </w:rPr>
        </w:sdtEndPr>
        <w:sdtContent>
          <w:p w:rsidR="004F5CD9" w:rsidRPr="00CC6586" w:rsidRDefault="004F5CD9">
            <w:pPr>
              <w:pStyle w:val="Footer"/>
              <w:jc w:val="right"/>
              <w:rPr>
                <w:rFonts w:asciiTheme="majorHAnsi" w:hAnsiTheme="majorHAnsi"/>
                <w:sz w:val="22"/>
              </w:rPr>
            </w:pPr>
            <w:r w:rsidRPr="00CC6586">
              <w:rPr>
                <w:rFonts w:asciiTheme="majorHAnsi" w:hAnsiTheme="majorHAnsi"/>
                <w:sz w:val="22"/>
              </w:rPr>
              <w:t xml:space="preserve">Page </w:t>
            </w:r>
            <w:r w:rsidR="00064BE2" w:rsidRPr="00CC6586">
              <w:rPr>
                <w:rFonts w:asciiTheme="majorHAnsi" w:hAnsiTheme="majorHAnsi"/>
                <w:b/>
                <w:sz w:val="22"/>
              </w:rPr>
              <w:fldChar w:fldCharType="begin"/>
            </w:r>
            <w:r w:rsidRPr="00CC6586">
              <w:rPr>
                <w:rFonts w:asciiTheme="majorHAnsi" w:hAnsiTheme="majorHAnsi"/>
                <w:b/>
                <w:sz w:val="22"/>
              </w:rPr>
              <w:instrText xml:space="preserve"> PAGE </w:instrText>
            </w:r>
            <w:r w:rsidR="00064BE2" w:rsidRPr="00CC6586">
              <w:rPr>
                <w:rFonts w:asciiTheme="majorHAnsi" w:hAnsiTheme="majorHAnsi"/>
                <w:b/>
                <w:sz w:val="22"/>
              </w:rPr>
              <w:fldChar w:fldCharType="separate"/>
            </w:r>
            <w:r w:rsidR="00785662">
              <w:rPr>
                <w:rFonts w:asciiTheme="majorHAnsi" w:hAnsiTheme="majorHAnsi"/>
                <w:b/>
                <w:noProof/>
                <w:sz w:val="22"/>
              </w:rPr>
              <w:t>5</w:t>
            </w:r>
            <w:r w:rsidR="00064BE2" w:rsidRPr="00CC6586">
              <w:rPr>
                <w:rFonts w:asciiTheme="majorHAnsi" w:hAnsiTheme="majorHAnsi"/>
                <w:b/>
                <w:sz w:val="22"/>
              </w:rPr>
              <w:fldChar w:fldCharType="end"/>
            </w:r>
            <w:r w:rsidRPr="00CC6586">
              <w:rPr>
                <w:rFonts w:asciiTheme="majorHAnsi" w:hAnsiTheme="majorHAnsi"/>
                <w:sz w:val="22"/>
              </w:rPr>
              <w:t xml:space="preserve"> of </w:t>
            </w:r>
            <w:r w:rsidR="00064BE2" w:rsidRPr="00CC6586">
              <w:rPr>
                <w:rFonts w:asciiTheme="majorHAnsi" w:hAnsiTheme="majorHAnsi"/>
                <w:b/>
                <w:sz w:val="22"/>
              </w:rPr>
              <w:fldChar w:fldCharType="begin"/>
            </w:r>
            <w:r w:rsidRPr="00CC6586">
              <w:rPr>
                <w:rFonts w:asciiTheme="majorHAnsi" w:hAnsiTheme="majorHAnsi"/>
                <w:b/>
                <w:sz w:val="22"/>
              </w:rPr>
              <w:instrText xml:space="preserve"> NUMPAGES  </w:instrText>
            </w:r>
            <w:r w:rsidR="00064BE2" w:rsidRPr="00CC6586">
              <w:rPr>
                <w:rFonts w:asciiTheme="majorHAnsi" w:hAnsiTheme="majorHAnsi"/>
                <w:b/>
                <w:sz w:val="22"/>
              </w:rPr>
              <w:fldChar w:fldCharType="separate"/>
            </w:r>
            <w:r w:rsidR="00785662">
              <w:rPr>
                <w:rFonts w:asciiTheme="majorHAnsi" w:hAnsiTheme="majorHAnsi"/>
                <w:b/>
                <w:noProof/>
                <w:sz w:val="22"/>
              </w:rPr>
              <w:t>5</w:t>
            </w:r>
            <w:r w:rsidR="00064BE2" w:rsidRPr="00CC6586">
              <w:rPr>
                <w:rFonts w:asciiTheme="majorHAnsi" w:hAnsiTheme="majorHAnsi"/>
                <w:b/>
                <w:sz w:val="22"/>
              </w:rPr>
              <w:fldChar w:fldCharType="end"/>
            </w:r>
          </w:p>
        </w:sdtContent>
      </w:sdt>
    </w:sdtContent>
  </w:sdt>
  <w:p w:rsidR="004F5CD9" w:rsidRPr="002628E5" w:rsidRDefault="004F5CD9">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D9" w:rsidRDefault="004F5CD9" w:rsidP="00477967">
      <w:r>
        <w:separator/>
      </w:r>
    </w:p>
    <w:p w:rsidR="004F5CD9" w:rsidRDefault="004F5CD9"/>
  </w:footnote>
  <w:footnote w:type="continuationSeparator" w:id="0">
    <w:p w:rsidR="004F5CD9" w:rsidRDefault="004F5CD9" w:rsidP="00477967">
      <w:r>
        <w:continuationSeparator/>
      </w:r>
    </w:p>
    <w:p w:rsidR="004F5CD9" w:rsidRDefault="004F5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D9" w:rsidRDefault="00345E95">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5942F0"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p w:rsidR="004F5CD9" w:rsidRDefault="004F5C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D9" w:rsidRPr="001A2118" w:rsidRDefault="00345E95" w:rsidP="001A2118">
    <w:pPr>
      <w:pStyle w:val="Header"/>
      <w:ind w:left="4320" w:firstLine="3600"/>
      <w:rPr>
        <w:rFonts w:asciiTheme="majorHAnsi" w:hAnsiTheme="majorHAnsi"/>
        <w:u w:val="single"/>
      </w:rPr>
    </w:pPr>
    <w:r>
      <w:rPr>
        <w:rFonts w:asciiTheme="majorHAnsi" w:hAnsiTheme="majorHAnsi"/>
        <w:noProof/>
        <w:u w:val="single"/>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EE90FF"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D9" w:rsidRDefault="00345E95">
    <w:pPr>
      <w:pStyle w:val="Heade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F0EDB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5E4"/>
    <w:multiLevelType w:val="multilevel"/>
    <w:tmpl w:val="87985DE2"/>
    <w:lvl w:ilvl="0">
      <w:start w:val="4"/>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
    <w:nsid w:val="083C0A49"/>
    <w:multiLevelType w:val="multilevel"/>
    <w:tmpl w:val="7E889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2524A"/>
    <w:multiLevelType w:val="multilevel"/>
    <w:tmpl w:val="35765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nsid w:val="08F665F0"/>
    <w:multiLevelType w:val="multilevel"/>
    <w:tmpl w:val="76C869F2"/>
    <w:lvl w:ilvl="0">
      <w:start w:val="3"/>
      <w:numFmt w:val="decimal"/>
      <w:lvlText w:val="%1"/>
      <w:lvlJc w:val="left"/>
      <w:pPr>
        <w:ind w:left="480" w:hanging="480"/>
      </w:pPr>
      <w:rPr>
        <w:rFonts w:cstheme="minorHAnsi" w:hint="default"/>
      </w:rPr>
    </w:lvl>
    <w:lvl w:ilvl="1">
      <w:start w:val="7"/>
      <w:numFmt w:val="decimal"/>
      <w:lvlText w:val="%1.%2"/>
      <w:lvlJc w:val="left"/>
      <w:pPr>
        <w:ind w:left="480" w:hanging="480"/>
      </w:pPr>
      <w:rPr>
        <w:rFonts w:cstheme="minorHAnsi" w:hint="default"/>
      </w:rPr>
    </w:lvl>
    <w:lvl w:ilvl="2">
      <w:start w:val="1"/>
      <w:numFmt w:val="decimal"/>
      <w:lvlText w:val="%1.%2.%3"/>
      <w:lvlJc w:val="left"/>
      <w:pPr>
        <w:ind w:left="720" w:hanging="720"/>
      </w:pPr>
      <w:rPr>
        <w:rFonts w:cstheme="minorHAnsi" w:hint="default"/>
        <w:b w:val="0"/>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5">
    <w:nsid w:val="0FFF4E27"/>
    <w:multiLevelType w:val="hybridMultilevel"/>
    <w:tmpl w:val="B6A2D7EA"/>
    <w:lvl w:ilvl="0" w:tplc="08F871A8">
      <w:start w:val="4"/>
      <w:numFmt w:val="bullet"/>
      <w:lvlText w:val=""/>
      <w:lvlJc w:val="left"/>
      <w:pPr>
        <w:ind w:left="927" w:hanging="360"/>
      </w:pPr>
      <w:rPr>
        <w:rFonts w:ascii="Symbol" w:eastAsiaTheme="minorEastAsia" w:hAnsi="Symbol"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0C7543B"/>
    <w:multiLevelType w:val="multilevel"/>
    <w:tmpl w:val="19CC0E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22A09CA"/>
    <w:multiLevelType w:val="multilevel"/>
    <w:tmpl w:val="7AB00DFC"/>
    <w:lvl w:ilvl="0">
      <w:start w:val="5"/>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8">
    <w:nsid w:val="1A530DAF"/>
    <w:multiLevelType w:val="multilevel"/>
    <w:tmpl w:val="B5E811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0D2176"/>
    <w:multiLevelType w:val="multilevel"/>
    <w:tmpl w:val="DB946932"/>
    <w:lvl w:ilvl="0">
      <w:start w:val="2"/>
      <w:numFmt w:val="decimal"/>
      <w:lvlText w:val="%1"/>
      <w:lvlJc w:val="left"/>
      <w:pPr>
        <w:ind w:left="480" w:hanging="480"/>
      </w:pPr>
      <w:rPr>
        <w:rFonts w:cstheme="minorHAnsi" w:hint="default"/>
        <w:b w:val="0"/>
      </w:rPr>
    </w:lvl>
    <w:lvl w:ilvl="1">
      <w:start w:val="4"/>
      <w:numFmt w:val="decimal"/>
      <w:lvlText w:val="%1.%2"/>
      <w:lvlJc w:val="left"/>
      <w:pPr>
        <w:ind w:left="1560" w:hanging="480"/>
      </w:pPr>
      <w:rPr>
        <w:rFonts w:cstheme="minorHAnsi" w:hint="default"/>
        <w:b/>
      </w:rPr>
    </w:lvl>
    <w:lvl w:ilvl="2">
      <w:start w:val="1"/>
      <w:numFmt w:val="decimal"/>
      <w:lvlText w:val="%1.%2.%3"/>
      <w:lvlJc w:val="left"/>
      <w:pPr>
        <w:ind w:left="2880" w:hanging="720"/>
      </w:pPr>
      <w:rPr>
        <w:rFonts w:cstheme="minorHAnsi" w:hint="default"/>
        <w:b w:val="0"/>
      </w:rPr>
    </w:lvl>
    <w:lvl w:ilvl="3">
      <w:start w:val="1"/>
      <w:numFmt w:val="decimal"/>
      <w:lvlText w:val="%1.%2.%3.%4"/>
      <w:lvlJc w:val="left"/>
      <w:pPr>
        <w:ind w:left="3960" w:hanging="720"/>
      </w:pPr>
      <w:rPr>
        <w:rFonts w:cstheme="minorHAnsi" w:hint="default"/>
        <w:b w:val="0"/>
      </w:rPr>
    </w:lvl>
    <w:lvl w:ilvl="4">
      <w:start w:val="1"/>
      <w:numFmt w:val="decimal"/>
      <w:lvlText w:val="%1.%2.%3.%4.%5"/>
      <w:lvlJc w:val="left"/>
      <w:pPr>
        <w:ind w:left="5400" w:hanging="1080"/>
      </w:pPr>
      <w:rPr>
        <w:rFonts w:cstheme="minorHAnsi" w:hint="default"/>
        <w:b w:val="0"/>
      </w:rPr>
    </w:lvl>
    <w:lvl w:ilvl="5">
      <w:start w:val="1"/>
      <w:numFmt w:val="decimal"/>
      <w:lvlText w:val="%1.%2.%3.%4.%5.%6"/>
      <w:lvlJc w:val="left"/>
      <w:pPr>
        <w:ind w:left="6480" w:hanging="1080"/>
      </w:pPr>
      <w:rPr>
        <w:rFonts w:cstheme="minorHAnsi" w:hint="default"/>
        <w:b w:val="0"/>
      </w:rPr>
    </w:lvl>
    <w:lvl w:ilvl="6">
      <w:start w:val="1"/>
      <w:numFmt w:val="decimal"/>
      <w:lvlText w:val="%1.%2.%3.%4.%5.%6.%7"/>
      <w:lvlJc w:val="left"/>
      <w:pPr>
        <w:ind w:left="7920" w:hanging="1440"/>
      </w:pPr>
      <w:rPr>
        <w:rFonts w:cstheme="minorHAnsi" w:hint="default"/>
        <w:b w:val="0"/>
      </w:rPr>
    </w:lvl>
    <w:lvl w:ilvl="7">
      <w:start w:val="1"/>
      <w:numFmt w:val="decimal"/>
      <w:lvlText w:val="%1.%2.%3.%4.%5.%6.%7.%8"/>
      <w:lvlJc w:val="left"/>
      <w:pPr>
        <w:ind w:left="9000" w:hanging="1440"/>
      </w:pPr>
      <w:rPr>
        <w:rFonts w:cstheme="minorHAnsi" w:hint="default"/>
        <w:b w:val="0"/>
      </w:rPr>
    </w:lvl>
    <w:lvl w:ilvl="8">
      <w:start w:val="1"/>
      <w:numFmt w:val="decimal"/>
      <w:lvlText w:val="%1.%2.%3.%4.%5.%6.%7.%8.%9"/>
      <w:lvlJc w:val="left"/>
      <w:pPr>
        <w:ind w:left="10440" w:hanging="1800"/>
      </w:pPr>
      <w:rPr>
        <w:rFonts w:cstheme="minorHAnsi" w:hint="default"/>
        <w:b w:val="0"/>
      </w:rPr>
    </w:lvl>
  </w:abstractNum>
  <w:abstractNum w:abstractNumId="1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1">
    <w:nsid w:val="27CD16BB"/>
    <w:multiLevelType w:val="multilevel"/>
    <w:tmpl w:val="AE4051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18640A"/>
    <w:multiLevelType w:val="multilevel"/>
    <w:tmpl w:val="D466FDDA"/>
    <w:lvl w:ilvl="0">
      <w:start w:val="2"/>
      <w:numFmt w:val="decimal"/>
      <w:lvlText w:val="%1"/>
      <w:lvlJc w:val="left"/>
      <w:pPr>
        <w:ind w:left="480" w:hanging="480"/>
      </w:pPr>
      <w:rPr>
        <w:rFonts w:cstheme="minorHAnsi" w:hint="default"/>
        <w:b w:val="0"/>
      </w:rPr>
    </w:lvl>
    <w:lvl w:ilvl="1">
      <w:start w:val="3"/>
      <w:numFmt w:val="decimal"/>
      <w:lvlText w:val="%1.%2"/>
      <w:lvlJc w:val="left"/>
      <w:pPr>
        <w:ind w:left="1560" w:hanging="480"/>
      </w:pPr>
      <w:rPr>
        <w:rFonts w:cstheme="minorHAnsi" w:hint="default"/>
        <w:b/>
      </w:rPr>
    </w:lvl>
    <w:lvl w:ilvl="2">
      <w:start w:val="7"/>
      <w:numFmt w:val="decimal"/>
      <w:lvlText w:val="%1.%2.%3"/>
      <w:lvlJc w:val="left"/>
      <w:pPr>
        <w:ind w:left="2880" w:hanging="720"/>
      </w:pPr>
      <w:rPr>
        <w:rFonts w:cstheme="minorHAnsi" w:hint="default"/>
        <w:b w:val="0"/>
      </w:rPr>
    </w:lvl>
    <w:lvl w:ilvl="3">
      <w:start w:val="1"/>
      <w:numFmt w:val="decimal"/>
      <w:lvlText w:val="%1.%2.%3.%4"/>
      <w:lvlJc w:val="left"/>
      <w:pPr>
        <w:ind w:left="3960" w:hanging="720"/>
      </w:pPr>
      <w:rPr>
        <w:rFonts w:cstheme="minorHAnsi" w:hint="default"/>
        <w:b w:val="0"/>
      </w:rPr>
    </w:lvl>
    <w:lvl w:ilvl="4">
      <w:start w:val="1"/>
      <w:numFmt w:val="decimal"/>
      <w:lvlText w:val="%1.%2.%3.%4.%5"/>
      <w:lvlJc w:val="left"/>
      <w:pPr>
        <w:ind w:left="5400" w:hanging="1080"/>
      </w:pPr>
      <w:rPr>
        <w:rFonts w:cstheme="minorHAnsi" w:hint="default"/>
        <w:b w:val="0"/>
      </w:rPr>
    </w:lvl>
    <w:lvl w:ilvl="5">
      <w:start w:val="1"/>
      <w:numFmt w:val="decimal"/>
      <w:lvlText w:val="%1.%2.%3.%4.%5.%6"/>
      <w:lvlJc w:val="left"/>
      <w:pPr>
        <w:ind w:left="6480" w:hanging="1080"/>
      </w:pPr>
      <w:rPr>
        <w:rFonts w:cstheme="minorHAnsi" w:hint="default"/>
        <w:b w:val="0"/>
      </w:rPr>
    </w:lvl>
    <w:lvl w:ilvl="6">
      <w:start w:val="1"/>
      <w:numFmt w:val="decimal"/>
      <w:lvlText w:val="%1.%2.%3.%4.%5.%6.%7"/>
      <w:lvlJc w:val="left"/>
      <w:pPr>
        <w:ind w:left="7920" w:hanging="1440"/>
      </w:pPr>
      <w:rPr>
        <w:rFonts w:cstheme="minorHAnsi" w:hint="default"/>
        <w:b w:val="0"/>
      </w:rPr>
    </w:lvl>
    <w:lvl w:ilvl="7">
      <w:start w:val="1"/>
      <w:numFmt w:val="decimal"/>
      <w:lvlText w:val="%1.%2.%3.%4.%5.%6.%7.%8"/>
      <w:lvlJc w:val="left"/>
      <w:pPr>
        <w:ind w:left="9000" w:hanging="1440"/>
      </w:pPr>
      <w:rPr>
        <w:rFonts w:cstheme="minorHAnsi" w:hint="default"/>
        <w:b w:val="0"/>
      </w:rPr>
    </w:lvl>
    <w:lvl w:ilvl="8">
      <w:start w:val="1"/>
      <w:numFmt w:val="decimal"/>
      <w:lvlText w:val="%1.%2.%3.%4.%5.%6.%7.%8.%9"/>
      <w:lvlJc w:val="left"/>
      <w:pPr>
        <w:ind w:left="10440" w:hanging="1800"/>
      </w:pPr>
      <w:rPr>
        <w:rFonts w:cstheme="minorHAnsi" w:hint="default"/>
        <w:b w:val="0"/>
      </w:rPr>
    </w:lvl>
  </w:abstractNum>
  <w:abstractNum w:abstractNumId="13">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4">
    <w:nsid w:val="310E2122"/>
    <w:multiLevelType w:val="multilevel"/>
    <w:tmpl w:val="A1081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F22CC6"/>
    <w:multiLevelType w:val="multilevel"/>
    <w:tmpl w:val="C84C91FE"/>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E222720"/>
    <w:multiLevelType w:val="multilevel"/>
    <w:tmpl w:val="77B0F6CC"/>
    <w:lvl w:ilvl="0">
      <w:start w:val="7"/>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7">
    <w:nsid w:val="650B12B0"/>
    <w:multiLevelType w:val="multilevel"/>
    <w:tmpl w:val="33D6F586"/>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8">
    <w:nsid w:val="69442224"/>
    <w:multiLevelType w:val="multilevel"/>
    <w:tmpl w:val="CA3E548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C2C1C01"/>
    <w:multiLevelType w:val="multilevel"/>
    <w:tmpl w:val="35345F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F37F6E"/>
    <w:multiLevelType w:val="multilevel"/>
    <w:tmpl w:val="158E6A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0"/>
  </w:num>
  <w:num w:numId="4">
    <w:abstractNumId w:val="8"/>
  </w:num>
  <w:num w:numId="5">
    <w:abstractNumId w:val="5"/>
  </w:num>
  <w:num w:numId="6">
    <w:abstractNumId w:val="16"/>
  </w:num>
  <w:num w:numId="7">
    <w:abstractNumId w:val="17"/>
  </w:num>
  <w:num w:numId="8">
    <w:abstractNumId w:val="2"/>
  </w:num>
  <w:num w:numId="9">
    <w:abstractNumId w:val="4"/>
  </w:num>
  <w:num w:numId="10">
    <w:abstractNumId w:val="20"/>
  </w:num>
  <w:num w:numId="11">
    <w:abstractNumId w:val="6"/>
  </w:num>
  <w:num w:numId="12">
    <w:abstractNumId w:val="10"/>
  </w:num>
  <w:num w:numId="13">
    <w:abstractNumId w:val="10"/>
  </w:num>
  <w:num w:numId="14">
    <w:abstractNumId w:val="10"/>
  </w:num>
  <w:num w:numId="15">
    <w:abstractNumId w:val="1"/>
  </w:num>
  <w:num w:numId="16">
    <w:abstractNumId w:val="10"/>
  </w:num>
  <w:num w:numId="17">
    <w:abstractNumId w:val="18"/>
  </w:num>
  <w:num w:numId="18">
    <w:abstractNumId w:val="12"/>
  </w:num>
  <w:num w:numId="19">
    <w:abstractNumId w:val="9"/>
  </w:num>
  <w:num w:numId="20">
    <w:abstractNumId w:val="0"/>
  </w:num>
  <w:num w:numId="21">
    <w:abstractNumId w:val="14"/>
  </w:num>
  <w:num w:numId="22">
    <w:abstractNumId w:val="15"/>
  </w:num>
  <w:num w:numId="23">
    <w:abstractNumId w:val="19"/>
  </w:num>
  <w:num w:numId="24">
    <w:abstractNumId w:val="11"/>
  </w:num>
  <w:num w:numId="25">
    <w:abstractNumId w:val="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51"/>
    <w:rsid w:val="000057E3"/>
    <w:rsid w:val="00012069"/>
    <w:rsid w:val="00015D27"/>
    <w:rsid w:val="00016260"/>
    <w:rsid w:val="00030EDE"/>
    <w:rsid w:val="00032B16"/>
    <w:rsid w:val="00034478"/>
    <w:rsid w:val="0004381A"/>
    <w:rsid w:val="00046C83"/>
    <w:rsid w:val="00047E4C"/>
    <w:rsid w:val="00055267"/>
    <w:rsid w:val="00062F00"/>
    <w:rsid w:val="00063211"/>
    <w:rsid w:val="00064419"/>
    <w:rsid w:val="00064BE2"/>
    <w:rsid w:val="00067924"/>
    <w:rsid w:val="00073624"/>
    <w:rsid w:val="00074A89"/>
    <w:rsid w:val="000846CF"/>
    <w:rsid w:val="000A143E"/>
    <w:rsid w:val="000A2B3A"/>
    <w:rsid w:val="000A63D0"/>
    <w:rsid w:val="000A7D0E"/>
    <w:rsid w:val="000B3386"/>
    <w:rsid w:val="000B3AA3"/>
    <w:rsid w:val="000E1A2E"/>
    <w:rsid w:val="000E3F86"/>
    <w:rsid w:val="000E4E9D"/>
    <w:rsid w:val="0010178C"/>
    <w:rsid w:val="00113746"/>
    <w:rsid w:val="00117A1B"/>
    <w:rsid w:val="00121B20"/>
    <w:rsid w:val="00131156"/>
    <w:rsid w:val="00134A86"/>
    <w:rsid w:val="00136784"/>
    <w:rsid w:val="001527EF"/>
    <w:rsid w:val="00155F87"/>
    <w:rsid w:val="00164452"/>
    <w:rsid w:val="00167B4F"/>
    <w:rsid w:val="0019042D"/>
    <w:rsid w:val="00197936"/>
    <w:rsid w:val="001A2118"/>
    <w:rsid w:val="001A4902"/>
    <w:rsid w:val="001A55B8"/>
    <w:rsid w:val="001B1194"/>
    <w:rsid w:val="001D3ADA"/>
    <w:rsid w:val="001D4D0C"/>
    <w:rsid w:val="001D7D63"/>
    <w:rsid w:val="002021D1"/>
    <w:rsid w:val="002164A7"/>
    <w:rsid w:val="00225547"/>
    <w:rsid w:val="00225F16"/>
    <w:rsid w:val="00232B75"/>
    <w:rsid w:val="00245EA7"/>
    <w:rsid w:val="00251757"/>
    <w:rsid w:val="00262099"/>
    <w:rsid w:val="002628E5"/>
    <w:rsid w:val="00262C02"/>
    <w:rsid w:val="00271897"/>
    <w:rsid w:val="002744A6"/>
    <w:rsid w:val="0027783C"/>
    <w:rsid w:val="00277E3D"/>
    <w:rsid w:val="00280014"/>
    <w:rsid w:val="0029158B"/>
    <w:rsid w:val="002958A7"/>
    <w:rsid w:val="002A1BD4"/>
    <w:rsid w:val="002A5A65"/>
    <w:rsid w:val="002C2E91"/>
    <w:rsid w:val="002D5091"/>
    <w:rsid w:val="002F6BAE"/>
    <w:rsid w:val="002F782F"/>
    <w:rsid w:val="00302521"/>
    <w:rsid w:val="00304B0A"/>
    <w:rsid w:val="00305253"/>
    <w:rsid w:val="00306C86"/>
    <w:rsid w:val="00312DDA"/>
    <w:rsid w:val="0031758E"/>
    <w:rsid w:val="00323AF4"/>
    <w:rsid w:val="003242F0"/>
    <w:rsid w:val="00327556"/>
    <w:rsid w:val="003407C0"/>
    <w:rsid w:val="00345E95"/>
    <w:rsid w:val="00360BDE"/>
    <w:rsid w:val="00362B33"/>
    <w:rsid w:val="00363196"/>
    <w:rsid w:val="003644FA"/>
    <w:rsid w:val="00365BE8"/>
    <w:rsid w:val="003958E1"/>
    <w:rsid w:val="003B4ADA"/>
    <w:rsid w:val="003E3F17"/>
    <w:rsid w:val="003E61B7"/>
    <w:rsid w:val="004030AB"/>
    <w:rsid w:val="004122D5"/>
    <w:rsid w:val="00414471"/>
    <w:rsid w:val="00442ECC"/>
    <w:rsid w:val="00452C28"/>
    <w:rsid w:val="004601ED"/>
    <w:rsid w:val="0047556B"/>
    <w:rsid w:val="00475DC1"/>
    <w:rsid w:val="00477967"/>
    <w:rsid w:val="004832E3"/>
    <w:rsid w:val="004932BD"/>
    <w:rsid w:val="0049402A"/>
    <w:rsid w:val="00496DF0"/>
    <w:rsid w:val="004A3541"/>
    <w:rsid w:val="004B6EFF"/>
    <w:rsid w:val="004C1501"/>
    <w:rsid w:val="004C264D"/>
    <w:rsid w:val="004D0430"/>
    <w:rsid w:val="004D16B9"/>
    <w:rsid w:val="004D5FB5"/>
    <w:rsid w:val="004F4F07"/>
    <w:rsid w:val="004F5CD9"/>
    <w:rsid w:val="0050774B"/>
    <w:rsid w:val="005169F4"/>
    <w:rsid w:val="00517F94"/>
    <w:rsid w:val="00522F63"/>
    <w:rsid w:val="00525A93"/>
    <w:rsid w:val="005305C2"/>
    <w:rsid w:val="005376D1"/>
    <w:rsid w:val="00542021"/>
    <w:rsid w:val="00567A46"/>
    <w:rsid w:val="00577FED"/>
    <w:rsid w:val="005829A3"/>
    <w:rsid w:val="00590107"/>
    <w:rsid w:val="00592F7C"/>
    <w:rsid w:val="005A55B5"/>
    <w:rsid w:val="005B0977"/>
    <w:rsid w:val="005C44BD"/>
    <w:rsid w:val="005C44E4"/>
    <w:rsid w:val="00622E34"/>
    <w:rsid w:val="00622F41"/>
    <w:rsid w:val="00626271"/>
    <w:rsid w:val="006265EA"/>
    <w:rsid w:val="006275B0"/>
    <w:rsid w:val="006322F1"/>
    <w:rsid w:val="0063541B"/>
    <w:rsid w:val="006354F6"/>
    <w:rsid w:val="00647770"/>
    <w:rsid w:val="0066419E"/>
    <w:rsid w:val="006654E7"/>
    <w:rsid w:val="00673AFC"/>
    <w:rsid w:val="00674D78"/>
    <w:rsid w:val="006800E3"/>
    <w:rsid w:val="00685A4F"/>
    <w:rsid w:val="006920A0"/>
    <w:rsid w:val="00692CF6"/>
    <w:rsid w:val="00694C1C"/>
    <w:rsid w:val="006950F6"/>
    <w:rsid w:val="006C4EC1"/>
    <w:rsid w:val="006C628D"/>
    <w:rsid w:val="006D356B"/>
    <w:rsid w:val="006E01E3"/>
    <w:rsid w:val="006F700B"/>
    <w:rsid w:val="007025CB"/>
    <w:rsid w:val="007107A5"/>
    <w:rsid w:val="00717389"/>
    <w:rsid w:val="00721DAF"/>
    <w:rsid w:val="00734442"/>
    <w:rsid w:val="00741EA3"/>
    <w:rsid w:val="00744827"/>
    <w:rsid w:val="007457A7"/>
    <w:rsid w:val="00745956"/>
    <w:rsid w:val="00754071"/>
    <w:rsid w:val="007600E2"/>
    <w:rsid w:val="0076118E"/>
    <w:rsid w:val="0076340C"/>
    <w:rsid w:val="007710A4"/>
    <w:rsid w:val="00775752"/>
    <w:rsid w:val="00785662"/>
    <w:rsid w:val="0078592F"/>
    <w:rsid w:val="007A2043"/>
    <w:rsid w:val="007A283D"/>
    <w:rsid w:val="007B0AF3"/>
    <w:rsid w:val="007B3DA1"/>
    <w:rsid w:val="007B5796"/>
    <w:rsid w:val="007C6BE8"/>
    <w:rsid w:val="007D71D2"/>
    <w:rsid w:val="007E4699"/>
    <w:rsid w:val="007E69D6"/>
    <w:rsid w:val="007E6AD2"/>
    <w:rsid w:val="007F3B50"/>
    <w:rsid w:val="007F5289"/>
    <w:rsid w:val="008135B4"/>
    <w:rsid w:val="008150CE"/>
    <w:rsid w:val="00821273"/>
    <w:rsid w:val="008312E7"/>
    <w:rsid w:val="00835401"/>
    <w:rsid w:val="00837D66"/>
    <w:rsid w:val="00841941"/>
    <w:rsid w:val="0084290E"/>
    <w:rsid w:val="00843051"/>
    <w:rsid w:val="00867398"/>
    <w:rsid w:val="008902DC"/>
    <w:rsid w:val="008923C4"/>
    <w:rsid w:val="00892568"/>
    <w:rsid w:val="008A6FA4"/>
    <w:rsid w:val="008B34D3"/>
    <w:rsid w:val="008B691C"/>
    <w:rsid w:val="008C6F0D"/>
    <w:rsid w:val="008D06D6"/>
    <w:rsid w:val="008D69E6"/>
    <w:rsid w:val="008E3133"/>
    <w:rsid w:val="008F4280"/>
    <w:rsid w:val="009024BA"/>
    <w:rsid w:val="00902584"/>
    <w:rsid w:val="00902FD8"/>
    <w:rsid w:val="00907F1E"/>
    <w:rsid w:val="00912CDF"/>
    <w:rsid w:val="00916584"/>
    <w:rsid w:val="00916DD5"/>
    <w:rsid w:val="009355D7"/>
    <w:rsid w:val="00935EB0"/>
    <w:rsid w:val="00935ECC"/>
    <w:rsid w:val="009505CE"/>
    <w:rsid w:val="00964234"/>
    <w:rsid w:val="00971B8E"/>
    <w:rsid w:val="00982546"/>
    <w:rsid w:val="009837ED"/>
    <w:rsid w:val="009B0FA1"/>
    <w:rsid w:val="009D2F21"/>
    <w:rsid w:val="009D5B64"/>
    <w:rsid w:val="009E4C8D"/>
    <w:rsid w:val="009E73D5"/>
    <w:rsid w:val="00A00B78"/>
    <w:rsid w:val="00A0131D"/>
    <w:rsid w:val="00A32ADA"/>
    <w:rsid w:val="00A37060"/>
    <w:rsid w:val="00A634E8"/>
    <w:rsid w:val="00A84875"/>
    <w:rsid w:val="00A922E1"/>
    <w:rsid w:val="00A924EC"/>
    <w:rsid w:val="00A956ED"/>
    <w:rsid w:val="00AA367F"/>
    <w:rsid w:val="00AA4633"/>
    <w:rsid w:val="00AA7801"/>
    <w:rsid w:val="00AB15D9"/>
    <w:rsid w:val="00AB2BCA"/>
    <w:rsid w:val="00AB4692"/>
    <w:rsid w:val="00AB7067"/>
    <w:rsid w:val="00AC51AA"/>
    <w:rsid w:val="00AD6676"/>
    <w:rsid w:val="00AD694F"/>
    <w:rsid w:val="00B00F28"/>
    <w:rsid w:val="00B3089E"/>
    <w:rsid w:val="00B31170"/>
    <w:rsid w:val="00B6125A"/>
    <w:rsid w:val="00B7017C"/>
    <w:rsid w:val="00B77CCE"/>
    <w:rsid w:val="00B81512"/>
    <w:rsid w:val="00B81B4D"/>
    <w:rsid w:val="00B91BD6"/>
    <w:rsid w:val="00B91ED0"/>
    <w:rsid w:val="00BB39B8"/>
    <w:rsid w:val="00BB7564"/>
    <w:rsid w:val="00BC0D96"/>
    <w:rsid w:val="00BC227E"/>
    <w:rsid w:val="00BC7BF0"/>
    <w:rsid w:val="00BD68F4"/>
    <w:rsid w:val="00BD7510"/>
    <w:rsid w:val="00BD796D"/>
    <w:rsid w:val="00BF1478"/>
    <w:rsid w:val="00BF1E93"/>
    <w:rsid w:val="00C260E2"/>
    <w:rsid w:val="00C322E3"/>
    <w:rsid w:val="00C35C01"/>
    <w:rsid w:val="00C447B9"/>
    <w:rsid w:val="00C44A6C"/>
    <w:rsid w:val="00C560DD"/>
    <w:rsid w:val="00C96063"/>
    <w:rsid w:val="00C96167"/>
    <w:rsid w:val="00CA1F5D"/>
    <w:rsid w:val="00CA5D0F"/>
    <w:rsid w:val="00CA7692"/>
    <w:rsid w:val="00CB2B52"/>
    <w:rsid w:val="00CB2C2E"/>
    <w:rsid w:val="00CC35B7"/>
    <w:rsid w:val="00CC42F9"/>
    <w:rsid w:val="00CC5826"/>
    <w:rsid w:val="00CC5C55"/>
    <w:rsid w:val="00CC6586"/>
    <w:rsid w:val="00CD14B4"/>
    <w:rsid w:val="00CE2F22"/>
    <w:rsid w:val="00CF0E12"/>
    <w:rsid w:val="00CF2FCB"/>
    <w:rsid w:val="00CF32F2"/>
    <w:rsid w:val="00CF404F"/>
    <w:rsid w:val="00CF7222"/>
    <w:rsid w:val="00D1251F"/>
    <w:rsid w:val="00D16AD8"/>
    <w:rsid w:val="00D23AB5"/>
    <w:rsid w:val="00D327C7"/>
    <w:rsid w:val="00D37B84"/>
    <w:rsid w:val="00D50C8D"/>
    <w:rsid w:val="00D62AB3"/>
    <w:rsid w:val="00D62B51"/>
    <w:rsid w:val="00D638B8"/>
    <w:rsid w:val="00D65A1A"/>
    <w:rsid w:val="00D91B51"/>
    <w:rsid w:val="00DA3372"/>
    <w:rsid w:val="00DA6613"/>
    <w:rsid w:val="00DB48C5"/>
    <w:rsid w:val="00DB725F"/>
    <w:rsid w:val="00DC18AD"/>
    <w:rsid w:val="00DC50FA"/>
    <w:rsid w:val="00DD1E8F"/>
    <w:rsid w:val="00DE2996"/>
    <w:rsid w:val="00DE53C9"/>
    <w:rsid w:val="00DE54BE"/>
    <w:rsid w:val="00DE6898"/>
    <w:rsid w:val="00DF6DBC"/>
    <w:rsid w:val="00E07686"/>
    <w:rsid w:val="00E222AC"/>
    <w:rsid w:val="00E225BF"/>
    <w:rsid w:val="00E25C2B"/>
    <w:rsid w:val="00E304D3"/>
    <w:rsid w:val="00E32CFB"/>
    <w:rsid w:val="00E507C9"/>
    <w:rsid w:val="00E655E2"/>
    <w:rsid w:val="00E72F2B"/>
    <w:rsid w:val="00E76175"/>
    <w:rsid w:val="00E81B49"/>
    <w:rsid w:val="00E825E1"/>
    <w:rsid w:val="00E86CF4"/>
    <w:rsid w:val="00E97AF6"/>
    <w:rsid w:val="00EA5217"/>
    <w:rsid w:val="00EA5EAF"/>
    <w:rsid w:val="00EB2878"/>
    <w:rsid w:val="00EC13A6"/>
    <w:rsid w:val="00ED180C"/>
    <w:rsid w:val="00ED61CD"/>
    <w:rsid w:val="00EE4204"/>
    <w:rsid w:val="00EF12DD"/>
    <w:rsid w:val="00F128A9"/>
    <w:rsid w:val="00F30BD8"/>
    <w:rsid w:val="00F32479"/>
    <w:rsid w:val="00F32AA9"/>
    <w:rsid w:val="00F5482B"/>
    <w:rsid w:val="00F57063"/>
    <w:rsid w:val="00F66FBD"/>
    <w:rsid w:val="00F9081F"/>
    <w:rsid w:val="00F92138"/>
    <w:rsid w:val="00F942F1"/>
    <w:rsid w:val="00FA1FA7"/>
    <w:rsid w:val="00FB246D"/>
    <w:rsid w:val="00FC3481"/>
    <w:rsid w:val="00FC3D2D"/>
    <w:rsid w:val="00FC4883"/>
    <w:rsid w:val="00FC6D75"/>
    <w:rsid w:val="00FE1684"/>
    <w:rsid w:val="00FE3335"/>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598AD28-18DB-40B1-BCCF-C396CD2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1170"/>
    <w:rPr>
      <w:lang w:val="en-AU"/>
    </w:rPr>
  </w:style>
  <w:style w:type="paragraph" w:styleId="Heading1">
    <w:name w:val="heading 1"/>
    <w:basedOn w:val="Normal"/>
    <w:next w:val="Normal"/>
    <w:link w:val="Heading1Char"/>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FollowedHyperlink">
    <w:name w:val="FollowedHyperlink"/>
    <w:basedOn w:val="DefaultParagraphFont"/>
    <w:uiPriority w:val="99"/>
    <w:semiHidden/>
    <w:unhideWhenUsed/>
    <w:rsid w:val="0030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publications_and_policies/policy_a-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contact_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act.gov.au/__data/assets/pdf_file/0019/554113/ACT-ETD-WEX-Program-Guidelines-and-Requirements-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LegalLiaison@act.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34730-38EA-4551-8A3F-1E7BB9B8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A5FC7655.dotm</Template>
  <TotalTime>1</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Groves, Ellen</cp:lastModifiedBy>
  <cp:revision>3</cp:revision>
  <cp:lastPrinted>2017-03-14T22:22:00Z</cp:lastPrinted>
  <dcterms:created xsi:type="dcterms:W3CDTF">2017-11-06T01:40:00Z</dcterms:created>
  <dcterms:modified xsi:type="dcterms:W3CDTF">2017-11-15T04:34:00Z</dcterms:modified>
</cp:coreProperties>
</file>