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7FB37830" w:rsidR="00957C2A" w:rsidRPr="009815DF" w:rsidRDefault="0060489F" w:rsidP="0065151C">
      <w:pPr>
        <w:pStyle w:val="BodyText1"/>
        <w:spacing w:line="360" w:lineRule="auto"/>
        <w:ind w:right="-22"/>
        <w:rPr>
          <w:noProof/>
          <w:lang w:eastAsia="en-AU"/>
        </w:rPr>
      </w:pPr>
      <w:r w:rsidRPr="009815DF">
        <w:rPr>
          <w:noProof/>
        </w:rPr>
        <w:drawing>
          <wp:anchor distT="0" distB="0" distL="114300" distR="114300" simplePos="0" relativeHeight="251668992" behindDoc="0" locked="0" layoutInCell="1" allowOverlap="1" wp14:anchorId="3E51029E" wp14:editId="2696059A">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9815DF">
        <w:rPr>
          <w:noProof/>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v:shape>
            </w:pict>
          </mc:Fallback>
        </mc:AlternateContent>
      </w:r>
      <w:r w:rsidR="00B85BE4" w:rsidRPr="009815DF">
        <w:rPr>
          <w:noProof/>
        </w:rPr>
        <w:drawing>
          <wp:anchor distT="0" distB="0" distL="114300" distR="114300" simplePos="0" relativeHeight="251660288" behindDoc="1" locked="0" layoutInCell="1" allowOverlap="1" wp14:anchorId="7405A893" wp14:editId="25D08D8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stretch>
                      <a:fillRect/>
                    </a:stretch>
                  </pic:blipFill>
                  <pic:spPr bwMode="auto">
                    <a:xfrm flipV="1">
                      <a:off x="0" y="0"/>
                      <a:ext cx="7623175" cy="10778490"/>
                    </a:xfrm>
                    <a:prstGeom prst="rect">
                      <a:avLst/>
                    </a:prstGeom>
                    <a:noFill/>
                  </pic:spPr>
                </pic:pic>
              </a:graphicData>
            </a:graphic>
          </wp:anchor>
        </w:drawing>
      </w:r>
      <w:r w:rsidR="004E6ED7" w:rsidRPr="009815DF">
        <w:rPr>
          <w:noProof/>
        </w:rPr>
        <mc:AlternateContent>
          <mc:Choice Requires="wps">
            <w:drawing>
              <wp:anchor distT="0" distB="0" distL="114300" distR="114300" simplePos="0" relativeHeight="251661312" behindDoc="0" locked="0" layoutInCell="1" allowOverlap="1" wp14:anchorId="682B462A" wp14:editId="64C968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7A25F6BC" w:rsidR="00957C2A" w:rsidRDefault="00D24847"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ACT public schools</w:t>
                            </w:r>
                            <w:r w:rsidR="005541BA">
                              <w:rPr>
                                <w:rFonts w:asciiTheme="majorHAnsi" w:hAnsiTheme="majorHAnsi" w:cstheme="majorHAnsi"/>
                                <w:b/>
                                <w:color w:val="FFFFFF" w:themeColor="background1"/>
                                <w:sz w:val="56"/>
                              </w:rPr>
                              <w:t xml:space="preserve"> ENROLMENT PROCEDURE</w:t>
                            </w:r>
                          </w:p>
                          <w:p w14:paraId="068C0A53" w14:textId="3D472F74" w:rsidR="005F4A40" w:rsidRPr="00957C2A" w:rsidRDefault="00A71236" w:rsidP="00957C2A">
                            <w:pPr>
                              <w:pStyle w:val="Title"/>
                              <w:spacing w:line="240" w:lineRule="auto"/>
                              <w:rPr>
                                <w:rFonts w:asciiTheme="majorHAnsi" w:hAnsiTheme="majorHAnsi" w:cstheme="majorHAnsi"/>
                                <w:b/>
                                <w:color w:val="FFFFFF" w:themeColor="background1"/>
                                <w:sz w:val="44"/>
                              </w:rPr>
                            </w:pPr>
                            <w:r>
                              <w:rPr>
                                <w:color w:val="FFFFFF" w:themeColor="background1"/>
                                <w:sz w:val="48"/>
                              </w:rPr>
                              <w:t>Kindergarten</w:t>
                            </w:r>
                            <w:r w:rsidR="00D24847">
                              <w:rPr>
                                <w:color w:val="FFFFFF" w:themeColor="background1"/>
                                <w:sz w:val="48"/>
                              </w:rPr>
                              <w:t xml:space="preserve"> – year 12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Text Box 9" o:spid="_x0000_s1027"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" filled="f" stroked="f">
                <v:textbox>
                  <w:txbxContent>
                    <w:p w14:paraId="57D11AA1" w14:textId="7A25F6BC" w:rsidR="00957C2A" w:rsidRDefault="00D24847"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ACT public schools</w:t>
                      </w:r>
                      <w:r w:rsidR="005541BA">
                        <w:rPr>
                          <w:rFonts w:asciiTheme="majorHAnsi" w:hAnsiTheme="majorHAnsi" w:cstheme="majorHAnsi"/>
                          <w:b/>
                          <w:color w:val="FFFFFF" w:themeColor="background1"/>
                          <w:sz w:val="56"/>
                        </w:rPr>
                        <w:t xml:space="preserve"> ENROLMENT PROCEDURE</w:t>
                      </w:r>
                    </w:p>
                    <w:p w14:paraId="068C0A53" w14:textId="3D472F74" w:rsidR="005F4A40" w:rsidRPr="00957C2A" w:rsidRDefault="00A71236" w:rsidP="00957C2A">
                      <w:pPr>
                        <w:pStyle w:val="Title"/>
                        <w:spacing w:line="240" w:lineRule="auto"/>
                        <w:rPr>
                          <w:rFonts w:asciiTheme="majorHAnsi" w:hAnsiTheme="majorHAnsi" w:cstheme="majorHAnsi"/>
                          <w:b/>
                          <w:color w:val="FFFFFF" w:themeColor="background1"/>
                          <w:sz w:val="44"/>
                        </w:rPr>
                      </w:pPr>
                      <w:r>
                        <w:rPr>
                          <w:color w:val="FFFFFF" w:themeColor="background1"/>
                          <w:sz w:val="48"/>
                        </w:rPr>
                        <w:t>Kindergarten</w:t>
                      </w:r>
                      <w:r w:rsidR="00D24847">
                        <w:rPr>
                          <w:color w:val="FFFFFF" w:themeColor="background1"/>
                          <w:sz w:val="48"/>
                        </w:rPr>
                        <w:t xml:space="preserve"> – year 12</w:t>
                      </w:r>
                    </w:p>
                  </w:txbxContent>
                </v:textbox>
                <w10:wrap anchorx="margin" anchory="page"/>
              </v:shape>
            </w:pict>
          </mc:Fallback>
        </mc:AlternateContent>
      </w:r>
      <w:r w:rsidR="004E6ED7" w:rsidRPr="009815DF">
        <w:rPr>
          <w:noProof/>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0C0C89E7" w:rsidR="00837437" w:rsidRPr="00837437" w:rsidRDefault="00837437" w:rsidP="00837437">
                            <w:pPr>
                              <w:pStyle w:val="BodyText1"/>
                              <w:jc w:val="right"/>
                              <w:rPr>
                                <w:rFonts w:asciiTheme="majorHAnsi" w:hAnsiTheme="majorHAnsi" w:cstheme="majorHAnsi"/>
                                <w:b/>
                                <w:color w:val="FFFFFF" w:themeColor="background1"/>
                                <w:sz w:val="24"/>
                                <w:szCs w:val="24"/>
                              </w:rPr>
                            </w:pPr>
                            <w:r w:rsidRPr="00DD434F">
                              <w:rPr>
                                <w:rFonts w:asciiTheme="majorHAnsi" w:hAnsiTheme="majorHAnsi" w:cstheme="majorHAnsi"/>
                                <w:b/>
                                <w:color w:val="FFFFFF" w:themeColor="background1"/>
                                <w:bdr w:val="none" w:sz="0" w:space="0" w:color="auto" w:frame="1"/>
                              </w:rPr>
                              <w:t>Document No.</w:t>
                            </w:r>
                            <w:r w:rsidRPr="00DD434F">
                              <w:rPr>
                                <w:rFonts w:asciiTheme="majorHAnsi" w:hAnsiTheme="majorHAnsi" w:cstheme="majorHAnsi"/>
                                <w:b/>
                                <w:color w:val="FFFFFF" w:themeColor="background1"/>
                              </w:rPr>
                              <w:t xml:space="preserve"> [</w:t>
                            </w:r>
                            <w:r w:rsidRPr="00DD434F">
                              <w:rPr>
                                <w:rFonts w:asciiTheme="majorHAnsi" w:hAnsiTheme="majorHAnsi" w:cstheme="majorHAnsi"/>
                                <w:b/>
                                <w:color w:val="FFFFFF" w:themeColor="background1"/>
                                <w:bdr w:val="none" w:sz="0" w:space="0" w:color="auto" w:frame="1"/>
                              </w:rPr>
                              <w:t>000</w:t>
                            </w:r>
                            <w:r w:rsidR="005541BA">
                              <w:rPr>
                                <w:rFonts w:asciiTheme="majorHAnsi" w:hAnsiTheme="majorHAnsi" w:cstheme="majorHAnsi"/>
                                <w:b/>
                                <w:color w:val="FFFFFF" w:themeColor="background1"/>
                                <w:bdr w:val="none" w:sz="0" w:space="0" w:color="auto" w:frame="1"/>
                              </w:rPr>
                              <w:t>47</w:t>
                            </w:r>
                            <w:r w:rsidR="00B11A48">
                              <w:rPr>
                                <w:rFonts w:asciiTheme="majorHAnsi" w:hAnsiTheme="majorHAnsi" w:cstheme="majorHAnsi"/>
                                <w:b/>
                                <w:color w:val="FFFFFF" w:themeColor="background1"/>
                                <w:bdr w:val="none" w:sz="0" w:space="0" w:color="auto" w:frame="1"/>
                              </w:rPr>
                              <w:t>/04</w:t>
                            </w:r>
                            <w:r w:rsidRPr="00DD434F">
                              <w:rPr>
                                <w:rFonts w:asciiTheme="majorHAnsi" w:hAnsiTheme="majorHAnsi" w:cstheme="majorHAnsi"/>
                                <w:b/>
                                <w:color w:val="FFFFFF" w:themeColor="background1"/>
                                <w:bdr w:val="none" w:sz="0" w:space="0" w:color="auto" w:frame="1"/>
                              </w:rPr>
                              <w:t>]</w:t>
                            </w:r>
                            <w:r w:rsidRPr="00DD434F">
                              <w:rPr>
                                <w:rFonts w:asciiTheme="majorHAnsi" w:hAnsiTheme="majorHAnsi" w:cstheme="majorHAnsi"/>
                                <w:b/>
                                <w:color w:val="FFFFFF" w:themeColor="background1"/>
                                <w:bdr w:val="none" w:sz="0" w:space="0" w:color="auto" w:frame="1"/>
                              </w:rPr>
                              <w:tab/>
                              <w:t xml:space="preserve">     </w:t>
                            </w:r>
                            <w:r w:rsidRPr="000C4AFD">
                              <w:rPr>
                                <w:rFonts w:asciiTheme="majorHAnsi" w:hAnsiTheme="majorHAnsi" w:cstheme="majorHAnsi"/>
                                <w:b/>
                                <w:color w:val="FFFFFF" w:themeColor="background1"/>
                                <w:bdr w:val="none" w:sz="0" w:space="0" w:color="auto" w:frame="1"/>
                              </w:rPr>
                              <w:t xml:space="preserve">Published </w:t>
                            </w:r>
                            <w:r w:rsidR="000C4AFD">
                              <w:rPr>
                                <w:rFonts w:asciiTheme="majorHAnsi" w:hAnsiTheme="majorHAnsi" w:cstheme="majorHAnsi"/>
                                <w:b/>
                                <w:color w:val="FFFFFF" w:themeColor="background1"/>
                                <w:bdr w:val="none" w:sz="0" w:space="0" w:color="auto" w:frame="1"/>
                              </w:rPr>
                              <w:t>April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BB5C" id="_x0000_t202" coordsize="21600,21600" o:spt="202" path="m,l,21600r21600,l21600,xe">
                <v:stroke joinstyle="miter"/>
                <v:path gradientshapeok="t" o:connecttype="rect"/>
              </v:shapetype>
              <v:shape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" filled="f" stroked="f">
                <v:textbox>
                  <w:txbxContent>
                    <w:p w14:paraId="63ECB7D3" w14:textId="0C0C89E7" w:rsidR="00837437" w:rsidRPr="00837437" w:rsidRDefault="00837437" w:rsidP="00837437">
                      <w:pPr>
                        <w:pStyle w:val="BodyText1"/>
                        <w:jc w:val="right"/>
                        <w:rPr>
                          <w:rFonts w:asciiTheme="majorHAnsi" w:hAnsiTheme="majorHAnsi" w:cstheme="majorHAnsi"/>
                          <w:b/>
                          <w:color w:val="FFFFFF" w:themeColor="background1"/>
                          <w:sz w:val="24"/>
                          <w:szCs w:val="24"/>
                        </w:rPr>
                      </w:pPr>
                      <w:r w:rsidRPr="00DD434F">
                        <w:rPr>
                          <w:rFonts w:asciiTheme="majorHAnsi" w:hAnsiTheme="majorHAnsi" w:cstheme="majorHAnsi"/>
                          <w:b/>
                          <w:color w:val="FFFFFF" w:themeColor="background1"/>
                          <w:bdr w:val="none" w:sz="0" w:space="0" w:color="auto" w:frame="1"/>
                        </w:rPr>
                        <w:t>Document No.</w:t>
                      </w:r>
                      <w:r w:rsidRPr="00DD434F">
                        <w:rPr>
                          <w:rFonts w:asciiTheme="majorHAnsi" w:hAnsiTheme="majorHAnsi" w:cstheme="majorHAnsi"/>
                          <w:b/>
                          <w:color w:val="FFFFFF" w:themeColor="background1"/>
                        </w:rPr>
                        <w:t xml:space="preserve"> [</w:t>
                      </w:r>
                      <w:r w:rsidRPr="00DD434F">
                        <w:rPr>
                          <w:rFonts w:asciiTheme="majorHAnsi" w:hAnsiTheme="majorHAnsi" w:cstheme="majorHAnsi"/>
                          <w:b/>
                          <w:color w:val="FFFFFF" w:themeColor="background1"/>
                          <w:bdr w:val="none" w:sz="0" w:space="0" w:color="auto" w:frame="1"/>
                        </w:rPr>
                        <w:t>000</w:t>
                      </w:r>
                      <w:r w:rsidR="005541BA">
                        <w:rPr>
                          <w:rFonts w:asciiTheme="majorHAnsi" w:hAnsiTheme="majorHAnsi" w:cstheme="majorHAnsi"/>
                          <w:b/>
                          <w:color w:val="FFFFFF" w:themeColor="background1"/>
                          <w:bdr w:val="none" w:sz="0" w:space="0" w:color="auto" w:frame="1"/>
                        </w:rPr>
                        <w:t>47</w:t>
                      </w:r>
                      <w:r w:rsidR="00B11A48">
                        <w:rPr>
                          <w:rFonts w:asciiTheme="majorHAnsi" w:hAnsiTheme="majorHAnsi" w:cstheme="majorHAnsi"/>
                          <w:b/>
                          <w:color w:val="FFFFFF" w:themeColor="background1"/>
                          <w:bdr w:val="none" w:sz="0" w:space="0" w:color="auto" w:frame="1"/>
                        </w:rPr>
                        <w:t>/04</w:t>
                      </w:r>
                      <w:r w:rsidRPr="00DD434F">
                        <w:rPr>
                          <w:rFonts w:asciiTheme="majorHAnsi" w:hAnsiTheme="majorHAnsi" w:cstheme="majorHAnsi"/>
                          <w:b/>
                          <w:color w:val="FFFFFF" w:themeColor="background1"/>
                          <w:bdr w:val="none" w:sz="0" w:space="0" w:color="auto" w:frame="1"/>
                        </w:rPr>
                        <w:t>]</w:t>
                      </w:r>
                      <w:r w:rsidRPr="00DD434F">
                        <w:rPr>
                          <w:rFonts w:asciiTheme="majorHAnsi" w:hAnsiTheme="majorHAnsi" w:cstheme="majorHAnsi"/>
                          <w:b/>
                          <w:color w:val="FFFFFF" w:themeColor="background1"/>
                          <w:bdr w:val="none" w:sz="0" w:space="0" w:color="auto" w:frame="1"/>
                        </w:rPr>
                        <w:tab/>
                        <w:t xml:space="preserve">     </w:t>
                      </w:r>
                      <w:r w:rsidRPr="000C4AFD">
                        <w:rPr>
                          <w:rFonts w:asciiTheme="majorHAnsi" w:hAnsiTheme="majorHAnsi" w:cstheme="majorHAnsi"/>
                          <w:b/>
                          <w:color w:val="FFFFFF" w:themeColor="background1"/>
                          <w:bdr w:val="none" w:sz="0" w:space="0" w:color="auto" w:frame="1"/>
                        </w:rPr>
                        <w:t xml:space="preserve">Published </w:t>
                      </w:r>
                      <w:r w:rsidR="000C4AFD">
                        <w:rPr>
                          <w:rFonts w:asciiTheme="majorHAnsi" w:hAnsiTheme="majorHAnsi" w:cstheme="majorHAnsi"/>
                          <w:b/>
                          <w:color w:val="FFFFFF" w:themeColor="background1"/>
                          <w:bdr w:val="none" w:sz="0" w:space="0" w:color="auto" w:frame="1"/>
                        </w:rPr>
                        <w:t>April 2023</w:t>
                      </w:r>
                    </w:p>
                  </w:txbxContent>
                </v:textbox>
                <w10:wrap anchorx="page" anchory="page"/>
              </v:shape>
            </w:pict>
          </mc:Fallback>
        </mc:AlternateContent>
      </w:r>
      <w:r w:rsidR="00957C2A" w:rsidRPr="009815DF">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rsidRPr="009815DF">
        <w:br w:type="column"/>
      </w:r>
      <w:r w:rsidR="00957C2A" w:rsidRPr="009815DF">
        <w:rPr>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Pr="009815DF" w:rsidRDefault="00957C2A" w:rsidP="0065151C">
      <w:pPr>
        <w:pStyle w:val="BodyText1"/>
        <w:spacing w:line="360" w:lineRule="auto"/>
        <w:ind w:right="-22"/>
      </w:pPr>
    </w:p>
    <w:p w14:paraId="5E38B590" w14:textId="77777777" w:rsidR="00837437" w:rsidRPr="009815DF" w:rsidRDefault="00837437" w:rsidP="0065151C">
      <w:pPr>
        <w:pStyle w:val="BodyText1"/>
        <w:spacing w:line="360" w:lineRule="auto"/>
        <w:ind w:right="-22"/>
      </w:pPr>
    </w:p>
    <w:p w14:paraId="6DE6F210" w14:textId="2015C126" w:rsidR="00514C54" w:rsidRPr="009815DF" w:rsidRDefault="005541BA" w:rsidP="0069692F">
      <w:pPr>
        <w:rPr>
          <w:rFonts w:asciiTheme="majorHAnsi" w:eastAsia="Times New Roman" w:hAnsiTheme="majorHAnsi" w:cstheme="majorHAnsi"/>
          <w:b/>
          <w:bCs/>
        </w:rPr>
      </w:pPr>
      <w:r w:rsidRPr="009815DF">
        <w:rPr>
          <w:rFonts w:asciiTheme="majorHAnsi" w:hAnsiTheme="majorHAnsi" w:cstheme="majorHAnsi"/>
          <w:b/>
          <w:bCs/>
        </w:rPr>
        <w:t xml:space="preserve">ACT PUBLIC SCHOOLS </w:t>
      </w:r>
      <w:r w:rsidR="00D24847" w:rsidRPr="009815DF">
        <w:rPr>
          <w:rFonts w:asciiTheme="majorHAnsi" w:hAnsiTheme="majorHAnsi" w:cstheme="majorHAnsi"/>
          <w:b/>
          <w:bCs/>
        </w:rPr>
        <w:t xml:space="preserve">ENROLMENT </w:t>
      </w:r>
      <w:r w:rsidRPr="009815DF">
        <w:rPr>
          <w:rFonts w:asciiTheme="majorHAnsi" w:hAnsiTheme="majorHAnsi" w:cstheme="majorHAnsi"/>
          <w:b/>
          <w:bCs/>
        </w:rPr>
        <w:t xml:space="preserve">PROCEDURE </w:t>
      </w:r>
      <w:r w:rsidR="009125CB" w:rsidRPr="009815DF">
        <w:rPr>
          <w:rFonts w:asciiTheme="majorHAnsi" w:hAnsiTheme="majorHAnsi" w:cstheme="majorHAnsi"/>
          <w:b/>
          <w:bCs/>
        </w:rPr>
        <w:t xml:space="preserve">- </w:t>
      </w:r>
      <w:r w:rsidR="000E6BDE" w:rsidRPr="009815DF">
        <w:rPr>
          <w:rFonts w:asciiTheme="majorHAnsi" w:hAnsiTheme="majorHAnsi" w:cstheme="majorHAnsi"/>
          <w:b/>
          <w:bCs/>
        </w:rPr>
        <w:t xml:space="preserve">KINDERGARTEN </w:t>
      </w:r>
      <w:r w:rsidR="00514C54" w:rsidRPr="009815DF">
        <w:rPr>
          <w:rFonts w:asciiTheme="majorHAnsi" w:hAnsiTheme="majorHAnsi" w:cstheme="majorHAnsi"/>
          <w:b/>
          <w:bCs/>
        </w:rPr>
        <w:t>(</w:t>
      </w:r>
      <w:r w:rsidR="00514C54" w:rsidRPr="009815DF">
        <w:rPr>
          <w:rFonts w:asciiTheme="majorHAnsi" w:eastAsia="Times New Roman" w:hAnsiTheme="majorHAnsi" w:cstheme="majorHAnsi"/>
          <w:b/>
          <w:bCs/>
        </w:rPr>
        <w:t>000</w:t>
      </w:r>
      <w:r w:rsidRPr="009815DF">
        <w:rPr>
          <w:rFonts w:asciiTheme="majorHAnsi" w:eastAsia="Times New Roman" w:hAnsiTheme="majorHAnsi" w:cstheme="majorHAnsi"/>
          <w:b/>
          <w:bCs/>
        </w:rPr>
        <w:t>47</w:t>
      </w:r>
      <w:r w:rsidR="00514C54" w:rsidRPr="009815DF">
        <w:rPr>
          <w:rFonts w:asciiTheme="majorHAnsi" w:eastAsia="Times New Roman" w:hAnsiTheme="majorHAnsi" w:cstheme="majorHAnsi"/>
          <w:b/>
          <w:bCs/>
        </w:rPr>
        <w:t>/04)</w:t>
      </w:r>
    </w:p>
    <w:p w14:paraId="7973D5C8" w14:textId="4FE147D9" w:rsidR="002D5091" w:rsidRPr="009815DF" w:rsidRDefault="002D5091" w:rsidP="0065151C">
      <w:pPr>
        <w:pStyle w:val="PolicyHeading1-Accessible"/>
        <w:spacing w:after="120" w:line="360" w:lineRule="auto"/>
      </w:pPr>
    </w:p>
    <w:p w14:paraId="1B4D86BB" w14:textId="53279EF5" w:rsidR="00F91049" w:rsidRPr="009815DF" w:rsidRDefault="00F91049" w:rsidP="0065151C">
      <w:pPr>
        <w:pStyle w:val="Policy-BodyText"/>
        <w:numPr>
          <w:ilvl w:val="0"/>
          <w:numId w:val="0"/>
        </w:numPr>
        <w:spacing w:before="120" w:after="120" w:line="360" w:lineRule="auto"/>
        <w:rPr>
          <w:rStyle w:val="ExplanatoryTextChar"/>
          <w:rFonts w:asciiTheme="majorHAnsi" w:eastAsiaTheme="minorEastAsia" w:hAnsiTheme="majorHAnsi" w:cstheme="majorHAnsi"/>
          <w:b w:val="0"/>
          <w:i/>
          <w:iCs/>
        </w:rPr>
      </w:pPr>
      <w:r w:rsidRPr="009815DF">
        <w:rPr>
          <w:rFonts w:asciiTheme="majorHAnsi" w:hAnsiTheme="majorHAnsi" w:cstheme="majorHAnsi"/>
          <w:sz w:val="22"/>
          <w:szCs w:val="22"/>
        </w:rPr>
        <w:t xml:space="preserve">These procedures should be read in conjunction with </w:t>
      </w:r>
      <w:r w:rsidRPr="009815DF">
        <w:rPr>
          <w:rFonts w:asciiTheme="majorHAnsi" w:hAnsiTheme="majorHAnsi" w:cstheme="majorHAnsi"/>
          <w:i/>
          <w:iCs/>
          <w:sz w:val="22"/>
          <w:szCs w:val="22"/>
        </w:rPr>
        <w:t xml:space="preserve">Compulsory Education: </w:t>
      </w:r>
      <w:r w:rsidRPr="009815DF">
        <w:rPr>
          <w:rStyle w:val="ExplanatoryTextChar"/>
          <w:rFonts w:asciiTheme="majorHAnsi" w:eastAsiaTheme="minorEastAsia" w:hAnsiTheme="majorHAnsi" w:cstheme="majorHAnsi"/>
          <w:b w:val="0"/>
          <w:i/>
          <w:iCs/>
        </w:rPr>
        <w:t>Student Enrolment and Attendance Policy.</w:t>
      </w:r>
    </w:p>
    <w:sdt>
      <w:sdtPr>
        <w:rPr>
          <w:rFonts w:ascii="Calibri" w:eastAsia="Times New Roman" w:hAnsi="Calibri" w:cs="Calibri"/>
        </w:rPr>
        <w:id w:val="184242366"/>
        <w:docPartObj>
          <w:docPartGallery w:val="Table of Contents"/>
          <w:docPartUnique/>
        </w:docPartObj>
      </w:sdtPr>
      <w:sdtEndPr>
        <w:rPr>
          <w:sz w:val="22"/>
          <w:szCs w:val="22"/>
        </w:rPr>
      </w:sdtEndPr>
      <w:sdtContent>
        <w:p w14:paraId="67A1648A" w14:textId="77777777" w:rsidR="001E3656" w:rsidRPr="000C4AFD" w:rsidRDefault="00BC227E" w:rsidP="00C23891">
          <w:pPr>
            <w:pStyle w:val="TOC1"/>
            <w:rPr>
              <w:rFonts w:ascii="Calibri" w:hAnsi="Calibri" w:cs="Calibri"/>
              <w:lang w:val="en-US"/>
            </w:rPr>
          </w:pPr>
          <w:r w:rsidRPr="000C4AFD">
            <w:rPr>
              <w:rFonts w:ascii="Calibri" w:hAnsi="Calibri" w:cs="Calibri"/>
              <w:lang w:val="en-US"/>
            </w:rPr>
            <w:t>Table of Contents</w:t>
          </w:r>
        </w:p>
        <w:p w14:paraId="2C25599D" w14:textId="6DB6E89E" w:rsidR="00300575" w:rsidRPr="000C4AFD" w:rsidRDefault="004C264D">
          <w:pPr>
            <w:pStyle w:val="TOC2"/>
            <w:rPr>
              <w:rFonts w:ascii="Calibri" w:hAnsi="Calibri" w:cs="Calibri"/>
              <w:noProof/>
              <w:lang w:eastAsia="en-AU"/>
            </w:rPr>
          </w:pPr>
          <w:r w:rsidRPr="000C4AFD">
            <w:rPr>
              <w:rFonts w:ascii="Calibri" w:eastAsiaTheme="majorEastAsia" w:hAnsi="Calibri" w:cs="Calibri"/>
              <w:b/>
              <w:bCs/>
              <w:color w:val="365F91" w:themeColor="accent1" w:themeShade="BF"/>
              <w:lang w:val="en-US"/>
            </w:rPr>
            <w:fldChar w:fldCharType="begin"/>
          </w:r>
          <w:r w:rsidR="00BC227E" w:rsidRPr="000C4AFD">
            <w:rPr>
              <w:rFonts w:ascii="Calibri" w:hAnsi="Calibri" w:cs="Calibri"/>
            </w:rPr>
            <w:instrText xml:space="preserve"> TOC \o "1-3" \h \z \u </w:instrText>
          </w:r>
          <w:r w:rsidRPr="000C4AFD">
            <w:rPr>
              <w:rFonts w:ascii="Calibri" w:eastAsiaTheme="majorEastAsia" w:hAnsi="Calibri" w:cs="Calibri"/>
              <w:b/>
              <w:bCs/>
              <w:color w:val="365F91" w:themeColor="accent1" w:themeShade="BF"/>
              <w:lang w:val="en-US"/>
            </w:rPr>
            <w:fldChar w:fldCharType="separate"/>
          </w:r>
          <w:hyperlink w:anchor="_Toc132187894" w:history="1">
            <w:r w:rsidR="00300575" w:rsidRPr="000C4AFD">
              <w:rPr>
                <w:rStyle w:val="Hyperlink"/>
                <w:rFonts w:ascii="Calibri" w:hAnsi="Calibri" w:cs="Calibri"/>
                <w:noProof/>
              </w:rPr>
              <w:t>1.</w:t>
            </w:r>
            <w:r w:rsidR="00300575" w:rsidRPr="000C4AFD">
              <w:rPr>
                <w:rFonts w:ascii="Calibri" w:hAnsi="Calibri" w:cs="Calibri"/>
                <w:noProof/>
                <w:lang w:eastAsia="en-AU"/>
              </w:rPr>
              <w:tab/>
            </w:r>
            <w:r w:rsidR="00300575" w:rsidRPr="000C4AFD">
              <w:rPr>
                <w:rStyle w:val="Hyperlink"/>
                <w:rFonts w:ascii="Calibri" w:hAnsi="Calibri" w:cs="Calibri"/>
                <w:noProof/>
              </w:rPr>
              <w:t>OVERVIEW</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_Toc132187894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3</w:t>
            </w:r>
            <w:r w:rsidR="00300575" w:rsidRPr="000C4AFD">
              <w:rPr>
                <w:rFonts w:ascii="Calibri" w:hAnsi="Calibri" w:cs="Calibri"/>
                <w:noProof/>
                <w:webHidden/>
              </w:rPr>
              <w:fldChar w:fldCharType="end"/>
            </w:r>
          </w:hyperlink>
        </w:p>
        <w:p w14:paraId="2FEBA89D" w14:textId="1191DFC0" w:rsidR="00300575" w:rsidRPr="000C4AFD" w:rsidRDefault="000C4AFD">
          <w:pPr>
            <w:pStyle w:val="TOC2"/>
            <w:rPr>
              <w:rFonts w:ascii="Calibri" w:hAnsi="Calibri" w:cs="Calibri"/>
              <w:noProof/>
              <w:lang w:eastAsia="en-AU"/>
            </w:rPr>
          </w:pPr>
          <w:hyperlink w:anchor="_Toc132187895" w:history="1">
            <w:r w:rsidR="00300575" w:rsidRPr="000C4AFD">
              <w:rPr>
                <w:rStyle w:val="Hyperlink"/>
                <w:rFonts w:ascii="Calibri" w:hAnsi="Calibri" w:cs="Calibri"/>
                <w:noProof/>
              </w:rPr>
              <w:t>2.</w:t>
            </w:r>
            <w:r w:rsidR="00300575" w:rsidRPr="000C4AFD">
              <w:rPr>
                <w:rFonts w:ascii="Calibri" w:hAnsi="Calibri" w:cs="Calibri"/>
                <w:noProof/>
                <w:lang w:eastAsia="en-AU"/>
              </w:rPr>
              <w:tab/>
            </w:r>
            <w:r w:rsidR="00300575" w:rsidRPr="000C4AFD">
              <w:rPr>
                <w:rStyle w:val="Hyperlink"/>
                <w:rFonts w:ascii="Calibri" w:hAnsi="Calibri" w:cs="Calibri"/>
                <w:noProof/>
              </w:rPr>
              <w:t>RATIONALE</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_Toc132187895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3</w:t>
            </w:r>
            <w:r w:rsidR="00300575" w:rsidRPr="000C4AFD">
              <w:rPr>
                <w:rFonts w:ascii="Calibri" w:hAnsi="Calibri" w:cs="Calibri"/>
                <w:noProof/>
                <w:webHidden/>
              </w:rPr>
              <w:fldChar w:fldCharType="end"/>
            </w:r>
          </w:hyperlink>
        </w:p>
        <w:p w14:paraId="7EB05AEF" w14:textId="615732DA" w:rsidR="00300575" w:rsidRPr="000C4AFD" w:rsidRDefault="000C4AFD">
          <w:pPr>
            <w:pStyle w:val="TOC2"/>
            <w:rPr>
              <w:rFonts w:ascii="Calibri" w:hAnsi="Calibri" w:cs="Calibri"/>
              <w:noProof/>
              <w:lang w:eastAsia="en-AU"/>
            </w:rPr>
          </w:pPr>
          <w:hyperlink w:anchor="_Toc132187896" w:history="1">
            <w:r w:rsidR="00300575" w:rsidRPr="000C4AFD">
              <w:rPr>
                <w:rStyle w:val="Hyperlink"/>
                <w:rFonts w:ascii="Calibri" w:hAnsi="Calibri" w:cs="Calibri"/>
                <w:noProof/>
              </w:rPr>
              <w:t>3.</w:t>
            </w:r>
            <w:r w:rsidR="00300575" w:rsidRPr="000C4AFD">
              <w:rPr>
                <w:rFonts w:ascii="Calibri" w:hAnsi="Calibri" w:cs="Calibri"/>
                <w:noProof/>
                <w:lang w:eastAsia="en-AU"/>
              </w:rPr>
              <w:tab/>
            </w:r>
            <w:r w:rsidR="00300575" w:rsidRPr="000C4AFD">
              <w:rPr>
                <w:rStyle w:val="Hyperlink"/>
                <w:rFonts w:ascii="Calibri" w:hAnsi="Calibri" w:cs="Calibri"/>
                <w:noProof/>
              </w:rPr>
              <w:t>ENROLMENT PROCEDURE</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_Toc132187896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3</w:t>
            </w:r>
            <w:r w:rsidR="00300575" w:rsidRPr="000C4AFD">
              <w:rPr>
                <w:rFonts w:ascii="Calibri" w:hAnsi="Calibri" w:cs="Calibri"/>
                <w:noProof/>
                <w:webHidden/>
              </w:rPr>
              <w:fldChar w:fldCharType="end"/>
            </w:r>
          </w:hyperlink>
        </w:p>
        <w:p w14:paraId="4E9D831A" w14:textId="41E2C350" w:rsidR="00300575" w:rsidRPr="000C4AFD" w:rsidRDefault="000C4AFD">
          <w:pPr>
            <w:pStyle w:val="TOC2"/>
            <w:rPr>
              <w:rFonts w:ascii="Calibri" w:hAnsi="Calibri" w:cs="Calibri"/>
              <w:noProof/>
              <w:lang w:eastAsia="en-AU"/>
            </w:rPr>
          </w:pPr>
          <w:hyperlink w:anchor="_Toc132187897" w:history="1">
            <w:r w:rsidR="00300575" w:rsidRPr="000C4AFD">
              <w:rPr>
                <w:rStyle w:val="Hyperlink"/>
                <w:rFonts w:ascii="Calibri" w:hAnsi="Calibri" w:cs="Calibri"/>
                <w:noProof/>
              </w:rPr>
              <w:t>4.</w:t>
            </w:r>
            <w:r w:rsidR="00300575" w:rsidRPr="000C4AFD">
              <w:rPr>
                <w:rFonts w:ascii="Calibri" w:hAnsi="Calibri" w:cs="Calibri"/>
                <w:noProof/>
                <w:lang w:eastAsia="en-AU"/>
              </w:rPr>
              <w:tab/>
            </w:r>
            <w:r w:rsidR="00300575" w:rsidRPr="000C4AFD">
              <w:rPr>
                <w:rStyle w:val="Hyperlink"/>
                <w:rFonts w:ascii="Calibri" w:hAnsi="Calibri" w:cs="Calibri"/>
                <w:noProof/>
              </w:rPr>
              <w:t>PRIORITY ENROLMENT AREA SHARED ZONES</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_Toc132187897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4</w:t>
            </w:r>
            <w:r w:rsidR="00300575" w:rsidRPr="000C4AFD">
              <w:rPr>
                <w:rFonts w:ascii="Calibri" w:hAnsi="Calibri" w:cs="Calibri"/>
                <w:noProof/>
                <w:webHidden/>
              </w:rPr>
              <w:fldChar w:fldCharType="end"/>
            </w:r>
          </w:hyperlink>
        </w:p>
        <w:p w14:paraId="0BBB5517" w14:textId="7554DB49" w:rsidR="00300575" w:rsidRPr="000C4AFD" w:rsidRDefault="000C4AFD">
          <w:pPr>
            <w:pStyle w:val="TOC2"/>
            <w:rPr>
              <w:rFonts w:ascii="Calibri" w:hAnsi="Calibri" w:cs="Calibri"/>
              <w:noProof/>
              <w:lang w:eastAsia="en-AU"/>
            </w:rPr>
          </w:pPr>
          <w:hyperlink w:anchor="_Toc132187898" w:history="1">
            <w:r w:rsidR="00300575" w:rsidRPr="000C4AFD">
              <w:rPr>
                <w:rStyle w:val="Hyperlink"/>
                <w:rFonts w:ascii="Calibri" w:hAnsi="Calibri" w:cs="Calibri"/>
                <w:noProof/>
              </w:rPr>
              <w:t>5.</w:t>
            </w:r>
            <w:r w:rsidR="00300575" w:rsidRPr="000C4AFD">
              <w:rPr>
                <w:rFonts w:ascii="Calibri" w:hAnsi="Calibri" w:cs="Calibri"/>
                <w:noProof/>
                <w:lang w:eastAsia="en-AU"/>
              </w:rPr>
              <w:tab/>
            </w:r>
            <w:r w:rsidR="00300575" w:rsidRPr="000C4AFD">
              <w:rPr>
                <w:rStyle w:val="Hyperlink"/>
                <w:rFonts w:ascii="Calibri" w:hAnsi="Calibri" w:cs="Calibri"/>
                <w:noProof/>
              </w:rPr>
              <w:t>OUT OF AREA ENROLMENTS</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_Toc132187898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4</w:t>
            </w:r>
            <w:r w:rsidR="00300575" w:rsidRPr="000C4AFD">
              <w:rPr>
                <w:rFonts w:ascii="Calibri" w:hAnsi="Calibri" w:cs="Calibri"/>
                <w:noProof/>
                <w:webHidden/>
              </w:rPr>
              <w:fldChar w:fldCharType="end"/>
            </w:r>
          </w:hyperlink>
        </w:p>
        <w:p w14:paraId="2CBC0243" w14:textId="556E122E" w:rsidR="00300575" w:rsidRPr="000C4AFD" w:rsidRDefault="000C4AFD">
          <w:pPr>
            <w:pStyle w:val="TOC2"/>
            <w:rPr>
              <w:rFonts w:ascii="Calibri" w:hAnsi="Calibri" w:cs="Calibri"/>
              <w:noProof/>
              <w:lang w:eastAsia="en-AU"/>
            </w:rPr>
          </w:pPr>
          <w:hyperlink w:anchor="_Toc132187899" w:history="1">
            <w:r w:rsidR="00300575" w:rsidRPr="000C4AFD">
              <w:rPr>
                <w:rStyle w:val="Hyperlink"/>
                <w:rFonts w:ascii="Calibri" w:hAnsi="Calibri" w:cs="Calibri"/>
                <w:caps/>
                <w:noProof/>
              </w:rPr>
              <w:t>6</w:t>
            </w:r>
            <w:r w:rsidR="00300575" w:rsidRPr="000C4AFD">
              <w:rPr>
                <w:rFonts w:ascii="Calibri" w:hAnsi="Calibri" w:cs="Calibri"/>
                <w:noProof/>
                <w:lang w:eastAsia="en-AU"/>
              </w:rPr>
              <w:tab/>
            </w:r>
            <w:r w:rsidR="00300575" w:rsidRPr="000C4AFD">
              <w:rPr>
                <w:rStyle w:val="Hyperlink"/>
                <w:rFonts w:ascii="Calibri" w:hAnsi="Calibri" w:cs="Calibri"/>
                <w:caps/>
                <w:noProof/>
              </w:rPr>
              <w:t>LEGAL CONSIDERATIONS AND Individual circumstances related to student wellbeing</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_Toc132187899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6</w:t>
            </w:r>
            <w:r w:rsidR="00300575" w:rsidRPr="000C4AFD">
              <w:rPr>
                <w:rFonts w:ascii="Calibri" w:hAnsi="Calibri" w:cs="Calibri"/>
                <w:noProof/>
                <w:webHidden/>
              </w:rPr>
              <w:fldChar w:fldCharType="end"/>
            </w:r>
          </w:hyperlink>
        </w:p>
        <w:p w14:paraId="43AF92F1" w14:textId="77C7387D" w:rsidR="00300575" w:rsidRPr="000C4AFD" w:rsidRDefault="000C4AFD">
          <w:pPr>
            <w:pStyle w:val="TOC2"/>
            <w:rPr>
              <w:rFonts w:ascii="Calibri" w:hAnsi="Calibri" w:cs="Calibri"/>
              <w:noProof/>
              <w:lang w:eastAsia="en-AU"/>
            </w:rPr>
          </w:pPr>
          <w:hyperlink w:anchor="_Toc132187900" w:history="1">
            <w:r w:rsidR="00300575" w:rsidRPr="000C4AFD">
              <w:rPr>
                <w:rStyle w:val="Hyperlink"/>
                <w:rFonts w:ascii="Calibri" w:hAnsi="Calibri" w:cs="Calibri"/>
                <w:caps/>
                <w:noProof/>
              </w:rPr>
              <w:t>7</w:t>
            </w:r>
            <w:r w:rsidR="00300575" w:rsidRPr="000C4AFD">
              <w:rPr>
                <w:rFonts w:ascii="Calibri" w:hAnsi="Calibri" w:cs="Calibri"/>
                <w:noProof/>
                <w:lang w:eastAsia="en-AU"/>
              </w:rPr>
              <w:tab/>
            </w:r>
            <w:r w:rsidR="00300575" w:rsidRPr="000C4AFD">
              <w:rPr>
                <w:rStyle w:val="Hyperlink"/>
                <w:rFonts w:ascii="Calibri" w:hAnsi="Calibri" w:cs="Calibri"/>
                <w:caps/>
                <w:noProof/>
              </w:rPr>
              <w:t>disability EDUCATION programs</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_Toc132187900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7</w:t>
            </w:r>
            <w:r w:rsidR="00300575" w:rsidRPr="000C4AFD">
              <w:rPr>
                <w:rFonts w:ascii="Calibri" w:hAnsi="Calibri" w:cs="Calibri"/>
                <w:noProof/>
                <w:webHidden/>
              </w:rPr>
              <w:fldChar w:fldCharType="end"/>
            </w:r>
          </w:hyperlink>
        </w:p>
        <w:p w14:paraId="41A4EFC8" w14:textId="4D5DC25B" w:rsidR="00300575" w:rsidRPr="000C4AFD" w:rsidRDefault="000C4AFD">
          <w:pPr>
            <w:pStyle w:val="TOC2"/>
            <w:rPr>
              <w:rFonts w:ascii="Calibri" w:hAnsi="Calibri" w:cs="Calibri"/>
              <w:noProof/>
              <w:lang w:eastAsia="en-AU"/>
            </w:rPr>
          </w:pPr>
          <w:hyperlink w:anchor="_Toc132187901" w:history="1">
            <w:r w:rsidR="00300575" w:rsidRPr="000C4AFD">
              <w:rPr>
                <w:rStyle w:val="Hyperlink"/>
                <w:rFonts w:ascii="Calibri" w:hAnsi="Calibri" w:cs="Calibri"/>
                <w:caps/>
                <w:noProof/>
              </w:rPr>
              <w:t>8</w:t>
            </w:r>
            <w:r w:rsidR="00300575" w:rsidRPr="000C4AFD">
              <w:rPr>
                <w:rFonts w:ascii="Calibri" w:hAnsi="Calibri" w:cs="Calibri"/>
                <w:noProof/>
                <w:lang w:eastAsia="en-AU"/>
              </w:rPr>
              <w:tab/>
            </w:r>
            <w:r w:rsidR="00300575" w:rsidRPr="000C4AFD">
              <w:rPr>
                <w:rStyle w:val="Hyperlink"/>
                <w:rFonts w:ascii="Calibri" w:hAnsi="Calibri" w:cs="Calibri"/>
                <w:caps/>
                <w:noProof/>
              </w:rPr>
              <w:t>SPECIALIST SCHOOLS</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_Toc132187901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7</w:t>
            </w:r>
            <w:r w:rsidR="00300575" w:rsidRPr="000C4AFD">
              <w:rPr>
                <w:rFonts w:ascii="Calibri" w:hAnsi="Calibri" w:cs="Calibri"/>
                <w:noProof/>
                <w:webHidden/>
              </w:rPr>
              <w:fldChar w:fldCharType="end"/>
            </w:r>
          </w:hyperlink>
        </w:p>
        <w:p w14:paraId="6F8FA964" w14:textId="5FCC78E0" w:rsidR="00300575" w:rsidRPr="000C4AFD" w:rsidRDefault="000C4AFD">
          <w:pPr>
            <w:pStyle w:val="TOC2"/>
            <w:rPr>
              <w:rFonts w:ascii="Calibri" w:hAnsi="Calibri" w:cs="Calibri"/>
              <w:noProof/>
              <w:lang w:eastAsia="en-AU"/>
            </w:rPr>
          </w:pPr>
          <w:hyperlink w:anchor="_Toc132187902" w:history="1">
            <w:r w:rsidR="00300575" w:rsidRPr="000C4AFD">
              <w:rPr>
                <w:rStyle w:val="Hyperlink"/>
                <w:rFonts w:ascii="Calibri" w:hAnsi="Calibri" w:cs="Calibri"/>
                <w:caps/>
                <w:noProof/>
              </w:rPr>
              <w:t>9</w:t>
            </w:r>
            <w:r w:rsidR="00300575" w:rsidRPr="000C4AFD">
              <w:rPr>
                <w:rFonts w:ascii="Calibri" w:hAnsi="Calibri" w:cs="Calibri"/>
                <w:noProof/>
                <w:lang w:eastAsia="en-AU"/>
              </w:rPr>
              <w:tab/>
            </w:r>
            <w:r w:rsidR="00300575" w:rsidRPr="000C4AFD">
              <w:rPr>
                <w:rStyle w:val="Hyperlink"/>
                <w:rFonts w:ascii="Calibri" w:hAnsi="Calibri" w:cs="Calibri"/>
                <w:caps/>
                <w:noProof/>
              </w:rPr>
              <w:t>NSW Pathway Schools</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_Toc132187902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8</w:t>
            </w:r>
            <w:r w:rsidR="00300575" w:rsidRPr="000C4AFD">
              <w:rPr>
                <w:rFonts w:ascii="Calibri" w:hAnsi="Calibri" w:cs="Calibri"/>
                <w:noProof/>
                <w:webHidden/>
              </w:rPr>
              <w:fldChar w:fldCharType="end"/>
            </w:r>
          </w:hyperlink>
        </w:p>
        <w:p w14:paraId="75624415" w14:textId="7FC0520D" w:rsidR="00300575" w:rsidRPr="000C4AFD" w:rsidRDefault="000C4AFD">
          <w:pPr>
            <w:pStyle w:val="TOC2"/>
            <w:rPr>
              <w:rFonts w:ascii="Calibri" w:hAnsi="Calibri" w:cs="Calibri"/>
              <w:noProof/>
              <w:lang w:eastAsia="en-AU"/>
            </w:rPr>
          </w:pPr>
          <w:hyperlink w:anchor="_Toc132187903" w:history="1">
            <w:r w:rsidR="00300575" w:rsidRPr="000C4AFD">
              <w:rPr>
                <w:rStyle w:val="Hyperlink"/>
                <w:rFonts w:ascii="Calibri" w:hAnsi="Calibri" w:cs="Calibri"/>
                <w:caps/>
                <w:noProof/>
              </w:rPr>
              <w:t>10</w:t>
            </w:r>
            <w:r w:rsidR="00300575" w:rsidRPr="000C4AFD">
              <w:rPr>
                <w:rFonts w:ascii="Calibri" w:hAnsi="Calibri" w:cs="Calibri"/>
                <w:noProof/>
                <w:lang w:eastAsia="en-AU"/>
              </w:rPr>
              <w:tab/>
            </w:r>
            <w:r w:rsidR="00300575" w:rsidRPr="000C4AFD">
              <w:rPr>
                <w:rStyle w:val="Hyperlink"/>
                <w:rFonts w:ascii="Calibri" w:hAnsi="Calibri" w:cs="Calibri"/>
                <w:caps/>
                <w:noProof/>
              </w:rPr>
              <w:t>EARLY ENTRY TO KINDERGARTEN</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_Toc132187903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9</w:t>
            </w:r>
            <w:r w:rsidR="00300575" w:rsidRPr="000C4AFD">
              <w:rPr>
                <w:rFonts w:ascii="Calibri" w:hAnsi="Calibri" w:cs="Calibri"/>
                <w:noProof/>
                <w:webHidden/>
              </w:rPr>
              <w:fldChar w:fldCharType="end"/>
            </w:r>
          </w:hyperlink>
        </w:p>
        <w:p w14:paraId="55DAC30D" w14:textId="3D297AB2" w:rsidR="00300575" w:rsidRPr="000C4AFD" w:rsidRDefault="000C4AFD">
          <w:pPr>
            <w:pStyle w:val="TOC2"/>
            <w:rPr>
              <w:rFonts w:ascii="Calibri" w:hAnsi="Calibri" w:cs="Calibri"/>
              <w:noProof/>
              <w:lang w:eastAsia="en-AU"/>
            </w:rPr>
          </w:pPr>
          <w:hyperlink w:anchor="_Toc132187904" w:history="1">
            <w:r w:rsidR="00300575" w:rsidRPr="000C4AFD">
              <w:rPr>
                <w:rStyle w:val="Hyperlink"/>
                <w:rFonts w:ascii="Calibri" w:hAnsi="Calibri" w:cs="Calibri"/>
                <w:caps/>
                <w:noProof/>
              </w:rPr>
              <w:t>11</w:t>
            </w:r>
            <w:r w:rsidR="00300575" w:rsidRPr="000C4AFD">
              <w:rPr>
                <w:rFonts w:ascii="Calibri" w:hAnsi="Calibri" w:cs="Calibri"/>
                <w:noProof/>
                <w:lang w:eastAsia="en-AU"/>
              </w:rPr>
              <w:tab/>
            </w:r>
            <w:r w:rsidR="00300575" w:rsidRPr="000C4AFD">
              <w:rPr>
                <w:rStyle w:val="Hyperlink"/>
                <w:rFonts w:ascii="Calibri" w:hAnsi="Calibri" w:cs="Calibri"/>
                <w:caps/>
                <w:noProof/>
              </w:rPr>
              <w:t>International students</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_Toc132187904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9</w:t>
            </w:r>
            <w:r w:rsidR="00300575" w:rsidRPr="000C4AFD">
              <w:rPr>
                <w:rFonts w:ascii="Calibri" w:hAnsi="Calibri" w:cs="Calibri"/>
                <w:noProof/>
                <w:webHidden/>
              </w:rPr>
              <w:fldChar w:fldCharType="end"/>
            </w:r>
          </w:hyperlink>
        </w:p>
        <w:p w14:paraId="4479B971" w14:textId="15643483" w:rsidR="00300575" w:rsidRPr="000C4AFD" w:rsidRDefault="000C4AFD">
          <w:pPr>
            <w:pStyle w:val="TOC2"/>
            <w:rPr>
              <w:rFonts w:ascii="Calibri" w:hAnsi="Calibri" w:cs="Calibri"/>
              <w:noProof/>
              <w:lang w:eastAsia="en-AU"/>
            </w:rPr>
          </w:pPr>
          <w:hyperlink w:anchor="_Toc132187905" w:history="1">
            <w:r w:rsidR="00300575" w:rsidRPr="000C4AFD">
              <w:rPr>
                <w:rStyle w:val="Hyperlink"/>
                <w:rFonts w:ascii="Calibri" w:hAnsi="Calibri" w:cs="Calibri"/>
                <w:caps/>
                <w:noProof/>
              </w:rPr>
              <w:t>12</w:t>
            </w:r>
            <w:r w:rsidR="00300575" w:rsidRPr="000C4AFD">
              <w:rPr>
                <w:rFonts w:ascii="Calibri" w:hAnsi="Calibri" w:cs="Calibri"/>
                <w:noProof/>
                <w:lang w:eastAsia="en-AU"/>
              </w:rPr>
              <w:tab/>
            </w:r>
            <w:r w:rsidR="00300575" w:rsidRPr="000C4AFD">
              <w:rPr>
                <w:rStyle w:val="Hyperlink"/>
                <w:rFonts w:ascii="Calibri" w:hAnsi="Calibri" w:cs="Calibri"/>
                <w:caps/>
                <w:noProof/>
              </w:rPr>
              <w:t>Bilingual programs</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_Toc132187905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9</w:t>
            </w:r>
            <w:r w:rsidR="00300575" w:rsidRPr="000C4AFD">
              <w:rPr>
                <w:rFonts w:ascii="Calibri" w:hAnsi="Calibri" w:cs="Calibri"/>
                <w:noProof/>
                <w:webHidden/>
              </w:rPr>
              <w:fldChar w:fldCharType="end"/>
            </w:r>
          </w:hyperlink>
        </w:p>
        <w:p w14:paraId="0CCBF73A" w14:textId="2B8E9E31" w:rsidR="00300575" w:rsidRPr="000C4AFD" w:rsidRDefault="000C4AFD">
          <w:pPr>
            <w:pStyle w:val="TOC2"/>
            <w:rPr>
              <w:rFonts w:ascii="Calibri" w:hAnsi="Calibri" w:cs="Calibri"/>
              <w:noProof/>
              <w:lang w:eastAsia="en-AU"/>
            </w:rPr>
          </w:pPr>
          <w:hyperlink w:anchor="_Toc132187906" w:history="1">
            <w:r w:rsidR="00300575" w:rsidRPr="000C4AFD">
              <w:rPr>
                <w:rStyle w:val="Hyperlink"/>
                <w:rFonts w:ascii="Calibri" w:hAnsi="Calibri" w:cs="Calibri"/>
                <w:caps/>
                <w:noProof/>
              </w:rPr>
              <w:t>13</w:t>
            </w:r>
            <w:r w:rsidR="00300575" w:rsidRPr="000C4AFD">
              <w:rPr>
                <w:rFonts w:ascii="Calibri" w:hAnsi="Calibri" w:cs="Calibri"/>
                <w:noProof/>
                <w:lang w:eastAsia="en-AU"/>
              </w:rPr>
              <w:tab/>
            </w:r>
            <w:r w:rsidR="00300575" w:rsidRPr="000C4AFD">
              <w:rPr>
                <w:rStyle w:val="Hyperlink"/>
                <w:rFonts w:ascii="Calibri" w:hAnsi="Calibri" w:cs="Calibri"/>
                <w:caps/>
                <w:noProof/>
              </w:rPr>
              <w:t>Disagreement between parents</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_Toc132187906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10</w:t>
            </w:r>
            <w:r w:rsidR="00300575" w:rsidRPr="000C4AFD">
              <w:rPr>
                <w:rFonts w:ascii="Calibri" w:hAnsi="Calibri" w:cs="Calibri"/>
                <w:noProof/>
                <w:webHidden/>
              </w:rPr>
              <w:fldChar w:fldCharType="end"/>
            </w:r>
          </w:hyperlink>
        </w:p>
        <w:p w14:paraId="07D81104" w14:textId="2C6F54BF" w:rsidR="00300575" w:rsidRPr="000C4AFD" w:rsidRDefault="000C4AFD">
          <w:pPr>
            <w:pStyle w:val="TOC2"/>
            <w:rPr>
              <w:rFonts w:ascii="Calibri" w:hAnsi="Calibri" w:cs="Calibri"/>
              <w:noProof/>
              <w:lang w:eastAsia="en-AU"/>
            </w:rPr>
          </w:pPr>
          <w:hyperlink w:anchor="_Toc132187907" w:history="1">
            <w:r w:rsidR="00300575" w:rsidRPr="000C4AFD">
              <w:rPr>
                <w:rStyle w:val="Hyperlink"/>
                <w:rFonts w:ascii="Calibri" w:hAnsi="Calibri" w:cs="Calibri"/>
                <w:caps/>
                <w:noProof/>
              </w:rPr>
              <w:t>14</w:t>
            </w:r>
            <w:r w:rsidR="00300575" w:rsidRPr="000C4AFD">
              <w:rPr>
                <w:rFonts w:ascii="Calibri" w:hAnsi="Calibri" w:cs="Calibri"/>
                <w:noProof/>
                <w:lang w:eastAsia="en-AU"/>
              </w:rPr>
              <w:tab/>
            </w:r>
            <w:r w:rsidR="00300575" w:rsidRPr="000C4AFD">
              <w:rPr>
                <w:rStyle w:val="Hyperlink"/>
                <w:rFonts w:ascii="Calibri" w:hAnsi="Calibri" w:cs="Calibri"/>
                <w:caps/>
                <w:noProof/>
              </w:rPr>
              <w:t>Offer of place</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_Toc132187907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10</w:t>
            </w:r>
            <w:r w:rsidR="00300575" w:rsidRPr="000C4AFD">
              <w:rPr>
                <w:rFonts w:ascii="Calibri" w:hAnsi="Calibri" w:cs="Calibri"/>
                <w:noProof/>
                <w:webHidden/>
              </w:rPr>
              <w:fldChar w:fldCharType="end"/>
            </w:r>
          </w:hyperlink>
        </w:p>
        <w:p w14:paraId="071168A0" w14:textId="60C010E6" w:rsidR="00300575" w:rsidRPr="000C4AFD" w:rsidRDefault="000C4AFD">
          <w:pPr>
            <w:pStyle w:val="TOC2"/>
            <w:rPr>
              <w:rFonts w:ascii="Calibri" w:hAnsi="Calibri" w:cs="Calibri"/>
              <w:noProof/>
              <w:lang w:eastAsia="en-AU"/>
            </w:rPr>
          </w:pPr>
          <w:hyperlink w:anchor="_Toc132187908" w:history="1">
            <w:r w:rsidR="00300575" w:rsidRPr="000C4AFD">
              <w:rPr>
                <w:rStyle w:val="Hyperlink"/>
                <w:rFonts w:ascii="Calibri" w:hAnsi="Calibri" w:cs="Calibri"/>
                <w:caps/>
                <w:noProof/>
              </w:rPr>
              <w:t>15</w:t>
            </w:r>
            <w:r w:rsidR="00300575" w:rsidRPr="000C4AFD">
              <w:rPr>
                <w:rFonts w:ascii="Calibri" w:hAnsi="Calibri" w:cs="Calibri"/>
                <w:noProof/>
                <w:lang w:eastAsia="en-AU"/>
              </w:rPr>
              <w:tab/>
            </w:r>
            <w:r w:rsidR="00300575" w:rsidRPr="000C4AFD">
              <w:rPr>
                <w:rStyle w:val="Hyperlink"/>
                <w:rFonts w:ascii="Calibri" w:hAnsi="Calibri" w:cs="Calibri"/>
                <w:caps/>
                <w:noProof/>
              </w:rPr>
              <w:t>Request a Review of an enrolment decision</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_Toc132187908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11</w:t>
            </w:r>
            <w:r w:rsidR="00300575" w:rsidRPr="000C4AFD">
              <w:rPr>
                <w:rFonts w:ascii="Calibri" w:hAnsi="Calibri" w:cs="Calibri"/>
                <w:noProof/>
                <w:webHidden/>
              </w:rPr>
              <w:fldChar w:fldCharType="end"/>
            </w:r>
          </w:hyperlink>
        </w:p>
        <w:p w14:paraId="41E76F02" w14:textId="1347B6A6" w:rsidR="00300575" w:rsidRPr="000C4AFD" w:rsidRDefault="000C4AFD">
          <w:pPr>
            <w:pStyle w:val="TOC2"/>
            <w:rPr>
              <w:rFonts w:ascii="Calibri" w:hAnsi="Calibri" w:cs="Calibri"/>
              <w:noProof/>
              <w:lang w:eastAsia="en-AU"/>
            </w:rPr>
          </w:pPr>
          <w:hyperlink w:anchor="_Toc132187909" w:history="1">
            <w:r w:rsidR="00300575" w:rsidRPr="000C4AFD">
              <w:rPr>
                <w:rStyle w:val="Hyperlink"/>
                <w:rFonts w:ascii="Calibri" w:hAnsi="Calibri" w:cs="Calibri"/>
                <w:caps/>
                <w:noProof/>
              </w:rPr>
              <w:t>16</w:t>
            </w:r>
            <w:r w:rsidR="00300575" w:rsidRPr="000C4AFD">
              <w:rPr>
                <w:rFonts w:ascii="Calibri" w:hAnsi="Calibri" w:cs="Calibri"/>
                <w:noProof/>
                <w:lang w:eastAsia="en-AU"/>
              </w:rPr>
              <w:tab/>
            </w:r>
            <w:r w:rsidR="00300575" w:rsidRPr="000C4AFD">
              <w:rPr>
                <w:rStyle w:val="Hyperlink"/>
                <w:rFonts w:ascii="Calibri" w:hAnsi="Calibri" w:cs="Calibri"/>
                <w:caps/>
                <w:noProof/>
              </w:rPr>
              <w:t>Appeal an enrolment decision</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_Toc132187909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12</w:t>
            </w:r>
            <w:r w:rsidR="00300575" w:rsidRPr="000C4AFD">
              <w:rPr>
                <w:rFonts w:ascii="Calibri" w:hAnsi="Calibri" w:cs="Calibri"/>
                <w:noProof/>
                <w:webHidden/>
              </w:rPr>
              <w:fldChar w:fldCharType="end"/>
            </w:r>
          </w:hyperlink>
        </w:p>
        <w:p w14:paraId="669A71FF" w14:textId="2C4C7021" w:rsidR="00300575" w:rsidRPr="000C4AFD" w:rsidRDefault="000C4AFD">
          <w:pPr>
            <w:pStyle w:val="TOC2"/>
            <w:rPr>
              <w:rFonts w:ascii="Calibri" w:hAnsi="Calibri" w:cs="Calibri"/>
              <w:noProof/>
              <w:lang w:eastAsia="en-AU"/>
            </w:rPr>
          </w:pPr>
          <w:hyperlink w:anchor="_Toc132187910" w:history="1">
            <w:r w:rsidR="00300575" w:rsidRPr="000C4AFD">
              <w:rPr>
                <w:rStyle w:val="Hyperlink"/>
                <w:rFonts w:ascii="Calibri" w:hAnsi="Calibri" w:cs="Calibri"/>
                <w:caps/>
                <w:noProof/>
              </w:rPr>
              <w:t>17</w:t>
            </w:r>
            <w:r w:rsidR="00300575" w:rsidRPr="000C4AFD">
              <w:rPr>
                <w:rFonts w:ascii="Calibri" w:hAnsi="Calibri" w:cs="Calibri"/>
                <w:noProof/>
                <w:lang w:eastAsia="en-AU"/>
              </w:rPr>
              <w:tab/>
            </w:r>
            <w:r w:rsidR="00300575" w:rsidRPr="000C4AFD">
              <w:rPr>
                <w:rStyle w:val="Hyperlink"/>
                <w:rFonts w:ascii="Calibri" w:hAnsi="Calibri" w:cs="Calibri"/>
                <w:caps/>
                <w:noProof/>
              </w:rPr>
              <w:t>Translating and Interpreting Service</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_Toc132187910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13</w:t>
            </w:r>
            <w:r w:rsidR="00300575" w:rsidRPr="000C4AFD">
              <w:rPr>
                <w:rFonts w:ascii="Calibri" w:hAnsi="Calibri" w:cs="Calibri"/>
                <w:noProof/>
                <w:webHidden/>
              </w:rPr>
              <w:fldChar w:fldCharType="end"/>
            </w:r>
          </w:hyperlink>
        </w:p>
        <w:p w14:paraId="4E142E69" w14:textId="7C88093F" w:rsidR="00300575" w:rsidRPr="000C4AFD" w:rsidRDefault="000C4AFD">
          <w:pPr>
            <w:pStyle w:val="TOC2"/>
            <w:rPr>
              <w:rFonts w:ascii="Calibri" w:hAnsi="Calibri" w:cs="Calibri"/>
              <w:noProof/>
              <w:lang w:eastAsia="en-AU"/>
            </w:rPr>
          </w:pPr>
          <w:hyperlink w:anchor="_Toc132187911" w:history="1">
            <w:r w:rsidR="00300575" w:rsidRPr="000C4AFD">
              <w:rPr>
                <w:rStyle w:val="Hyperlink"/>
                <w:rFonts w:ascii="Calibri" w:hAnsi="Calibri" w:cs="Calibri"/>
                <w:caps/>
                <w:noProof/>
              </w:rPr>
              <w:t>18</w:t>
            </w:r>
            <w:r w:rsidR="00300575" w:rsidRPr="000C4AFD">
              <w:rPr>
                <w:rFonts w:ascii="Calibri" w:hAnsi="Calibri" w:cs="Calibri"/>
                <w:noProof/>
                <w:lang w:eastAsia="en-AU"/>
              </w:rPr>
              <w:tab/>
            </w:r>
            <w:r w:rsidR="00300575" w:rsidRPr="000C4AFD">
              <w:rPr>
                <w:rStyle w:val="Hyperlink"/>
                <w:rFonts w:ascii="Calibri" w:hAnsi="Calibri" w:cs="Calibri"/>
                <w:caps/>
                <w:noProof/>
              </w:rPr>
              <w:t>Contact</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_Toc132187911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13</w:t>
            </w:r>
            <w:r w:rsidR="00300575" w:rsidRPr="000C4AFD">
              <w:rPr>
                <w:rFonts w:ascii="Calibri" w:hAnsi="Calibri" w:cs="Calibri"/>
                <w:noProof/>
                <w:webHidden/>
              </w:rPr>
              <w:fldChar w:fldCharType="end"/>
            </w:r>
          </w:hyperlink>
        </w:p>
        <w:p w14:paraId="774545C3" w14:textId="4CDF3D94" w:rsidR="00300575" w:rsidRPr="000C4AFD" w:rsidRDefault="000C4AFD">
          <w:pPr>
            <w:pStyle w:val="TOC2"/>
            <w:rPr>
              <w:rFonts w:ascii="Calibri" w:hAnsi="Calibri" w:cs="Calibri"/>
              <w:noProof/>
              <w:lang w:eastAsia="en-AU"/>
            </w:rPr>
          </w:pPr>
          <w:hyperlink w:anchor="_Toc132187912" w:history="1">
            <w:r w:rsidR="00300575" w:rsidRPr="000C4AFD">
              <w:rPr>
                <w:rStyle w:val="Hyperlink"/>
                <w:rFonts w:ascii="Calibri" w:hAnsi="Calibri" w:cs="Calibri"/>
                <w:caps/>
                <w:noProof/>
              </w:rPr>
              <w:t>19</w:t>
            </w:r>
            <w:r w:rsidR="00300575" w:rsidRPr="000C4AFD">
              <w:rPr>
                <w:rFonts w:ascii="Calibri" w:hAnsi="Calibri" w:cs="Calibri"/>
                <w:noProof/>
                <w:lang w:eastAsia="en-AU"/>
              </w:rPr>
              <w:tab/>
            </w:r>
            <w:r w:rsidR="00300575" w:rsidRPr="000C4AFD">
              <w:rPr>
                <w:rStyle w:val="Hyperlink"/>
                <w:rFonts w:ascii="Calibri" w:hAnsi="Calibri" w:cs="Calibri"/>
                <w:caps/>
                <w:noProof/>
              </w:rPr>
              <w:t>References</w:t>
            </w:r>
            <w:r w:rsidR="00300575" w:rsidRPr="000C4AFD">
              <w:rPr>
                <w:rFonts w:ascii="Calibri" w:hAnsi="Calibri" w:cs="Calibri"/>
                <w:noProof/>
                <w:webHidden/>
              </w:rPr>
              <w:tab/>
            </w:r>
            <w:r w:rsidR="00300575" w:rsidRPr="000C4AFD">
              <w:rPr>
                <w:rFonts w:ascii="Calibri" w:hAnsi="Calibri" w:cs="Calibri"/>
                <w:noProof/>
                <w:webHidden/>
              </w:rPr>
              <w:fldChar w:fldCharType="begin"/>
            </w:r>
            <w:r w:rsidR="00300575" w:rsidRPr="000C4AFD">
              <w:rPr>
                <w:rFonts w:ascii="Calibri" w:hAnsi="Calibri" w:cs="Calibri"/>
                <w:noProof/>
                <w:webHidden/>
              </w:rPr>
              <w:instrText xml:space="preserve"> PAGEREF _Toc132187912 \h </w:instrText>
            </w:r>
            <w:r w:rsidR="00300575" w:rsidRPr="000C4AFD">
              <w:rPr>
                <w:rFonts w:ascii="Calibri" w:hAnsi="Calibri" w:cs="Calibri"/>
                <w:noProof/>
                <w:webHidden/>
              </w:rPr>
            </w:r>
            <w:r w:rsidR="00300575" w:rsidRPr="000C4AFD">
              <w:rPr>
                <w:rFonts w:ascii="Calibri" w:hAnsi="Calibri" w:cs="Calibri"/>
                <w:noProof/>
                <w:webHidden/>
              </w:rPr>
              <w:fldChar w:fldCharType="separate"/>
            </w:r>
            <w:r w:rsidR="00300575" w:rsidRPr="000C4AFD">
              <w:rPr>
                <w:rFonts w:ascii="Calibri" w:hAnsi="Calibri" w:cs="Calibri"/>
                <w:noProof/>
                <w:webHidden/>
              </w:rPr>
              <w:t>14</w:t>
            </w:r>
            <w:r w:rsidR="00300575" w:rsidRPr="000C4AFD">
              <w:rPr>
                <w:rFonts w:ascii="Calibri" w:hAnsi="Calibri" w:cs="Calibri"/>
                <w:noProof/>
                <w:webHidden/>
              </w:rPr>
              <w:fldChar w:fldCharType="end"/>
            </w:r>
          </w:hyperlink>
        </w:p>
        <w:p w14:paraId="683D1985" w14:textId="37923EF4" w:rsidR="00BC227E" w:rsidRPr="009815DF" w:rsidRDefault="004C264D" w:rsidP="00DD5478">
          <w:pPr>
            <w:pStyle w:val="TOC2"/>
          </w:pPr>
          <w:r w:rsidRPr="000C4AFD">
            <w:rPr>
              <w:rFonts w:ascii="Calibri" w:hAnsi="Calibri" w:cs="Calibri"/>
            </w:rPr>
            <w:fldChar w:fldCharType="end"/>
          </w:r>
        </w:p>
      </w:sdtContent>
    </w:sdt>
    <w:p w14:paraId="7222156A" w14:textId="10AF0317" w:rsidR="00CF35C1" w:rsidRPr="009815DF" w:rsidRDefault="00CF35C1">
      <w:pPr>
        <w:rPr>
          <w:rFonts w:ascii="Calibri" w:eastAsia="Times New Roman" w:hAnsi="Calibri" w:cs="Calibri"/>
          <w:b/>
          <w:bCs/>
          <w:szCs w:val="22"/>
        </w:rPr>
      </w:pPr>
      <w:bookmarkStart w:id="0" w:name="_Toc89262836"/>
      <w:bookmarkStart w:id="1" w:name="_Toc89342707"/>
      <w:bookmarkStart w:id="2" w:name="_Toc89342747"/>
      <w:bookmarkEnd w:id="0"/>
      <w:bookmarkEnd w:id="1"/>
      <w:bookmarkEnd w:id="2"/>
      <w:r w:rsidRPr="009815DF">
        <w:br w:type="page"/>
      </w:r>
    </w:p>
    <w:p w14:paraId="36197D27" w14:textId="322479D4" w:rsidR="001E3656" w:rsidRPr="009815DF" w:rsidRDefault="007F637E" w:rsidP="00DD434F">
      <w:pPr>
        <w:pStyle w:val="PolicyHeading2-Accessible"/>
        <w:spacing w:before="120" w:after="120" w:line="360" w:lineRule="auto"/>
      </w:pPr>
      <w:bookmarkStart w:id="3" w:name="_Toc132187894"/>
      <w:r w:rsidRPr="009815DF">
        <w:lastRenderedPageBreak/>
        <w:t>OVERVIEW</w:t>
      </w:r>
      <w:bookmarkEnd w:id="3"/>
    </w:p>
    <w:p w14:paraId="7E389DF9" w14:textId="5D678E15" w:rsidR="00965AE1" w:rsidRPr="009815DF" w:rsidRDefault="00965AE1" w:rsidP="0065151C">
      <w:pPr>
        <w:numPr>
          <w:ilvl w:val="1"/>
          <w:numId w:val="5"/>
        </w:numPr>
        <w:spacing w:before="120" w:after="120" w:line="360" w:lineRule="auto"/>
        <w:rPr>
          <w:rFonts w:ascii="Calibri" w:hAnsi="Calibri" w:cs="Calibri"/>
        </w:rPr>
      </w:pPr>
      <w:r w:rsidRPr="009815DF">
        <w:rPr>
          <w:rFonts w:ascii="Calibri" w:hAnsi="Calibri" w:cs="Calibri"/>
          <w:bCs/>
          <w:color w:val="000000"/>
        </w:rPr>
        <w:t xml:space="preserve">The </w:t>
      </w:r>
      <w:r w:rsidR="00BE6267" w:rsidRPr="009815DF">
        <w:rPr>
          <w:rFonts w:ascii="Calibri" w:hAnsi="Calibri" w:cs="Calibri"/>
          <w:bCs/>
          <w:i/>
          <w:iCs/>
          <w:color w:val="000000"/>
        </w:rPr>
        <w:t xml:space="preserve">ACT </w:t>
      </w:r>
      <w:r w:rsidRPr="009815DF">
        <w:rPr>
          <w:rFonts w:ascii="Calibri" w:hAnsi="Calibri" w:cs="Calibri"/>
          <w:i/>
          <w:iCs/>
        </w:rPr>
        <w:t>Education Act</w:t>
      </w:r>
      <w:r w:rsidR="00BE6267" w:rsidRPr="009815DF">
        <w:rPr>
          <w:rFonts w:ascii="Calibri" w:hAnsi="Calibri" w:cs="Calibri"/>
          <w:i/>
          <w:iCs/>
        </w:rPr>
        <w:t>,</w:t>
      </w:r>
      <w:r w:rsidRPr="009815DF">
        <w:rPr>
          <w:rFonts w:ascii="Calibri" w:hAnsi="Calibri" w:cs="Calibri"/>
          <w:i/>
          <w:iCs/>
        </w:rPr>
        <w:t xml:space="preserve"> 2004</w:t>
      </w:r>
      <w:r w:rsidRPr="009815DF">
        <w:rPr>
          <w:rFonts w:ascii="Calibri" w:hAnsi="Calibri" w:cs="Calibri"/>
        </w:rPr>
        <w:t xml:space="preserve"> (the Act) requires all children of compulsory education age living in the ACT to be enrolled with an education provider or registered for home education. Public schools are a key education provider in the ACT.</w:t>
      </w:r>
    </w:p>
    <w:p w14:paraId="1195B9F5" w14:textId="3B797966" w:rsidR="007F637E" w:rsidRPr="009815DF" w:rsidRDefault="007F637E" w:rsidP="0065151C">
      <w:pPr>
        <w:numPr>
          <w:ilvl w:val="1"/>
          <w:numId w:val="5"/>
        </w:numPr>
        <w:spacing w:before="120" w:after="120" w:line="360" w:lineRule="auto"/>
        <w:rPr>
          <w:rFonts w:ascii="Calibri" w:hAnsi="Calibri" w:cs="Calibri"/>
        </w:rPr>
      </w:pPr>
      <w:r w:rsidRPr="009815DF">
        <w:rPr>
          <w:rFonts w:ascii="Calibri" w:hAnsi="Calibri" w:cs="Calibri"/>
        </w:rPr>
        <w:t xml:space="preserve">This procedure </w:t>
      </w:r>
      <w:r w:rsidR="00965AE1" w:rsidRPr="009815DF">
        <w:rPr>
          <w:rFonts w:ascii="Calibri" w:hAnsi="Calibri" w:cs="Calibri"/>
        </w:rPr>
        <w:t>makes provision for</w:t>
      </w:r>
      <w:r w:rsidRPr="009815DF">
        <w:rPr>
          <w:rFonts w:ascii="Calibri" w:hAnsi="Calibri" w:cs="Calibri"/>
        </w:rPr>
        <w:t xml:space="preserve"> enrolment of </w:t>
      </w:r>
      <w:r w:rsidR="00665778" w:rsidRPr="009815DF">
        <w:rPr>
          <w:rFonts w:ascii="Calibri" w:hAnsi="Calibri" w:cs="Calibri"/>
        </w:rPr>
        <w:t>K</w:t>
      </w:r>
      <w:r w:rsidR="00F91049" w:rsidRPr="009815DF">
        <w:rPr>
          <w:rFonts w:ascii="Calibri" w:hAnsi="Calibri" w:cs="Calibri"/>
        </w:rPr>
        <w:t xml:space="preserve">indergarten </w:t>
      </w:r>
      <w:r w:rsidR="00593EDC" w:rsidRPr="009815DF">
        <w:rPr>
          <w:rFonts w:ascii="Calibri" w:hAnsi="Calibri" w:cs="Calibri"/>
        </w:rPr>
        <w:t>t</w:t>
      </w:r>
      <w:r w:rsidR="00F91049" w:rsidRPr="009815DF">
        <w:rPr>
          <w:rFonts w:ascii="Calibri" w:hAnsi="Calibri" w:cs="Calibri"/>
        </w:rPr>
        <w:t xml:space="preserve">o </w:t>
      </w:r>
      <w:r w:rsidR="00665778" w:rsidRPr="009815DF">
        <w:rPr>
          <w:rFonts w:ascii="Calibri" w:hAnsi="Calibri" w:cs="Calibri"/>
        </w:rPr>
        <w:t>Y</w:t>
      </w:r>
      <w:r w:rsidR="00F91049" w:rsidRPr="009815DF">
        <w:rPr>
          <w:rFonts w:ascii="Calibri" w:hAnsi="Calibri" w:cs="Calibri"/>
        </w:rPr>
        <w:t xml:space="preserve">ear 12 </w:t>
      </w:r>
      <w:r w:rsidRPr="009815DF">
        <w:rPr>
          <w:rFonts w:ascii="Calibri" w:hAnsi="Calibri" w:cs="Calibri"/>
        </w:rPr>
        <w:t>students in ACT public schools, and includes students of compulsory education age, students who are younger than compulsory education age, and students over the compulsory education age where they are placed in an ACT public school.</w:t>
      </w:r>
    </w:p>
    <w:p w14:paraId="31034295" w14:textId="15A1D430" w:rsidR="007F637E" w:rsidRPr="009815DF" w:rsidRDefault="007F637E" w:rsidP="0065151C">
      <w:pPr>
        <w:numPr>
          <w:ilvl w:val="1"/>
          <w:numId w:val="5"/>
        </w:numPr>
        <w:spacing w:before="120" w:after="120" w:line="360" w:lineRule="auto"/>
        <w:rPr>
          <w:rFonts w:ascii="Calibri" w:hAnsi="Calibri" w:cs="Calibri"/>
        </w:rPr>
      </w:pPr>
      <w:r w:rsidRPr="009815DF">
        <w:rPr>
          <w:rFonts w:ascii="Calibri" w:hAnsi="Calibri" w:cs="Calibri"/>
        </w:rPr>
        <w:t xml:space="preserve">Enrolment is the statutory responsibility of the parents of the child of compulsory education age. </w:t>
      </w:r>
    </w:p>
    <w:p w14:paraId="4D2A5238" w14:textId="77777777" w:rsidR="007F637E" w:rsidRPr="009815DF" w:rsidRDefault="007F637E" w:rsidP="0065151C">
      <w:pPr>
        <w:numPr>
          <w:ilvl w:val="1"/>
          <w:numId w:val="5"/>
        </w:numPr>
        <w:spacing w:before="120" w:after="120" w:line="360" w:lineRule="auto"/>
        <w:rPr>
          <w:rFonts w:ascii="Calibri" w:hAnsi="Calibri" w:cs="Calibri"/>
          <w:lang w:eastAsia="en-AU"/>
        </w:rPr>
      </w:pPr>
      <w:r w:rsidRPr="009815DF">
        <w:rPr>
          <w:rFonts w:ascii="Calibri" w:hAnsi="Calibri" w:cs="Calibri"/>
        </w:rPr>
        <w:t xml:space="preserve">ACT residents are guaranteed enrolment from Kindergarten to Year 12 at the ACT public school in their Priority Enrolment Area. </w:t>
      </w:r>
    </w:p>
    <w:p w14:paraId="0B8F813D" w14:textId="49441036" w:rsidR="001845C3" w:rsidRPr="009815DF" w:rsidRDefault="00FB3299" w:rsidP="004272FC">
      <w:pPr>
        <w:pStyle w:val="PolicyHeading2-Accessible"/>
      </w:pPr>
      <w:bookmarkStart w:id="4" w:name="_Toc88741710"/>
      <w:bookmarkStart w:id="5" w:name="_Toc89179846"/>
      <w:bookmarkStart w:id="6" w:name="_Toc89179878"/>
      <w:bookmarkStart w:id="7" w:name="_Toc89181266"/>
      <w:bookmarkStart w:id="8" w:name="_Toc88741711"/>
      <w:bookmarkStart w:id="9" w:name="_Toc89179847"/>
      <w:bookmarkStart w:id="10" w:name="_Toc89179879"/>
      <w:bookmarkStart w:id="11" w:name="_Toc89181267"/>
      <w:bookmarkStart w:id="12" w:name="_Toc88664177"/>
      <w:bookmarkStart w:id="13" w:name="_Toc88741712"/>
      <w:bookmarkStart w:id="14" w:name="_Toc89179848"/>
      <w:bookmarkStart w:id="15" w:name="_Toc89179880"/>
      <w:bookmarkStart w:id="16" w:name="_Toc89181268"/>
      <w:bookmarkStart w:id="17" w:name="_Toc88664178"/>
      <w:bookmarkStart w:id="18" w:name="_Toc88741713"/>
      <w:bookmarkStart w:id="19" w:name="_Toc89179849"/>
      <w:bookmarkStart w:id="20" w:name="_Toc89179881"/>
      <w:bookmarkStart w:id="21" w:name="_Toc89181269"/>
      <w:bookmarkStart w:id="22" w:name="_Toc13218789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9815DF">
        <w:t>RATIONALE</w:t>
      </w:r>
      <w:bookmarkEnd w:id="22"/>
    </w:p>
    <w:p w14:paraId="1D2E6A40" w14:textId="48D45FB1" w:rsidR="00A71236" w:rsidRPr="009815DF" w:rsidRDefault="00A71236" w:rsidP="009815DF">
      <w:pPr>
        <w:pStyle w:val="ListParagraph"/>
        <w:numPr>
          <w:ilvl w:val="1"/>
          <w:numId w:val="6"/>
        </w:numPr>
        <w:spacing w:before="120" w:after="120" w:line="360" w:lineRule="auto"/>
        <w:ind w:left="851" w:hanging="851"/>
        <w:rPr>
          <w:rFonts w:ascii="Calibri" w:hAnsi="Calibri" w:cs="Calibri"/>
        </w:rPr>
      </w:pPr>
      <w:bookmarkStart w:id="23" w:name="_Hlk128034849"/>
      <w:r w:rsidRPr="009815DF">
        <w:rPr>
          <w:rFonts w:ascii="Calibri" w:hAnsi="Calibri" w:cs="Calibri"/>
        </w:rPr>
        <w:t>Under the Act</w:t>
      </w:r>
      <w:r w:rsidR="00853730" w:rsidRPr="009815DF">
        <w:rPr>
          <w:rFonts w:ascii="Calibri" w:hAnsi="Calibri" w:cs="Calibri"/>
          <w:i/>
          <w:iCs/>
        </w:rPr>
        <w:t xml:space="preserve"> </w:t>
      </w:r>
      <w:r w:rsidR="00BE6267" w:rsidRPr="009815DF">
        <w:rPr>
          <w:rFonts w:ascii="Calibri" w:hAnsi="Calibri" w:cs="Calibri"/>
        </w:rPr>
        <w:t xml:space="preserve">Section </w:t>
      </w:r>
      <w:r w:rsidR="00853730" w:rsidRPr="009815DF">
        <w:rPr>
          <w:rFonts w:ascii="Calibri" w:hAnsi="Calibri" w:cs="Calibri"/>
        </w:rPr>
        <w:t>2.1 (9) and 2.2.1</w:t>
      </w:r>
      <w:r w:rsidRPr="009815DF">
        <w:rPr>
          <w:rFonts w:ascii="Calibri" w:hAnsi="Calibri" w:cs="Calibri"/>
        </w:rPr>
        <w:t>, it is compulsory for every child living in the ACT between the ages of six and 17 years to be enrolled in and attending a school</w:t>
      </w:r>
      <w:r w:rsidR="00665778" w:rsidRPr="009815DF">
        <w:rPr>
          <w:rFonts w:ascii="Calibri" w:hAnsi="Calibri" w:cs="Calibri"/>
        </w:rPr>
        <w:t>,</w:t>
      </w:r>
      <w:r w:rsidRPr="009815DF">
        <w:rPr>
          <w:rFonts w:ascii="Calibri" w:hAnsi="Calibri" w:cs="Calibri"/>
        </w:rPr>
        <w:t xml:space="preserve"> or registered for </w:t>
      </w:r>
      <w:hyperlink r:id="rId18" w:history="1">
        <w:r w:rsidRPr="009815DF">
          <w:rPr>
            <w:rFonts w:ascii="Calibri" w:hAnsi="Calibri" w:cs="Calibri"/>
          </w:rPr>
          <w:t>home education</w:t>
        </w:r>
      </w:hyperlink>
      <w:r w:rsidRPr="009815DF">
        <w:rPr>
          <w:rFonts w:ascii="Calibri" w:hAnsi="Calibri" w:cs="Calibri"/>
        </w:rPr>
        <w:t> until they complete Year 10.</w:t>
      </w:r>
    </w:p>
    <w:bookmarkEnd w:id="23"/>
    <w:p w14:paraId="5579BFDB" w14:textId="7EF94591" w:rsidR="00A71236" w:rsidRPr="009815DF" w:rsidRDefault="00A71236" w:rsidP="009815DF">
      <w:pPr>
        <w:pStyle w:val="ListParagraph"/>
        <w:numPr>
          <w:ilvl w:val="1"/>
          <w:numId w:val="6"/>
        </w:numPr>
        <w:spacing w:before="120" w:after="120" w:line="360" w:lineRule="auto"/>
        <w:ind w:left="851" w:hanging="851"/>
        <w:rPr>
          <w:rFonts w:ascii="Calibri" w:hAnsi="Calibri" w:cs="Calibri"/>
        </w:rPr>
      </w:pPr>
      <w:r w:rsidRPr="009815DF">
        <w:rPr>
          <w:rFonts w:ascii="Calibri" w:hAnsi="Calibri" w:cs="Calibri"/>
        </w:rPr>
        <w:t>The ACT Education Directorate (the Directorate) recognises the importance of fair and transparent enrolment procedures which enable eligible children to become students at an ACT public school.</w:t>
      </w:r>
    </w:p>
    <w:p w14:paraId="3AC22AB9" w14:textId="4B6B8C91" w:rsidR="00A71236" w:rsidRPr="009815DF" w:rsidRDefault="00A71236" w:rsidP="009815DF">
      <w:pPr>
        <w:pStyle w:val="ListParagraph"/>
        <w:numPr>
          <w:ilvl w:val="1"/>
          <w:numId w:val="6"/>
        </w:numPr>
        <w:spacing w:before="120" w:after="120" w:line="360" w:lineRule="auto"/>
        <w:ind w:left="851" w:hanging="851"/>
        <w:rPr>
          <w:rFonts w:ascii="Calibri" w:hAnsi="Calibri" w:cs="Calibri"/>
        </w:rPr>
      </w:pPr>
      <w:r w:rsidRPr="009815DF">
        <w:rPr>
          <w:rFonts w:ascii="Calibri" w:hAnsi="Calibri" w:cs="Calibri"/>
        </w:rPr>
        <w:t xml:space="preserve">The Directorate also recognises that </w:t>
      </w:r>
      <w:bookmarkStart w:id="24" w:name="_Hlk131583402"/>
      <w:r w:rsidRPr="009815DF">
        <w:rPr>
          <w:rFonts w:ascii="Calibri" w:hAnsi="Calibri" w:cs="Calibri"/>
        </w:rPr>
        <w:t xml:space="preserve">ACT families live in a diverse range of economic and social circumstances, </w:t>
      </w:r>
      <w:r w:rsidR="00B15031" w:rsidRPr="009815DF">
        <w:rPr>
          <w:rFonts w:ascii="Calibri" w:hAnsi="Calibri" w:cs="Calibri"/>
        </w:rPr>
        <w:t xml:space="preserve">including homelessness and temporary short-term accommodation, </w:t>
      </w:r>
      <w:r w:rsidRPr="009815DF">
        <w:rPr>
          <w:rFonts w:ascii="Calibri" w:hAnsi="Calibri" w:cs="Calibri"/>
        </w:rPr>
        <w:t xml:space="preserve">and that these </w:t>
      </w:r>
      <w:r w:rsidR="005A41BA">
        <w:rPr>
          <w:rFonts w:ascii="Calibri" w:hAnsi="Calibri" w:cs="Calibri"/>
        </w:rPr>
        <w:t>should</w:t>
      </w:r>
      <w:r w:rsidRPr="009815DF">
        <w:rPr>
          <w:rFonts w:ascii="Calibri" w:hAnsi="Calibri" w:cs="Calibri"/>
        </w:rPr>
        <w:t xml:space="preserve"> not be a barrier to enrolling in an ACT public school</w:t>
      </w:r>
      <w:bookmarkEnd w:id="24"/>
      <w:r w:rsidRPr="009815DF">
        <w:rPr>
          <w:rFonts w:ascii="Calibri" w:hAnsi="Calibri" w:cs="Calibri"/>
        </w:rPr>
        <w:t>.</w:t>
      </w:r>
    </w:p>
    <w:p w14:paraId="45EDBFD7" w14:textId="2E659D80" w:rsidR="00A71236" w:rsidRPr="009815DF" w:rsidRDefault="00A71236" w:rsidP="009815DF">
      <w:pPr>
        <w:pStyle w:val="ListParagraph"/>
        <w:numPr>
          <w:ilvl w:val="1"/>
          <w:numId w:val="6"/>
        </w:numPr>
        <w:spacing w:before="120" w:after="120" w:line="360" w:lineRule="auto"/>
        <w:ind w:left="851" w:hanging="851"/>
        <w:rPr>
          <w:rFonts w:ascii="Calibri" w:hAnsi="Calibri" w:cs="Calibri"/>
        </w:rPr>
      </w:pPr>
      <w:r w:rsidRPr="009815DF">
        <w:rPr>
          <w:rFonts w:ascii="Calibri" w:hAnsi="Calibri" w:cs="Calibri"/>
        </w:rPr>
        <w:t xml:space="preserve">The purpose of this procedure is to provide clarity and transparency in the ACT public school </w:t>
      </w:r>
      <w:r w:rsidR="00665778" w:rsidRPr="009815DF">
        <w:rPr>
          <w:rFonts w:ascii="Calibri" w:hAnsi="Calibri" w:cs="Calibri"/>
        </w:rPr>
        <w:t>K</w:t>
      </w:r>
      <w:r w:rsidR="00492B4A" w:rsidRPr="009815DF">
        <w:rPr>
          <w:rFonts w:ascii="Calibri" w:hAnsi="Calibri" w:cs="Calibri"/>
        </w:rPr>
        <w:t xml:space="preserve">indergarten to </w:t>
      </w:r>
      <w:r w:rsidR="00665778" w:rsidRPr="009815DF">
        <w:rPr>
          <w:rFonts w:ascii="Calibri" w:hAnsi="Calibri" w:cs="Calibri"/>
        </w:rPr>
        <w:t>Y</w:t>
      </w:r>
      <w:r w:rsidR="00492B4A" w:rsidRPr="009815DF">
        <w:rPr>
          <w:rFonts w:ascii="Calibri" w:hAnsi="Calibri" w:cs="Calibri"/>
        </w:rPr>
        <w:t>ear 12</w:t>
      </w:r>
      <w:r w:rsidRPr="009815DF">
        <w:rPr>
          <w:rFonts w:ascii="Calibri" w:hAnsi="Calibri" w:cs="Calibri"/>
        </w:rPr>
        <w:t xml:space="preserve"> enrolment process by clearly setting out roles, </w:t>
      </w:r>
      <w:r w:rsidR="000B42A3" w:rsidRPr="009815DF">
        <w:rPr>
          <w:rFonts w:ascii="Calibri" w:hAnsi="Calibri" w:cs="Calibri"/>
        </w:rPr>
        <w:t>responsibilities,</w:t>
      </w:r>
      <w:r w:rsidRPr="009815DF">
        <w:rPr>
          <w:rFonts w:ascii="Calibri" w:hAnsi="Calibri" w:cs="Calibri"/>
        </w:rPr>
        <w:t xml:space="preserve"> and requirements for both applicants and the Directorate.</w:t>
      </w:r>
    </w:p>
    <w:p w14:paraId="24576D5F" w14:textId="10605BFC" w:rsidR="00A71236" w:rsidRPr="009815DF" w:rsidRDefault="00A71236" w:rsidP="009815DF">
      <w:pPr>
        <w:pStyle w:val="PolicyHeading2-Accessible"/>
        <w:numPr>
          <w:ilvl w:val="0"/>
          <w:numId w:val="10"/>
        </w:numPr>
        <w:spacing w:before="120" w:after="120" w:line="360" w:lineRule="auto"/>
      </w:pPr>
      <w:bookmarkStart w:id="25" w:name="_Toc89181271"/>
      <w:bookmarkStart w:id="26" w:name="_Toc89262838"/>
      <w:bookmarkStart w:id="27" w:name="_Toc89342709"/>
      <w:bookmarkStart w:id="28" w:name="_Toc89342749"/>
      <w:bookmarkStart w:id="29" w:name="_Toc88664180"/>
      <w:bookmarkStart w:id="30" w:name="_Toc88741715"/>
      <w:bookmarkStart w:id="31" w:name="_Toc89179851"/>
      <w:bookmarkStart w:id="32" w:name="_Toc89179883"/>
      <w:bookmarkStart w:id="33" w:name="_Toc89181272"/>
      <w:bookmarkStart w:id="34" w:name="_Toc89262839"/>
      <w:bookmarkStart w:id="35" w:name="_Toc89342710"/>
      <w:bookmarkStart w:id="36" w:name="_Toc89342750"/>
      <w:bookmarkStart w:id="37" w:name="_Toc132187896"/>
      <w:bookmarkEnd w:id="25"/>
      <w:bookmarkEnd w:id="26"/>
      <w:bookmarkEnd w:id="27"/>
      <w:bookmarkEnd w:id="28"/>
      <w:bookmarkEnd w:id="29"/>
      <w:bookmarkEnd w:id="30"/>
      <w:bookmarkEnd w:id="31"/>
      <w:bookmarkEnd w:id="32"/>
      <w:bookmarkEnd w:id="33"/>
      <w:bookmarkEnd w:id="34"/>
      <w:bookmarkEnd w:id="35"/>
      <w:bookmarkEnd w:id="36"/>
      <w:r w:rsidRPr="009815DF">
        <w:t xml:space="preserve">ENROLMENT </w:t>
      </w:r>
      <w:r w:rsidR="00FB3299" w:rsidRPr="009815DF">
        <w:t>PROCEDURE</w:t>
      </w:r>
      <w:bookmarkEnd w:id="37"/>
    </w:p>
    <w:p w14:paraId="5ADB559C" w14:textId="0B58105E" w:rsidR="00A71236" w:rsidRPr="009815DF" w:rsidRDefault="00A71236" w:rsidP="009815DF">
      <w:pPr>
        <w:pStyle w:val="ListParagraph"/>
        <w:numPr>
          <w:ilvl w:val="1"/>
          <w:numId w:val="7"/>
        </w:numPr>
        <w:spacing w:before="120" w:after="120" w:line="360" w:lineRule="auto"/>
        <w:ind w:left="851" w:hanging="851"/>
        <w:rPr>
          <w:rFonts w:ascii="Calibri" w:hAnsi="Calibri" w:cs="Calibri"/>
        </w:rPr>
      </w:pPr>
      <w:r w:rsidRPr="009815DF">
        <w:rPr>
          <w:rFonts w:ascii="Calibri" w:hAnsi="Calibri" w:cs="Calibri"/>
        </w:rPr>
        <w:t>Applicants must complete an</w:t>
      </w:r>
      <w:r w:rsidR="00514C54" w:rsidRPr="009815DF">
        <w:rPr>
          <w:rFonts w:ascii="Calibri" w:hAnsi="Calibri" w:cs="Calibri"/>
        </w:rPr>
        <w:t xml:space="preserve"> </w:t>
      </w:r>
      <w:hyperlink r:id="rId19" w:history="1">
        <w:r w:rsidR="00514C54" w:rsidRPr="009815DF">
          <w:rPr>
            <w:rStyle w:val="Hyperlink"/>
            <w:rFonts w:ascii="Calibri" w:hAnsi="Calibri" w:cs="Calibri"/>
          </w:rPr>
          <w:t xml:space="preserve">Online Enrolment Form </w:t>
        </w:r>
      </w:hyperlink>
      <w:r w:rsidRPr="009815DF">
        <w:rPr>
          <w:rFonts w:ascii="Calibri" w:hAnsi="Calibri" w:cs="Calibri"/>
        </w:rPr>
        <w:t xml:space="preserve"> on the Directorate website to enrol in an ACT public </w:t>
      </w:r>
      <w:r w:rsidR="00492B4A" w:rsidRPr="009815DF">
        <w:rPr>
          <w:rFonts w:ascii="Calibri" w:hAnsi="Calibri" w:cs="Calibri"/>
        </w:rPr>
        <w:t>s</w:t>
      </w:r>
      <w:r w:rsidRPr="009815DF">
        <w:rPr>
          <w:rFonts w:ascii="Calibri" w:hAnsi="Calibri" w:cs="Calibri"/>
        </w:rPr>
        <w:t>chool.</w:t>
      </w:r>
    </w:p>
    <w:p w14:paraId="23FAAC01" w14:textId="5C835FFC" w:rsidR="00141280" w:rsidRPr="009815DF" w:rsidRDefault="00FB3299" w:rsidP="009815DF">
      <w:pPr>
        <w:pStyle w:val="ListParagraph"/>
        <w:numPr>
          <w:ilvl w:val="1"/>
          <w:numId w:val="7"/>
        </w:numPr>
        <w:spacing w:before="120" w:after="120" w:line="360" w:lineRule="auto"/>
        <w:ind w:left="851" w:hanging="851"/>
        <w:rPr>
          <w:rFonts w:ascii="Calibri" w:hAnsi="Calibri" w:cs="Calibri"/>
        </w:rPr>
      </w:pPr>
      <w:r w:rsidRPr="009815DF">
        <w:rPr>
          <w:rFonts w:ascii="Calibri" w:hAnsi="Calibri" w:cs="Calibri"/>
        </w:rPr>
        <w:lastRenderedPageBreak/>
        <w:t xml:space="preserve">The </w:t>
      </w:r>
      <w:r w:rsidR="00BE6267" w:rsidRPr="009815DF">
        <w:rPr>
          <w:rFonts w:ascii="Calibri" w:hAnsi="Calibri" w:cs="Calibri"/>
        </w:rPr>
        <w:t>Act</w:t>
      </w:r>
      <w:r w:rsidRPr="009815DF">
        <w:rPr>
          <w:rFonts w:ascii="Calibri" w:hAnsi="Calibri" w:cs="Calibri"/>
        </w:rPr>
        <w:t xml:space="preserve"> guarantees a place for all </w:t>
      </w:r>
      <w:r w:rsidR="009A1F69" w:rsidRPr="009815DF">
        <w:rPr>
          <w:rFonts w:ascii="Calibri" w:hAnsi="Calibri" w:cs="Calibri"/>
        </w:rPr>
        <w:t xml:space="preserve">ACT </w:t>
      </w:r>
      <w:r w:rsidR="00665778" w:rsidRPr="009815DF">
        <w:rPr>
          <w:rFonts w:ascii="Calibri" w:hAnsi="Calibri" w:cs="Calibri"/>
        </w:rPr>
        <w:t>K</w:t>
      </w:r>
      <w:r w:rsidRPr="009815DF">
        <w:rPr>
          <w:rFonts w:ascii="Calibri" w:hAnsi="Calibri" w:cs="Calibri"/>
        </w:rPr>
        <w:t xml:space="preserve">indergarten to Year 12 students at their neighbourhood school. The Director-General </w:t>
      </w:r>
      <w:r w:rsidR="00545AD3" w:rsidRPr="009815DF">
        <w:rPr>
          <w:rFonts w:ascii="Calibri" w:hAnsi="Calibri" w:cs="Calibri"/>
        </w:rPr>
        <w:t>established</w:t>
      </w:r>
      <w:r w:rsidRPr="009815DF">
        <w:rPr>
          <w:rFonts w:ascii="Calibri" w:hAnsi="Calibri" w:cs="Calibri"/>
        </w:rPr>
        <w:t xml:space="preserve"> Priority Enrolment Areas (PEAs) to give practical effect to</w:t>
      </w:r>
      <w:r w:rsidR="00545AD3" w:rsidRPr="009815DF">
        <w:rPr>
          <w:rFonts w:ascii="Calibri" w:hAnsi="Calibri" w:cs="Calibri"/>
        </w:rPr>
        <w:t xml:space="preserve"> </w:t>
      </w:r>
      <w:r w:rsidRPr="009815DF">
        <w:rPr>
          <w:rFonts w:ascii="Calibri" w:hAnsi="Calibri" w:cs="Calibri"/>
        </w:rPr>
        <w:t xml:space="preserve">‘neighbourhood school’. </w:t>
      </w:r>
    </w:p>
    <w:p w14:paraId="761650B0" w14:textId="4C64422B" w:rsidR="00BE6267" w:rsidRPr="009815DF" w:rsidRDefault="00BE6267" w:rsidP="009815DF">
      <w:pPr>
        <w:pStyle w:val="PolicyHeading2-Accessible"/>
        <w:numPr>
          <w:ilvl w:val="0"/>
          <w:numId w:val="10"/>
        </w:numPr>
        <w:spacing w:before="120" w:after="120" w:line="360" w:lineRule="auto"/>
      </w:pPr>
      <w:bookmarkStart w:id="38" w:name="_Toc132187897"/>
      <w:r w:rsidRPr="009815DF">
        <w:t>PRIORITY ENROLMENT AREA SHARED ZONES</w:t>
      </w:r>
      <w:bookmarkEnd w:id="38"/>
    </w:p>
    <w:p w14:paraId="79081960" w14:textId="39368B42" w:rsidR="00BE6267" w:rsidRPr="009815DF" w:rsidRDefault="00547265" w:rsidP="009815DF">
      <w:pPr>
        <w:pStyle w:val="ListParagraph"/>
        <w:numPr>
          <w:ilvl w:val="1"/>
          <w:numId w:val="11"/>
        </w:numPr>
        <w:spacing w:line="360" w:lineRule="auto"/>
        <w:ind w:left="851" w:hanging="851"/>
      </w:pPr>
      <w:r w:rsidRPr="009815DF">
        <w:rPr>
          <w:rFonts w:ascii="Calibri" w:hAnsi="Calibri" w:cs="Calibri"/>
        </w:rPr>
        <w:t xml:space="preserve">The Kindergarten to Year 12 </w:t>
      </w:r>
      <w:hyperlink r:id="rId20" w:history="1">
        <w:r w:rsidR="00C569AE" w:rsidRPr="009815DF">
          <w:rPr>
            <w:rStyle w:val="Hyperlink"/>
            <w:rFonts w:ascii="Calibri" w:hAnsi="Calibri" w:cs="Calibri"/>
          </w:rPr>
          <w:t xml:space="preserve">Priority Enrolment Area (PEA) Shared Zone Management Plan </w:t>
        </w:r>
      </w:hyperlink>
      <w:r w:rsidR="00C569AE" w:rsidRPr="009815DF">
        <w:rPr>
          <w:rFonts w:ascii="Calibri" w:hAnsi="Calibri" w:cs="Calibri"/>
        </w:rPr>
        <w:t xml:space="preserve"> </w:t>
      </w:r>
      <w:r w:rsidRPr="009815DF">
        <w:rPr>
          <w:rFonts w:ascii="Calibri" w:hAnsi="Calibri" w:cs="Calibri"/>
        </w:rPr>
        <w:t xml:space="preserve">provides transparency for the community on how enrolment applications from Shared Zone residents will be managed, and supports schools to make consistent, transparent and fair enrolment decisions. </w:t>
      </w:r>
    </w:p>
    <w:p w14:paraId="3C3B649C" w14:textId="169B3853" w:rsidR="002D5583" w:rsidRPr="009815DF" w:rsidRDefault="002D5583" w:rsidP="009815DF">
      <w:pPr>
        <w:pStyle w:val="ListParagraph"/>
        <w:numPr>
          <w:ilvl w:val="1"/>
          <w:numId w:val="11"/>
        </w:numPr>
        <w:spacing w:line="360" w:lineRule="auto"/>
        <w:ind w:left="851" w:hanging="851"/>
        <w:rPr>
          <w:rFonts w:ascii="Calibri" w:hAnsi="Calibri" w:cs="Calibri"/>
        </w:rPr>
      </w:pPr>
      <w:r w:rsidRPr="009815DF">
        <w:rPr>
          <w:rFonts w:ascii="Calibri" w:hAnsi="Calibri" w:cs="Calibri"/>
        </w:rPr>
        <w:t xml:space="preserve">Kindergarten to Year 12 residents of Shared Zones </w:t>
      </w:r>
      <w:proofErr w:type="gramStart"/>
      <w:r w:rsidRPr="009815DF">
        <w:rPr>
          <w:rFonts w:ascii="Calibri" w:hAnsi="Calibri" w:cs="Calibri"/>
        </w:rPr>
        <w:t>are</w:t>
      </w:r>
      <w:proofErr w:type="gramEnd"/>
      <w:r w:rsidRPr="009815DF">
        <w:rPr>
          <w:rFonts w:ascii="Calibri" w:hAnsi="Calibri" w:cs="Calibri"/>
        </w:rPr>
        <w:t xml:space="preserve"> guaranteed a place at one of their Shared Zone Schools, though not necessarily their preferred school.</w:t>
      </w:r>
    </w:p>
    <w:p w14:paraId="2BA3AC85" w14:textId="3AD4E2FA" w:rsidR="00547265" w:rsidRPr="009815DF" w:rsidRDefault="00547265" w:rsidP="009815DF">
      <w:pPr>
        <w:pStyle w:val="ListParagraph"/>
        <w:numPr>
          <w:ilvl w:val="1"/>
          <w:numId w:val="11"/>
        </w:numPr>
        <w:spacing w:before="120" w:after="120" w:line="360" w:lineRule="auto"/>
        <w:ind w:left="851" w:hanging="851"/>
        <w:rPr>
          <w:rFonts w:ascii="Calibri" w:hAnsi="Calibri" w:cs="Calibri"/>
        </w:rPr>
      </w:pPr>
      <w:r w:rsidRPr="009815DF">
        <w:rPr>
          <w:rFonts w:ascii="Calibri" w:hAnsi="Calibri" w:cs="Calibri"/>
        </w:rPr>
        <w:t>Schools will accept first preference applications from residents of the Shared Zone</w:t>
      </w:r>
      <w:r w:rsidR="003337F2" w:rsidRPr="009815DF">
        <w:rPr>
          <w:rFonts w:ascii="Calibri" w:hAnsi="Calibri" w:cs="Calibri"/>
        </w:rPr>
        <w:t>,</w:t>
      </w:r>
      <w:r w:rsidRPr="009815DF">
        <w:rPr>
          <w:rFonts w:ascii="Calibri" w:hAnsi="Calibri" w:cs="Calibri"/>
        </w:rPr>
        <w:t xml:space="preserve"> subject to capacity at the time the application is received. </w:t>
      </w:r>
    </w:p>
    <w:p w14:paraId="411E3C37" w14:textId="25007692" w:rsidR="00547265" w:rsidRPr="009815DF" w:rsidRDefault="00547265" w:rsidP="009815DF">
      <w:pPr>
        <w:pStyle w:val="ListParagraph"/>
        <w:numPr>
          <w:ilvl w:val="1"/>
          <w:numId w:val="11"/>
        </w:numPr>
        <w:spacing w:line="360" w:lineRule="auto"/>
        <w:ind w:left="851" w:hanging="851"/>
        <w:rPr>
          <w:rFonts w:ascii="Calibri" w:hAnsi="Calibri" w:cs="Calibri"/>
        </w:rPr>
      </w:pPr>
      <w:r w:rsidRPr="009815DF">
        <w:rPr>
          <w:rFonts w:ascii="Calibri" w:hAnsi="Calibri" w:cs="Calibri"/>
        </w:rPr>
        <w:t xml:space="preserve">Should the number of applications exceed places available, applications to that school will be prioritised by proximity, with applicants who live closer prioritised over those who live further away (methodology: measuring the distance from the applicant’s residential address to the school </w:t>
      </w:r>
      <w:r w:rsidR="00BE6267" w:rsidRPr="009815DF">
        <w:rPr>
          <w:rFonts w:ascii="Calibri" w:hAnsi="Calibri" w:cs="Calibri"/>
        </w:rPr>
        <w:t>‘</w:t>
      </w:r>
      <w:r w:rsidRPr="009815DF">
        <w:rPr>
          <w:rFonts w:ascii="Calibri" w:hAnsi="Calibri" w:cs="Calibri"/>
        </w:rPr>
        <w:t>as the crow flies</w:t>
      </w:r>
      <w:r w:rsidR="00BE6267" w:rsidRPr="009815DF">
        <w:rPr>
          <w:rFonts w:ascii="Calibri" w:hAnsi="Calibri" w:cs="Calibri"/>
        </w:rPr>
        <w:t>’</w:t>
      </w:r>
      <w:r w:rsidRPr="009815DF">
        <w:rPr>
          <w:rFonts w:ascii="Calibri" w:hAnsi="Calibri" w:cs="Calibri"/>
        </w:rPr>
        <w:t xml:space="preserve">). </w:t>
      </w:r>
    </w:p>
    <w:p w14:paraId="4A2A9C1A" w14:textId="56E5544A" w:rsidR="00BE6267" w:rsidRPr="009815DF" w:rsidRDefault="00547265" w:rsidP="009815DF">
      <w:pPr>
        <w:pStyle w:val="ListParagraph"/>
        <w:numPr>
          <w:ilvl w:val="1"/>
          <w:numId w:val="11"/>
        </w:numPr>
        <w:spacing w:line="360" w:lineRule="auto"/>
        <w:ind w:left="851" w:hanging="851"/>
        <w:rPr>
          <w:rFonts w:ascii="Calibri" w:hAnsi="Calibri" w:cs="Calibri"/>
        </w:rPr>
      </w:pPr>
      <w:r w:rsidRPr="009815DF">
        <w:rPr>
          <w:rFonts w:ascii="Calibri" w:hAnsi="Calibri" w:cs="Calibri"/>
        </w:rPr>
        <w:t xml:space="preserve">Should capacity be reached at one of the </w:t>
      </w:r>
      <w:r w:rsidR="00BE6267" w:rsidRPr="009815DF">
        <w:rPr>
          <w:rFonts w:ascii="Calibri" w:hAnsi="Calibri" w:cs="Calibri"/>
        </w:rPr>
        <w:t xml:space="preserve">Shared Zone </w:t>
      </w:r>
      <w:r w:rsidRPr="009815DF">
        <w:rPr>
          <w:rFonts w:ascii="Calibri" w:hAnsi="Calibri" w:cs="Calibri"/>
        </w:rPr>
        <w:t xml:space="preserve">schools, applications will be directed to the </w:t>
      </w:r>
      <w:r w:rsidR="00BE6267" w:rsidRPr="009815DF">
        <w:rPr>
          <w:rFonts w:ascii="Calibri" w:hAnsi="Calibri" w:cs="Calibri"/>
        </w:rPr>
        <w:t xml:space="preserve">Shared Zone </w:t>
      </w:r>
      <w:r w:rsidRPr="009815DF">
        <w:rPr>
          <w:rFonts w:ascii="Calibri" w:hAnsi="Calibri" w:cs="Calibri"/>
        </w:rPr>
        <w:t>school with greater available capacity.</w:t>
      </w:r>
    </w:p>
    <w:p w14:paraId="619D3E71" w14:textId="36DF7193" w:rsidR="00BE6267" w:rsidRPr="009815DF" w:rsidRDefault="009F67D6" w:rsidP="009815DF">
      <w:pPr>
        <w:pStyle w:val="ListParagraph"/>
        <w:numPr>
          <w:ilvl w:val="1"/>
          <w:numId w:val="11"/>
        </w:numPr>
        <w:spacing w:line="360" w:lineRule="auto"/>
        <w:ind w:left="851" w:hanging="851"/>
        <w:rPr>
          <w:rFonts w:ascii="Calibri" w:hAnsi="Calibri" w:cs="Calibri"/>
        </w:rPr>
      </w:pPr>
      <w:r w:rsidRPr="009815DF">
        <w:rPr>
          <w:rFonts w:ascii="Calibri" w:hAnsi="Calibri" w:cs="Calibri"/>
        </w:rPr>
        <w:t>Where there are legal considerations or individual circumstances based on wellbeing</w:t>
      </w:r>
      <w:r w:rsidR="003337F2" w:rsidRPr="009815DF">
        <w:rPr>
          <w:rFonts w:ascii="Calibri" w:hAnsi="Calibri" w:cs="Calibri"/>
        </w:rPr>
        <w:t>,</w:t>
      </w:r>
      <w:r w:rsidRPr="009815DF">
        <w:rPr>
          <w:rFonts w:ascii="Calibri" w:hAnsi="Calibri" w:cs="Calibri"/>
        </w:rPr>
        <w:t xml:space="preserve"> a child may be placed at a school regardless of the school’s capacity or the Shared Zone Management Plan.</w:t>
      </w:r>
    </w:p>
    <w:p w14:paraId="6DBDCD82" w14:textId="09F5B363" w:rsidR="00BE6267" w:rsidRPr="009815DF" w:rsidRDefault="00547265" w:rsidP="009815DF">
      <w:pPr>
        <w:pStyle w:val="ListParagraph"/>
        <w:numPr>
          <w:ilvl w:val="1"/>
          <w:numId w:val="11"/>
        </w:numPr>
        <w:spacing w:line="360" w:lineRule="auto"/>
        <w:ind w:left="851" w:hanging="851"/>
        <w:rPr>
          <w:rFonts w:ascii="Calibri" w:hAnsi="Calibri" w:cs="Calibri"/>
        </w:rPr>
      </w:pPr>
      <w:r w:rsidRPr="009815DF">
        <w:rPr>
          <w:rFonts w:ascii="Calibri" w:hAnsi="Calibri" w:cs="Calibri"/>
        </w:rPr>
        <w:t xml:space="preserve">Applicants from Shared Zones who have an ACT-resident sibling concurrently </w:t>
      </w:r>
      <w:r w:rsidR="002950E3" w:rsidRPr="009815DF">
        <w:rPr>
          <w:rFonts w:ascii="Calibri" w:hAnsi="Calibri" w:cs="Calibri"/>
        </w:rPr>
        <w:t>enrolled in Kindergarten to Year 12</w:t>
      </w:r>
      <w:r w:rsidRPr="009815DF">
        <w:rPr>
          <w:rFonts w:ascii="Calibri" w:hAnsi="Calibri" w:cs="Calibri"/>
        </w:rPr>
        <w:t xml:space="preserve"> </w:t>
      </w:r>
      <w:r w:rsidR="00AD2A93" w:rsidRPr="009815DF">
        <w:rPr>
          <w:rFonts w:ascii="Calibri" w:hAnsi="Calibri" w:cs="Calibri"/>
        </w:rPr>
        <w:t xml:space="preserve">at that school </w:t>
      </w:r>
      <w:r w:rsidRPr="009815DF">
        <w:rPr>
          <w:rFonts w:ascii="Calibri" w:hAnsi="Calibri" w:cs="Calibri"/>
        </w:rPr>
        <w:t>will be prioritised, subject to capacity</w:t>
      </w:r>
      <w:r w:rsidR="009F67D6" w:rsidRPr="009815DF">
        <w:rPr>
          <w:rFonts w:ascii="Calibri" w:hAnsi="Calibri" w:cs="Calibri"/>
        </w:rPr>
        <w:t xml:space="preserve">. </w:t>
      </w:r>
    </w:p>
    <w:p w14:paraId="02241193" w14:textId="14F824DC" w:rsidR="00BE6267" w:rsidRPr="009815DF" w:rsidRDefault="009F67D6" w:rsidP="009815DF">
      <w:pPr>
        <w:pStyle w:val="ListParagraph"/>
        <w:numPr>
          <w:ilvl w:val="1"/>
          <w:numId w:val="11"/>
        </w:numPr>
        <w:spacing w:line="360" w:lineRule="auto"/>
        <w:ind w:left="851" w:hanging="851"/>
        <w:rPr>
          <w:rFonts w:ascii="Calibri" w:hAnsi="Calibri" w:cs="Calibri"/>
        </w:rPr>
      </w:pPr>
      <w:r w:rsidRPr="009815DF">
        <w:rPr>
          <w:rFonts w:ascii="Calibri" w:hAnsi="Calibri" w:cs="Calibri"/>
        </w:rPr>
        <w:t xml:space="preserve">Residents of one-way Shared Zones are guaranteed enrolment at their PEA School, </w:t>
      </w:r>
      <w:r w:rsidR="000C6C06" w:rsidRPr="009815DF">
        <w:rPr>
          <w:rFonts w:ascii="Calibri" w:hAnsi="Calibri" w:cs="Calibri"/>
        </w:rPr>
        <w:t>and</w:t>
      </w:r>
      <w:r w:rsidRPr="009815DF">
        <w:rPr>
          <w:rFonts w:ascii="Calibri" w:hAnsi="Calibri" w:cs="Calibri"/>
        </w:rPr>
        <w:t xml:space="preserve"> </w:t>
      </w:r>
      <w:r w:rsidR="00BE6267" w:rsidRPr="009815DF">
        <w:rPr>
          <w:rFonts w:ascii="Calibri" w:hAnsi="Calibri" w:cs="Calibri"/>
        </w:rPr>
        <w:t xml:space="preserve">also </w:t>
      </w:r>
      <w:r w:rsidRPr="009815DF">
        <w:rPr>
          <w:rFonts w:ascii="Calibri" w:hAnsi="Calibri" w:cs="Calibri"/>
        </w:rPr>
        <w:t xml:space="preserve">have the option to enrol at the </w:t>
      </w:r>
      <w:r w:rsidR="00BE6267" w:rsidRPr="009815DF">
        <w:rPr>
          <w:rFonts w:ascii="Calibri" w:hAnsi="Calibri" w:cs="Calibri"/>
        </w:rPr>
        <w:t>o</w:t>
      </w:r>
      <w:r w:rsidRPr="009815DF">
        <w:rPr>
          <w:rFonts w:ascii="Calibri" w:hAnsi="Calibri" w:cs="Calibri"/>
        </w:rPr>
        <w:t>ne-</w:t>
      </w:r>
      <w:r w:rsidR="00BE6267" w:rsidRPr="009815DF">
        <w:rPr>
          <w:rFonts w:ascii="Calibri" w:hAnsi="Calibri" w:cs="Calibri"/>
        </w:rPr>
        <w:t>w</w:t>
      </w:r>
      <w:r w:rsidRPr="009815DF">
        <w:rPr>
          <w:rFonts w:ascii="Calibri" w:hAnsi="Calibri" w:cs="Calibri"/>
        </w:rPr>
        <w:t>ay Shared Zone School, subject to capacity.</w:t>
      </w:r>
    </w:p>
    <w:p w14:paraId="589A5CB4" w14:textId="6A74E389" w:rsidR="00BE6267" w:rsidRPr="009815DF" w:rsidRDefault="00BE6267" w:rsidP="009815DF">
      <w:pPr>
        <w:pStyle w:val="PolicyHeading2-Accessible"/>
        <w:numPr>
          <w:ilvl w:val="0"/>
          <w:numId w:val="10"/>
        </w:numPr>
        <w:spacing w:before="120" w:after="120" w:line="360" w:lineRule="auto"/>
      </w:pPr>
      <w:bookmarkStart w:id="39" w:name="_Toc132187898"/>
      <w:r w:rsidRPr="009815DF">
        <w:t>OUT OF AREA ENROLMENTS</w:t>
      </w:r>
      <w:bookmarkEnd w:id="39"/>
    </w:p>
    <w:p w14:paraId="528F7660" w14:textId="1DD18972" w:rsidR="003337F2" w:rsidRPr="009815DF" w:rsidRDefault="009A1F69" w:rsidP="009815DF">
      <w:pPr>
        <w:pStyle w:val="ListParagraph"/>
        <w:numPr>
          <w:ilvl w:val="1"/>
          <w:numId w:val="12"/>
        </w:numPr>
        <w:spacing w:line="360" w:lineRule="auto"/>
        <w:ind w:left="851" w:hanging="851"/>
        <w:rPr>
          <w:rFonts w:asciiTheme="majorHAnsi" w:hAnsiTheme="majorHAnsi" w:cstheme="majorHAnsi"/>
        </w:rPr>
      </w:pPr>
      <w:r w:rsidRPr="009815DF">
        <w:rPr>
          <w:rFonts w:asciiTheme="majorHAnsi" w:hAnsiTheme="majorHAnsi" w:cstheme="majorHAnsi"/>
        </w:rPr>
        <w:t xml:space="preserve">In some circumstances students may be enrolled at </w:t>
      </w:r>
      <w:r w:rsidR="00665778" w:rsidRPr="009815DF">
        <w:rPr>
          <w:rFonts w:asciiTheme="majorHAnsi" w:hAnsiTheme="majorHAnsi" w:cstheme="majorHAnsi"/>
        </w:rPr>
        <w:t>an out of area school (</w:t>
      </w:r>
      <w:proofErr w:type="gramStart"/>
      <w:r w:rsidR="00665778" w:rsidRPr="009815DF">
        <w:rPr>
          <w:rFonts w:asciiTheme="majorHAnsi" w:hAnsiTheme="majorHAnsi" w:cstheme="majorHAnsi"/>
        </w:rPr>
        <w:t>i.e.</w:t>
      </w:r>
      <w:proofErr w:type="gramEnd"/>
      <w:r w:rsidR="00665778" w:rsidRPr="009815DF">
        <w:rPr>
          <w:rFonts w:asciiTheme="majorHAnsi" w:hAnsiTheme="majorHAnsi" w:cstheme="majorHAnsi"/>
        </w:rPr>
        <w:t xml:space="preserve"> </w:t>
      </w:r>
      <w:r w:rsidRPr="009815DF">
        <w:rPr>
          <w:rFonts w:asciiTheme="majorHAnsi" w:hAnsiTheme="majorHAnsi" w:cstheme="majorHAnsi"/>
        </w:rPr>
        <w:t>a school other than their PEA school). Eligibility is determined by two factors: the capacity of the school to enrol students from outside its PEA; and</w:t>
      </w:r>
      <w:r w:rsidR="00665778" w:rsidRPr="009815DF">
        <w:rPr>
          <w:rFonts w:asciiTheme="majorHAnsi" w:hAnsiTheme="majorHAnsi" w:cstheme="majorHAnsi"/>
        </w:rPr>
        <w:t xml:space="preserve"> out of area</w:t>
      </w:r>
      <w:r w:rsidRPr="009815DF">
        <w:rPr>
          <w:rFonts w:asciiTheme="majorHAnsi" w:hAnsiTheme="majorHAnsi" w:cstheme="majorHAnsi"/>
        </w:rPr>
        <w:t xml:space="preserve"> enrolment criteria</w:t>
      </w:r>
      <w:r w:rsidR="00E0178A">
        <w:rPr>
          <w:rFonts w:asciiTheme="majorHAnsi" w:hAnsiTheme="majorHAnsi" w:cstheme="majorHAnsi"/>
        </w:rPr>
        <w:t>.</w:t>
      </w:r>
    </w:p>
    <w:p w14:paraId="06B9191B" w14:textId="3F9DE3EB" w:rsidR="009A1F69" w:rsidRPr="009815DF" w:rsidRDefault="00B12B7E" w:rsidP="009815DF">
      <w:pPr>
        <w:pStyle w:val="ListParagraph"/>
        <w:numPr>
          <w:ilvl w:val="1"/>
          <w:numId w:val="12"/>
        </w:numPr>
        <w:spacing w:line="360" w:lineRule="auto"/>
        <w:ind w:left="851" w:hanging="851"/>
        <w:rPr>
          <w:rFonts w:asciiTheme="majorHAnsi" w:hAnsiTheme="majorHAnsi" w:cstheme="majorHAnsi"/>
        </w:rPr>
      </w:pPr>
      <w:r w:rsidRPr="009815DF">
        <w:rPr>
          <w:rFonts w:asciiTheme="majorHAnsi" w:hAnsiTheme="majorHAnsi" w:cstheme="majorHAnsi"/>
        </w:rPr>
        <w:t xml:space="preserve">For enrolment purposes, </w:t>
      </w:r>
      <w:r w:rsidR="009A1F69" w:rsidRPr="009815DF">
        <w:rPr>
          <w:rFonts w:asciiTheme="majorHAnsi" w:hAnsiTheme="majorHAnsi" w:cstheme="majorHAnsi"/>
        </w:rPr>
        <w:t>ACT public schools are</w:t>
      </w:r>
      <w:r w:rsidRPr="009815DF">
        <w:rPr>
          <w:rFonts w:asciiTheme="majorHAnsi" w:hAnsiTheme="majorHAnsi" w:cstheme="majorHAnsi"/>
        </w:rPr>
        <w:t xml:space="preserve"> categorised as either A or B. </w:t>
      </w:r>
      <w:r w:rsidR="009A1F69" w:rsidRPr="009815DF">
        <w:rPr>
          <w:rFonts w:asciiTheme="majorHAnsi" w:hAnsiTheme="majorHAnsi" w:cstheme="majorHAnsi"/>
        </w:rPr>
        <w:t xml:space="preserve">Category A schools are generally not able to accept students from out of their area primarily due to </w:t>
      </w:r>
      <w:r w:rsidR="009A1F69" w:rsidRPr="009815DF">
        <w:rPr>
          <w:rFonts w:asciiTheme="majorHAnsi" w:hAnsiTheme="majorHAnsi" w:cstheme="majorHAnsi"/>
        </w:rPr>
        <w:lastRenderedPageBreak/>
        <w:t>their capacity for students both now and in the near future.</w:t>
      </w:r>
      <w:r w:rsidRPr="009815DF">
        <w:rPr>
          <w:rFonts w:asciiTheme="majorHAnsi" w:hAnsiTheme="majorHAnsi" w:cstheme="majorHAnsi"/>
        </w:rPr>
        <w:t xml:space="preserve"> </w:t>
      </w:r>
      <w:r w:rsidR="009A1F69" w:rsidRPr="009815DF">
        <w:rPr>
          <w:rFonts w:asciiTheme="majorHAnsi" w:hAnsiTheme="majorHAnsi" w:cstheme="majorHAnsi"/>
        </w:rPr>
        <w:t>Category B schools have some capacity to accept out of area enrolments.</w:t>
      </w:r>
    </w:p>
    <w:p w14:paraId="548F57A0" w14:textId="7EF6A89C" w:rsidR="009A1F69" w:rsidRPr="009815DF" w:rsidRDefault="00B12B7E" w:rsidP="009815DF">
      <w:pPr>
        <w:pStyle w:val="ListParagraph"/>
        <w:numPr>
          <w:ilvl w:val="1"/>
          <w:numId w:val="12"/>
        </w:numPr>
        <w:spacing w:line="360" w:lineRule="auto"/>
        <w:ind w:left="851" w:hanging="851"/>
        <w:rPr>
          <w:rFonts w:asciiTheme="majorHAnsi" w:hAnsiTheme="majorHAnsi" w:cstheme="majorHAnsi"/>
        </w:rPr>
      </w:pPr>
      <w:r w:rsidRPr="009815DF">
        <w:rPr>
          <w:rFonts w:asciiTheme="majorHAnsi" w:hAnsiTheme="majorHAnsi" w:cstheme="majorHAnsi"/>
        </w:rPr>
        <w:t xml:space="preserve">ACT residents </w:t>
      </w:r>
      <w:r w:rsidR="00A71236" w:rsidRPr="009815DF">
        <w:rPr>
          <w:rFonts w:asciiTheme="majorHAnsi" w:hAnsiTheme="majorHAnsi" w:cstheme="majorHAnsi"/>
        </w:rPr>
        <w:t xml:space="preserve">may apply to a school outside their </w:t>
      </w:r>
      <w:r w:rsidRPr="009815DF">
        <w:rPr>
          <w:rFonts w:asciiTheme="majorHAnsi" w:hAnsiTheme="majorHAnsi" w:cstheme="majorHAnsi"/>
        </w:rPr>
        <w:t>PEA</w:t>
      </w:r>
      <w:r w:rsidR="00A71236" w:rsidRPr="009815DF">
        <w:rPr>
          <w:rFonts w:asciiTheme="majorHAnsi" w:hAnsiTheme="majorHAnsi" w:cstheme="majorHAnsi"/>
        </w:rPr>
        <w:t xml:space="preserve"> (referred to as an out of area enrolment application)</w:t>
      </w:r>
      <w:r w:rsidR="00934FC5" w:rsidRPr="009815DF">
        <w:rPr>
          <w:rFonts w:asciiTheme="majorHAnsi" w:hAnsiTheme="majorHAnsi" w:cstheme="majorHAnsi"/>
        </w:rPr>
        <w:t>,</w:t>
      </w:r>
      <w:r w:rsidR="00A71236" w:rsidRPr="009815DF">
        <w:rPr>
          <w:rFonts w:asciiTheme="majorHAnsi" w:hAnsiTheme="majorHAnsi" w:cstheme="majorHAnsi"/>
        </w:rPr>
        <w:t xml:space="preserve"> but there is no guarantee that the application will be successful. </w:t>
      </w:r>
      <w:r w:rsidR="009A1F69" w:rsidRPr="009815DF">
        <w:rPr>
          <w:rFonts w:asciiTheme="majorHAnsi" w:hAnsiTheme="majorHAnsi" w:cstheme="majorHAnsi"/>
        </w:rPr>
        <w:t xml:space="preserve">Both </w:t>
      </w:r>
      <w:r w:rsidR="000B42A3" w:rsidRPr="009815DF">
        <w:rPr>
          <w:rFonts w:asciiTheme="majorHAnsi" w:hAnsiTheme="majorHAnsi" w:cstheme="majorHAnsi"/>
        </w:rPr>
        <w:t>C</w:t>
      </w:r>
      <w:r w:rsidR="009A1F69" w:rsidRPr="009815DF">
        <w:rPr>
          <w:rFonts w:asciiTheme="majorHAnsi" w:hAnsiTheme="majorHAnsi" w:cstheme="majorHAnsi"/>
        </w:rPr>
        <w:t xml:space="preserve">ategory A and </w:t>
      </w:r>
      <w:r w:rsidR="000B42A3" w:rsidRPr="009815DF">
        <w:rPr>
          <w:rFonts w:asciiTheme="majorHAnsi" w:hAnsiTheme="majorHAnsi" w:cstheme="majorHAnsi"/>
        </w:rPr>
        <w:t>C</w:t>
      </w:r>
      <w:r w:rsidR="009A1F69" w:rsidRPr="009815DF">
        <w:rPr>
          <w:rFonts w:asciiTheme="majorHAnsi" w:hAnsiTheme="majorHAnsi" w:cstheme="majorHAnsi"/>
        </w:rPr>
        <w:t>ategory B</w:t>
      </w:r>
      <w:r w:rsidR="002576DF" w:rsidRPr="009815DF">
        <w:rPr>
          <w:rFonts w:asciiTheme="majorHAnsi" w:hAnsiTheme="majorHAnsi" w:cstheme="majorHAnsi"/>
        </w:rPr>
        <w:t xml:space="preserve"> </w:t>
      </w:r>
      <w:r w:rsidR="00A71236" w:rsidRPr="009815DF">
        <w:rPr>
          <w:rFonts w:asciiTheme="majorHAnsi" w:hAnsiTheme="majorHAnsi" w:cstheme="majorHAnsi"/>
        </w:rPr>
        <w:t xml:space="preserve">schools must consider such enrolment applications against </w:t>
      </w:r>
      <w:r w:rsidR="00F91049" w:rsidRPr="009815DF">
        <w:rPr>
          <w:rFonts w:asciiTheme="majorHAnsi" w:hAnsiTheme="majorHAnsi" w:cstheme="majorHAnsi"/>
        </w:rPr>
        <w:t xml:space="preserve">the following </w:t>
      </w:r>
      <w:r w:rsidR="00A71236" w:rsidRPr="009815DF">
        <w:rPr>
          <w:rFonts w:asciiTheme="majorHAnsi" w:hAnsiTheme="majorHAnsi" w:cstheme="majorHAnsi"/>
        </w:rPr>
        <w:t>criteria</w:t>
      </w:r>
      <w:r w:rsidR="00665778" w:rsidRPr="009815DF">
        <w:rPr>
          <w:rFonts w:asciiTheme="majorHAnsi" w:hAnsiTheme="majorHAnsi" w:cstheme="majorHAnsi"/>
        </w:rPr>
        <w:t>:</w:t>
      </w:r>
    </w:p>
    <w:p w14:paraId="33393FD7" w14:textId="68CAC3B2" w:rsidR="009A1F69" w:rsidRPr="009815DF" w:rsidRDefault="00545AD3" w:rsidP="009815DF">
      <w:pPr>
        <w:pStyle w:val="ListParagraph"/>
        <w:numPr>
          <w:ilvl w:val="2"/>
          <w:numId w:val="12"/>
        </w:numPr>
        <w:spacing w:line="360" w:lineRule="auto"/>
        <w:ind w:left="851" w:hanging="851"/>
        <w:rPr>
          <w:rFonts w:asciiTheme="majorHAnsi" w:hAnsiTheme="majorHAnsi" w:cstheme="majorHAnsi"/>
        </w:rPr>
      </w:pPr>
      <w:r w:rsidRPr="009815DF">
        <w:rPr>
          <w:rFonts w:asciiTheme="majorHAnsi" w:hAnsiTheme="majorHAnsi" w:cstheme="majorHAnsi"/>
          <w:b/>
          <w:bCs/>
        </w:rPr>
        <w:t>L</w:t>
      </w:r>
      <w:r w:rsidR="009A1F69" w:rsidRPr="009815DF">
        <w:rPr>
          <w:rFonts w:asciiTheme="majorHAnsi" w:hAnsiTheme="majorHAnsi" w:cstheme="majorHAnsi"/>
          <w:b/>
          <w:bCs/>
        </w:rPr>
        <w:t>egal considerations</w:t>
      </w:r>
      <w:r w:rsidR="009A1F69" w:rsidRPr="009815DF">
        <w:rPr>
          <w:rFonts w:asciiTheme="majorHAnsi" w:hAnsiTheme="majorHAnsi" w:cstheme="majorHAnsi"/>
        </w:rPr>
        <w:t>, where a court order identifies that a student needs to attend a specific school.</w:t>
      </w:r>
    </w:p>
    <w:p w14:paraId="4DF7A6B2" w14:textId="25E5343E" w:rsidR="009A1F69" w:rsidRPr="009815DF" w:rsidRDefault="009A1F69" w:rsidP="009815DF">
      <w:pPr>
        <w:pStyle w:val="ListParagraph"/>
        <w:numPr>
          <w:ilvl w:val="2"/>
          <w:numId w:val="12"/>
        </w:numPr>
        <w:spacing w:line="360" w:lineRule="auto"/>
        <w:ind w:left="851" w:hanging="851"/>
        <w:rPr>
          <w:rFonts w:asciiTheme="majorHAnsi" w:hAnsiTheme="majorHAnsi" w:cstheme="majorHAnsi"/>
        </w:rPr>
      </w:pPr>
      <w:r w:rsidRPr="009815DF">
        <w:rPr>
          <w:rFonts w:asciiTheme="majorHAnsi" w:hAnsiTheme="majorHAnsi" w:cstheme="majorHAnsi"/>
        </w:rPr>
        <w:t xml:space="preserve">If there are </w:t>
      </w:r>
      <w:r w:rsidR="00404948" w:rsidRPr="009815DF">
        <w:rPr>
          <w:rFonts w:asciiTheme="majorHAnsi" w:hAnsiTheme="majorHAnsi" w:cstheme="majorHAnsi"/>
          <w:b/>
          <w:bCs/>
        </w:rPr>
        <w:t xml:space="preserve">individual </w:t>
      </w:r>
      <w:r w:rsidRPr="009815DF">
        <w:rPr>
          <w:rFonts w:asciiTheme="majorHAnsi" w:hAnsiTheme="majorHAnsi" w:cstheme="majorHAnsi"/>
          <w:b/>
          <w:bCs/>
        </w:rPr>
        <w:t>circumstances, based on student wellbeing</w:t>
      </w:r>
      <w:r w:rsidRPr="009815DF">
        <w:rPr>
          <w:rFonts w:asciiTheme="majorHAnsi" w:hAnsiTheme="majorHAnsi" w:cstheme="majorHAnsi"/>
        </w:rPr>
        <w:t xml:space="preserve">, that mean that </w:t>
      </w:r>
      <w:r w:rsidR="00B3338B" w:rsidRPr="009815DF">
        <w:rPr>
          <w:rFonts w:asciiTheme="majorHAnsi" w:hAnsiTheme="majorHAnsi" w:cstheme="majorHAnsi"/>
        </w:rPr>
        <w:t xml:space="preserve">a </w:t>
      </w:r>
      <w:r w:rsidRPr="009815DF">
        <w:rPr>
          <w:rFonts w:asciiTheme="majorHAnsi" w:hAnsiTheme="majorHAnsi" w:cstheme="majorHAnsi"/>
        </w:rPr>
        <w:t xml:space="preserve">child cannot attend </w:t>
      </w:r>
      <w:r w:rsidR="00B3338B" w:rsidRPr="009815DF">
        <w:rPr>
          <w:rFonts w:asciiTheme="majorHAnsi" w:hAnsiTheme="majorHAnsi" w:cstheme="majorHAnsi"/>
        </w:rPr>
        <w:t xml:space="preserve">their </w:t>
      </w:r>
      <w:r w:rsidRPr="009815DF">
        <w:rPr>
          <w:rFonts w:asciiTheme="majorHAnsi" w:hAnsiTheme="majorHAnsi" w:cstheme="majorHAnsi"/>
        </w:rPr>
        <w:t xml:space="preserve">local school and must attend the school they have applied for. (Where there are reasons </w:t>
      </w:r>
      <w:r w:rsidR="00B3338B" w:rsidRPr="009815DF">
        <w:rPr>
          <w:rFonts w:asciiTheme="majorHAnsi" w:hAnsiTheme="majorHAnsi" w:cstheme="majorHAnsi"/>
        </w:rPr>
        <w:t>a</w:t>
      </w:r>
      <w:r w:rsidRPr="009815DF">
        <w:rPr>
          <w:rFonts w:asciiTheme="majorHAnsi" w:hAnsiTheme="majorHAnsi" w:cstheme="majorHAnsi"/>
        </w:rPr>
        <w:t xml:space="preserve"> child cannot attend their local school, but they could attend another school with more room to take out of area enrolments, the Directorate will help </w:t>
      </w:r>
      <w:r w:rsidR="00B3338B" w:rsidRPr="009815DF">
        <w:rPr>
          <w:rFonts w:asciiTheme="majorHAnsi" w:hAnsiTheme="majorHAnsi" w:cstheme="majorHAnsi"/>
        </w:rPr>
        <w:t>applicants</w:t>
      </w:r>
      <w:r w:rsidRPr="009815DF">
        <w:rPr>
          <w:rFonts w:asciiTheme="majorHAnsi" w:hAnsiTheme="majorHAnsi" w:cstheme="majorHAnsi"/>
        </w:rPr>
        <w:t xml:space="preserve"> find an alternative school. </w:t>
      </w:r>
    </w:p>
    <w:p w14:paraId="59DCC74D" w14:textId="7BA734E9" w:rsidR="00934FC5" w:rsidRPr="009815DF" w:rsidRDefault="009A1F69" w:rsidP="009815DF">
      <w:pPr>
        <w:pStyle w:val="ListParagraph"/>
        <w:numPr>
          <w:ilvl w:val="2"/>
          <w:numId w:val="12"/>
        </w:numPr>
        <w:spacing w:line="360" w:lineRule="auto"/>
        <w:ind w:left="851" w:hanging="851"/>
        <w:rPr>
          <w:rFonts w:asciiTheme="majorHAnsi" w:hAnsiTheme="majorHAnsi" w:cstheme="majorHAnsi"/>
        </w:rPr>
      </w:pPr>
      <w:r w:rsidRPr="009815DF">
        <w:rPr>
          <w:rFonts w:asciiTheme="majorHAnsi" w:hAnsiTheme="majorHAnsi" w:cstheme="majorHAnsi"/>
        </w:rPr>
        <w:t xml:space="preserve">Subject to capacity, the school will enrol </w:t>
      </w:r>
      <w:r w:rsidR="00B3338B" w:rsidRPr="009815DF">
        <w:rPr>
          <w:rFonts w:asciiTheme="majorHAnsi" w:hAnsiTheme="majorHAnsi" w:cstheme="majorHAnsi"/>
        </w:rPr>
        <w:t xml:space="preserve">a </w:t>
      </w:r>
      <w:r w:rsidRPr="009815DF">
        <w:rPr>
          <w:rFonts w:asciiTheme="majorHAnsi" w:hAnsiTheme="majorHAnsi" w:cstheme="majorHAnsi"/>
        </w:rPr>
        <w:t xml:space="preserve">child if they have an </w:t>
      </w:r>
      <w:r w:rsidRPr="009815DF">
        <w:rPr>
          <w:rFonts w:asciiTheme="majorHAnsi" w:hAnsiTheme="majorHAnsi" w:cstheme="majorHAnsi"/>
          <w:b/>
          <w:bCs/>
        </w:rPr>
        <w:t>ACT-resident</w:t>
      </w:r>
      <w:r w:rsidR="001405DD" w:rsidRPr="009815DF">
        <w:rPr>
          <w:rFonts w:asciiTheme="majorHAnsi" w:hAnsiTheme="majorHAnsi" w:cstheme="majorHAnsi"/>
          <w:b/>
          <w:bCs/>
        </w:rPr>
        <w:t xml:space="preserve"> </w:t>
      </w:r>
      <w:r w:rsidRPr="009815DF">
        <w:rPr>
          <w:rFonts w:asciiTheme="majorHAnsi" w:hAnsiTheme="majorHAnsi" w:cstheme="majorHAnsi"/>
          <w:b/>
          <w:bCs/>
        </w:rPr>
        <w:t>sibling</w:t>
      </w:r>
      <w:r w:rsidR="002950E3" w:rsidRPr="009815DF">
        <w:rPr>
          <w:rFonts w:asciiTheme="majorHAnsi" w:hAnsiTheme="majorHAnsi" w:cstheme="majorHAnsi"/>
          <w:b/>
          <w:bCs/>
        </w:rPr>
        <w:t xml:space="preserve"> concurrently enrolled at </w:t>
      </w:r>
      <w:r w:rsidRPr="009815DF">
        <w:rPr>
          <w:rFonts w:asciiTheme="majorHAnsi" w:hAnsiTheme="majorHAnsi" w:cstheme="majorHAnsi"/>
        </w:rPr>
        <w:t>that school</w:t>
      </w:r>
      <w:r w:rsidR="00BF3785" w:rsidRPr="009815DF">
        <w:rPr>
          <w:rStyle w:val="FootnoteReference"/>
          <w:rFonts w:asciiTheme="majorHAnsi" w:hAnsiTheme="majorHAnsi" w:cstheme="majorHAnsi"/>
        </w:rPr>
        <w:footnoteReference w:id="1"/>
      </w:r>
      <w:r w:rsidRPr="009815DF">
        <w:rPr>
          <w:rFonts w:asciiTheme="majorHAnsi" w:hAnsiTheme="majorHAnsi" w:cstheme="majorHAnsi"/>
        </w:rPr>
        <w:t>. This includes step/half and cultural siblings (recognition of Aboriginal and Torres Strait Islander kinship relationships).</w:t>
      </w:r>
    </w:p>
    <w:p w14:paraId="53193DF6" w14:textId="6D02C0E2" w:rsidR="009A1F69" w:rsidRPr="009815DF" w:rsidRDefault="009A1F69" w:rsidP="009815DF">
      <w:pPr>
        <w:pStyle w:val="ListParagraph"/>
        <w:numPr>
          <w:ilvl w:val="1"/>
          <w:numId w:val="12"/>
        </w:numPr>
        <w:spacing w:line="360" w:lineRule="auto"/>
        <w:ind w:left="851" w:hanging="851"/>
        <w:rPr>
          <w:rFonts w:asciiTheme="majorHAnsi" w:hAnsiTheme="majorHAnsi" w:cstheme="majorHAnsi"/>
        </w:rPr>
      </w:pPr>
      <w:r w:rsidRPr="009815DF">
        <w:rPr>
          <w:rFonts w:asciiTheme="majorHAnsi" w:hAnsiTheme="majorHAnsi" w:cstheme="majorHAnsi"/>
        </w:rPr>
        <w:t xml:space="preserve">Subject to capacity, Category B schools will also consider out of area applications </w:t>
      </w:r>
      <w:r w:rsidR="008B0026" w:rsidRPr="009815DF">
        <w:rPr>
          <w:rFonts w:asciiTheme="majorHAnsi" w:hAnsiTheme="majorHAnsi" w:cstheme="majorHAnsi"/>
        </w:rPr>
        <w:t>under</w:t>
      </w:r>
      <w:r w:rsidRPr="009815DF">
        <w:rPr>
          <w:rFonts w:asciiTheme="majorHAnsi" w:hAnsiTheme="majorHAnsi" w:cstheme="majorHAnsi"/>
        </w:rPr>
        <w:t xml:space="preserve"> the following criteria:</w:t>
      </w:r>
    </w:p>
    <w:p w14:paraId="0A4254BA" w14:textId="4696FFB6" w:rsidR="009A1F69" w:rsidRPr="009815DF" w:rsidRDefault="009A1F69" w:rsidP="009815DF">
      <w:pPr>
        <w:pStyle w:val="ListParagraph"/>
        <w:numPr>
          <w:ilvl w:val="2"/>
          <w:numId w:val="12"/>
        </w:numPr>
        <w:spacing w:line="360" w:lineRule="auto"/>
        <w:ind w:left="851" w:hanging="851"/>
        <w:rPr>
          <w:rFonts w:asciiTheme="majorHAnsi" w:hAnsiTheme="majorHAnsi" w:cstheme="majorHAnsi"/>
        </w:rPr>
      </w:pPr>
      <w:r w:rsidRPr="009815DF">
        <w:rPr>
          <w:rFonts w:asciiTheme="majorHAnsi" w:hAnsiTheme="majorHAnsi" w:cstheme="majorHAnsi"/>
        </w:rPr>
        <w:t>Student is an ACT resident</w:t>
      </w:r>
      <w:r w:rsidR="00E43B5E" w:rsidRPr="009815DF">
        <w:rPr>
          <w:rFonts w:asciiTheme="majorHAnsi" w:hAnsiTheme="majorHAnsi" w:cstheme="majorHAnsi"/>
        </w:rPr>
        <w:t xml:space="preserve"> </w:t>
      </w:r>
      <w:r w:rsidRPr="009815DF">
        <w:rPr>
          <w:rFonts w:asciiTheme="majorHAnsi" w:hAnsiTheme="majorHAnsi" w:cstheme="majorHAnsi"/>
        </w:rPr>
        <w:t xml:space="preserve">seeking to </w:t>
      </w:r>
      <w:r w:rsidRPr="009815DF">
        <w:rPr>
          <w:rFonts w:asciiTheme="majorHAnsi" w:hAnsiTheme="majorHAnsi" w:cstheme="majorHAnsi"/>
          <w:b/>
          <w:bCs/>
        </w:rPr>
        <w:t>access a curriculum choice(s) not available at their PEA school</w:t>
      </w:r>
      <w:r w:rsidRPr="009815DF">
        <w:rPr>
          <w:rFonts w:asciiTheme="majorHAnsi" w:hAnsiTheme="majorHAnsi" w:cstheme="majorHAnsi"/>
        </w:rPr>
        <w:t xml:space="preserve"> (</w:t>
      </w:r>
      <w:r w:rsidR="00934FC5" w:rsidRPr="009815DF">
        <w:rPr>
          <w:rFonts w:asciiTheme="majorHAnsi" w:hAnsiTheme="majorHAnsi" w:cstheme="majorHAnsi"/>
        </w:rPr>
        <w:t xml:space="preserve">not applicable to Primary School; For High School </w:t>
      </w:r>
      <w:r w:rsidRPr="009815DF">
        <w:rPr>
          <w:rFonts w:asciiTheme="majorHAnsi" w:hAnsiTheme="majorHAnsi" w:cstheme="majorHAnsi"/>
        </w:rPr>
        <w:t>language</w:t>
      </w:r>
      <w:r w:rsidR="00E43B5E" w:rsidRPr="009815DF">
        <w:rPr>
          <w:rFonts w:asciiTheme="majorHAnsi" w:hAnsiTheme="majorHAnsi" w:cstheme="majorHAnsi"/>
        </w:rPr>
        <w:t xml:space="preserve"> courses</w:t>
      </w:r>
      <w:r w:rsidRPr="009815DF">
        <w:rPr>
          <w:rFonts w:asciiTheme="majorHAnsi" w:hAnsiTheme="majorHAnsi" w:cstheme="majorHAnsi"/>
        </w:rPr>
        <w:t xml:space="preserve"> only</w:t>
      </w:r>
      <w:r w:rsidR="00934FC5" w:rsidRPr="009815DF">
        <w:rPr>
          <w:rFonts w:asciiTheme="majorHAnsi" w:hAnsiTheme="majorHAnsi" w:cstheme="majorHAnsi"/>
        </w:rPr>
        <w:t>; for College BSSS-approved courses only</w:t>
      </w:r>
      <w:r w:rsidRPr="009815DF">
        <w:rPr>
          <w:rFonts w:asciiTheme="majorHAnsi" w:hAnsiTheme="majorHAnsi" w:cstheme="majorHAnsi"/>
        </w:rPr>
        <w:t>)</w:t>
      </w:r>
    </w:p>
    <w:p w14:paraId="2DB91972" w14:textId="0FC75702" w:rsidR="009A1F69" w:rsidRDefault="009A1F69" w:rsidP="009815DF">
      <w:pPr>
        <w:pStyle w:val="ListParagraph"/>
        <w:numPr>
          <w:ilvl w:val="2"/>
          <w:numId w:val="12"/>
        </w:numPr>
        <w:spacing w:line="360" w:lineRule="auto"/>
        <w:ind w:left="851" w:hanging="851"/>
        <w:rPr>
          <w:rFonts w:asciiTheme="majorHAnsi" w:hAnsiTheme="majorHAnsi" w:cstheme="majorHAnsi"/>
        </w:rPr>
      </w:pPr>
      <w:r w:rsidRPr="009815DF">
        <w:rPr>
          <w:rFonts w:asciiTheme="majorHAnsi" w:hAnsiTheme="majorHAnsi" w:cstheme="majorHAnsi"/>
        </w:rPr>
        <w:t xml:space="preserve">Student is an ACT resident </w:t>
      </w:r>
      <w:r w:rsidRPr="009815DF">
        <w:rPr>
          <w:rFonts w:asciiTheme="majorHAnsi" w:hAnsiTheme="majorHAnsi" w:cstheme="majorHAnsi"/>
          <w:b/>
          <w:bCs/>
        </w:rPr>
        <w:t>from a designated high-demand PEA</w:t>
      </w:r>
      <w:r w:rsidRPr="009815DF">
        <w:rPr>
          <w:rFonts w:asciiTheme="majorHAnsi" w:hAnsiTheme="majorHAnsi" w:cstheme="majorHAnsi"/>
        </w:rPr>
        <w:t xml:space="preserve">. </w:t>
      </w:r>
      <w:r w:rsidR="008B0026" w:rsidRPr="009815DF">
        <w:rPr>
          <w:rFonts w:asciiTheme="majorHAnsi" w:hAnsiTheme="majorHAnsi" w:cstheme="majorHAnsi"/>
        </w:rPr>
        <w:t>T</w:t>
      </w:r>
      <w:r w:rsidRPr="009815DF">
        <w:rPr>
          <w:rFonts w:asciiTheme="majorHAnsi" w:hAnsiTheme="majorHAnsi" w:cstheme="majorHAnsi"/>
        </w:rPr>
        <w:t xml:space="preserve">his applies to all Gungahlin-region resident </w:t>
      </w:r>
      <w:r w:rsidR="00E43B5E" w:rsidRPr="009815DF">
        <w:rPr>
          <w:rFonts w:asciiTheme="majorHAnsi" w:hAnsiTheme="majorHAnsi" w:cstheme="majorHAnsi"/>
        </w:rPr>
        <w:t xml:space="preserve">Kindergarten to Year 12 </w:t>
      </w:r>
      <w:r w:rsidRPr="009815DF">
        <w:rPr>
          <w:rFonts w:asciiTheme="majorHAnsi" w:hAnsiTheme="majorHAnsi" w:cstheme="majorHAnsi"/>
        </w:rPr>
        <w:t>students (please note</w:t>
      </w:r>
      <w:r w:rsidR="002D5583" w:rsidRPr="009815DF">
        <w:rPr>
          <w:rFonts w:asciiTheme="majorHAnsi" w:hAnsiTheme="majorHAnsi" w:cstheme="majorHAnsi"/>
        </w:rPr>
        <w:t>:</w:t>
      </w:r>
      <w:r w:rsidRPr="009815DF">
        <w:rPr>
          <w:rFonts w:asciiTheme="majorHAnsi" w:hAnsiTheme="majorHAnsi" w:cstheme="majorHAnsi"/>
        </w:rPr>
        <w:t xml:space="preserve"> Gungahlin </w:t>
      </w:r>
      <w:r w:rsidRPr="009815DF">
        <w:rPr>
          <w:rFonts w:asciiTheme="majorHAnsi" w:hAnsiTheme="majorHAnsi" w:cstheme="majorHAnsi"/>
        </w:rPr>
        <w:lastRenderedPageBreak/>
        <w:t>resident students are guaranteed a place in their local school if that is their school of choice.)</w:t>
      </w:r>
    </w:p>
    <w:p w14:paraId="6D61B0EE" w14:textId="21DEC6DA" w:rsidR="003A3440" w:rsidRPr="009815DF" w:rsidRDefault="003A3440" w:rsidP="009815DF">
      <w:pPr>
        <w:pStyle w:val="ListParagraph"/>
        <w:numPr>
          <w:ilvl w:val="2"/>
          <w:numId w:val="12"/>
        </w:numPr>
        <w:spacing w:line="360" w:lineRule="auto"/>
        <w:ind w:left="851" w:hanging="851"/>
        <w:rPr>
          <w:rFonts w:asciiTheme="majorHAnsi" w:hAnsiTheme="majorHAnsi" w:cstheme="majorHAnsi"/>
        </w:rPr>
      </w:pPr>
      <w:r w:rsidRPr="003A3440">
        <w:rPr>
          <w:rFonts w:asciiTheme="majorHAnsi" w:hAnsiTheme="majorHAnsi" w:cstheme="majorHAnsi"/>
        </w:rPr>
        <w:t xml:space="preserve">The child </w:t>
      </w:r>
      <w:r w:rsidRPr="003A3440">
        <w:rPr>
          <w:rFonts w:asciiTheme="majorHAnsi" w:hAnsiTheme="majorHAnsi" w:cstheme="majorHAnsi"/>
          <w:b/>
          <w:bCs/>
        </w:rPr>
        <w:t>lives in NSW and has a sibling </w:t>
      </w:r>
      <w:r w:rsidRPr="003A3440">
        <w:rPr>
          <w:rFonts w:asciiTheme="majorHAnsi" w:hAnsiTheme="majorHAnsi" w:cstheme="majorHAnsi"/>
        </w:rPr>
        <w:t>who will be attending the non-NSW Pathway School at the same time</w:t>
      </w:r>
      <w:r>
        <w:rPr>
          <w:rStyle w:val="FootnoteReference"/>
          <w:rFonts w:asciiTheme="majorHAnsi" w:hAnsiTheme="majorHAnsi" w:cstheme="majorHAnsi"/>
        </w:rPr>
        <w:footnoteReference w:id="2"/>
      </w:r>
      <w:r w:rsidRPr="003A3440">
        <w:rPr>
          <w:rFonts w:asciiTheme="majorHAnsi" w:hAnsiTheme="majorHAnsi" w:cstheme="majorHAnsi"/>
        </w:rPr>
        <w:t xml:space="preserve"> (Category B schools only, subject to capacity).</w:t>
      </w:r>
    </w:p>
    <w:p w14:paraId="37D0B1B1" w14:textId="60D618F9" w:rsidR="00347194" w:rsidRPr="009815DF" w:rsidRDefault="007D1A29" w:rsidP="009815DF">
      <w:pPr>
        <w:pStyle w:val="ListParagraph"/>
        <w:numPr>
          <w:ilvl w:val="1"/>
          <w:numId w:val="12"/>
        </w:numPr>
        <w:spacing w:line="360" w:lineRule="auto"/>
        <w:ind w:left="851" w:hanging="851"/>
        <w:rPr>
          <w:rFonts w:asciiTheme="majorHAnsi" w:hAnsiTheme="majorHAnsi" w:cstheme="majorHAnsi"/>
        </w:rPr>
      </w:pPr>
      <w:r w:rsidRPr="009815DF">
        <w:rPr>
          <w:rFonts w:asciiTheme="majorHAnsi" w:hAnsiTheme="majorHAnsi" w:cstheme="majorHAnsi"/>
        </w:rPr>
        <w:t>S</w:t>
      </w:r>
      <w:r w:rsidR="00347194" w:rsidRPr="009815DF">
        <w:rPr>
          <w:rFonts w:asciiTheme="majorHAnsi" w:hAnsiTheme="majorHAnsi" w:cstheme="majorHAnsi"/>
        </w:rPr>
        <w:t>chools with high Out of Area enrolments and low capacity</w:t>
      </w:r>
      <w:r w:rsidRPr="009815DF">
        <w:rPr>
          <w:rFonts w:asciiTheme="majorHAnsi" w:hAnsiTheme="majorHAnsi" w:cstheme="majorHAnsi"/>
        </w:rPr>
        <w:t xml:space="preserve"> may have in place a</w:t>
      </w:r>
      <w:r w:rsidR="001665F7" w:rsidRPr="009815DF">
        <w:rPr>
          <w:rFonts w:asciiTheme="majorHAnsi" w:hAnsiTheme="majorHAnsi" w:cstheme="majorHAnsi"/>
        </w:rPr>
        <w:t>n intake</w:t>
      </w:r>
      <w:r w:rsidRPr="009815DF">
        <w:rPr>
          <w:rFonts w:asciiTheme="majorHAnsi" w:hAnsiTheme="majorHAnsi" w:cstheme="majorHAnsi"/>
        </w:rPr>
        <w:t xml:space="preserve"> cap. </w:t>
      </w:r>
      <w:r w:rsidR="00347194" w:rsidRPr="009815DF">
        <w:rPr>
          <w:rFonts w:asciiTheme="majorHAnsi" w:hAnsiTheme="majorHAnsi" w:cstheme="majorHAnsi"/>
        </w:rPr>
        <w:t>Schools who exceed their cap must still consider applications under the enrolment criteria at 5.3.1 – 5.3.2. </w:t>
      </w:r>
    </w:p>
    <w:p w14:paraId="172DBD32" w14:textId="05E04D0C" w:rsidR="00832A09" w:rsidRPr="009815DF" w:rsidRDefault="00832A09" w:rsidP="009815DF">
      <w:pPr>
        <w:pStyle w:val="ListParagraph"/>
        <w:numPr>
          <w:ilvl w:val="1"/>
          <w:numId w:val="12"/>
        </w:numPr>
        <w:spacing w:line="360" w:lineRule="auto"/>
        <w:ind w:left="851" w:hanging="851"/>
        <w:rPr>
          <w:rFonts w:asciiTheme="majorHAnsi" w:hAnsiTheme="majorHAnsi" w:cstheme="majorHAnsi"/>
        </w:rPr>
      </w:pPr>
      <w:r w:rsidRPr="009815DF">
        <w:rPr>
          <w:rFonts w:asciiTheme="majorHAnsi" w:hAnsiTheme="majorHAnsi" w:cstheme="majorHAnsi"/>
        </w:rPr>
        <w:t>Telopea Park School operates as a French bilingual school. In the Primary School, instead of a Priority Enrolment Area, this school assesses enrolment applications against specific criteria. There is no obligation for Telopea Park K-6 to accept siblings that do not meet the program specific criteria to a high standard. Sibling applicants who do meet the criteria to a high standard are subject to the school’s Waiting List process if the program is at capacity at the time of application.</w:t>
      </w:r>
    </w:p>
    <w:p w14:paraId="50BFE701" w14:textId="585F5060" w:rsidR="00832A09" w:rsidRPr="009815DF" w:rsidRDefault="00832A09" w:rsidP="009815DF">
      <w:pPr>
        <w:pStyle w:val="ListParagraph"/>
        <w:numPr>
          <w:ilvl w:val="1"/>
          <w:numId w:val="12"/>
        </w:numPr>
        <w:spacing w:line="360" w:lineRule="auto"/>
        <w:ind w:left="851" w:hanging="851"/>
        <w:rPr>
          <w:rFonts w:asciiTheme="majorHAnsi" w:hAnsiTheme="majorHAnsi" w:cstheme="majorHAnsi"/>
        </w:rPr>
      </w:pPr>
      <w:r w:rsidRPr="009815DF">
        <w:rPr>
          <w:rFonts w:asciiTheme="majorHAnsi" w:hAnsiTheme="majorHAnsi" w:cstheme="majorHAnsi"/>
        </w:rPr>
        <w:t>Where two or more applications are equally ranked but there is not sufficient capacity, these applications will be prioritised as follows</w:t>
      </w:r>
      <w:r w:rsidR="00305DCD" w:rsidRPr="009815DF">
        <w:rPr>
          <w:rFonts w:asciiTheme="majorHAnsi" w:hAnsiTheme="majorHAnsi" w:cstheme="majorHAnsi"/>
        </w:rPr>
        <w:t xml:space="preserve"> and in this order</w:t>
      </w:r>
      <w:r w:rsidRPr="009815DF">
        <w:rPr>
          <w:rFonts w:asciiTheme="majorHAnsi" w:hAnsiTheme="majorHAnsi" w:cstheme="majorHAnsi"/>
        </w:rPr>
        <w:t>:</w:t>
      </w:r>
    </w:p>
    <w:p w14:paraId="6D0DE1E9" w14:textId="77777777" w:rsidR="00832A09" w:rsidRPr="009815DF" w:rsidRDefault="00832A09" w:rsidP="00E0178A">
      <w:pPr>
        <w:pStyle w:val="ListParagraph"/>
        <w:numPr>
          <w:ilvl w:val="2"/>
          <w:numId w:val="12"/>
        </w:numPr>
        <w:spacing w:line="360" w:lineRule="auto"/>
        <w:ind w:left="851" w:hanging="851"/>
        <w:rPr>
          <w:rFonts w:asciiTheme="majorHAnsi" w:hAnsiTheme="majorHAnsi" w:cstheme="majorHAnsi"/>
        </w:rPr>
      </w:pPr>
      <w:r w:rsidRPr="009815DF">
        <w:rPr>
          <w:rFonts w:asciiTheme="majorHAnsi" w:hAnsiTheme="majorHAnsi" w:cstheme="majorHAnsi"/>
        </w:rPr>
        <w:t>applicant is a sibling of a concurrent student in the K-6 program;</w:t>
      </w:r>
    </w:p>
    <w:p w14:paraId="48A08B99" w14:textId="77777777" w:rsidR="00832A09" w:rsidRPr="009815DF" w:rsidRDefault="00832A09" w:rsidP="00E0178A">
      <w:pPr>
        <w:pStyle w:val="ListParagraph"/>
        <w:numPr>
          <w:ilvl w:val="2"/>
          <w:numId w:val="12"/>
        </w:numPr>
        <w:spacing w:line="360" w:lineRule="auto"/>
        <w:ind w:left="851" w:hanging="851"/>
        <w:rPr>
          <w:rFonts w:asciiTheme="majorHAnsi" w:hAnsiTheme="majorHAnsi" w:cstheme="majorHAnsi"/>
        </w:rPr>
      </w:pPr>
      <w:r w:rsidRPr="009815DF">
        <w:rPr>
          <w:rFonts w:asciiTheme="majorHAnsi" w:hAnsiTheme="majorHAnsi" w:cstheme="majorHAnsi"/>
        </w:rPr>
        <w:t>applicant lives closest to the school.</w:t>
      </w:r>
    </w:p>
    <w:p w14:paraId="20A4EB40" w14:textId="3501803E" w:rsidR="00832A09" w:rsidRPr="009815DF" w:rsidRDefault="00832A09" w:rsidP="009815DF">
      <w:pPr>
        <w:pStyle w:val="ListParagraph"/>
        <w:numPr>
          <w:ilvl w:val="1"/>
          <w:numId w:val="12"/>
        </w:numPr>
        <w:spacing w:line="360" w:lineRule="auto"/>
        <w:ind w:left="851" w:hanging="851"/>
        <w:rPr>
          <w:rFonts w:asciiTheme="majorHAnsi" w:hAnsiTheme="majorHAnsi" w:cstheme="majorHAnsi"/>
        </w:rPr>
      </w:pPr>
      <w:r w:rsidRPr="009815DF">
        <w:rPr>
          <w:rFonts w:asciiTheme="majorHAnsi" w:hAnsiTheme="majorHAnsi" w:cstheme="majorHAnsi"/>
        </w:rPr>
        <w:t>Telopea Park School (High School) is a category A school. Subject to capacity, the school will enrol an applicant if they have an ACT-resident sibling attending the high school non-bilingual section of the school. This includes step/half and cultural siblings (recognition of Aboriginal and Torres Strait Islander kinship relationships).</w:t>
      </w:r>
    </w:p>
    <w:p w14:paraId="71E1CC6A" w14:textId="3762B420" w:rsidR="00832A09" w:rsidRPr="009815DF" w:rsidRDefault="00832A09" w:rsidP="009815DF">
      <w:pPr>
        <w:pStyle w:val="ListParagraph"/>
        <w:numPr>
          <w:ilvl w:val="1"/>
          <w:numId w:val="12"/>
        </w:numPr>
        <w:spacing w:line="360" w:lineRule="auto"/>
        <w:ind w:left="851" w:hanging="851"/>
        <w:rPr>
          <w:rFonts w:asciiTheme="majorHAnsi" w:hAnsiTheme="majorHAnsi" w:cstheme="majorHAnsi"/>
        </w:rPr>
      </w:pPr>
      <w:r w:rsidRPr="009815DF">
        <w:rPr>
          <w:rFonts w:asciiTheme="majorHAnsi" w:hAnsiTheme="majorHAnsi" w:cstheme="majorHAnsi"/>
        </w:rPr>
        <w:t>Siblings of Telopea Park School students will not be admitted to the French Stream (7-10) unless they independently meet the program criteria to a high standard and there is available capacity.</w:t>
      </w:r>
    </w:p>
    <w:p w14:paraId="2AA6CC41" w14:textId="77777777" w:rsidR="00986B59" w:rsidRPr="009815DF" w:rsidRDefault="00986B59" w:rsidP="009815DF">
      <w:pPr>
        <w:pStyle w:val="PolicyHeading2-Accessible"/>
        <w:numPr>
          <w:ilvl w:val="0"/>
          <w:numId w:val="12"/>
        </w:numPr>
        <w:spacing w:before="120" w:after="120" w:line="360" w:lineRule="auto"/>
        <w:rPr>
          <w:caps/>
        </w:rPr>
      </w:pPr>
      <w:bookmarkStart w:id="40" w:name="_Toc129246162"/>
      <w:bookmarkStart w:id="41" w:name="_Toc129684139"/>
      <w:bookmarkStart w:id="42" w:name="_Toc132187899"/>
      <w:bookmarkEnd w:id="40"/>
      <w:bookmarkEnd w:id="41"/>
      <w:r w:rsidRPr="009815DF">
        <w:rPr>
          <w:caps/>
        </w:rPr>
        <w:lastRenderedPageBreak/>
        <w:t>LEGAL CONSIDERATIONS AND Individual circumstances related to student wellbeing</w:t>
      </w:r>
      <w:bookmarkEnd w:id="42"/>
    </w:p>
    <w:p w14:paraId="5BF6A06B" w14:textId="77777777" w:rsidR="00986B59" w:rsidRPr="009815DF" w:rsidRDefault="00986B59" w:rsidP="009815DF">
      <w:pPr>
        <w:pStyle w:val="ListParagraph"/>
        <w:numPr>
          <w:ilvl w:val="1"/>
          <w:numId w:val="12"/>
        </w:numPr>
        <w:spacing w:before="120" w:after="120" w:line="360" w:lineRule="auto"/>
        <w:ind w:left="709" w:hanging="709"/>
        <w:rPr>
          <w:rFonts w:ascii="Calibri" w:hAnsi="Calibri" w:cs="Calibri"/>
        </w:rPr>
      </w:pPr>
      <w:r w:rsidRPr="009815DF">
        <w:rPr>
          <w:rFonts w:ascii="Calibri" w:hAnsi="Calibri" w:cs="Calibri"/>
        </w:rPr>
        <w:t>An applicant who has demonstrated there are legal considerations or individual circumstances related to student wellbeing which require they be enrolled at a specific school will be prioritised at that school.</w:t>
      </w:r>
    </w:p>
    <w:p w14:paraId="1F751BAA" w14:textId="77777777" w:rsidR="00986B59" w:rsidRPr="009815DF" w:rsidRDefault="00986B59" w:rsidP="009815DF">
      <w:pPr>
        <w:pStyle w:val="ListParagraph"/>
        <w:numPr>
          <w:ilvl w:val="2"/>
          <w:numId w:val="12"/>
        </w:numPr>
        <w:spacing w:before="120" w:after="120" w:line="360" w:lineRule="auto"/>
        <w:rPr>
          <w:rFonts w:ascii="Calibri" w:hAnsi="Calibri" w:cs="Calibri"/>
        </w:rPr>
      </w:pPr>
      <w:r w:rsidRPr="009815DF">
        <w:rPr>
          <w:rFonts w:ascii="Calibri" w:hAnsi="Calibri" w:cs="Calibri"/>
        </w:rPr>
        <w:t xml:space="preserve">In most cases the </w:t>
      </w:r>
      <w:proofErr w:type="gramStart"/>
      <w:r w:rsidRPr="009815DF">
        <w:rPr>
          <w:rFonts w:ascii="Calibri" w:hAnsi="Calibri" w:cs="Calibri"/>
        </w:rPr>
        <w:t>Principal</w:t>
      </w:r>
      <w:proofErr w:type="gramEnd"/>
      <w:r w:rsidRPr="009815DF">
        <w:rPr>
          <w:rFonts w:ascii="Calibri" w:hAnsi="Calibri" w:cs="Calibri"/>
        </w:rPr>
        <w:t xml:space="preserve"> of the applicant’s preferred school is responsible for assessing student applications on legal and wellbeing grounds. Where the Principal decides the applicant does not meet the criteria the application will be allocated to their PEA school.</w:t>
      </w:r>
    </w:p>
    <w:p w14:paraId="6AB306B9" w14:textId="77777777" w:rsidR="00986B59" w:rsidRPr="009815DF" w:rsidRDefault="00986B59" w:rsidP="009815DF">
      <w:pPr>
        <w:pStyle w:val="Policy-BodyText"/>
        <w:numPr>
          <w:ilvl w:val="2"/>
          <w:numId w:val="12"/>
        </w:numPr>
        <w:spacing w:before="120" w:after="120" w:line="360" w:lineRule="auto"/>
      </w:pPr>
      <w:r w:rsidRPr="009815DF">
        <w:t xml:space="preserve">NSW-based applicants seeking to enrol in a non-NSW Pathway School on legal and wellbeing grounds will be assessed at Review by the applicant’s preferred non-NSW Pathway School Principal after recommendation from Enrolment Policy. Where the Principal assesses the applicant does not meet the legal and wellbeing criteria the applicant will be offered a place at </w:t>
      </w:r>
      <w:proofErr w:type="gramStart"/>
      <w:r w:rsidRPr="009815DF">
        <w:t>a</w:t>
      </w:r>
      <w:proofErr w:type="gramEnd"/>
      <w:r w:rsidRPr="009815DF">
        <w:t xml:space="preserve"> NSW Pathway School. </w:t>
      </w:r>
    </w:p>
    <w:p w14:paraId="7115C95C" w14:textId="77777777" w:rsidR="00986B59" w:rsidRPr="009815DF" w:rsidRDefault="00986B59" w:rsidP="009815DF">
      <w:pPr>
        <w:pStyle w:val="ListParagraph"/>
        <w:numPr>
          <w:ilvl w:val="1"/>
          <w:numId w:val="12"/>
        </w:numPr>
        <w:spacing w:before="120" w:after="120" w:line="360" w:lineRule="auto"/>
        <w:ind w:left="709" w:hanging="709"/>
        <w:rPr>
          <w:rFonts w:ascii="Calibri" w:hAnsi="Calibri" w:cs="Calibri"/>
        </w:rPr>
      </w:pPr>
      <w:r w:rsidRPr="009815DF">
        <w:rPr>
          <w:rFonts w:ascii="Calibri" w:hAnsi="Calibri" w:cs="Calibri"/>
        </w:rPr>
        <w:t xml:space="preserve">Applicants whose wellbeing applications are declined may seek a Review and Appeal of the decision. </w:t>
      </w:r>
    </w:p>
    <w:p w14:paraId="6F275433" w14:textId="3D996FD7" w:rsidR="00450AE9" w:rsidRPr="009815DF" w:rsidRDefault="00450AE9" w:rsidP="009815DF">
      <w:pPr>
        <w:pStyle w:val="PolicyHeading2-Accessible"/>
        <w:numPr>
          <w:ilvl w:val="0"/>
          <w:numId w:val="12"/>
        </w:numPr>
        <w:tabs>
          <w:tab w:val="num" w:pos="360"/>
          <w:tab w:val="num" w:pos="567"/>
        </w:tabs>
        <w:spacing w:before="120" w:after="120" w:line="360" w:lineRule="auto"/>
        <w:ind w:left="0" w:firstLine="0"/>
        <w:rPr>
          <w:caps/>
        </w:rPr>
      </w:pPr>
      <w:bookmarkStart w:id="43" w:name="_Toc132187900"/>
      <w:r w:rsidRPr="009815DF">
        <w:rPr>
          <w:caps/>
        </w:rPr>
        <w:t xml:space="preserve">disability </w:t>
      </w:r>
      <w:r w:rsidR="00CC3B54" w:rsidRPr="009815DF">
        <w:rPr>
          <w:caps/>
        </w:rPr>
        <w:t xml:space="preserve">EDUCATION </w:t>
      </w:r>
      <w:r w:rsidRPr="009815DF">
        <w:rPr>
          <w:caps/>
        </w:rPr>
        <w:t>programs</w:t>
      </w:r>
      <w:bookmarkEnd w:id="43"/>
      <w:r w:rsidRPr="009815DF">
        <w:rPr>
          <w:caps/>
        </w:rPr>
        <w:t xml:space="preserve"> </w:t>
      </w:r>
    </w:p>
    <w:p w14:paraId="52D61313" w14:textId="1BEA96AD" w:rsidR="00450AE9" w:rsidRPr="009815DF" w:rsidRDefault="00450AE9" w:rsidP="009815DF">
      <w:pPr>
        <w:pStyle w:val="Policy-BodyText"/>
        <w:numPr>
          <w:ilvl w:val="1"/>
          <w:numId w:val="12"/>
        </w:numPr>
        <w:spacing w:before="120" w:after="120" w:line="360" w:lineRule="auto"/>
        <w:ind w:left="709" w:hanging="709"/>
      </w:pPr>
      <w:r w:rsidRPr="009815DF">
        <w:rPr>
          <w:rFonts w:asciiTheme="majorHAnsi" w:hAnsiTheme="majorHAnsi" w:cstheme="majorHAnsi"/>
        </w:rPr>
        <w:t>Students with disability are welcomed in ACT Public Schools and must apply for enrolment using the</w:t>
      </w:r>
      <w:r w:rsidRPr="009815DF">
        <w:t xml:space="preserve"> </w:t>
      </w:r>
      <w:hyperlink r:id="rId21" w:history="1">
        <w:r w:rsidRPr="009815DF">
          <w:rPr>
            <w:rStyle w:val="Hyperlink"/>
          </w:rPr>
          <w:t>Online Enrolment Form</w:t>
        </w:r>
      </w:hyperlink>
      <w:r w:rsidRPr="009815DF">
        <w:t xml:space="preserve"> </w:t>
      </w:r>
      <w:r w:rsidRPr="009815DF">
        <w:rPr>
          <w:rFonts w:asciiTheme="majorHAnsi" w:hAnsiTheme="majorHAnsi" w:cstheme="majorHAnsi"/>
        </w:rPr>
        <w:t xml:space="preserve">in line with sections 3 and </w:t>
      </w:r>
      <w:r w:rsidR="00B219DF" w:rsidRPr="009815DF">
        <w:rPr>
          <w:rFonts w:asciiTheme="majorHAnsi" w:hAnsiTheme="majorHAnsi" w:cstheme="majorHAnsi"/>
        </w:rPr>
        <w:t>5</w:t>
      </w:r>
      <w:r w:rsidRPr="009815DF">
        <w:rPr>
          <w:rFonts w:asciiTheme="majorHAnsi" w:hAnsiTheme="majorHAnsi" w:cstheme="majorHAnsi"/>
        </w:rPr>
        <w:t>.</w:t>
      </w:r>
      <w:r w:rsidRPr="009815DF">
        <w:t xml:space="preserve"> </w:t>
      </w:r>
    </w:p>
    <w:p w14:paraId="79A6A521" w14:textId="42644D7E" w:rsidR="00450AE9" w:rsidRPr="009815DF" w:rsidRDefault="00450AE9" w:rsidP="009815DF">
      <w:pPr>
        <w:pStyle w:val="ListParagraph"/>
        <w:numPr>
          <w:ilvl w:val="1"/>
          <w:numId w:val="12"/>
        </w:numPr>
        <w:spacing w:before="120" w:after="120" w:line="360" w:lineRule="auto"/>
        <w:ind w:left="709" w:hanging="709"/>
        <w:rPr>
          <w:rFonts w:asciiTheme="majorHAnsi" w:hAnsiTheme="majorHAnsi" w:cstheme="majorHAnsi"/>
        </w:rPr>
      </w:pPr>
      <w:r w:rsidRPr="009815DF">
        <w:rPr>
          <w:rFonts w:asciiTheme="majorHAnsi" w:hAnsiTheme="majorHAnsi" w:cstheme="majorHAnsi"/>
        </w:rPr>
        <w:t>All ACT public schools make reasonable adjustments to meet the needs of students with disability, developmental delay, or diverse learning needs.</w:t>
      </w:r>
    </w:p>
    <w:p w14:paraId="0919CC0B" w14:textId="77777777" w:rsidR="00450AE9" w:rsidRPr="009815DF" w:rsidRDefault="00450AE9" w:rsidP="009815DF">
      <w:pPr>
        <w:pStyle w:val="ListParagraph"/>
        <w:numPr>
          <w:ilvl w:val="1"/>
          <w:numId w:val="12"/>
        </w:numPr>
        <w:spacing w:before="120" w:after="120" w:line="360" w:lineRule="auto"/>
        <w:ind w:left="709" w:hanging="709"/>
        <w:rPr>
          <w:rFonts w:asciiTheme="majorHAnsi" w:hAnsiTheme="majorHAnsi" w:cstheme="majorHAnsi"/>
        </w:rPr>
      </w:pPr>
      <w:r w:rsidRPr="009815DF">
        <w:rPr>
          <w:rFonts w:asciiTheme="majorHAnsi" w:hAnsiTheme="majorHAnsi" w:cstheme="majorHAnsi"/>
        </w:rPr>
        <w:t xml:space="preserve">A range of disability programs and supports are available for students who meet the </w:t>
      </w:r>
      <w:hyperlink r:id="rId22" w:history="1">
        <w:r w:rsidRPr="009815DF">
          <w:rPr>
            <w:rStyle w:val="Hyperlink"/>
            <w:rFonts w:ascii="Calibri" w:hAnsi="Calibri" w:cs="Calibri"/>
          </w:rPr>
          <w:t>ACT Student Disability Criteria</w:t>
        </w:r>
      </w:hyperlink>
      <w:r w:rsidRPr="009815DF">
        <w:rPr>
          <w:rStyle w:val="Hyperlink"/>
          <w:rFonts w:ascii="Calibri" w:hAnsi="Calibri" w:cs="Calibri"/>
        </w:rPr>
        <w:t>.</w:t>
      </w:r>
      <w:r w:rsidRPr="009815DF">
        <w:rPr>
          <w:rFonts w:asciiTheme="majorHAnsi" w:hAnsiTheme="majorHAnsi" w:cstheme="majorHAnsi"/>
        </w:rPr>
        <w:t>  These include:</w:t>
      </w:r>
    </w:p>
    <w:p w14:paraId="3DB56896" w14:textId="77777777" w:rsidR="00450AE9" w:rsidRPr="009815DF" w:rsidRDefault="00450AE9" w:rsidP="009815DF">
      <w:pPr>
        <w:pStyle w:val="ListParagraph"/>
        <w:numPr>
          <w:ilvl w:val="2"/>
          <w:numId w:val="12"/>
        </w:numPr>
        <w:spacing w:before="120" w:after="120" w:line="360" w:lineRule="auto"/>
        <w:rPr>
          <w:rFonts w:asciiTheme="majorHAnsi" w:hAnsiTheme="majorHAnsi" w:cstheme="majorHAnsi"/>
        </w:rPr>
      </w:pPr>
      <w:r w:rsidRPr="009815DF">
        <w:rPr>
          <w:rFonts w:asciiTheme="majorHAnsi" w:hAnsiTheme="majorHAnsi" w:cstheme="majorHAnsi"/>
        </w:rPr>
        <w:t xml:space="preserve">the </w:t>
      </w:r>
      <w:r w:rsidRPr="009815DF">
        <w:rPr>
          <w:rFonts w:asciiTheme="majorHAnsi" w:hAnsiTheme="majorHAnsi" w:cstheme="majorHAnsi"/>
          <w:b/>
          <w:bCs/>
        </w:rPr>
        <w:t>Inclusion Support Program</w:t>
      </w:r>
      <w:r w:rsidRPr="009815DF">
        <w:rPr>
          <w:rFonts w:asciiTheme="majorHAnsi" w:hAnsiTheme="majorHAnsi" w:cstheme="majorHAnsi"/>
        </w:rPr>
        <w:t>, which provides additional resourcing to schools to facilitate reasonable adjustments; and</w:t>
      </w:r>
    </w:p>
    <w:p w14:paraId="737A0ADF" w14:textId="5BAD0F88" w:rsidR="00450AE9" w:rsidRPr="009815DF" w:rsidRDefault="008772C1" w:rsidP="009815DF">
      <w:pPr>
        <w:pStyle w:val="ListParagraph"/>
        <w:numPr>
          <w:ilvl w:val="2"/>
          <w:numId w:val="12"/>
        </w:numPr>
        <w:spacing w:before="120" w:after="120" w:line="360" w:lineRule="auto"/>
        <w:rPr>
          <w:rFonts w:asciiTheme="majorHAnsi" w:hAnsiTheme="majorHAnsi" w:cstheme="majorHAnsi"/>
        </w:rPr>
      </w:pPr>
      <w:r>
        <w:rPr>
          <w:rFonts w:asciiTheme="majorHAnsi" w:hAnsiTheme="majorHAnsi" w:cstheme="majorHAnsi"/>
          <w:b/>
          <w:bCs/>
        </w:rPr>
        <w:t>D</w:t>
      </w:r>
      <w:r w:rsidR="00450AE9" w:rsidRPr="009815DF">
        <w:rPr>
          <w:rFonts w:asciiTheme="majorHAnsi" w:hAnsiTheme="majorHAnsi" w:cstheme="majorHAnsi"/>
          <w:b/>
          <w:bCs/>
        </w:rPr>
        <w:t>isability education programs</w:t>
      </w:r>
      <w:r w:rsidR="00450AE9" w:rsidRPr="009815DF">
        <w:rPr>
          <w:rFonts w:asciiTheme="majorHAnsi" w:hAnsiTheme="majorHAnsi" w:cstheme="majorHAnsi"/>
        </w:rPr>
        <w:t xml:space="preserve">, which offer smaller class size ratios (previously known as small group programs or learning support units). </w:t>
      </w:r>
    </w:p>
    <w:p w14:paraId="2BFFF8AF" w14:textId="4E6F4A44" w:rsidR="00450AE9" w:rsidRPr="009815DF" w:rsidRDefault="00450AE9" w:rsidP="009815DF">
      <w:pPr>
        <w:pStyle w:val="ListParagraph"/>
        <w:numPr>
          <w:ilvl w:val="1"/>
          <w:numId w:val="12"/>
        </w:numPr>
        <w:spacing w:before="120" w:after="120" w:line="360" w:lineRule="auto"/>
        <w:ind w:left="709" w:hanging="709"/>
        <w:rPr>
          <w:rFonts w:asciiTheme="majorHAnsi" w:hAnsiTheme="majorHAnsi" w:cstheme="majorHAnsi"/>
        </w:rPr>
      </w:pPr>
      <w:r w:rsidRPr="009815DF">
        <w:rPr>
          <w:rFonts w:asciiTheme="majorHAnsi" w:hAnsiTheme="majorHAnsi" w:cstheme="majorHAnsi"/>
        </w:rPr>
        <w:t>Access to disability</w:t>
      </w:r>
      <w:r w:rsidR="00CC3B54" w:rsidRPr="009815DF">
        <w:rPr>
          <w:rFonts w:asciiTheme="majorHAnsi" w:hAnsiTheme="majorHAnsi" w:cstheme="majorHAnsi"/>
        </w:rPr>
        <w:t xml:space="preserve"> education</w:t>
      </w:r>
      <w:r w:rsidRPr="009815DF">
        <w:rPr>
          <w:rFonts w:asciiTheme="majorHAnsi" w:hAnsiTheme="majorHAnsi" w:cstheme="majorHAnsi"/>
        </w:rPr>
        <w:t xml:space="preserve"> programs requires the school psychologist, with parental consent, to complete a </w:t>
      </w:r>
      <w:r w:rsidR="008772C1">
        <w:rPr>
          <w:rFonts w:asciiTheme="majorHAnsi" w:hAnsiTheme="majorHAnsi" w:cstheme="majorHAnsi"/>
        </w:rPr>
        <w:t>d</w:t>
      </w:r>
      <w:r w:rsidRPr="009815DF">
        <w:rPr>
          <w:rFonts w:asciiTheme="majorHAnsi" w:hAnsiTheme="majorHAnsi" w:cstheme="majorHAnsi"/>
        </w:rPr>
        <w:t xml:space="preserve">isability </w:t>
      </w:r>
      <w:r w:rsidR="008772C1">
        <w:rPr>
          <w:rFonts w:asciiTheme="majorHAnsi" w:hAnsiTheme="majorHAnsi" w:cstheme="majorHAnsi"/>
        </w:rPr>
        <w:t>e</w:t>
      </w:r>
      <w:r w:rsidRPr="009815DF">
        <w:rPr>
          <w:rFonts w:asciiTheme="majorHAnsi" w:hAnsiTheme="majorHAnsi" w:cstheme="majorHAnsi"/>
        </w:rPr>
        <w:t xml:space="preserve">ducation </w:t>
      </w:r>
      <w:r w:rsidR="008772C1">
        <w:rPr>
          <w:rFonts w:asciiTheme="majorHAnsi" w:hAnsiTheme="majorHAnsi" w:cstheme="majorHAnsi"/>
        </w:rPr>
        <w:t>p</w:t>
      </w:r>
      <w:r w:rsidRPr="009815DF">
        <w:rPr>
          <w:rFonts w:asciiTheme="majorHAnsi" w:hAnsiTheme="majorHAnsi" w:cstheme="majorHAnsi"/>
        </w:rPr>
        <w:t xml:space="preserve">rogram </w:t>
      </w:r>
      <w:r w:rsidR="008772C1">
        <w:rPr>
          <w:rFonts w:asciiTheme="majorHAnsi" w:hAnsiTheme="majorHAnsi" w:cstheme="majorHAnsi"/>
        </w:rPr>
        <w:t>a</w:t>
      </w:r>
      <w:r w:rsidRPr="009815DF">
        <w:rPr>
          <w:rFonts w:asciiTheme="majorHAnsi" w:hAnsiTheme="majorHAnsi" w:cstheme="majorHAnsi"/>
        </w:rPr>
        <w:t>pplication to confirm eligibility</w:t>
      </w:r>
      <w:r w:rsidR="00E0178A">
        <w:rPr>
          <w:rFonts w:asciiTheme="majorHAnsi" w:hAnsiTheme="majorHAnsi" w:cstheme="majorHAnsi"/>
        </w:rPr>
        <w:t>.</w:t>
      </w:r>
      <w:r w:rsidRPr="009815DF">
        <w:rPr>
          <w:rFonts w:asciiTheme="majorHAnsi" w:hAnsiTheme="majorHAnsi" w:cstheme="majorHAnsi"/>
        </w:rPr>
        <w:t xml:space="preserve"> </w:t>
      </w:r>
    </w:p>
    <w:p w14:paraId="15F42C2A" w14:textId="3AF60677" w:rsidR="00450AE9" w:rsidRPr="009815DF" w:rsidRDefault="00450AE9" w:rsidP="009815DF">
      <w:pPr>
        <w:pStyle w:val="ListParagraph"/>
        <w:numPr>
          <w:ilvl w:val="1"/>
          <w:numId w:val="12"/>
        </w:numPr>
        <w:spacing w:before="120" w:after="120" w:line="360" w:lineRule="auto"/>
        <w:ind w:left="709" w:hanging="709"/>
        <w:rPr>
          <w:rFonts w:asciiTheme="majorHAnsi" w:hAnsiTheme="majorHAnsi" w:cstheme="majorHAnsi"/>
        </w:rPr>
      </w:pPr>
      <w:r w:rsidRPr="009815DF">
        <w:rPr>
          <w:rFonts w:asciiTheme="majorHAnsi" w:hAnsiTheme="majorHAnsi" w:cstheme="majorHAnsi"/>
        </w:rPr>
        <w:t xml:space="preserve">The </w:t>
      </w:r>
      <w:r w:rsidR="008772C1">
        <w:rPr>
          <w:rFonts w:asciiTheme="majorHAnsi" w:hAnsiTheme="majorHAnsi" w:cstheme="majorHAnsi"/>
        </w:rPr>
        <w:t>d</w:t>
      </w:r>
      <w:r w:rsidR="008772C1" w:rsidRPr="009815DF">
        <w:rPr>
          <w:rFonts w:asciiTheme="majorHAnsi" w:hAnsiTheme="majorHAnsi" w:cstheme="majorHAnsi"/>
        </w:rPr>
        <w:t xml:space="preserve">isability </w:t>
      </w:r>
      <w:r w:rsidR="008772C1">
        <w:rPr>
          <w:rFonts w:asciiTheme="majorHAnsi" w:hAnsiTheme="majorHAnsi" w:cstheme="majorHAnsi"/>
        </w:rPr>
        <w:t>e</w:t>
      </w:r>
      <w:r w:rsidR="008772C1" w:rsidRPr="009815DF">
        <w:rPr>
          <w:rFonts w:asciiTheme="majorHAnsi" w:hAnsiTheme="majorHAnsi" w:cstheme="majorHAnsi"/>
        </w:rPr>
        <w:t xml:space="preserve">ducation </w:t>
      </w:r>
      <w:r w:rsidR="008772C1">
        <w:rPr>
          <w:rFonts w:asciiTheme="majorHAnsi" w:hAnsiTheme="majorHAnsi" w:cstheme="majorHAnsi"/>
        </w:rPr>
        <w:t>p</w:t>
      </w:r>
      <w:r w:rsidR="008772C1" w:rsidRPr="009815DF">
        <w:rPr>
          <w:rFonts w:asciiTheme="majorHAnsi" w:hAnsiTheme="majorHAnsi" w:cstheme="majorHAnsi"/>
        </w:rPr>
        <w:t xml:space="preserve">rogram </w:t>
      </w:r>
      <w:r w:rsidR="008772C1">
        <w:rPr>
          <w:rFonts w:asciiTheme="majorHAnsi" w:hAnsiTheme="majorHAnsi" w:cstheme="majorHAnsi"/>
        </w:rPr>
        <w:t>a</w:t>
      </w:r>
      <w:r w:rsidR="008772C1" w:rsidRPr="009815DF">
        <w:rPr>
          <w:rFonts w:asciiTheme="majorHAnsi" w:hAnsiTheme="majorHAnsi" w:cstheme="majorHAnsi"/>
        </w:rPr>
        <w:t xml:space="preserve">pplication </w:t>
      </w:r>
      <w:r w:rsidRPr="009815DF">
        <w:rPr>
          <w:rFonts w:asciiTheme="majorHAnsi" w:hAnsiTheme="majorHAnsi" w:cstheme="majorHAnsi"/>
        </w:rPr>
        <w:t xml:space="preserve">provides information about the student, their diagnoses, and eligibility for specific disability programs. </w:t>
      </w:r>
    </w:p>
    <w:p w14:paraId="534F11E3" w14:textId="68CB0419" w:rsidR="00450AE9" w:rsidRPr="009815DF" w:rsidRDefault="00450AE9" w:rsidP="009815DF">
      <w:pPr>
        <w:pStyle w:val="ListParagraph"/>
        <w:numPr>
          <w:ilvl w:val="1"/>
          <w:numId w:val="12"/>
        </w:numPr>
        <w:spacing w:before="120" w:after="120" w:line="360" w:lineRule="auto"/>
        <w:ind w:left="709" w:hanging="709"/>
        <w:rPr>
          <w:rFonts w:asciiTheme="majorHAnsi" w:hAnsiTheme="majorHAnsi" w:cstheme="majorHAnsi"/>
        </w:rPr>
      </w:pPr>
      <w:r w:rsidRPr="009815DF">
        <w:rPr>
          <w:rFonts w:asciiTheme="majorHAnsi" w:hAnsiTheme="majorHAnsi" w:cstheme="majorHAnsi"/>
        </w:rPr>
        <w:lastRenderedPageBreak/>
        <w:t xml:space="preserve">The </w:t>
      </w:r>
      <w:r w:rsidR="008772C1">
        <w:rPr>
          <w:rFonts w:asciiTheme="majorHAnsi" w:hAnsiTheme="majorHAnsi" w:cstheme="majorHAnsi"/>
        </w:rPr>
        <w:t>d</w:t>
      </w:r>
      <w:r w:rsidR="008772C1" w:rsidRPr="009815DF">
        <w:rPr>
          <w:rFonts w:asciiTheme="majorHAnsi" w:hAnsiTheme="majorHAnsi" w:cstheme="majorHAnsi"/>
        </w:rPr>
        <w:t xml:space="preserve">isability </w:t>
      </w:r>
      <w:r w:rsidR="008772C1">
        <w:rPr>
          <w:rFonts w:asciiTheme="majorHAnsi" w:hAnsiTheme="majorHAnsi" w:cstheme="majorHAnsi"/>
        </w:rPr>
        <w:t>e</w:t>
      </w:r>
      <w:r w:rsidR="008772C1" w:rsidRPr="009815DF">
        <w:rPr>
          <w:rFonts w:asciiTheme="majorHAnsi" w:hAnsiTheme="majorHAnsi" w:cstheme="majorHAnsi"/>
        </w:rPr>
        <w:t xml:space="preserve">ducation </w:t>
      </w:r>
      <w:r w:rsidR="008772C1">
        <w:rPr>
          <w:rFonts w:asciiTheme="majorHAnsi" w:hAnsiTheme="majorHAnsi" w:cstheme="majorHAnsi"/>
        </w:rPr>
        <w:t>p</w:t>
      </w:r>
      <w:r w:rsidR="008772C1" w:rsidRPr="009815DF">
        <w:rPr>
          <w:rFonts w:asciiTheme="majorHAnsi" w:hAnsiTheme="majorHAnsi" w:cstheme="majorHAnsi"/>
        </w:rPr>
        <w:t xml:space="preserve">rogram </w:t>
      </w:r>
      <w:r w:rsidR="008772C1">
        <w:rPr>
          <w:rFonts w:asciiTheme="majorHAnsi" w:hAnsiTheme="majorHAnsi" w:cstheme="majorHAnsi"/>
        </w:rPr>
        <w:t>a</w:t>
      </w:r>
      <w:r w:rsidR="008772C1" w:rsidRPr="009815DF">
        <w:rPr>
          <w:rFonts w:asciiTheme="majorHAnsi" w:hAnsiTheme="majorHAnsi" w:cstheme="majorHAnsi"/>
        </w:rPr>
        <w:t xml:space="preserve">pplication </w:t>
      </w:r>
      <w:r w:rsidRPr="009815DF">
        <w:rPr>
          <w:rFonts w:asciiTheme="majorHAnsi" w:hAnsiTheme="majorHAnsi" w:cstheme="majorHAnsi"/>
        </w:rPr>
        <w:t xml:space="preserve">can occur at any time during the school year. </w:t>
      </w:r>
    </w:p>
    <w:p w14:paraId="1B6E0802" w14:textId="4BA5011B" w:rsidR="00450AE9" w:rsidRPr="009815DF" w:rsidRDefault="00450AE9" w:rsidP="009815DF">
      <w:pPr>
        <w:pStyle w:val="ListParagraph"/>
        <w:numPr>
          <w:ilvl w:val="1"/>
          <w:numId w:val="12"/>
        </w:numPr>
        <w:spacing w:before="120" w:after="120" w:line="360" w:lineRule="auto"/>
        <w:ind w:left="709" w:hanging="709"/>
        <w:rPr>
          <w:rFonts w:asciiTheme="majorHAnsi" w:hAnsiTheme="majorHAnsi" w:cstheme="majorHAnsi"/>
        </w:rPr>
      </w:pPr>
      <w:r w:rsidRPr="009815DF">
        <w:rPr>
          <w:rFonts w:asciiTheme="majorHAnsi" w:hAnsiTheme="majorHAnsi" w:cstheme="majorHAnsi"/>
        </w:rPr>
        <w:t xml:space="preserve">If the student is currently enrolled in an ACT public preschool the school psychologist can assist with the application process for Kindergarten at an ACT public school. </w:t>
      </w:r>
    </w:p>
    <w:p w14:paraId="673606B2" w14:textId="77777777" w:rsidR="00450AE9" w:rsidRPr="009815DF" w:rsidRDefault="00450AE9" w:rsidP="009815DF">
      <w:pPr>
        <w:pStyle w:val="ListParagraph"/>
        <w:numPr>
          <w:ilvl w:val="1"/>
          <w:numId w:val="12"/>
        </w:numPr>
        <w:spacing w:before="120" w:after="120" w:line="360" w:lineRule="auto"/>
        <w:ind w:left="709" w:hanging="709"/>
        <w:rPr>
          <w:rFonts w:asciiTheme="majorHAnsi" w:hAnsiTheme="majorHAnsi" w:cstheme="majorHAnsi"/>
        </w:rPr>
      </w:pPr>
      <w:r w:rsidRPr="009815DF">
        <w:rPr>
          <w:rFonts w:asciiTheme="majorHAnsi" w:hAnsiTheme="majorHAnsi" w:cstheme="majorHAnsi"/>
        </w:rPr>
        <w:t>Applicants are encouraged to discuss their options with schools directly or contact Inclusive Education.</w:t>
      </w:r>
    </w:p>
    <w:p w14:paraId="40549B34" w14:textId="1757287B" w:rsidR="00450AE9" w:rsidRPr="009815DF" w:rsidRDefault="00450AE9" w:rsidP="009815DF">
      <w:pPr>
        <w:pStyle w:val="PolicyHeading2-Accessible"/>
        <w:numPr>
          <w:ilvl w:val="0"/>
          <w:numId w:val="12"/>
        </w:numPr>
        <w:tabs>
          <w:tab w:val="num" w:pos="360"/>
          <w:tab w:val="num" w:pos="567"/>
        </w:tabs>
        <w:spacing w:before="120" w:after="120" w:line="360" w:lineRule="auto"/>
        <w:ind w:left="0" w:firstLine="0"/>
        <w:rPr>
          <w:caps/>
        </w:rPr>
      </w:pPr>
      <w:bookmarkStart w:id="44" w:name="_Toc129684142"/>
      <w:bookmarkStart w:id="45" w:name="_Toc132187901"/>
      <w:bookmarkStart w:id="46" w:name="_Hlk129799359"/>
      <w:bookmarkEnd w:id="44"/>
      <w:r w:rsidRPr="009815DF">
        <w:rPr>
          <w:caps/>
        </w:rPr>
        <w:t>SPECIALIST SCHOOLS</w:t>
      </w:r>
      <w:bookmarkEnd w:id="45"/>
    </w:p>
    <w:p w14:paraId="77BDB615" w14:textId="4E299A78" w:rsidR="00157608" w:rsidRPr="009815DF" w:rsidRDefault="00450AE9" w:rsidP="000E2710">
      <w:pPr>
        <w:pStyle w:val="ListParagraph"/>
        <w:numPr>
          <w:ilvl w:val="1"/>
          <w:numId w:val="12"/>
        </w:numPr>
        <w:spacing w:before="120" w:after="120" w:line="360" w:lineRule="auto"/>
        <w:ind w:left="709" w:hanging="709"/>
        <w:rPr>
          <w:rFonts w:asciiTheme="majorHAnsi" w:hAnsiTheme="majorHAnsi" w:cstheme="majorHAnsi"/>
        </w:rPr>
      </w:pPr>
      <w:r w:rsidRPr="003A5E0E">
        <w:rPr>
          <w:rFonts w:asciiTheme="majorHAnsi" w:hAnsiTheme="majorHAnsi" w:cstheme="majorHAnsi"/>
        </w:rPr>
        <w:t xml:space="preserve">Specialist schools are an available option for eligible students with </w:t>
      </w:r>
      <w:r w:rsidR="00157608" w:rsidRPr="003A5E0E">
        <w:t>high and complex needs who have a moderate to profound intellectual disability or moderate to profound intellectual disability with a comorbid diagnosis of autism spectrum disorder</w:t>
      </w:r>
      <w:r w:rsidR="003A5E0E">
        <w:t>.</w:t>
      </w:r>
    </w:p>
    <w:p w14:paraId="1DFA3456" w14:textId="11E42911" w:rsidR="00450AE9" w:rsidRPr="00157608" w:rsidRDefault="00450AE9" w:rsidP="000E2710">
      <w:pPr>
        <w:pStyle w:val="ListParagraph"/>
        <w:numPr>
          <w:ilvl w:val="1"/>
          <w:numId w:val="12"/>
        </w:numPr>
        <w:spacing w:before="120" w:after="120" w:line="360" w:lineRule="auto"/>
        <w:ind w:left="709" w:hanging="709"/>
        <w:rPr>
          <w:rFonts w:asciiTheme="majorHAnsi" w:hAnsiTheme="majorHAnsi" w:cstheme="majorHAnsi"/>
        </w:rPr>
      </w:pPr>
      <w:r w:rsidRPr="00157608">
        <w:rPr>
          <w:rFonts w:asciiTheme="majorHAnsi" w:hAnsiTheme="majorHAnsi" w:cstheme="majorHAnsi"/>
        </w:rPr>
        <w:t xml:space="preserve">ACT resident students who have completed the </w:t>
      </w:r>
      <w:r w:rsidR="008772C1" w:rsidRPr="00157608">
        <w:rPr>
          <w:rFonts w:asciiTheme="majorHAnsi" w:hAnsiTheme="majorHAnsi" w:cstheme="majorHAnsi"/>
        </w:rPr>
        <w:t>disability education program application</w:t>
      </w:r>
      <w:r w:rsidRPr="00157608">
        <w:rPr>
          <w:rFonts w:asciiTheme="majorHAnsi" w:hAnsiTheme="majorHAnsi" w:cstheme="majorHAnsi"/>
        </w:rPr>
        <w:t xml:space="preserve"> process, and have been determined eligible for a specialist school, may apply directly to the specialist school using the Online Enrolment Form.</w:t>
      </w:r>
      <w:r w:rsidR="00224D3F" w:rsidRPr="00157608">
        <w:rPr>
          <w:rFonts w:asciiTheme="majorHAnsi" w:hAnsiTheme="majorHAnsi" w:cstheme="majorHAnsi"/>
        </w:rPr>
        <w:t xml:space="preserve"> </w:t>
      </w:r>
      <w:r w:rsidR="00A279A2" w:rsidRPr="00157608">
        <w:rPr>
          <w:rFonts w:asciiTheme="majorHAnsi" w:hAnsiTheme="majorHAnsi" w:cstheme="majorHAnsi"/>
        </w:rPr>
        <w:t xml:space="preserve">Specialist Schools do not have a PEA. </w:t>
      </w:r>
      <w:r w:rsidR="00224D3F" w:rsidRPr="00157608">
        <w:rPr>
          <w:rFonts w:asciiTheme="majorHAnsi" w:hAnsiTheme="majorHAnsi" w:cstheme="majorHAnsi"/>
        </w:rPr>
        <w:t xml:space="preserve">To ensure the student’s needs can be met, where capacity has been reached at the preferred specialist school, the applicant will have the opportunity to be accommodated at another ACT specialist school. </w:t>
      </w:r>
    </w:p>
    <w:p w14:paraId="22B67C12" w14:textId="0219F001" w:rsidR="00450AE9" w:rsidRPr="009815DF" w:rsidRDefault="00450AE9" w:rsidP="009815DF">
      <w:pPr>
        <w:pStyle w:val="ListParagraph"/>
        <w:numPr>
          <w:ilvl w:val="1"/>
          <w:numId w:val="12"/>
        </w:numPr>
        <w:spacing w:before="120" w:after="120" w:line="360" w:lineRule="auto"/>
        <w:ind w:left="709" w:hanging="709"/>
        <w:rPr>
          <w:rFonts w:asciiTheme="majorHAnsi" w:hAnsiTheme="majorHAnsi" w:cstheme="majorHAnsi"/>
        </w:rPr>
      </w:pPr>
      <w:r w:rsidRPr="009815DF">
        <w:rPr>
          <w:rFonts w:asciiTheme="majorHAnsi" w:hAnsiTheme="majorHAnsi" w:cstheme="majorHAnsi"/>
        </w:rPr>
        <w:t xml:space="preserve">NSW resident students who have been determined eligible for specialist schools will be provided with an enrolment pathway for their child, in line with section </w:t>
      </w:r>
      <w:r w:rsidR="00E30922" w:rsidRPr="009815DF">
        <w:rPr>
          <w:rFonts w:asciiTheme="majorHAnsi" w:hAnsiTheme="majorHAnsi" w:cstheme="majorHAnsi"/>
        </w:rPr>
        <w:t>9</w:t>
      </w:r>
      <w:r w:rsidRPr="009815DF">
        <w:rPr>
          <w:rFonts w:asciiTheme="majorHAnsi" w:hAnsiTheme="majorHAnsi" w:cstheme="majorHAnsi"/>
        </w:rPr>
        <w:t>, where there is available capacity after enrolling all eligible ACT applicants.</w:t>
      </w:r>
    </w:p>
    <w:p w14:paraId="4DC27430" w14:textId="5326706C" w:rsidR="00450AE9" w:rsidRPr="009815DF" w:rsidRDefault="00450AE9" w:rsidP="009815DF">
      <w:pPr>
        <w:pStyle w:val="ListParagraph"/>
        <w:numPr>
          <w:ilvl w:val="1"/>
          <w:numId w:val="12"/>
        </w:numPr>
        <w:spacing w:before="120" w:after="120" w:line="360" w:lineRule="auto"/>
        <w:ind w:left="709" w:hanging="709"/>
        <w:rPr>
          <w:rFonts w:asciiTheme="majorHAnsi" w:hAnsiTheme="majorHAnsi" w:cstheme="majorHAnsi"/>
        </w:rPr>
      </w:pPr>
      <w:r w:rsidRPr="009815DF">
        <w:rPr>
          <w:rFonts w:asciiTheme="majorHAnsi" w:hAnsiTheme="majorHAnsi" w:cstheme="majorHAnsi"/>
        </w:rPr>
        <w:t xml:space="preserve"> If the student is currently enrolled in an ACT public </w:t>
      </w:r>
      <w:r w:rsidR="002000C5" w:rsidRPr="009815DF">
        <w:rPr>
          <w:rFonts w:asciiTheme="majorHAnsi" w:hAnsiTheme="majorHAnsi" w:cstheme="majorHAnsi"/>
        </w:rPr>
        <w:t xml:space="preserve">school </w:t>
      </w:r>
      <w:r w:rsidRPr="009815DF">
        <w:rPr>
          <w:rFonts w:asciiTheme="majorHAnsi" w:hAnsiTheme="majorHAnsi" w:cstheme="majorHAnsi"/>
        </w:rPr>
        <w:t xml:space="preserve">and the family is interested in a specialist school, and the student has not yet had their eligibility assessed, they should contact </w:t>
      </w:r>
      <w:r w:rsidR="00BD3035">
        <w:rPr>
          <w:rFonts w:asciiTheme="majorHAnsi" w:hAnsiTheme="majorHAnsi" w:cstheme="majorHAnsi"/>
        </w:rPr>
        <w:t>their school psychologist</w:t>
      </w:r>
      <w:r w:rsidRPr="009815DF">
        <w:rPr>
          <w:rFonts w:asciiTheme="majorHAnsi" w:hAnsiTheme="majorHAnsi" w:cstheme="majorHAnsi"/>
        </w:rPr>
        <w:t xml:space="preserve">. </w:t>
      </w:r>
    </w:p>
    <w:p w14:paraId="45928874" w14:textId="17A0AD63" w:rsidR="009A1F69" w:rsidRPr="009815DF" w:rsidRDefault="00FB3299" w:rsidP="009815DF">
      <w:pPr>
        <w:pStyle w:val="PolicyHeading2-Accessible"/>
        <w:numPr>
          <w:ilvl w:val="0"/>
          <w:numId w:val="12"/>
        </w:numPr>
        <w:spacing w:before="120" w:after="120" w:line="360" w:lineRule="auto"/>
        <w:rPr>
          <w:rFonts w:cstheme="minorBidi"/>
          <w:caps/>
        </w:rPr>
      </w:pPr>
      <w:bookmarkStart w:id="47" w:name="_Toc123905759"/>
      <w:bookmarkStart w:id="48" w:name="_Toc124173419"/>
      <w:bookmarkStart w:id="49" w:name="_Toc126146537"/>
      <w:bookmarkStart w:id="50" w:name="_Toc128044685"/>
      <w:bookmarkStart w:id="51" w:name="_Toc128044745"/>
      <w:bookmarkStart w:id="52" w:name="_Toc128045470"/>
      <w:bookmarkStart w:id="53" w:name="_Toc129246165"/>
      <w:bookmarkStart w:id="54" w:name="_Toc129684144"/>
      <w:bookmarkStart w:id="55" w:name="_Toc123905760"/>
      <w:bookmarkStart w:id="56" w:name="_Toc124173420"/>
      <w:bookmarkStart w:id="57" w:name="_Toc126146538"/>
      <w:bookmarkStart w:id="58" w:name="_Toc128044686"/>
      <w:bookmarkStart w:id="59" w:name="_Toc128044746"/>
      <w:bookmarkStart w:id="60" w:name="_Toc128045471"/>
      <w:bookmarkStart w:id="61" w:name="_Toc129246166"/>
      <w:bookmarkStart w:id="62" w:name="_Toc129684145"/>
      <w:bookmarkStart w:id="63" w:name="_Toc123905761"/>
      <w:bookmarkStart w:id="64" w:name="_Toc124173421"/>
      <w:bookmarkStart w:id="65" w:name="_Toc126146539"/>
      <w:bookmarkStart w:id="66" w:name="_Toc128044687"/>
      <w:bookmarkStart w:id="67" w:name="_Toc128044747"/>
      <w:bookmarkStart w:id="68" w:name="_Toc128045472"/>
      <w:bookmarkStart w:id="69" w:name="_Toc129246167"/>
      <w:bookmarkStart w:id="70" w:name="_Toc129684146"/>
      <w:bookmarkStart w:id="71" w:name="_Toc123905762"/>
      <w:bookmarkStart w:id="72" w:name="_Toc124173422"/>
      <w:bookmarkStart w:id="73" w:name="_Toc126146540"/>
      <w:bookmarkStart w:id="74" w:name="_Toc128044688"/>
      <w:bookmarkStart w:id="75" w:name="_Toc128044748"/>
      <w:bookmarkStart w:id="76" w:name="_Toc128045473"/>
      <w:bookmarkStart w:id="77" w:name="_Toc129246168"/>
      <w:bookmarkStart w:id="78" w:name="_Toc129684147"/>
      <w:bookmarkStart w:id="79" w:name="_Toc123905763"/>
      <w:bookmarkStart w:id="80" w:name="_Toc124173423"/>
      <w:bookmarkStart w:id="81" w:name="_Toc126146541"/>
      <w:bookmarkStart w:id="82" w:name="_Toc128044689"/>
      <w:bookmarkStart w:id="83" w:name="_Toc128044749"/>
      <w:bookmarkStart w:id="84" w:name="_Toc128045474"/>
      <w:bookmarkStart w:id="85" w:name="_Toc129246169"/>
      <w:bookmarkStart w:id="86" w:name="_Toc129684148"/>
      <w:bookmarkStart w:id="87" w:name="_Toc88664182"/>
      <w:bookmarkStart w:id="88" w:name="_Toc88741717"/>
      <w:bookmarkStart w:id="89" w:name="_Toc89179853"/>
      <w:bookmarkStart w:id="90" w:name="_Toc89179885"/>
      <w:bookmarkStart w:id="91" w:name="_Toc89181274"/>
      <w:bookmarkStart w:id="92" w:name="_Toc89262841"/>
      <w:bookmarkStart w:id="93" w:name="_Toc89342712"/>
      <w:bookmarkStart w:id="94" w:name="_Toc89342752"/>
      <w:bookmarkStart w:id="95" w:name="_Toc132187902"/>
      <w:bookmarkStart w:id="96" w:name="_Hlk8926315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815DF">
        <w:rPr>
          <w:caps/>
        </w:rPr>
        <w:t>NSW Pathway Schools</w:t>
      </w:r>
      <w:bookmarkEnd w:id="95"/>
    </w:p>
    <w:p w14:paraId="5704A4DC" w14:textId="3BCAD9A1" w:rsidR="00CB549A" w:rsidRPr="009815DF" w:rsidRDefault="00FB3299" w:rsidP="009815DF">
      <w:pPr>
        <w:pStyle w:val="ListParagraph"/>
        <w:numPr>
          <w:ilvl w:val="1"/>
          <w:numId w:val="12"/>
        </w:numPr>
        <w:spacing w:before="120" w:after="120" w:line="360" w:lineRule="auto"/>
        <w:ind w:left="709" w:hanging="709"/>
        <w:rPr>
          <w:rFonts w:asciiTheme="majorHAnsi" w:hAnsiTheme="majorHAnsi" w:cstheme="majorHAnsi"/>
          <w:b/>
          <w:bCs/>
        </w:rPr>
      </w:pPr>
      <w:bookmarkStart w:id="97" w:name="_Hlk123895521"/>
      <w:r w:rsidRPr="009815DF">
        <w:rPr>
          <w:rFonts w:asciiTheme="majorHAnsi" w:hAnsiTheme="majorHAnsi" w:cstheme="majorHAnsi"/>
        </w:rPr>
        <w:t xml:space="preserve">Students from NSW living in the </w:t>
      </w:r>
      <w:r w:rsidR="005A41BA">
        <w:rPr>
          <w:rFonts w:asciiTheme="majorHAnsi" w:hAnsiTheme="majorHAnsi" w:cstheme="majorHAnsi"/>
        </w:rPr>
        <w:t xml:space="preserve">region surrounding the </w:t>
      </w:r>
      <w:r w:rsidRPr="009815DF">
        <w:rPr>
          <w:rFonts w:asciiTheme="majorHAnsi" w:hAnsiTheme="majorHAnsi" w:cstheme="majorHAnsi"/>
        </w:rPr>
        <w:t xml:space="preserve">ACT are eligible to be enrolled at designated NSW Pathway Schools. These students are guaranteed a pathway through the ACT public schooling system. Application to NSW Pathway School is via the </w:t>
      </w:r>
      <w:hyperlink r:id="rId23" w:history="1">
        <w:r w:rsidR="00934FC5" w:rsidRPr="009815DF">
          <w:rPr>
            <w:rStyle w:val="Hyperlink"/>
            <w:rFonts w:asciiTheme="majorHAnsi" w:hAnsiTheme="majorHAnsi" w:cstheme="majorHAnsi"/>
          </w:rPr>
          <w:t>Online Enrolment Form</w:t>
        </w:r>
      </w:hyperlink>
      <w:r w:rsidRPr="009815DF">
        <w:rPr>
          <w:rFonts w:asciiTheme="majorHAnsi" w:hAnsiTheme="majorHAnsi" w:cstheme="majorHAnsi"/>
        </w:rPr>
        <w:t xml:space="preserve">. </w:t>
      </w:r>
    </w:p>
    <w:p w14:paraId="476BE5C8" w14:textId="77777777" w:rsidR="009A3F8D" w:rsidRPr="009815DF" w:rsidRDefault="009A3F8D" w:rsidP="009815DF">
      <w:pPr>
        <w:pStyle w:val="ListParagraph"/>
        <w:numPr>
          <w:ilvl w:val="1"/>
          <w:numId w:val="12"/>
        </w:numPr>
        <w:spacing w:before="120" w:after="120" w:line="360" w:lineRule="auto"/>
        <w:ind w:left="709" w:hanging="709"/>
        <w:rPr>
          <w:rFonts w:asciiTheme="majorHAnsi" w:hAnsiTheme="majorHAnsi" w:cstheme="majorHAnsi"/>
        </w:rPr>
      </w:pPr>
      <w:r w:rsidRPr="009815DF">
        <w:rPr>
          <w:rFonts w:asciiTheme="majorHAnsi" w:hAnsiTheme="majorHAnsi" w:cstheme="majorHAnsi"/>
        </w:rPr>
        <w:t xml:space="preserve">An applicant’s designated NSW pathway school is determined by their place of residence. Applicants may apply to any NSW Pathway School, </w:t>
      </w:r>
      <w:proofErr w:type="gramStart"/>
      <w:r w:rsidRPr="009815DF">
        <w:rPr>
          <w:rFonts w:asciiTheme="majorHAnsi" w:hAnsiTheme="majorHAnsi" w:cstheme="majorHAnsi"/>
        </w:rPr>
        <w:t>however</w:t>
      </w:r>
      <w:proofErr w:type="gramEnd"/>
      <w:r w:rsidRPr="009815DF">
        <w:rPr>
          <w:rFonts w:asciiTheme="majorHAnsi" w:hAnsiTheme="majorHAnsi" w:cstheme="majorHAnsi"/>
        </w:rPr>
        <w:t xml:space="preserve"> are only guaranteed a place at their designated NSW Pathway School. NSW Pathway Schools are listed on the Directorate </w:t>
      </w:r>
      <w:hyperlink r:id="rId24" w:history="1">
        <w:r w:rsidRPr="009815DF">
          <w:rPr>
            <w:rFonts w:asciiTheme="majorHAnsi" w:hAnsiTheme="majorHAnsi" w:cstheme="majorHAnsi"/>
          </w:rPr>
          <w:t>website</w:t>
        </w:r>
      </w:hyperlink>
      <w:r w:rsidRPr="009815DF">
        <w:rPr>
          <w:rFonts w:asciiTheme="majorHAnsi" w:hAnsiTheme="majorHAnsi" w:cstheme="majorHAnsi"/>
        </w:rPr>
        <w:t xml:space="preserve">. </w:t>
      </w:r>
    </w:p>
    <w:p w14:paraId="7BEF889F" w14:textId="77777777" w:rsidR="000C67CF" w:rsidRPr="009815DF" w:rsidRDefault="000C67CF" w:rsidP="00E0178A">
      <w:pPr>
        <w:pStyle w:val="Policy-BodyText"/>
        <w:numPr>
          <w:ilvl w:val="1"/>
          <w:numId w:val="13"/>
        </w:numPr>
        <w:tabs>
          <w:tab w:val="clear" w:pos="567"/>
          <w:tab w:val="num" w:pos="709"/>
        </w:tabs>
        <w:spacing w:before="120" w:after="120" w:line="360" w:lineRule="auto"/>
        <w:ind w:left="709" w:hanging="709"/>
      </w:pPr>
      <w:r w:rsidRPr="009815DF">
        <w:lastRenderedPageBreak/>
        <w:t>In limited circumstances only, ACT schools that are not designated as pathway schools can consider NSW student enrolments. These circumstances are:</w:t>
      </w:r>
    </w:p>
    <w:p w14:paraId="2F593E70" w14:textId="77777777" w:rsidR="000C67CF" w:rsidRPr="009815DF" w:rsidRDefault="000C67CF" w:rsidP="00E0178A">
      <w:pPr>
        <w:pStyle w:val="Policy-BodyText"/>
        <w:numPr>
          <w:ilvl w:val="2"/>
          <w:numId w:val="13"/>
        </w:numPr>
        <w:tabs>
          <w:tab w:val="clear" w:pos="680"/>
          <w:tab w:val="num" w:pos="709"/>
        </w:tabs>
        <w:spacing w:before="120" w:after="120" w:line="360" w:lineRule="auto"/>
        <w:ind w:left="709" w:hanging="709"/>
      </w:pPr>
      <w:r w:rsidRPr="009815DF">
        <w:t>Where there are individual circumstances based on student wellbeing that mean the student cannot attend a pathway school;</w:t>
      </w:r>
    </w:p>
    <w:p w14:paraId="3171D163" w14:textId="56546903" w:rsidR="004272FC" w:rsidRPr="009815DF" w:rsidRDefault="000C67CF" w:rsidP="009815DF">
      <w:pPr>
        <w:pStyle w:val="Policy-BodyText"/>
        <w:numPr>
          <w:ilvl w:val="2"/>
          <w:numId w:val="13"/>
        </w:numPr>
        <w:tabs>
          <w:tab w:val="clear" w:pos="680"/>
          <w:tab w:val="num" w:pos="709"/>
        </w:tabs>
        <w:spacing w:before="120" w:after="120" w:line="360" w:lineRule="auto"/>
        <w:ind w:left="709" w:hanging="709"/>
        <w:rPr>
          <w:rFonts w:asciiTheme="majorHAnsi" w:hAnsiTheme="majorHAnsi" w:cstheme="majorHAnsi"/>
        </w:rPr>
      </w:pPr>
      <w:r w:rsidRPr="009815DF">
        <w:t xml:space="preserve">Where the student lives in NSW and has a sibling concurrently </w:t>
      </w:r>
      <w:r w:rsidR="00783A47" w:rsidRPr="009815DF">
        <w:t xml:space="preserve">enrolled in Kindergarten to Year 12 at </w:t>
      </w:r>
      <w:r w:rsidRPr="009815DF">
        <w:t>the school (at ‘Category B’ schools only, and subject to capacity after meeting the needs of ACT residents).</w:t>
      </w:r>
    </w:p>
    <w:p w14:paraId="32EBAC4A" w14:textId="5FD81D85" w:rsidR="008B0026" w:rsidRPr="009815DF" w:rsidRDefault="0021111A" w:rsidP="009815DF">
      <w:pPr>
        <w:pStyle w:val="ListParagraph"/>
        <w:numPr>
          <w:ilvl w:val="1"/>
          <w:numId w:val="12"/>
        </w:numPr>
        <w:spacing w:before="120" w:after="120" w:line="360" w:lineRule="auto"/>
        <w:ind w:left="709" w:hanging="709"/>
        <w:rPr>
          <w:rFonts w:asciiTheme="majorHAnsi" w:hAnsiTheme="majorHAnsi" w:cstheme="majorHAnsi"/>
        </w:rPr>
      </w:pPr>
      <w:bookmarkStart w:id="98" w:name="_Hlk119494315"/>
      <w:r w:rsidRPr="009815DF">
        <w:rPr>
          <w:rFonts w:asciiTheme="majorHAnsi" w:hAnsiTheme="majorHAnsi" w:cstheme="majorHAnsi"/>
        </w:rPr>
        <w:t>NSW</w:t>
      </w:r>
      <w:r w:rsidR="00BD014F" w:rsidRPr="009815DF">
        <w:rPr>
          <w:rFonts w:asciiTheme="majorHAnsi" w:hAnsiTheme="majorHAnsi" w:cstheme="majorHAnsi"/>
        </w:rPr>
        <w:t>-</w:t>
      </w:r>
      <w:r w:rsidRPr="009815DF">
        <w:rPr>
          <w:rFonts w:asciiTheme="majorHAnsi" w:hAnsiTheme="majorHAnsi" w:cstheme="majorHAnsi"/>
        </w:rPr>
        <w:t xml:space="preserve">based applicants </w:t>
      </w:r>
      <w:r w:rsidR="00A131CD" w:rsidRPr="009815DF">
        <w:rPr>
          <w:rFonts w:asciiTheme="majorHAnsi" w:hAnsiTheme="majorHAnsi" w:cstheme="majorHAnsi"/>
        </w:rPr>
        <w:t xml:space="preserve">seeking </w:t>
      </w:r>
      <w:r w:rsidRPr="009815DF">
        <w:rPr>
          <w:rFonts w:asciiTheme="majorHAnsi" w:hAnsiTheme="majorHAnsi" w:cstheme="majorHAnsi"/>
        </w:rPr>
        <w:t xml:space="preserve">to </w:t>
      </w:r>
      <w:r w:rsidR="00A131CD" w:rsidRPr="009815DF">
        <w:rPr>
          <w:rFonts w:asciiTheme="majorHAnsi" w:hAnsiTheme="majorHAnsi" w:cstheme="majorHAnsi"/>
        </w:rPr>
        <w:t xml:space="preserve">enrol at </w:t>
      </w:r>
      <w:r w:rsidRPr="009815DF">
        <w:rPr>
          <w:rFonts w:asciiTheme="majorHAnsi" w:hAnsiTheme="majorHAnsi" w:cstheme="majorHAnsi"/>
        </w:rPr>
        <w:t xml:space="preserve">a non-NSW </w:t>
      </w:r>
      <w:r w:rsidR="00BD014F" w:rsidRPr="009815DF">
        <w:rPr>
          <w:rFonts w:asciiTheme="majorHAnsi" w:hAnsiTheme="majorHAnsi" w:cstheme="majorHAnsi"/>
        </w:rPr>
        <w:t>P</w:t>
      </w:r>
      <w:r w:rsidRPr="009815DF">
        <w:rPr>
          <w:rFonts w:asciiTheme="majorHAnsi" w:hAnsiTheme="majorHAnsi" w:cstheme="majorHAnsi"/>
        </w:rPr>
        <w:t>ath</w:t>
      </w:r>
      <w:r w:rsidR="00065160" w:rsidRPr="009815DF">
        <w:rPr>
          <w:rFonts w:asciiTheme="majorHAnsi" w:hAnsiTheme="majorHAnsi" w:cstheme="majorHAnsi"/>
        </w:rPr>
        <w:t xml:space="preserve">way school, </w:t>
      </w:r>
      <w:r w:rsidR="008B0026" w:rsidRPr="009815DF">
        <w:rPr>
          <w:rFonts w:asciiTheme="majorHAnsi" w:hAnsiTheme="majorHAnsi" w:cstheme="majorHAnsi"/>
        </w:rPr>
        <w:t>can</w:t>
      </w:r>
      <w:r w:rsidR="00065160" w:rsidRPr="009815DF">
        <w:rPr>
          <w:rFonts w:asciiTheme="majorHAnsi" w:hAnsiTheme="majorHAnsi" w:cstheme="majorHAnsi"/>
        </w:rPr>
        <w:t xml:space="preserve"> </w:t>
      </w:r>
      <w:r w:rsidR="00A131CD" w:rsidRPr="009815DF">
        <w:rPr>
          <w:rFonts w:asciiTheme="majorHAnsi" w:hAnsiTheme="majorHAnsi" w:cstheme="majorHAnsi"/>
        </w:rPr>
        <w:t>do so via the Enrolment Review Process. They should:</w:t>
      </w:r>
    </w:p>
    <w:p w14:paraId="3EB86D27" w14:textId="77777777" w:rsidR="008B0026" w:rsidRPr="009815DF" w:rsidRDefault="00A131CD" w:rsidP="009815DF">
      <w:pPr>
        <w:pStyle w:val="ListParagraph"/>
        <w:numPr>
          <w:ilvl w:val="2"/>
          <w:numId w:val="12"/>
        </w:numPr>
        <w:spacing w:before="120" w:after="120" w:line="360" w:lineRule="auto"/>
        <w:rPr>
          <w:rFonts w:asciiTheme="majorHAnsi" w:hAnsiTheme="majorHAnsi" w:cstheme="majorHAnsi"/>
        </w:rPr>
      </w:pPr>
      <w:r w:rsidRPr="009815DF">
        <w:rPr>
          <w:rFonts w:ascii="Calibri" w:hAnsi="Calibri" w:cs="Calibri"/>
        </w:rPr>
        <w:t>apply to their NSW Pathway school and receive an offer of a place; and</w:t>
      </w:r>
    </w:p>
    <w:p w14:paraId="02CD0E0B" w14:textId="0F949DA7" w:rsidR="00296526" w:rsidRPr="00AC159E" w:rsidRDefault="00065160" w:rsidP="009815DF">
      <w:pPr>
        <w:pStyle w:val="ListParagraph"/>
        <w:numPr>
          <w:ilvl w:val="2"/>
          <w:numId w:val="12"/>
        </w:numPr>
        <w:spacing w:before="120" w:after="120" w:line="360" w:lineRule="auto"/>
        <w:rPr>
          <w:rFonts w:asciiTheme="majorHAnsi" w:hAnsiTheme="majorHAnsi" w:cstheme="majorHAnsi"/>
        </w:rPr>
      </w:pPr>
      <w:r w:rsidRPr="00AC159E">
        <w:rPr>
          <w:rFonts w:asciiTheme="majorHAnsi" w:hAnsiTheme="majorHAnsi" w:cstheme="majorHAnsi"/>
        </w:rPr>
        <w:t xml:space="preserve">submit </w:t>
      </w:r>
      <w:r w:rsidR="00A131CD" w:rsidRPr="00AC159E">
        <w:rPr>
          <w:rFonts w:asciiTheme="majorHAnsi" w:hAnsiTheme="majorHAnsi" w:cstheme="majorHAnsi"/>
        </w:rPr>
        <w:t xml:space="preserve">an Enrolment Review </w:t>
      </w:r>
      <w:r w:rsidRPr="00AC159E">
        <w:rPr>
          <w:rFonts w:asciiTheme="majorHAnsi" w:hAnsiTheme="majorHAnsi" w:cstheme="majorHAnsi"/>
        </w:rPr>
        <w:t xml:space="preserve">request </w:t>
      </w:r>
      <w:r w:rsidR="00535D8D" w:rsidRPr="00AC159E">
        <w:rPr>
          <w:rFonts w:asciiTheme="majorHAnsi" w:hAnsiTheme="majorHAnsi" w:cstheme="majorHAnsi"/>
        </w:rPr>
        <w:t>via the</w:t>
      </w:r>
      <w:r w:rsidRPr="00AC159E">
        <w:rPr>
          <w:rFonts w:asciiTheme="majorHAnsi" w:hAnsiTheme="majorHAnsi" w:cstheme="majorHAnsi"/>
        </w:rPr>
        <w:t xml:space="preserve"> </w:t>
      </w:r>
      <w:r w:rsidR="0044497C" w:rsidRPr="00AC159E">
        <w:rPr>
          <w:rFonts w:asciiTheme="majorHAnsi" w:hAnsiTheme="majorHAnsi" w:cstheme="majorHAnsi"/>
        </w:rPr>
        <w:t xml:space="preserve">online </w:t>
      </w:r>
      <w:hyperlink r:id="rId25" w:history="1">
        <w:r w:rsidR="0044497C" w:rsidRPr="00AC159E">
          <w:rPr>
            <w:rStyle w:val="Hyperlink"/>
            <w:rFonts w:asciiTheme="majorHAnsi" w:hAnsiTheme="majorHAnsi" w:cstheme="majorHAnsi"/>
          </w:rPr>
          <w:t xml:space="preserve">Enrolment Review Request Form </w:t>
        </w:r>
      </w:hyperlink>
      <w:r w:rsidR="00A131CD" w:rsidRPr="00AC159E">
        <w:rPr>
          <w:rFonts w:asciiTheme="majorHAnsi" w:hAnsiTheme="majorHAnsi" w:cstheme="majorHAnsi"/>
        </w:rPr>
        <w:t>setting out the</w:t>
      </w:r>
      <w:r w:rsidR="00BD014F" w:rsidRPr="00AC159E">
        <w:rPr>
          <w:rFonts w:asciiTheme="majorHAnsi" w:hAnsiTheme="majorHAnsi" w:cstheme="majorHAnsi"/>
        </w:rPr>
        <w:t>ir</w:t>
      </w:r>
      <w:r w:rsidR="00A131CD" w:rsidRPr="00AC159E">
        <w:rPr>
          <w:rFonts w:asciiTheme="majorHAnsi" w:hAnsiTheme="majorHAnsi" w:cstheme="majorHAnsi"/>
        </w:rPr>
        <w:t xml:space="preserve"> individual circumstances related to student wellbeing.</w:t>
      </w:r>
      <w:bookmarkEnd w:id="98"/>
    </w:p>
    <w:p w14:paraId="5DC85269" w14:textId="13AAFCCB" w:rsidR="00065160" w:rsidRPr="009815DF" w:rsidRDefault="009D7E13" w:rsidP="009815DF">
      <w:pPr>
        <w:pStyle w:val="ListParagraph"/>
        <w:numPr>
          <w:ilvl w:val="1"/>
          <w:numId w:val="12"/>
        </w:numPr>
        <w:spacing w:before="120" w:after="120" w:line="360" w:lineRule="auto"/>
        <w:ind w:left="709" w:hanging="709"/>
        <w:rPr>
          <w:rFonts w:asciiTheme="majorHAnsi" w:hAnsiTheme="majorHAnsi" w:cstheme="majorHAnsi"/>
        </w:rPr>
      </w:pPr>
      <w:bookmarkStart w:id="99" w:name="_Hlk119494346"/>
      <w:r w:rsidRPr="00AC159E">
        <w:rPr>
          <w:rFonts w:asciiTheme="majorHAnsi" w:hAnsiTheme="majorHAnsi" w:cstheme="majorHAnsi"/>
        </w:rPr>
        <w:t>Non-NSW Pathway School Reviews will be assessed by Education Support Office, who will</w:t>
      </w:r>
      <w:r w:rsidRPr="009815DF">
        <w:rPr>
          <w:rFonts w:asciiTheme="majorHAnsi" w:hAnsiTheme="majorHAnsi" w:cstheme="majorHAnsi"/>
        </w:rPr>
        <w:t xml:space="preserve"> make a recommendation to the non-NSW Pathway School Principal. The </w:t>
      </w:r>
      <w:proofErr w:type="gramStart"/>
      <w:r w:rsidRPr="009815DF">
        <w:rPr>
          <w:rFonts w:asciiTheme="majorHAnsi" w:hAnsiTheme="majorHAnsi" w:cstheme="majorHAnsi"/>
        </w:rPr>
        <w:t>Principal</w:t>
      </w:r>
      <w:proofErr w:type="gramEnd"/>
      <w:r w:rsidRPr="009815DF">
        <w:rPr>
          <w:rFonts w:asciiTheme="majorHAnsi" w:hAnsiTheme="majorHAnsi" w:cstheme="majorHAnsi"/>
        </w:rPr>
        <w:t xml:space="preserve"> will decide the Review outcome (accept or decline) and send a written R</w:t>
      </w:r>
      <w:r w:rsidR="009C3C24" w:rsidRPr="009815DF">
        <w:rPr>
          <w:rFonts w:asciiTheme="majorHAnsi" w:hAnsiTheme="majorHAnsi" w:cstheme="majorHAnsi"/>
        </w:rPr>
        <w:t xml:space="preserve">eview outcome to the applicant. </w:t>
      </w:r>
    </w:p>
    <w:p w14:paraId="3C495F09" w14:textId="150F5411" w:rsidR="0044497C" w:rsidRPr="009815DF" w:rsidRDefault="009C3C24" w:rsidP="009815DF">
      <w:pPr>
        <w:pStyle w:val="ListParagraph"/>
        <w:numPr>
          <w:ilvl w:val="1"/>
          <w:numId w:val="12"/>
        </w:numPr>
        <w:spacing w:before="120" w:after="120" w:line="360" w:lineRule="auto"/>
        <w:ind w:left="709" w:hanging="709"/>
        <w:rPr>
          <w:rFonts w:asciiTheme="majorHAnsi" w:hAnsiTheme="majorHAnsi" w:cstheme="majorHAnsi"/>
        </w:rPr>
      </w:pPr>
      <w:bookmarkStart w:id="100" w:name="_Hlk119494375"/>
      <w:bookmarkEnd w:id="99"/>
      <w:r w:rsidRPr="009815DF">
        <w:rPr>
          <w:rFonts w:asciiTheme="majorHAnsi" w:hAnsiTheme="majorHAnsi" w:cstheme="majorHAnsi"/>
        </w:rPr>
        <w:t xml:space="preserve">The offer of place at the </w:t>
      </w:r>
      <w:r w:rsidR="009D7E13" w:rsidRPr="009815DF">
        <w:rPr>
          <w:rFonts w:asciiTheme="majorHAnsi" w:hAnsiTheme="majorHAnsi" w:cstheme="majorHAnsi"/>
        </w:rPr>
        <w:t>NSW P</w:t>
      </w:r>
      <w:r w:rsidRPr="009815DF">
        <w:rPr>
          <w:rFonts w:asciiTheme="majorHAnsi" w:hAnsiTheme="majorHAnsi" w:cstheme="majorHAnsi"/>
        </w:rPr>
        <w:t>athway school will remain valid, until or unless the applicant is enrolled at the</w:t>
      </w:r>
      <w:r w:rsidR="00BF3706" w:rsidRPr="009815DF">
        <w:rPr>
          <w:rFonts w:asciiTheme="majorHAnsi" w:hAnsiTheme="majorHAnsi" w:cstheme="majorHAnsi"/>
        </w:rPr>
        <w:t xml:space="preserve"> preferred</w:t>
      </w:r>
      <w:r w:rsidRPr="009815DF">
        <w:rPr>
          <w:rFonts w:asciiTheme="majorHAnsi" w:hAnsiTheme="majorHAnsi" w:cstheme="majorHAnsi"/>
        </w:rPr>
        <w:t xml:space="preserve"> non-NSW pathway school, submits a new application, or declines the offer. </w:t>
      </w:r>
    </w:p>
    <w:bookmarkEnd w:id="100"/>
    <w:p w14:paraId="001CF757" w14:textId="66486463" w:rsidR="00AF1E2F" w:rsidRPr="009815DF" w:rsidRDefault="00D31B28" w:rsidP="009815DF">
      <w:pPr>
        <w:pStyle w:val="ListParagraph"/>
        <w:numPr>
          <w:ilvl w:val="1"/>
          <w:numId w:val="12"/>
        </w:numPr>
        <w:spacing w:before="120" w:after="120" w:line="360" w:lineRule="auto"/>
        <w:ind w:left="709" w:hanging="709"/>
      </w:pPr>
      <w:r w:rsidRPr="009815DF">
        <w:rPr>
          <w:rFonts w:ascii="Calibri" w:hAnsi="Calibri" w:cs="Calibri"/>
        </w:rPr>
        <w:t>Non-</w:t>
      </w:r>
      <w:r w:rsidR="002D44B1" w:rsidRPr="009815DF">
        <w:rPr>
          <w:rFonts w:ascii="Calibri" w:hAnsi="Calibri" w:cs="Calibri"/>
        </w:rPr>
        <w:t xml:space="preserve">NSW pathway school </w:t>
      </w:r>
      <w:r w:rsidR="00CF3289" w:rsidRPr="009815DF">
        <w:rPr>
          <w:rFonts w:ascii="Calibri" w:hAnsi="Calibri" w:cs="Calibri"/>
        </w:rPr>
        <w:t xml:space="preserve">enrolment decisions </w:t>
      </w:r>
      <w:r w:rsidR="002D44B1" w:rsidRPr="009815DF">
        <w:rPr>
          <w:rFonts w:ascii="Calibri" w:hAnsi="Calibri" w:cs="Calibri"/>
        </w:rPr>
        <w:t xml:space="preserve">are subject to </w:t>
      </w:r>
      <w:r w:rsidR="009C3C24" w:rsidRPr="009815DF">
        <w:rPr>
          <w:rFonts w:ascii="Calibri" w:hAnsi="Calibri" w:cs="Calibri"/>
        </w:rPr>
        <w:t xml:space="preserve">the </w:t>
      </w:r>
      <w:r w:rsidR="002D44B1" w:rsidRPr="009815DF">
        <w:rPr>
          <w:rFonts w:ascii="Calibri" w:hAnsi="Calibri" w:cs="Calibri"/>
        </w:rPr>
        <w:t xml:space="preserve">Appeal process. </w:t>
      </w:r>
      <w:bookmarkStart w:id="101" w:name="_Hlk89339740"/>
      <w:bookmarkEnd w:id="96"/>
      <w:bookmarkEnd w:id="97"/>
    </w:p>
    <w:p w14:paraId="07E10BAF" w14:textId="6F67D4E6" w:rsidR="00AF1E2F" w:rsidRPr="009815DF" w:rsidRDefault="00817DC2" w:rsidP="009815DF">
      <w:pPr>
        <w:pStyle w:val="PolicyHeading2-Accessible"/>
        <w:numPr>
          <w:ilvl w:val="0"/>
          <w:numId w:val="12"/>
        </w:numPr>
        <w:spacing w:before="120" w:after="120" w:line="360" w:lineRule="auto"/>
        <w:rPr>
          <w:caps/>
        </w:rPr>
      </w:pPr>
      <w:bookmarkStart w:id="102" w:name="_Toc124422402"/>
      <w:bookmarkStart w:id="103" w:name="_Toc132187903"/>
      <w:r w:rsidRPr="009815DF">
        <w:rPr>
          <w:caps/>
        </w:rPr>
        <w:t>EARLY ENTRY TO KINDERGARTEN</w:t>
      </w:r>
      <w:bookmarkEnd w:id="102"/>
      <w:bookmarkEnd w:id="103"/>
    </w:p>
    <w:p w14:paraId="5F89F9AF" w14:textId="5FE57029" w:rsidR="00AF1E2F" w:rsidRPr="009815DF" w:rsidRDefault="00AF1E2F" w:rsidP="00E0178A">
      <w:pPr>
        <w:pStyle w:val="ListParagraph"/>
        <w:numPr>
          <w:ilvl w:val="1"/>
          <w:numId w:val="12"/>
        </w:numPr>
        <w:spacing w:before="120" w:after="120" w:line="360" w:lineRule="auto"/>
        <w:ind w:left="709" w:hanging="709"/>
        <w:rPr>
          <w:rFonts w:asciiTheme="majorHAnsi" w:hAnsiTheme="majorHAnsi" w:cstheme="majorHAnsi"/>
        </w:rPr>
      </w:pPr>
      <w:bookmarkStart w:id="104" w:name="_Hlk127540201"/>
      <w:bookmarkStart w:id="105" w:name="_Hlk89853286"/>
      <w:r w:rsidRPr="009815DF">
        <w:rPr>
          <w:rFonts w:asciiTheme="majorHAnsi" w:hAnsiTheme="majorHAnsi" w:cstheme="majorHAnsi"/>
        </w:rPr>
        <w:t xml:space="preserve">All ACT public </w:t>
      </w:r>
      <w:r w:rsidR="00D863F3" w:rsidRPr="009815DF">
        <w:rPr>
          <w:rFonts w:asciiTheme="majorHAnsi" w:hAnsiTheme="majorHAnsi" w:cstheme="majorHAnsi"/>
        </w:rPr>
        <w:t xml:space="preserve">schools </w:t>
      </w:r>
      <w:r w:rsidRPr="009815DF">
        <w:rPr>
          <w:rFonts w:asciiTheme="majorHAnsi" w:hAnsiTheme="majorHAnsi" w:cstheme="majorHAnsi"/>
        </w:rPr>
        <w:t xml:space="preserve">offer Early Entry programs, </w:t>
      </w:r>
      <w:bookmarkStart w:id="106" w:name="_Hlk127539928"/>
      <w:r w:rsidRPr="009815DF">
        <w:rPr>
          <w:rFonts w:asciiTheme="majorHAnsi" w:hAnsiTheme="majorHAnsi" w:cstheme="majorHAnsi"/>
        </w:rPr>
        <w:t xml:space="preserve">subject to enrolment criteria and capacity requirements being met. </w:t>
      </w:r>
    </w:p>
    <w:bookmarkEnd w:id="104"/>
    <w:bookmarkEnd w:id="106"/>
    <w:p w14:paraId="4B3CA8DB" w14:textId="77777777" w:rsidR="00AF1E2F" w:rsidRPr="009815DF" w:rsidRDefault="00AF1E2F" w:rsidP="00E0178A">
      <w:pPr>
        <w:pStyle w:val="ListParagraph"/>
        <w:numPr>
          <w:ilvl w:val="1"/>
          <w:numId w:val="12"/>
        </w:numPr>
        <w:spacing w:before="120" w:after="120" w:line="360" w:lineRule="auto"/>
        <w:ind w:left="709" w:hanging="709"/>
        <w:rPr>
          <w:rStyle w:val="Hyperlink"/>
          <w:rFonts w:asciiTheme="majorHAnsi" w:hAnsiTheme="majorHAnsi" w:cstheme="majorHAnsi"/>
          <w:b/>
          <w:bCs/>
          <w:i/>
          <w:iCs/>
          <w:szCs w:val="22"/>
        </w:rPr>
      </w:pPr>
      <w:r w:rsidRPr="009815DF">
        <w:rPr>
          <w:rFonts w:asciiTheme="majorHAnsi" w:hAnsiTheme="majorHAnsi" w:cstheme="majorHAnsi"/>
        </w:rPr>
        <w:t xml:space="preserve">Applicants seeking to enrol their children in an Early Entry program should refer to the </w:t>
      </w:r>
      <w:hyperlink r:id="rId26" w:history="1">
        <w:r w:rsidRPr="009815DF">
          <w:rPr>
            <w:rStyle w:val="Hyperlink"/>
            <w:rFonts w:asciiTheme="majorHAnsi" w:hAnsiTheme="majorHAnsi" w:cstheme="majorHAnsi"/>
            <w:i/>
            <w:iCs/>
          </w:rPr>
          <w:t>Early Entry for Aboriginal and Torres Strait Islander Procedure</w:t>
        </w:r>
      </w:hyperlink>
      <w:r w:rsidRPr="009815DF">
        <w:rPr>
          <w:rStyle w:val="Hyperlink"/>
          <w:rFonts w:asciiTheme="majorHAnsi" w:hAnsiTheme="majorHAnsi" w:cstheme="majorHAnsi"/>
          <w:i/>
          <w:iCs/>
        </w:rPr>
        <w:t xml:space="preserve"> , </w:t>
      </w:r>
      <w:r w:rsidRPr="009815DF">
        <w:rPr>
          <w:rStyle w:val="Hyperlink"/>
          <w:rFonts w:asciiTheme="majorHAnsi" w:hAnsiTheme="majorHAnsi" w:cstheme="majorHAnsi"/>
          <w:color w:val="auto"/>
          <w:u w:val="none"/>
        </w:rPr>
        <w:t xml:space="preserve">the </w:t>
      </w:r>
      <w:hyperlink r:id="rId27" w:history="1">
        <w:r w:rsidRPr="009815DF">
          <w:rPr>
            <w:rStyle w:val="Hyperlink"/>
            <w:rFonts w:asciiTheme="majorHAnsi" w:hAnsiTheme="majorHAnsi" w:cstheme="majorHAnsi"/>
            <w:i/>
            <w:iCs/>
          </w:rPr>
          <w:t>Early Entry for Children with English as an Additional Language or Dialect Procedure</w:t>
        </w:r>
      </w:hyperlink>
      <w:r w:rsidRPr="009815DF">
        <w:rPr>
          <w:rStyle w:val="Hyperlink"/>
          <w:rFonts w:asciiTheme="majorHAnsi" w:hAnsiTheme="majorHAnsi" w:cstheme="majorHAnsi"/>
          <w:i/>
          <w:iCs/>
        </w:rPr>
        <w:t xml:space="preserve">, the </w:t>
      </w:r>
      <w:hyperlink r:id="rId28" w:history="1">
        <w:r w:rsidRPr="009815DF">
          <w:rPr>
            <w:rStyle w:val="Hyperlink"/>
            <w:rFonts w:asciiTheme="majorHAnsi" w:hAnsiTheme="majorHAnsi" w:cstheme="majorHAnsi"/>
            <w:i/>
            <w:iCs/>
          </w:rPr>
          <w:t xml:space="preserve">Early Entry for Gifted and Talented Children Procedure </w:t>
        </w:r>
      </w:hyperlink>
      <w:r w:rsidRPr="009815DF">
        <w:rPr>
          <w:rStyle w:val="Hyperlink"/>
          <w:rFonts w:asciiTheme="majorHAnsi" w:hAnsiTheme="majorHAnsi" w:cstheme="majorHAnsi"/>
          <w:color w:val="auto"/>
          <w:u w:val="none"/>
        </w:rPr>
        <w:t>or the</w:t>
      </w:r>
      <w:r w:rsidRPr="009815DF">
        <w:rPr>
          <w:rStyle w:val="Hyperlink"/>
          <w:rFonts w:asciiTheme="majorHAnsi" w:hAnsiTheme="majorHAnsi" w:cstheme="majorHAnsi"/>
          <w:i/>
          <w:iCs/>
          <w:color w:val="auto"/>
        </w:rPr>
        <w:t xml:space="preserve"> </w:t>
      </w:r>
      <w:hyperlink r:id="rId29" w:history="1">
        <w:r w:rsidRPr="009815DF">
          <w:rPr>
            <w:rStyle w:val="Hyperlink"/>
            <w:rFonts w:asciiTheme="majorHAnsi" w:hAnsiTheme="majorHAnsi" w:cstheme="majorHAnsi"/>
            <w:i/>
            <w:iCs/>
          </w:rPr>
          <w:t>Early Entry for Mobility Procedure</w:t>
        </w:r>
      </w:hyperlink>
      <w:r w:rsidRPr="009815DF">
        <w:rPr>
          <w:rStyle w:val="Hyperlink"/>
          <w:rFonts w:asciiTheme="majorHAnsi" w:hAnsiTheme="majorHAnsi" w:cstheme="majorHAnsi"/>
          <w:i/>
          <w:iCs/>
        </w:rPr>
        <w:t>.</w:t>
      </w:r>
    </w:p>
    <w:p w14:paraId="16248607" w14:textId="03720B44" w:rsidR="00665778" w:rsidRPr="009815DF" w:rsidRDefault="00665778" w:rsidP="009815DF">
      <w:pPr>
        <w:pStyle w:val="PolicyHeading2-Accessible"/>
        <w:numPr>
          <w:ilvl w:val="0"/>
          <w:numId w:val="12"/>
        </w:numPr>
        <w:spacing w:before="120" w:after="120" w:line="360" w:lineRule="auto"/>
        <w:rPr>
          <w:caps/>
        </w:rPr>
      </w:pPr>
      <w:bookmarkStart w:id="107" w:name="_Toc128044692"/>
      <w:bookmarkStart w:id="108" w:name="_Toc128044752"/>
      <w:bookmarkStart w:id="109" w:name="_Toc128045477"/>
      <w:bookmarkStart w:id="110" w:name="_Toc129246172"/>
      <w:bookmarkStart w:id="111" w:name="_Toc129684151"/>
      <w:bookmarkStart w:id="112" w:name="_Toc128044693"/>
      <w:bookmarkStart w:id="113" w:name="_Toc128044753"/>
      <w:bookmarkStart w:id="114" w:name="_Toc128045478"/>
      <w:bookmarkStart w:id="115" w:name="_Toc129246173"/>
      <w:bookmarkStart w:id="116" w:name="_Toc129684152"/>
      <w:bookmarkStart w:id="117" w:name="_Toc128044694"/>
      <w:bookmarkStart w:id="118" w:name="_Toc128044754"/>
      <w:bookmarkStart w:id="119" w:name="_Toc128045479"/>
      <w:bookmarkStart w:id="120" w:name="_Toc129246174"/>
      <w:bookmarkStart w:id="121" w:name="_Toc129684153"/>
      <w:bookmarkStart w:id="122" w:name="_Toc128044695"/>
      <w:bookmarkStart w:id="123" w:name="_Toc128044755"/>
      <w:bookmarkStart w:id="124" w:name="_Toc128045480"/>
      <w:bookmarkStart w:id="125" w:name="_Toc129246175"/>
      <w:bookmarkStart w:id="126" w:name="_Toc129684154"/>
      <w:bookmarkStart w:id="127" w:name="_Toc128044696"/>
      <w:bookmarkStart w:id="128" w:name="_Toc128044756"/>
      <w:bookmarkStart w:id="129" w:name="_Toc128045481"/>
      <w:bookmarkStart w:id="130" w:name="_Toc129246176"/>
      <w:bookmarkStart w:id="131" w:name="_Toc129684155"/>
      <w:bookmarkStart w:id="132" w:name="_Toc128044697"/>
      <w:bookmarkStart w:id="133" w:name="_Toc128044757"/>
      <w:bookmarkStart w:id="134" w:name="_Toc128045482"/>
      <w:bookmarkStart w:id="135" w:name="_Toc129246177"/>
      <w:bookmarkStart w:id="136" w:name="_Toc129684156"/>
      <w:bookmarkStart w:id="137" w:name="_Toc128044698"/>
      <w:bookmarkStart w:id="138" w:name="_Toc128044758"/>
      <w:bookmarkStart w:id="139" w:name="_Toc128045483"/>
      <w:bookmarkStart w:id="140" w:name="_Toc129246178"/>
      <w:bookmarkStart w:id="141" w:name="_Toc129684157"/>
      <w:bookmarkStart w:id="142" w:name="_Toc128044699"/>
      <w:bookmarkStart w:id="143" w:name="_Toc128044759"/>
      <w:bookmarkStart w:id="144" w:name="_Toc128045484"/>
      <w:bookmarkStart w:id="145" w:name="_Toc129246179"/>
      <w:bookmarkStart w:id="146" w:name="_Toc129684158"/>
      <w:bookmarkStart w:id="147" w:name="_Toc128044700"/>
      <w:bookmarkStart w:id="148" w:name="_Toc128044760"/>
      <w:bookmarkStart w:id="149" w:name="_Toc128045485"/>
      <w:bookmarkStart w:id="150" w:name="_Toc129246180"/>
      <w:bookmarkStart w:id="151" w:name="_Toc129684159"/>
      <w:bookmarkStart w:id="152" w:name="_Toc128044701"/>
      <w:bookmarkStart w:id="153" w:name="_Toc128044761"/>
      <w:bookmarkStart w:id="154" w:name="_Toc128045486"/>
      <w:bookmarkStart w:id="155" w:name="_Toc129246181"/>
      <w:bookmarkStart w:id="156" w:name="_Toc129684160"/>
      <w:bookmarkStart w:id="157" w:name="_Toc128044702"/>
      <w:bookmarkStart w:id="158" w:name="_Toc128044762"/>
      <w:bookmarkStart w:id="159" w:name="_Toc128045487"/>
      <w:bookmarkStart w:id="160" w:name="_Toc129246182"/>
      <w:bookmarkStart w:id="161" w:name="_Toc129684161"/>
      <w:bookmarkStart w:id="162" w:name="_Toc128044703"/>
      <w:bookmarkStart w:id="163" w:name="_Toc128044763"/>
      <w:bookmarkStart w:id="164" w:name="_Toc128045488"/>
      <w:bookmarkStart w:id="165" w:name="_Toc129246183"/>
      <w:bookmarkStart w:id="166" w:name="_Toc129684162"/>
      <w:bookmarkStart w:id="167" w:name="_Toc128044704"/>
      <w:bookmarkStart w:id="168" w:name="_Toc128044764"/>
      <w:bookmarkStart w:id="169" w:name="_Toc128045489"/>
      <w:bookmarkStart w:id="170" w:name="_Toc129246184"/>
      <w:bookmarkStart w:id="171" w:name="_Toc129684163"/>
      <w:bookmarkStart w:id="172" w:name="_Toc132187904"/>
      <w:bookmarkStart w:id="173" w:name="_Hlk126146275"/>
      <w:bookmarkEnd w:id="101"/>
      <w:bookmarkEnd w:id="10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9815DF">
        <w:rPr>
          <w:caps/>
        </w:rPr>
        <w:t>International students</w:t>
      </w:r>
      <w:bookmarkEnd w:id="172"/>
    </w:p>
    <w:p w14:paraId="4FD6B9AC" w14:textId="72FE16DF" w:rsidR="00FB3299" w:rsidRPr="009815DF" w:rsidRDefault="00C16813" w:rsidP="00E0178A">
      <w:pPr>
        <w:pStyle w:val="ListParagraph"/>
        <w:numPr>
          <w:ilvl w:val="1"/>
          <w:numId w:val="12"/>
        </w:numPr>
        <w:spacing w:before="120" w:after="120" w:line="360" w:lineRule="auto"/>
        <w:ind w:left="709" w:hanging="709"/>
        <w:rPr>
          <w:rFonts w:ascii="Calibri" w:hAnsi="Calibri" w:cs="Calibri"/>
        </w:rPr>
      </w:pPr>
      <w:r w:rsidRPr="009815DF">
        <w:rPr>
          <w:rFonts w:ascii="Calibri" w:hAnsi="Calibri" w:cs="Calibri"/>
        </w:rPr>
        <w:t>Applicants seeking to enrol international students, including dependents of temporary residents, should refer to the</w:t>
      </w:r>
      <w:r w:rsidR="006A2B82" w:rsidRPr="009815DF">
        <w:rPr>
          <w:rFonts w:ascii="Calibri" w:hAnsi="Calibri" w:cs="Calibri"/>
        </w:rPr>
        <w:t xml:space="preserve"> </w:t>
      </w:r>
      <w:hyperlink r:id="rId30" w:history="1">
        <w:r w:rsidR="002D5583" w:rsidRPr="009815DF">
          <w:rPr>
            <w:rStyle w:val="Hyperlink"/>
            <w:rFonts w:ascii="Calibri" w:hAnsi="Calibri" w:cs="Calibri"/>
          </w:rPr>
          <w:t xml:space="preserve">International Fee-paying Students Policy  </w:t>
        </w:r>
      </w:hyperlink>
      <w:r w:rsidR="002D5583" w:rsidRPr="009815DF">
        <w:rPr>
          <w:rFonts w:ascii="Calibri" w:hAnsi="Calibri" w:cs="Calibri"/>
        </w:rPr>
        <w:t xml:space="preserve">. </w:t>
      </w:r>
    </w:p>
    <w:p w14:paraId="4DAE3F87" w14:textId="2F1BF254" w:rsidR="00CF3289" w:rsidRPr="009815DF" w:rsidRDefault="00CF3289" w:rsidP="009815DF">
      <w:pPr>
        <w:pStyle w:val="PolicyHeading2-Accessible"/>
        <w:numPr>
          <w:ilvl w:val="0"/>
          <w:numId w:val="12"/>
        </w:numPr>
        <w:spacing w:before="120" w:after="120" w:line="360" w:lineRule="auto"/>
        <w:rPr>
          <w:caps/>
        </w:rPr>
      </w:pPr>
      <w:bookmarkStart w:id="174" w:name="_Toc132187905"/>
      <w:bookmarkStart w:id="175" w:name="_Hlk88662901"/>
      <w:bookmarkEnd w:id="173"/>
      <w:r w:rsidRPr="009815DF">
        <w:rPr>
          <w:caps/>
        </w:rPr>
        <w:lastRenderedPageBreak/>
        <w:t>Bilingual programs</w:t>
      </w:r>
      <w:bookmarkEnd w:id="174"/>
    </w:p>
    <w:p w14:paraId="79AED730" w14:textId="33394313" w:rsidR="00CF3289" w:rsidRPr="009815DF" w:rsidRDefault="00CF3289" w:rsidP="009815DF">
      <w:pPr>
        <w:pStyle w:val="ListParagraph"/>
        <w:numPr>
          <w:ilvl w:val="2"/>
          <w:numId w:val="12"/>
        </w:numPr>
        <w:spacing w:before="120" w:after="120" w:line="360" w:lineRule="auto"/>
        <w:rPr>
          <w:rFonts w:ascii="Calibri" w:hAnsi="Calibri" w:cs="Calibri"/>
        </w:rPr>
      </w:pPr>
      <w:r w:rsidRPr="009815DF">
        <w:rPr>
          <w:rFonts w:ascii="Calibri" w:hAnsi="Calibri" w:cs="Calibri"/>
        </w:rPr>
        <w:t>Bilingual language immersion programs operate at the following schools:</w:t>
      </w:r>
    </w:p>
    <w:p w14:paraId="290F0B00" w14:textId="096BA9BA" w:rsidR="00CF3289" w:rsidRPr="009815DF" w:rsidRDefault="00CF3289" w:rsidP="009815DF">
      <w:pPr>
        <w:pStyle w:val="ListParagraph"/>
        <w:numPr>
          <w:ilvl w:val="2"/>
          <w:numId w:val="12"/>
        </w:numPr>
        <w:spacing w:before="120" w:after="120" w:line="360" w:lineRule="auto"/>
        <w:rPr>
          <w:rFonts w:ascii="Calibri" w:hAnsi="Calibri" w:cs="Calibri"/>
        </w:rPr>
      </w:pPr>
      <w:r w:rsidRPr="009815DF">
        <w:rPr>
          <w:rFonts w:ascii="Calibri" w:hAnsi="Calibri" w:cs="Calibri"/>
        </w:rPr>
        <w:t>Telopea Park School (French)</w:t>
      </w:r>
    </w:p>
    <w:p w14:paraId="025B0397" w14:textId="31C66226" w:rsidR="00CF3289" w:rsidRPr="009815DF" w:rsidRDefault="00CF3289" w:rsidP="009815DF">
      <w:pPr>
        <w:pStyle w:val="ListParagraph"/>
        <w:numPr>
          <w:ilvl w:val="2"/>
          <w:numId w:val="12"/>
        </w:numPr>
        <w:spacing w:before="120" w:after="120" w:line="360" w:lineRule="auto"/>
        <w:rPr>
          <w:rFonts w:ascii="Calibri" w:hAnsi="Calibri" w:cs="Calibri"/>
        </w:rPr>
      </w:pPr>
      <w:r w:rsidRPr="009815DF">
        <w:rPr>
          <w:rFonts w:ascii="Calibri" w:hAnsi="Calibri" w:cs="Calibri"/>
        </w:rPr>
        <w:t>Mawson Primary School (Mandarin)</w:t>
      </w:r>
    </w:p>
    <w:p w14:paraId="22B02559" w14:textId="45543B3A" w:rsidR="00CF3289" w:rsidRPr="009815DF" w:rsidRDefault="00CF3289" w:rsidP="009815DF">
      <w:pPr>
        <w:pStyle w:val="ListParagraph"/>
        <w:numPr>
          <w:ilvl w:val="2"/>
          <w:numId w:val="12"/>
        </w:numPr>
        <w:spacing w:before="120" w:after="120" w:line="360" w:lineRule="auto"/>
        <w:rPr>
          <w:rFonts w:ascii="Calibri" w:hAnsi="Calibri" w:cs="Calibri"/>
        </w:rPr>
      </w:pPr>
      <w:r w:rsidRPr="009815DF">
        <w:rPr>
          <w:rFonts w:ascii="Calibri" w:hAnsi="Calibri" w:cs="Calibri"/>
        </w:rPr>
        <w:t>Yarralumla Primary School (Italian)</w:t>
      </w:r>
    </w:p>
    <w:p w14:paraId="4B7108AB" w14:textId="2C41D542" w:rsidR="00CF3289" w:rsidRPr="009815DF" w:rsidRDefault="00A71ADA" w:rsidP="009815DF">
      <w:pPr>
        <w:pStyle w:val="ListParagraph"/>
        <w:numPr>
          <w:ilvl w:val="2"/>
          <w:numId w:val="12"/>
        </w:numPr>
        <w:spacing w:before="120" w:after="120" w:line="360" w:lineRule="auto"/>
        <w:rPr>
          <w:rFonts w:ascii="Calibri" w:hAnsi="Calibri" w:cs="Calibri"/>
        </w:rPr>
      </w:pPr>
      <w:r w:rsidRPr="009815DF">
        <w:rPr>
          <w:rFonts w:ascii="Calibri" w:hAnsi="Calibri" w:cs="Calibri"/>
        </w:rPr>
        <w:t>Detailed up to date information regarding enrolment at these schools is available through school websites</w:t>
      </w:r>
      <w:r w:rsidR="002D5583" w:rsidRPr="009815DF">
        <w:rPr>
          <w:rFonts w:ascii="Calibri" w:hAnsi="Calibri" w:cs="Calibri"/>
        </w:rPr>
        <w:t>,</w:t>
      </w:r>
      <w:r w:rsidRPr="009815DF">
        <w:rPr>
          <w:rFonts w:ascii="Calibri" w:hAnsi="Calibri" w:cs="Calibri"/>
        </w:rPr>
        <w:t xml:space="preserve"> and applicants are encouraged to discuss their options with schools directly</w:t>
      </w:r>
      <w:r w:rsidR="00CF3289" w:rsidRPr="009815DF">
        <w:rPr>
          <w:rFonts w:ascii="Calibri" w:hAnsi="Calibri" w:cs="Calibri"/>
        </w:rPr>
        <w:t>.</w:t>
      </w:r>
    </w:p>
    <w:p w14:paraId="211E5C01" w14:textId="171F7F5C" w:rsidR="00FB3299" w:rsidRPr="009815DF" w:rsidRDefault="00FB3299" w:rsidP="009815DF">
      <w:pPr>
        <w:pStyle w:val="PolicyHeading2-Accessible"/>
        <w:numPr>
          <w:ilvl w:val="0"/>
          <w:numId w:val="12"/>
        </w:numPr>
        <w:spacing w:before="120" w:after="120" w:line="360" w:lineRule="auto"/>
        <w:rPr>
          <w:caps/>
        </w:rPr>
      </w:pPr>
      <w:bookmarkStart w:id="176" w:name="_Toc88664186"/>
      <w:bookmarkStart w:id="177" w:name="_Toc88741722"/>
      <w:bookmarkStart w:id="178" w:name="_Toc89179858"/>
      <w:bookmarkStart w:id="179" w:name="_Toc89179890"/>
      <w:bookmarkStart w:id="180" w:name="_Toc89181279"/>
      <w:bookmarkStart w:id="181" w:name="_Toc89262846"/>
      <w:bookmarkStart w:id="182" w:name="_Toc89342716"/>
      <w:bookmarkStart w:id="183" w:name="_Toc89342756"/>
      <w:bookmarkStart w:id="184" w:name="_Toc89179859"/>
      <w:bookmarkStart w:id="185" w:name="_Toc89179891"/>
      <w:bookmarkStart w:id="186" w:name="_Toc89181280"/>
      <w:bookmarkStart w:id="187" w:name="_Toc89262847"/>
      <w:bookmarkStart w:id="188" w:name="_Toc89342717"/>
      <w:bookmarkStart w:id="189" w:name="_Toc89342757"/>
      <w:bookmarkStart w:id="190" w:name="_Toc88741726"/>
      <w:bookmarkStart w:id="191" w:name="_Toc89179860"/>
      <w:bookmarkStart w:id="192" w:name="_Toc89179892"/>
      <w:bookmarkStart w:id="193" w:name="_Toc89181281"/>
      <w:bookmarkStart w:id="194" w:name="_Toc89262848"/>
      <w:bookmarkStart w:id="195" w:name="_Toc89342718"/>
      <w:bookmarkStart w:id="196" w:name="_Toc89342758"/>
      <w:bookmarkStart w:id="197" w:name="_Toc88664191"/>
      <w:bookmarkStart w:id="198" w:name="_Toc88741727"/>
      <w:bookmarkStart w:id="199" w:name="_Toc89179861"/>
      <w:bookmarkStart w:id="200" w:name="_Toc89179893"/>
      <w:bookmarkStart w:id="201" w:name="_Toc89181282"/>
      <w:bookmarkStart w:id="202" w:name="_Toc89262849"/>
      <w:bookmarkStart w:id="203" w:name="_Toc89342719"/>
      <w:bookmarkStart w:id="204" w:name="_Toc89342759"/>
      <w:bookmarkStart w:id="205" w:name="_Toc88664192"/>
      <w:bookmarkStart w:id="206" w:name="_Toc88741728"/>
      <w:bookmarkStart w:id="207" w:name="_Toc89179862"/>
      <w:bookmarkStart w:id="208" w:name="_Toc89179894"/>
      <w:bookmarkStart w:id="209" w:name="_Toc89181283"/>
      <w:bookmarkStart w:id="210" w:name="_Toc89262850"/>
      <w:bookmarkStart w:id="211" w:name="_Toc89342720"/>
      <w:bookmarkStart w:id="212" w:name="_Toc89342760"/>
      <w:bookmarkStart w:id="213" w:name="_Toc132187906"/>
      <w:bookmarkStart w:id="214" w:name="_Hlk12614639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9815DF">
        <w:rPr>
          <w:caps/>
        </w:rPr>
        <w:t>Disagreement between parents</w:t>
      </w:r>
      <w:bookmarkEnd w:id="213"/>
    </w:p>
    <w:p w14:paraId="49787DF6" w14:textId="0C2B93E1" w:rsidR="009815DF" w:rsidRPr="009815DF" w:rsidRDefault="009815DF" w:rsidP="004C4EC0">
      <w:pPr>
        <w:pStyle w:val="Policy-BodyText"/>
        <w:numPr>
          <w:ilvl w:val="1"/>
          <w:numId w:val="12"/>
        </w:numPr>
        <w:spacing w:before="120" w:after="120" w:line="360" w:lineRule="auto"/>
        <w:ind w:left="709" w:hanging="709"/>
      </w:pPr>
      <w:bookmarkStart w:id="215" w:name="_Toc88664194"/>
      <w:bookmarkStart w:id="216" w:name="_Toc88741730"/>
      <w:bookmarkStart w:id="217" w:name="_Toc89179864"/>
      <w:bookmarkStart w:id="218" w:name="_Toc89179896"/>
      <w:bookmarkStart w:id="219" w:name="_Toc89181285"/>
      <w:bookmarkStart w:id="220" w:name="_Toc89262852"/>
      <w:bookmarkStart w:id="221" w:name="_Toc128044708"/>
      <w:bookmarkStart w:id="222" w:name="_Toc128044768"/>
      <w:bookmarkStart w:id="223" w:name="_Toc128045493"/>
      <w:bookmarkStart w:id="224" w:name="_Toc129246188"/>
      <w:bookmarkStart w:id="225" w:name="_Toc129684167"/>
      <w:bookmarkStart w:id="226" w:name="_Toc128044709"/>
      <w:bookmarkStart w:id="227" w:name="_Toc128044769"/>
      <w:bookmarkStart w:id="228" w:name="_Toc128045494"/>
      <w:bookmarkStart w:id="229" w:name="_Toc129246189"/>
      <w:bookmarkStart w:id="230" w:name="_Toc129684168"/>
      <w:bookmarkStart w:id="231" w:name="_Toc128044710"/>
      <w:bookmarkStart w:id="232" w:name="_Toc128044770"/>
      <w:bookmarkStart w:id="233" w:name="_Toc128045495"/>
      <w:bookmarkStart w:id="234" w:name="_Toc129246190"/>
      <w:bookmarkStart w:id="235" w:name="_Toc129684169"/>
      <w:bookmarkStart w:id="236" w:name="_Toc128044711"/>
      <w:bookmarkStart w:id="237" w:name="_Toc128044771"/>
      <w:bookmarkStart w:id="238" w:name="_Toc128045496"/>
      <w:bookmarkStart w:id="239" w:name="_Toc129246191"/>
      <w:bookmarkStart w:id="240" w:name="_Toc129684170"/>
      <w:bookmarkStart w:id="241" w:name="_Toc128044712"/>
      <w:bookmarkStart w:id="242" w:name="_Toc128044772"/>
      <w:bookmarkStart w:id="243" w:name="_Toc128045497"/>
      <w:bookmarkStart w:id="244" w:name="_Toc129246192"/>
      <w:bookmarkStart w:id="245" w:name="_Toc129684171"/>
      <w:bookmarkStart w:id="246" w:name="_Toc88553480"/>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9815DF">
        <w:t xml:space="preserve">Should there be disagreement between parents about an ACT public school application, it is a matter for the parents to resolve. If the child is already enrolled at an ACT school, then the child will be required to stay at that school until the school is directed otherwise by agreement of both parents, </w:t>
      </w:r>
      <w:proofErr w:type="gramStart"/>
      <w:r w:rsidRPr="009815DF">
        <w:t>or</w:t>
      </w:r>
      <w:proofErr w:type="gramEnd"/>
      <w:r w:rsidRPr="009815DF">
        <w:t xml:space="preserve"> through a legal document such as a court order.</w:t>
      </w:r>
    </w:p>
    <w:p w14:paraId="2E85229B" w14:textId="77777777" w:rsidR="009815DF" w:rsidRPr="009815DF" w:rsidRDefault="009815DF" w:rsidP="004C4EC0">
      <w:pPr>
        <w:pStyle w:val="Policy-BodyText"/>
        <w:numPr>
          <w:ilvl w:val="1"/>
          <w:numId w:val="12"/>
        </w:numPr>
        <w:spacing w:before="120" w:after="120" w:line="360" w:lineRule="auto"/>
        <w:ind w:left="709" w:hanging="709"/>
      </w:pPr>
      <w:r w:rsidRPr="009815DF">
        <w:t>In cases where a child is living in the ACT and is not enrolled in an ACT school, the child may be enrolled by one parent, even if the other parent disagrees. </w:t>
      </w:r>
    </w:p>
    <w:p w14:paraId="23B02E6B" w14:textId="46DBC172" w:rsidR="00E8371B" w:rsidRPr="009815DF" w:rsidRDefault="00DC5E2A" w:rsidP="009815DF">
      <w:pPr>
        <w:pStyle w:val="PolicyHeading2-Accessible"/>
        <w:numPr>
          <w:ilvl w:val="0"/>
          <w:numId w:val="12"/>
        </w:numPr>
        <w:spacing w:before="120" w:after="120" w:line="360" w:lineRule="auto"/>
        <w:rPr>
          <w:caps/>
        </w:rPr>
      </w:pPr>
      <w:bookmarkStart w:id="247" w:name="_Toc132187907"/>
      <w:r w:rsidRPr="009815DF">
        <w:rPr>
          <w:caps/>
        </w:rPr>
        <w:t>Offer of place</w:t>
      </w:r>
      <w:bookmarkEnd w:id="246"/>
      <w:bookmarkEnd w:id="247"/>
    </w:p>
    <w:p w14:paraId="5E629352" w14:textId="3716D0DD" w:rsidR="00DC5E2A" w:rsidRPr="009815DF" w:rsidRDefault="00DC5E2A" w:rsidP="00EC0C92">
      <w:pPr>
        <w:pStyle w:val="Policy-BodyText"/>
        <w:numPr>
          <w:ilvl w:val="1"/>
          <w:numId w:val="12"/>
        </w:numPr>
        <w:spacing w:before="120" w:after="120" w:line="360" w:lineRule="auto"/>
        <w:ind w:left="709" w:hanging="709"/>
      </w:pPr>
      <w:r w:rsidRPr="009815DF">
        <w:t xml:space="preserve">Applicants will receive via email or letter a written offer of a place from the school to which they have been allocated. As noted </w:t>
      </w:r>
      <w:r w:rsidR="008116F2" w:rsidRPr="009815DF">
        <w:t>above</w:t>
      </w:r>
      <w:r w:rsidRPr="009815DF">
        <w:t xml:space="preserve"> this may not be the school to which they applied.</w:t>
      </w:r>
    </w:p>
    <w:p w14:paraId="3747750B" w14:textId="7BB467DB" w:rsidR="00BA54D5" w:rsidRPr="009815DF" w:rsidRDefault="00DC5E2A" w:rsidP="00EC0C92">
      <w:pPr>
        <w:pStyle w:val="Policy-BodyText"/>
        <w:numPr>
          <w:ilvl w:val="1"/>
          <w:numId w:val="12"/>
        </w:numPr>
        <w:spacing w:before="120" w:after="120" w:line="360" w:lineRule="auto"/>
        <w:ind w:left="709" w:hanging="709"/>
      </w:pPr>
      <w:r w:rsidRPr="009815DF">
        <w:t xml:space="preserve">As set out in the </w:t>
      </w:r>
      <w:r w:rsidRPr="009815DF">
        <w:rPr>
          <w:i/>
          <w:iCs/>
        </w:rPr>
        <w:t>Compulsory Education (Enrolment and Attendance) Policy</w:t>
      </w:r>
      <w:r w:rsidRPr="009815DF">
        <w:t xml:space="preserve">, to accept an offer, applicants are required to provide original or certified copies of </w:t>
      </w:r>
      <w:r w:rsidR="00777BC2" w:rsidRPr="009815DF">
        <w:t xml:space="preserve">the child’s </w:t>
      </w:r>
      <w:r w:rsidRPr="009815DF">
        <w:t xml:space="preserve">proof of identification and </w:t>
      </w:r>
      <w:r w:rsidR="001E4BFC" w:rsidRPr="009815DF">
        <w:t>100 points proof of residence documentation</w:t>
      </w:r>
      <w:r w:rsidR="001E4BFC" w:rsidRPr="009815DF" w:rsidDel="001E4BFC">
        <w:t xml:space="preserve"> </w:t>
      </w:r>
      <w:r w:rsidRPr="009815DF">
        <w:t xml:space="preserve">to the </w:t>
      </w:r>
      <w:r w:rsidR="003153EE" w:rsidRPr="009815DF">
        <w:t>school</w:t>
      </w:r>
      <w:r w:rsidR="001E4BFC" w:rsidRPr="009815DF">
        <w:t xml:space="preserve"> made up from the following:</w:t>
      </w:r>
      <w:r w:rsidRPr="009815DF">
        <w:t xml:space="preserve"> </w:t>
      </w:r>
    </w:p>
    <w:tbl>
      <w:tblPr>
        <w:tblStyle w:val="TableGrid"/>
        <w:tblW w:w="0" w:type="auto"/>
        <w:jc w:val="center"/>
        <w:tblLook w:val="04A0" w:firstRow="1" w:lastRow="0" w:firstColumn="1" w:lastColumn="0" w:noHBand="0" w:noVBand="1"/>
      </w:tblPr>
      <w:tblGrid>
        <w:gridCol w:w="6941"/>
        <w:gridCol w:w="2075"/>
      </w:tblGrid>
      <w:tr w:rsidR="000C74EE" w:rsidRPr="009815DF" w14:paraId="67661926" w14:textId="77777777" w:rsidTr="004272FC">
        <w:trPr>
          <w:jc w:val="center"/>
        </w:trPr>
        <w:tc>
          <w:tcPr>
            <w:tcW w:w="6941" w:type="dxa"/>
            <w:tcBorders>
              <w:bottom w:val="nil"/>
            </w:tcBorders>
          </w:tcPr>
          <w:p w14:paraId="0F397F51"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 xml:space="preserve">A current Rates </w:t>
            </w:r>
            <w:proofErr w:type="gramStart"/>
            <w:r w:rsidRPr="009815DF">
              <w:rPr>
                <w:rFonts w:asciiTheme="majorHAnsi" w:hAnsiTheme="majorHAnsi" w:cstheme="majorHAnsi"/>
                <w:sz w:val="22"/>
                <w:szCs w:val="22"/>
              </w:rPr>
              <w:t>notice</w:t>
            </w:r>
            <w:proofErr w:type="gramEnd"/>
          </w:p>
          <w:p w14:paraId="2BD5F57B"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 xml:space="preserve">A current residential lease agreement, through a registered real estate agent, of </w:t>
            </w:r>
            <w:r w:rsidRPr="009815DF">
              <w:rPr>
                <w:rFonts w:asciiTheme="majorHAnsi" w:hAnsiTheme="majorHAnsi" w:cstheme="majorHAnsi"/>
                <w:sz w:val="22"/>
                <w:szCs w:val="22"/>
                <w:u w:val="single"/>
              </w:rPr>
              <w:t>greater</w:t>
            </w:r>
            <w:r w:rsidRPr="009815DF">
              <w:rPr>
                <w:rFonts w:asciiTheme="majorHAnsi" w:hAnsiTheme="majorHAnsi" w:cstheme="majorHAnsi"/>
                <w:sz w:val="22"/>
                <w:szCs w:val="22"/>
              </w:rPr>
              <w:t xml:space="preserve"> than six months’ duration</w:t>
            </w:r>
          </w:p>
          <w:p w14:paraId="4A374C38" w14:textId="77777777" w:rsidR="000C74EE" w:rsidRPr="009815DF" w:rsidRDefault="000C74EE" w:rsidP="009815DF">
            <w:pPr>
              <w:pStyle w:val="ListParagraph"/>
              <w:numPr>
                <w:ilvl w:val="0"/>
                <w:numId w:val="8"/>
              </w:numPr>
              <w:ind w:left="313" w:hanging="284"/>
              <w:rPr>
                <w:rFonts w:asciiTheme="majorHAnsi" w:hAnsiTheme="majorHAnsi" w:cstheme="majorHAnsi"/>
                <w:sz w:val="22"/>
                <w:szCs w:val="22"/>
              </w:rPr>
            </w:pPr>
            <w:bookmarkStart w:id="248" w:name="_Hlk85025523"/>
            <w:r w:rsidRPr="009815DF">
              <w:rPr>
                <w:rFonts w:asciiTheme="majorHAnsi" w:hAnsiTheme="majorHAnsi" w:cstheme="majorHAnsi"/>
                <w:sz w:val="22"/>
                <w:szCs w:val="22"/>
              </w:rPr>
              <w:t>A current electricity or gas notice</w:t>
            </w:r>
            <w:bookmarkEnd w:id="248"/>
            <w:r w:rsidRPr="009815DF">
              <w:rPr>
                <w:rFonts w:asciiTheme="majorHAnsi" w:hAnsiTheme="majorHAnsi" w:cstheme="majorHAnsi"/>
                <w:sz w:val="22"/>
                <w:szCs w:val="22"/>
              </w:rPr>
              <w:t>.</w:t>
            </w:r>
          </w:p>
        </w:tc>
        <w:tc>
          <w:tcPr>
            <w:tcW w:w="2075" w:type="dxa"/>
            <w:tcBorders>
              <w:top w:val="single" w:sz="4" w:space="0" w:color="auto"/>
              <w:bottom w:val="single" w:sz="4" w:space="0" w:color="auto"/>
            </w:tcBorders>
            <w:vAlign w:val="center"/>
          </w:tcPr>
          <w:p w14:paraId="4673E6B2" w14:textId="77777777" w:rsidR="000C74EE" w:rsidRPr="009815DF" w:rsidRDefault="000C74EE" w:rsidP="00893409">
            <w:pPr>
              <w:jc w:val="center"/>
              <w:rPr>
                <w:rFonts w:asciiTheme="majorHAnsi" w:hAnsiTheme="majorHAnsi" w:cstheme="majorHAnsi"/>
                <w:sz w:val="22"/>
                <w:szCs w:val="22"/>
              </w:rPr>
            </w:pPr>
            <w:r w:rsidRPr="009815DF">
              <w:rPr>
                <w:rFonts w:asciiTheme="majorHAnsi" w:hAnsiTheme="majorHAnsi" w:cstheme="majorHAnsi"/>
                <w:sz w:val="22"/>
                <w:szCs w:val="22"/>
              </w:rPr>
              <w:t>50 points each</w:t>
            </w:r>
          </w:p>
        </w:tc>
      </w:tr>
      <w:tr w:rsidR="000C74EE" w:rsidRPr="009815DF" w14:paraId="475DE0A1" w14:textId="77777777" w:rsidTr="004272FC">
        <w:trPr>
          <w:jc w:val="center"/>
        </w:trPr>
        <w:tc>
          <w:tcPr>
            <w:tcW w:w="6941" w:type="dxa"/>
          </w:tcPr>
          <w:p w14:paraId="52DFA284"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A current residential lease agreement, through a registered real estate agent, of fewer than six months’ duration.</w:t>
            </w:r>
          </w:p>
          <w:p w14:paraId="686A8861"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An expired lease where the tenant continues to reside at that address month-to-month after the lease fixed term has expired.</w:t>
            </w:r>
          </w:p>
          <w:p w14:paraId="59FED6B1"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A current private residential lease agreement of any duration.</w:t>
            </w:r>
          </w:p>
        </w:tc>
        <w:tc>
          <w:tcPr>
            <w:tcW w:w="2075" w:type="dxa"/>
            <w:tcBorders>
              <w:top w:val="single" w:sz="4" w:space="0" w:color="auto"/>
              <w:bottom w:val="single" w:sz="4" w:space="0" w:color="auto"/>
            </w:tcBorders>
            <w:vAlign w:val="center"/>
          </w:tcPr>
          <w:p w14:paraId="207F1BE5" w14:textId="77777777" w:rsidR="000C74EE" w:rsidRPr="009815DF" w:rsidRDefault="000C74EE" w:rsidP="00893409">
            <w:pPr>
              <w:jc w:val="center"/>
              <w:rPr>
                <w:rFonts w:asciiTheme="majorHAnsi" w:hAnsiTheme="majorHAnsi" w:cstheme="majorHAnsi"/>
                <w:sz w:val="22"/>
                <w:szCs w:val="22"/>
              </w:rPr>
            </w:pPr>
            <w:r w:rsidRPr="009815DF">
              <w:rPr>
                <w:rFonts w:asciiTheme="majorHAnsi" w:hAnsiTheme="majorHAnsi" w:cstheme="majorHAnsi"/>
                <w:sz w:val="22"/>
                <w:szCs w:val="22"/>
              </w:rPr>
              <w:t>20 points each</w:t>
            </w:r>
          </w:p>
        </w:tc>
      </w:tr>
      <w:tr w:rsidR="000C74EE" w:rsidRPr="009815DF" w14:paraId="28E6C90A" w14:textId="77777777" w:rsidTr="004272FC">
        <w:trPr>
          <w:jc w:val="center"/>
        </w:trPr>
        <w:tc>
          <w:tcPr>
            <w:tcW w:w="6941" w:type="dxa"/>
          </w:tcPr>
          <w:p w14:paraId="777F626B"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 xml:space="preserve">Electoral Roll verification. </w:t>
            </w:r>
          </w:p>
          <w:p w14:paraId="6CEF8C38"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Current driver’s licence or other ACT Government issued ID showing home address.</w:t>
            </w:r>
          </w:p>
          <w:p w14:paraId="3CE3292B"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lastRenderedPageBreak/>
              <w:t>Mobile phone statement (with current address details, not more than twelve weeks old).</w:t>
            </w:r>
          </w:p>
          <w:p w14:paraId="71AF34F4"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Bank statement (showing current address details, not more than twelve weeks old; financial details are not required).</w:t>
            </w:r>
          </w:p>
          <w:p w14:paraId="698F68C7"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 xml:space="preserve">Current home building or home contents insurance correspondence showing the service address. </w:t>
            </w:r>
          </w:p>
          <w:p w14:paraId="3DB3891D"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Most recent Tax Assessment Notice (showing current address details; financial details are not required)</w:t>
            </w:r>
          </w:p>
          <w:p w14:paraId="2B9FE9D0" w14:textId="77777777" w:rsidR="000C74EE" w:rsidRPr="009815DF" w:rsidRDefault="000C74EE" w:rsidP="009815DF">
            <w:pPr>
              <w:pStyle w:val="ListParagraph"/>
              <w:numPr>
                <w:ilvl w:val="0"/>
                <w:numId w:val="8"/>
              </w:numPr>
              <w:ind w:left="313" w:hanging="313"/>
              <w:rPr>
                <w:rFonts w:asciiTheme="majorHAnsi" w:hAnsiTheme="majorHAnsi" w:cstheme="majorHAnsi"/>
                <w:sz w:val="22"/>
                <w:szCs w:val="22"/>
              </w:rPr>
            </w:pPr>
            <w:r w:rsidRPr="009815DF">
              <w:rPr>
                <w:rFonts w:asciiTheme="majorHAnsi" w:hAnsiTheme="majorHAnsi" w:cstheme="majorHAnsi"/>
                <w:sz w:val="22"/>
                <w:szCs w:val="22"/>
              </w:rPr>
              <w:t>Letter on ACT or Commonwealth Government Department letterhead (showing current address details; personal details are not required)</w:t>
            </w:r>
          </w:p>
        </w:tc>
        <w:tc>
          <w:tcPr>
            <w:tcW w:w="2075" w:type="dxa"/>
            <w:tcBorders>
              <w:top w:val="single" w:sz="4" w:space="0" w:color="auto"/>
            </w:tcBorders>
            <w:vAlign w:val="center"/>
          </w:tcPr>
          <w:p w14:paraId="30D9A6F5" w14:textId="77777777" w:rsidR="000C74EE" w:rsidRPr="009815DF" w:rsidRDefault="000C74EE" w:rsidP="009815DF">
            <w:pPr>
              <w:pStyle w:val="ListParagraph"/>
              <w:numPr>
                <w:ilvl w:val="0"/>
                <w:numId w:val="9"/>
              </w:numPr>
              <w:rPr>
                <w:rFonts w:asciiTheme="majorHAnsi" w:hAnsiTheme="majorHAnsi" w:cstheme="majorHAnsi"/>
                <w:sz w:val="22"/>
                <w:szCs w:val="22"/>
              </w:rPr>
            </w:pPr>
            <w:r w:rsidRPr="009815DF">
              <w:rPr>
                <w:rFonts w:asciiTheme="majorHAnsi" w:hAnsiTheme="majorHAnsi" w:cstheme="majorHAnsi"/>
                <w:sz w:val="22"/>
                <w:szCs w:val="22"/>
              </w:rPr>
              <w:lastRenderedPageBreak/>
              <w:t>points each</w:t>
            </w:r>
          </w:p>
        </w:tc>
      </w:tr>
    </w:tbl>
    <w:p w14:paraId="0BB611BC" w14:textId="0DCC1EBB" w:rsidR="00C87232" w:rsidRPr="009815DF" w:rsidRDefault="00C87232" w:rsidP="009815DF">
      <w:pPr>
        <w:pStyle w:val="Policy-BodyText"/>
        <w:numPr>
          <w:ilvl w:val="2"/>
          <w:numId w:val="12"/>
        </w:numPr>
        <w:spacing w:before="120" w:after="120" w:line="360" w:lineRule="auto"/>
      </w:pPr>
      <w:r w:rsidRPr="009815DF">
        <w:t>Applicants may provide these documents in digital form via email or in person at the school.  It is recommended they supply electronic documents in a secured ZIP file, with a password sent separately. An appointment should be made with the school to make a time to provide documentation in person</w:t>
      </w:r>
      <w:r w:rsidR="00051022" w:rsidRPr="009815DF">
        <w:t>.</w:t>
      </w:r>
    </w:p>
    <w:p w14:paraId="62D30880" w14:textId="77777777" w:rsidR="00C87232" w:rsidRPr="009815DF" w:rsidRDefault="00C87232" w:rsidP="009815DF">
      <w:pPr>
        <w:pStyle w:val="Policy-BodyText"/>
        <w:numPr>
          <w:ilvl w:val="2"/>
          <w:numId w:val="12"/>
        </w:numPr>
        <w:spacing w:before="120" w:after="120" w:line="360" w:lineRule="auto"/>
      </w:pPr>
      <w:r w:rsidRPr="009815DF">
        <w:t>In some cases, applicants who provide documentation electronically may also be required to present original documentation in-person at the school (if requested) before enrolment can be confirmed.</w:t>
      </w:r>
    </w:p>
    <w:p w14:paraId="3DBE3027" w14:textId="1909DBF1" w:rsidR="00DC5E2A" w:rsidRPr="009815DF" w:rsidRDefault="00DC5E2A" w:rsidP="009815DF">
      <w:pPr>
        <w:pStyle w:val="Policy-BodyText"/>
        <w:numPr>
          <w:ilvl w:val="1"/>
          <w:numId w:val="12"/>
        </w:numPr>
        <w:spacing w:before="120" w:after="120" w:line="360" w:lineRule="auto"/>
        <w:ind w:left="567" w:hanging="567"/>
      </w:pPr>
      <w:r w:rsidRPr="009815DF">
        <w:t xml:space="preserve">Schools will confirm that details on the </w:t>
      </w:r>
      <w:r w:rsidR="00B37C34" w:rsidRPr="009815DF">
        <w:t xml:space="preserve">child’s </w:t>
      </w:r>
      <w:r w:rsidRPr="009815DF">
        <w:t xml:space="preserve">proof of identification and residence documentation match the details on enrolment application, and record on the student file that the documentation was sighted and was correct. Copies should not be made to be retained for student files, </w:t>
      </w:r>
      <w:r w:rsidR="00F319B1" w:rsidRPr="009815DF">
        <w:t xml:space="preserve">in </w:t>
      </w:r>
      <w:r w:rsidR="00B37C34" w:rsidRPr="009815DF">
        <w:t>accordance</w:t>
      </w:r>
      <w:r w:rsidR="00F319B1" w:rsidRPr="009815DF">
        <w:t xml:space="preserve"> with</w:t>
      </w:r>
      <w:r w:rsidRPr="009815DF">
        <w:t xml:space="preserve"> the </w:t>
      </w:r>
      <w:r w:rsidRPr="009815DF">
        <w:rPr>
          <w:i/>
          <w:iCs/>
        </w:rPr>
        <w:t>Information Privacy Act, (2014).</w:t>
      </w:r>
    </w:p>
    <w:p w14:paraId="2A475D55" w14:textId="00E6701A" w:rsidR="00914755" w:rsidRPr="009815DF" w:rsidRDefault="00914755" w:rsidP="009815DF">
      <w:pPr>
        <w:pStyle w:val="Policy-BodyText"/>
        <w:numPr>
          <w:ilvl w:val="2"/>
          <w:numId w:val="12"/>
        </w:numPr>
        <w:spacing w:before="120" w:after="120" w:line="360" w:lineRule="auto"/>
      </w:pPr>
      <w:bookmarkStart w:id="249" w:name="_Hlk131585304"/>
      <w:r w:rsidRPr="009815DF">
        <w:t>Where documents have been provided in digital form via email to a school enrolment inbox, the email will be deleted by the school when checking is complete. This includes deleting the email received as well as clearing it out of the deleted inbox.</w:t>
      </w:r>
    </w:p>
    <w:bookmarkEnd w:id="249"/>
    <w:p w14:paraId="5CED3188" w14:textId="596C9B32" w:rsidR="00B37C34" w:rsidRPr="009815DF" w:rsidRDefault="00B37C34" w:rsidP="00EC0C92">
      <w:pPr>
        <w:pStyle w:val="Policy-BodyText"/>
        <w:numPr>
          <w:ilvl w:val="1"/>
          <w:numId w:val="12"/>
        </w:numPr>
        <w:spacing w:before="120" w:after="120" w:line="360" w:lineRule="auto"/>
        <w:ind w:left="709" w:hanging="709"/>
      </w:pPr>
      <w:r w:rsidRPr="009815DF">
        <w:t xml:space="preserve">No applicant will be disadvantaged if they are unable to provide the child’s proof of identification. Schools will work with Education Support Office to support the applicant to confirm enrolment in these cases.  </w:t>
      </w:r>
    </w:p>
    <w:p w14:paraId="12921403" w14:textId="7D616EEC" w:rsidR="00B37C34" w:rsidRPr="009815DF" w:rsidRDefault="00B37C34" w:rsidP="009815DF">
      <w:pPr>
        <w:pStyle w:val="Policy-BodyText"/>
        <w:numPr>
          <w:ilvl w:val="2"/>
          <w:numId w:val="12"/>
        </w:numPr>
        <w:spacing w:before="120" w:after="120" w:line="360" w:lineRule="auto"/>
      </w:pPr>
      <w:r w:rsidRPr="009815DF">
        <w:t xml:space="preserve">No applicant will be disadvantaged if they are unable to provide residence documentation due to individual circumstances. Schools will work with Education Support Office to support the applicant to confirm enrolment in these cases.  </w:t>
      </w:r>
    </w:p>
    <w:p w14:paraId="1A220B7D" w14:textId="0EDEF6C9" w:rsidR="00E8371B" w:rsidRDefault="00DC5E2A" w:rsidP="00EC0C92">
      <w:pPr>
        <w:pStyle w:val="Policy-BodyText"/>
        <w:numPr>
          <w:ilvl w:val="1"/>
          <w:numId w:val="12"/>
        </w:numPr>
        <w:spacing w:before="120" w:after="120" w:line="360" w:lineRule="auto"/>
        <w:ind w:left="709" w:hanging="709"/>
      </w:pPr>
      <w:r w:rsidRPr="009815DF">
        <w:t>Copies of documentation may be taken with the applicant’s permission for the purpose of checking details</w:t>
      </w:r>
      <w:r w:rsidR="00B37C34" w:rsidRPr="009815DF">
        <w:t>, to</w:t>
      </w:r>
      <w:r w:rsidR="00BA54D5" w:rsidRPr="009815DF">
        <w:t xml:space="preserve"> </w:t>
      </w:r>
      <w:r w:rsidRPr="009815DF">
        <w:t>be destroyed when checking is complete.</w:t>
      </w:r>
      <w:bookmarkStart w:id="250" w:name="_Toc88553481"/>
    </w:p>
    <w:p w14:paraId="1AAE3FA2" w14:textId="77777777" w:rsidR="00EC0C92" w:rsidRPr="009815DF" w:rsidRDefault="00EC0C92" w:rsidP="00EC0C92">
      <w:pPr>
        <w:pStyle w:val="Policy-BodyText"/>
        <w:numPr>
          <w:ilvl w:val="0"/>
          <w:numId w:val="0"/>
        </w:numPr>
        <w:spacing w:before="120" w:after="120" w:line="360" w:lineRule="auto"/>
      </w:pPr>
    </w:p>
    <w:p w14:paraId="4584B8DC" w14:textId="5ED196AA" w:rsidR="00E8371B" w:rsidRPr="009815DF" w:rsidRDefault="00DC5E2A" w:rsidP="009815DF">
      <w:pPr>
        <w:pStyle w:val="PolicyHeading2-Accessible"/>
        <w:numPr>
          <w:ilvl w:val="0"/>
          <w:numId w:val="12"/>
        </w:numPr>
        <w:spacing w:before="120" w:after="120" w:line="360" w:lineRule="auto"/>
        <w:rPr>
          <w:caps/>
        </w:rPr>
      </w:pPr>
      <w:bookmarkStart w:id="251" w:name="_Toc88741733"/>
      <w:bookmarkStart w:id="252" w:name="_Toc89179867"/>
      <w:bookmarkStart w:id="253" w:name="_Toc89179899"/>
      <w:bookmarkStart w:id="254" w:name="_Toc89181288"/>
      <w:bookmarkStart w:id="255" w:name="_Toc89262855"/>
      <w:bookmarkStart w:id="256" w:name="_Toc89342723"/>
      <w:bookmarkStart w:id="257" w:name="_Toc89342763"/>
      <w:bookmarkStart w:id="258" w:name="_Ref89786345"/>
      <w:bookmarkStart w:id="259" w:name="_Toc132187908"/>
      <w:bookmarkStart w:id="260" w:name="_Hlk88561970"/>
      <w:bookmarkEnd w:id="251"/>
      <w:bookmarkEnd w:id="252"/>
      <w:bookmarkEnd w:id="253"/>
      <w:bookmarkEnd w:id="254"/>
      <w:bookmarkEnd w:id="255"/>
      <w:bookmarkEnd w:id="256"/>
      <w:bookmarkEnd w:id="257"/>
      <w:r w:rsidRPr="009815DF">
        <w:rPr>
          <w:caps/>
        </w:rPr>
        <w:lastRenderedPageBreak/>
        <w:t xml:space="preserve">Request a </w:t>
      </w:r>
      <w:r w:rsidR="006C7E67" w:rsidRPr="009815DF">
        <w:rPr>
          <w:caps/>
        </w:rPr>
        <w:t>R</w:t>
      </w:r>
      <w:r w:rsidRPr="009815DF">
        <w:rPr>
          <w:caps/>
        </w:rPr>
        <w:t>eview of an enrolment decision</w:t>
      </w:r>
      <w:bookmarkEnd w:id="250"/>
      <w:bookmarkEnd w:id="258"/>
      <w:bookmarkEnd w:id="259"/>
    </w:p>
    <w:p w14:paraId="352F3308" w14:textId="08181D47" w:rsidR="00E8371B" w:rsidRPr="009815DF" w:rsidRDefault="00DC5E2A" w:rsidP="00EC0C92">
      <w:pPr>
        <w:pStyle w:val="Policy-BodyText"/>
        <w:numPr>
          <w:ilvl w:val="1"/>
          <w:numId w:val="12"/>
        </w:numPr>
        <w:spacing w:before="120" w:after="120" w:line="360" w:lineRule="auto"/>
        <w:ind w:left="709" w:hanging="709"/>
      </w:pPr>
      <w:r w:rsidRPr="009815DF">
        <w:t xml:space="preserve">Where an applicant is not satisfied with the offer of a </w:t>
      </w:r>
      <w:r w:rsidR="006E5D86" w:rsidRPr="009815DF">
        <w:t>Kindergarten to year 12</w:t>
      </w:r>
      <w:r w:rsidR="00B5439B" w:rsidRPr="009815DF">
        <w:t xml:space="preserve"> place</w:t>
      </w:r>
      <w:r w:rsidRPr="009815DF">
        <w:t xml:space="preserve">, they have the right to request a </w:t>
      </w:r>
      <w:r w:rsidR="00AA7352" w:rsidRPr="009815DF">
        <w:t>R</w:t>
      </w:r>
      <w:r w:rsidRPr="009815DF">
        <w:t>eview of the enrolment decision</w:t>
      </w:r>
      <w:r w:rsidR="0000288D" w:rsidRPr="009815DF">
        <w:t xml:space="preserve"> (Review)</w:t>
      </w:r>
      <w:r w:rsidRPr="009815DF">
        <w:t xml:space="preserve">. </w:t>
      </w:r>
    </w:p>
    <w:p w14:paraId="63064096" w14:textId="50E1B24D" w:rsidR="00E8371B" w:rsidRPr="009815DF" w:rsidRDefault="00DC5E2A" w:rsidP="00EC0C92">
      <w:pPr>
        <w:pStyle w:val="Policy-BodyText"/>
        <w:numPr>
          <w:ilvl w:val="1"/>
          <w:numId w:val="12"/>
        </w:numPr>
        <w:spacing w:before="120" w:after="120" w:line="360" w:lineRule="auto"/>
        <w:ind w:left="709" w:hanging="709"/>
      </w:pPr>
      <w:bookmarkStart w:id="261" w:name="_Hlk127888870"/>
      <w:r w:rsidRPr="009815DF">
        <w:t xml:space="preserve">To request a </w:t>
      </w:r>
      <w:r w:rsidR="00AA7352" w:rsidRPr="009815DF">
        <w:t>R</w:t>
      </w:r>
      <w:r w:rsidRPr="009815DF">
        <w:t xml:space="preserve">eview </w:t>
      </w:r>
      <w:r w:rsidR="00385D21" w:rsidRPr="009815DF">
        <w:t xml:space="preserve">ACT-based </w:t>
      </w:r>
      <w:r w:rsidRPr="009815DF">
        <w:t xml:space="preserve">applicants </w:t>
      </w:r>
      <w:r w:rsidR="00535D8D" w:rsidRPr="009815DF">
        <w:t>should write to the Principal of their preferred school</w:t>
      </w:r>
      <w:r w:rsidR="00535D8D" w:rsidRPr="009815DF">
        <w:rPr>
          <w:rFonts w:cs="Calibri"/>
        </w:rPr>
        <w:t xml:space="preserve"> </w:t>
      </w:r>
      <w:bookmarkStart w:id="262" w:name="_Hlk119397148"/>
      <w:r w:rsidR="00535D8D" w:rsidRPr="009815DF">
        <w:rPr>
          <w:rFonts w:cs="Calibri"/>
        </w:rPr>
        <w:t xml:space="preserve">via the </w:t>
      </w:r>
      <w:hyperlink r:id="rId31" w:history="1">
        <w:r w:rsidR="009C45B3" w:rsidRPr="009815DF">
          <w:rPr>
            <w:rStyle w:val="Hyperlink"/>
            <w:rFonts w:cs="Calibri"/>
          </w:rPr>
          <w:t>Review Request Form</w:t>
        </w:r>
      </w:hyperlink>
      <w:bookmarkEnd w:id="262"/>
      <w:r w:rsidR="00535D8D" w:rsidRPr="009815DF">
        <w:rPr>
          <w:rFonts w:cs="Calibri"/>
        </w:rPr>
        <w:t xml:space="preserve">, </w:t>
      </w:r>
      <w:r w:rsidRPr="009815DF">
        <w:t xml:space="preserve">and explain the reason they are requesting a </w:t>
      </w:r>
      <w:r w:rsidR="00AA7352" w:rsidRPr="009815DF">
        <w:t>R</w:t>
      </w:r>
      <w:r w:rsidRPr="009815DF">
        <w:t xml:space="preserve">eview with reference to the </w:t>
      </w:r>
      <w:bookmarkEnd w:id="261"/>
      <w:r w:rsidR="006C7E67" w:rsidRPr="009815DF">
        <w:t>K</w:t>
      </w:r>
      <w:r w:rsidR="00492B4A" w:rsidRPr="009815DF">
        <w:t xml:space="preserve">indergarten to </w:t>
      </w:r>
      <w:r w:rsidR="006C7E67" w:rsidRPr="009815DF">
        <w:t>Y</w:t>
      </w:r>
      <w:r w:rsidR="00492B4A" w:rsidRPr="009815DF">
        <w:t xml:space="preserve">ear 12 </w:t>
      </w:r>
      <w:r w:rsidRPr="009815DF">
        <w:t xml:space="preserve">prioritisation criteria at </w:t>
      </w:r>
      <w:r w:rsidR="008116F2" w:rsidRPr="009815DF">
        <w:t xml:space="preserve">5 above. </w:t>
      </w:r>
      <w:r w:rsidRPr="009815DF">
        <w:t>Applicants should provide any documentary evidence in support of their request.</w:t>
      </w:r>
    </w:p>
    <w:p w14:paraId="1DD5A6C2" w14:textId="7928C39F" w:rsidR="00DC5E2A" w:rsidRPr="009815DF" w:rsidRDefault="00DC5E2A" w:rsidP="00EC0C92">
      <w:pPr>
        <w:pStyle w:val="Policy-BodyText"/>
        <w:numPr>
          <w:ilvl w:val="1"/>
          <w:numId w:val="12"/>
        </w:numPr>
        <w:spacing w:before="120" w:after="120" w:line="360" w:lineRule="auto"/>
        <w:ind w:left="709" w:hanging="709"/>
      </w:pPr>
      <w:r w:rsidRPr="009815DF">
        <w:t>Review of an enrolment decision will be undertaken by the enrolment decision maker</w:t>
      </w:r>
      <w:r w:rsidR="00961C88" w:rsidRPr="009815DF">
        <w:t xml:space="preserve"> as outlined below:</w:t>
      </w:r>
      <w:r w:rsidRPr="009815DF">
        <w:t xml:space="preserve"> </w:t>
      </w:r>
    </w:p>
    <w:p w14:paraId="328C9F69" w14:textId="063F4398" w:rsidR="00DC5E2A" w:rsidRPr="009815DF" w:rsidRDefault="00F91049" w:rsidP="009815DF">
      <w:pPr>
        <w:pStyle w:val="Policy-BodyText"/>
        <w:numPr>
          <w:ilvl w:val="2"/>
          <w:numId w:val="12"/>
        </w:numPr>
        <w:spacing w:before="120" w:after="120" w:line="360" w:lineRule="auto"/>
      </w:pPr>
      <w:r w:rsidRPr="009815DF">
        <w:t xml:space="preserve">For </w:t>
      </w:r>
      <w:r w:rsidR="00385D21" w:rsidRPr="009815DF">
        <w:t xml:space="preserve">ACT-based </w:t>
      </w:r>
      <w:r w:rsidRPr="009815DF">
        <w:t xml:space="preserve">Kindergarten to </w:t>
      </w:r>
      <w:r w:rsidR="006C7E67" w:rsidRPr="009815DF">
        <w:t>Y</w:t>
      </w:r>
      <w:r w:rsidRPr="009815DF">
        <w:t>ear 12 applications</w:t>
      </w:r>
      <w:r w:rsidR="00DC5E2A" w:rsidRPr="009815DF">
        <w:t xml:space="preserve">, the decision maker is the </w:t>
      </w:r>
      <w:proofErr w:type="gramStart"/>
      <w:r w:rsidR="00DC5E2A" w:rsidRPr="009815DF">
        <w:t>Principal</w:t>
      </w:r>
      <w:proofErr w:type="gramEnd"/>
      <w:r w:rsidR="00DC5E2A" w:rsidRPr="009815DF">
        <w:t xml:space="preserve"> of the applicant’s preferred school.</w:t>
      </w:r>
    </w:p>
    <w:p w14:paraId="03CB333C" w14:textId="298870BB" w:rsidR="00385D21" w:rsidRPr="009815DF" w:rsidRDefault="00385D21" w:rsidP="009815DF">
      <w:pPr>
        <w:pStyle w:val="Policy-BodyText"/>
        <w:numPr>
          <w:ilvl w:val="2"/>
          <w:numId w:val="12"/>
        </w:numPr>
        <w:spacing w:before="120" w:after="120" w:line="360" w:lineRule="auto"/>
      </w:pPr>
      <w:r w:rsidRPr="009815DF">
        <w:t xml:space="preserve">For NSW-based Kindergarten to Year 12 </w:t>
      </w:r>
      <w:bookmarkStart w:id="263" w:name="_Hlk119397379"/>
      <w:r w:rsidR="00D35501" w:rsidRPr="009815DF">
        <w:t xml:space="preserve">non-NSW pathway </w:t>
      </w:r>
      <w:r w:rsidR="00551009" w:rsidRPr="009815DF">
        <w:t xml:space="preserve">enrolment </w:t>
      </w:r>
      <w:r w:rsidR="00D35501" w:rsidRPr="009815DF">
        <w:t>requests</w:t>
      </w:r>
      <w:r w:rsidRPr="009815DF">
        <w:t xml:space="preserve">, the decision maker is the </w:t>
      </w:r>
      <w:proofErr w:type="gramStart"/>
      <w:r w:rsidRPr="009815DF">
        <w:t>Principal</w:t>
      </w:r>
      <w:proofErr w:type="gramEnd"/>
      <w:r w:rsidRPr="009815DF">
        <w:t xml:space="preserve"> of the applicant’s</w:t>
      </w:r>
      <w:r w:rsidR="00755CFB" w:rsidRPr="009815DF">
        <w:t xml:space="preserve"> preferred</w:t>
      </w:r>
      <w:r w:rsidRPr="009815DF">
        <w:t xml:space="preserve"> </w:t>
      </w:r>
      <w:r w:rsidR="00D35501" w:rsidRPr="009815DF">
        <w:t>non-</w:t>
      </w:r>
      <w:r w:rsidRPr="009815DF">
        <w:t>NSW Pathway School</w:t>
      </w:r>
      <w:r w:rsidR="00D35501" w:rsidRPr="009815DF">
        <w:t xml:space="preserve"> following recommendation from Enrolment Policy</w:t>
      </w:r>
      <w:r w:rsidRPr="009815DF">
        <w:t>.</w:t>
      </w:r>
      <w:bookmarkEnd w:id="263"/>
    </w:p>
    <w:p w14:paraId="7A25EC3E" w14:textId="35C6EC1A" w:rsidR="00720BB1" w:rsidRPr="009815DF" w:rsidRDefault="00D35501" w:rsidP="00EC0C92">
      <w:pPr>
        <w:pStyle w:val="Policy-BodyText"/>
        <w:numPr>
          <w:ilvl w:val="1"/>
          <w:numId w:val="12"/>
        </w:numPr>
        <w:spacing w:before="120" w:after="120" w:line="360" w:lineRule="auto"/>
        <w:ind w:left="709" w:hanging="709"/>
      </w:pPr>
      <w:bookmarkStart w:id="264" w:name="_Hlk119397510"/>
      <w:r w:rsidRPr="009815DF">
        <w:t xml:space="preserve">ACT-based Kindergarten to Year 12 </w:t>
      </w:r>
      <w:r w:rsidR="00DC5E2A" w:rsidRPr="009815DF">
        <w:t xml:space="preserve">Reviews will consider the applicants claims against the </w:t>
      </w:r>
      <w:r w:rsidR="00492B4A" w:rsidRPr="009815DF">
        <w:t xml:space="preserve">kindergarten to year 12 </w:t>
      </w:r>
      <w:r w:rsidR="00DC5E2A" w:rsidRPr="009815DF">
        <w:t>prioritisation criteria</w:t>
      </w:r>
      <w:r w:rsidR="008116F2" w:rsidRPr="009815DF">
        <w:t xml:space="preserve"> at 5 above</w:t>
      </w:r>
      <w:r w:rsidR="00DC5E2A" w:rsidRPr="009815DF">
        <w:t xml:space="preserve">, </w:t>
      </w:r>
      <w:r w:rsidR="0038250D" w:rsidRPr="009815DF">
        <w:t xml:space="preserve">as well as the process undertaken in the original enrolment decision with reference to the kindergarten – year 12 enrolment procedures. </w:t>
      </w:r>
    </w:p>
    <w:bookmarkEnd w:id="264"/>
    <w:p w14:paraId="568CC110" w14:textId="6FBB2922" w:rsidR="00DC5E2A" w:rsidRPr="009815DF" w:rsidRDefault="00DC5E2A" w:rsidP="00EC0C92">
      <w:pPr>
        <w:pStyle w:val="Policy-BodyText"/>
        <w:numPr>
          <w:ilvl w:val="1"/>
          <w:numId w:val="12"/>
        </w:numPr>
        <w:spacing w:before="120" w:after="120" w:line="360" w:lineRule="auto"/>
        <w:ind w:left="709" w:hanging="709"/>
      </w:pPr>
      <w:r w:rsidRPr="009815DF">
        <w:t xml:space="preserve">Applicants will receive written advice from the decision maker on the outcome of the </w:t>
      </w:r>
      <w:r w:rsidR="00AA7352" w:rsidRPr="009815DF">
        <w:t>R</w:t>
      </w:r>
      <w:r w:rsidRPr="009815DF">
        <w:t xml:space="preserve">eview. These will be either to </w:t>
      </w:r>
      <w:r w:rsidR="0000288D" w:rsidRPr="009815DF">
        <w:rPr>
          <w:b/>
          <w:bCs/>
        </w:rPr>
        <w:t>Affirm</w:t>
      </w:r>
      <w:r w:rsidR="0000288D" w:rsidRPr="009815DF">
        <w:t xml:space="preserve"> </w:t>
      </w:r>
      <w:r w:rsidRPr="009815DF">
        <w:t xml:space="preserve">or </w:t>
      </w:r>
      <w:r w:rsidR="0000288D" w:rsidRPr="009815DF">
        <w:rPr>
          <w:b/>
          <w:bCs/>
        </w:rPr>
        <w:t>Overturn</w:t>
      </w:r>
      <w:r w:rsidR="0000288D" w:rsidRPr="009815DF">
        <w:t xml:space="preserve"> </w:t>
      </w:r>
      <w:r w:rsidRPr="009815DF">
        <w:t>the original decision. In either case the written advice will inform the applicant of their next steps and options.</w:t>
      </w:r>
    </w:p>
    <w:p w14:paraId="06D23605" w14:textId="35E524A5" w:rsidR="00E8371B" w:rsidRPr="009815DF" w:rsidRDefault="00DC5E2A" w:rsidP="00EC0C92">
      <w:pPr>
        <w:pStyle w:val="Policy-BodyText"/>
        <w:numPr>
          <w:ilvl w:val="1"/>
          <w:numId w:val="12"/>
        </w:numPr>
        <w:spacing w:before="120" w:after="120" w:line="360" w:lineRule="auto"/>
        <w:ind w:left="709" w:hanging="709"/>
      </w:pPr>
      <w:r w:rsidRPr="009815DF">
        <w:t xml:space="preserve">The Directorate aims to advise applicants </w:t>
      </w:r>
      <w:r w:rsidR="00755CFB" w:rsidRPr="009815DF">
        <w:t xml:space="preserve">of </w:t>
      </w:r>
      <w:r w:rsidRPr="009815DF">
        <w:t xml:space="preserve">the </w:t>
      </w:r>
      <w:r w:rsidR="00AA7352" w:rsidRPr="009815DF">
        <w:t>R</w:t>
      </w:r>
      <w:r w:rsidRPr="009815DF">
        <w:t xml:space="preserve">eview outcome within ten business days of the request for </w:t>
      </w:r>
      <w:r w:rsidR="006C7E67" w:rsidRPr="009815DF">
        <w:t>R</w:t>
      </w:r>
      <w:r w:rsidRPr="009815DF">
        <w:t>eview being received</w:t>
      </w:r>
      <w:r w:rsidR="00A47DC4" w:rsidRPr="009815DF">
        <w:t>,</w:t>
      </w:r>
      <w:r w:rsidR="00AA7352" w:rsidRPr="009815DF">
        <w:t xml:space="preserve"> although during peak times this may be longer.</w:t>
      </w:r>
      <w:bookmarkStart w:id="265" w:name="_Toc88553482"/>
    </w:p>
    <w:p w14:paraId="529D97E6" w14:textId="3809F7CF" w:rsidR="00E8371B" w:rsidRPr="009815DF" w:rsidRDefault="00DC5E2A" w:rsidP="009815DF">
      <w:pPr>
        <w:pStyle w:val="PolicyHeading2-Accessible"/>
        <w:numPr>
          <w:ilvl w:val="0"/>
          <w:numId w:val="12"/>
        </w:numPr>
        <w:spacing w:before="120" w:after="120" w:line="360" w:lineRule="auto"/>
        <w:rPr>
          <w:caps/>
        </w:rPr>
      </w:pPr>
      <w:bookmarkStart w:id="266" w:name="_Toc88664198"/>
      <w:bookmarkStart w:id="267" w:name="_Toc88741735"/>
      <w:bookmarkStart w:id="268" w:name="_Toc89179869"/>
      <w:bookmarkStart w:id="269" w:name="_Toc89179901"/>
      <w:bookmarkStart w:id="270" w:name="_Toc89181290"/>
      <w:bookmarkStart w:id="271" w:name="_Toc89262857"/>
      <w:bookmarkStart w:id="272" w:name="_Toc89342725"/>
      <w:bookmarkStart w:id="273" w:name="_Toc89342765"/>
      <w:bookmarkStart w:id="274" w:name="_Toc132187909"/>
      <w:bookmarkEnd w:id="266"/>
      <w:bookmarkEnd w:id="267"/>
      <w:bookmarkEnd w:id="268"/>
      <w:bookmarkEnd w:id="269"/>
      <w:bookmarkEnd w:id="270"/>
      <w:bookmarkEnd w:id="271"/>
      <w:bookmarkEnd w:id="272"/>
      <w:bookmarkEnd w:id="273"/>
      <w:r w:rsidRPr="009815DF">
        <w:rPr>
          <w:caps/>
        </w:rPr>
        <w:t>Appeal an enrolment decision</w:t>
      </w:r>
      <w:bookmarkEnd w:id="265"/>
      <w:bookmarkEnd w:id="274"/>
    </w:p>
    <w:p w14:paraId="32856D45" w14:textId="7738DA85" w:rsidR="00DC5E2A" w:rsidRPr="009815DF" w:rsidRDefault="00DC5E2A" w:rsidP="00EC0C92">
      <w:pPr>
        <w:pStyle w:val="Policy-BodyText"/>
        <w:numPr>
          <w:ilvl w:val="1"/>
          <w:numId w:val="12"/>
        </w:numPr>
        <w:spacing w:before="120" w:after="120" w:line="360" w:lineRule="auto"/>
        <w:ind w:left="709" w:hanging="709"/>
      </w:pPr>
      <w:r w:rsidRPr="009815DF">
        <w:t xml:space="preserve">Where an applicant is not satisfied with the outcome of a </w:t>
      </w:r>
      <w:r w:rsidR="0000288D" w:rsidRPr="009815DF">
        <w:t>R</w:t>
      </w:r>
      <w:r w:rsidRPr="009815DF">
        <w:t xml:space="preserve">eview, they have the right to </w:t>
      </w:r>
      <w:r w:rsidR="00AA7352" w:rsidRPr="009815DF">
        <w:t>A</w:t>
      </w:r>
      <w:r w:rsidRPr="009815DF">
        <w:t>ppeal th</w:t>
      </w:r>
      <w:r w:rsidR="0000288D" w:rsidRPr="009815DF">
        <w:t>e</w:t>
      </w:r>
      <w:r w:rsidRPr="009815DF">
        <w:t xml:space="preserve"> decision. Enrolment decisions must be </w:t>
      </w:r>
      <w:r w:rsidR="006C7E67" w:rsidRPr="009815DF">
        <w:t>R</w:t>
      </w:r>
      <w:r w:rsidRPr="009815DF">
        <w:t xml:space="preserve">eviewed before they can be </w:t>
      </w:r>
      <w:r w:rsidR="00AA7352" w:rsidRPr="009815DF">
        <w:t>A</w:t>
      </w:r>
      <w:r w:rsidRPr="009815DF">
        <w:t>ppealed.</w:t>
      </w:r>
    </w:p>
    <w:p w14:paraId="43BDB740" w14:textId="47995345" w:rsidR="00DC5E2A" w:rsidRPr="009815DF" w:rsidRDefault="00DC5E2A" w:rsidP="00EC0C92">
      <w:pPr>
        <w:pStyle w:val="Policy-BodyText"/>
        <w:numPr>
          <w:ilvl w:val="1"/>
          <w:numId w:val="12"/>
        </w:numPr>
        <w:spacing w:before="120" w:after="120" w:line="360" w:lineRule="auto"/>
        <w:ind w:left="709" w:hanging="709"/>
      </w:pPr>
      <w:r w:rsidRPr="009815DF">
        <w:t xml:space="preserve">To </w:t>
      </w:r>
      <w:r w:rsidR="00AA7352" w:rsidRPr="009815DF">
        <w:t>A</w:t>
      </w:r>
      <w:r w:rsidRPr="009815DF">
        <w:t xml:space="preserve">ppeal an enrolment decision applicants should </w:t>
      </w:r>
      <w:bookmarkStart w:id="275" w:name="_Hlk119398795"/>
      <w:r w:rsidR="00A47DC4" w:rsidRPr="009815DF">
        <w:t>submit an online</w:t>
      </w:r>
      <w:r w:rsidR="004C1819" w:rsidRPr="009815DF">
        <w:rPr>
          <w:rFonts w:cs="Calibri"/>
        </w:rPr>
        <w:t xml:space="preserve"> </w:t>
      </w:r>
      <w:hyperlink r:id="rId32" w:history="1">
        <w:r w:rsidR="00096538" w:rsidRPr="009815DF">
          <w:rPr>
            <w:rStyle w:val="Hyperlink"/>
            <w:rFonts w:cs="Calibri"/>
          </w:rPr>
          <w:t>Appeal Request Form</w:t>
        </w:r>
      </w:hyperlink>
      <w:bookmarkEnd w:id="275"/>
      <w:r w:rsidRPr="009815DF">
        <w:t xml:space="preserve">.  Appeal requests should set out the reason for the </w:t>
      </w:r>
      <w:r w:rsidR="00096538" w:rsidRPr="009815DF">
        <w:t>A</w:t>
      </w:r>
      <w:r w:rsidRPr="009815DF">
        <w:t xml:space="preserve">ppeal with reference to the </w:t>
      </w:r>
      <w:r w:rsidR="006C7E67" w:rsidRPr="009815DF">
        <w:t>K</w:t>
      </w:r>
      <w:r w:rsidR="006E5D86" w:rsidRPr="009815DF">
        <w:t xml:space="preserve">indergarten to </w:t>
      </w:r>
      <w:r w:rsidR="006C7E67" w:rsidRPr="009815DF">
        <w:t>Y</w:t>
      </w:r>
      <w:r w:rsidR="006E5D86" w:rsidRPr="009815DF">
        <w:t xml:space="preserve">ear 12 out of area criteria </w:t>
      </w:r>
      <w:r w:rsidR="008116F2" w:rsidRPr="009815DF">
        <w:t>at 5 above</w:t>
      </w:r>
      <w:r w:rsidR="004C1819" w:rsidRPr="009815DF">
        <w:t xml:space="preserve"> (ACT </w:t>
      </w:r>
      <w:r w:rsidR="00777BC2" w:rsidRPr="009815DF">
        <w:t>applications</w:t>
      </w:r>
      <w:r w:rsidR="004C1819" w:rsidRPr="009815DF">
        <w:t xml:space="preserve">) </w:t>
      </w:r>
      <w:bookmarkStart w:id="276" w:name="_Hlk119412010"/>
      <w:r w:rsidR="004C1819" w:rsidRPr="009815DF">
        <w:t xml:space="preserve">or the </w:t>
      </w:r>
      <w:r w:rsidR="00755CFB" w:rsidRPr="009815DF">
        <w:t>n</w:t>
      </w:r>
      <w:r w:rsidR="004C1819" w:rsidRPr="009815DF">
        <w:t xml:space="preserve">on-NSW Pathway </w:t>
      </w:r>
      <w:r w:rsidR="004C1819" w:rsidRPr="009815DF">
        <w:lastRenderedPageBreak/>
        <w:t xml:space="preserve">enrolment criteria </w:t>
      </w:r>
      <w:r w:rsidR="008116F2" w:rsidRPr="009815DF">
        <w:t>at 6 above</w:t>
      </w:r>
      <w:r w:rsidR="004C1819" w:rsidRPr="009815DF">
        <w:t xml:space="preserve"> (NSW </w:t>
      </w:r>
      <w:r w:rsidR="00777BC2" w:rsidRPr="009815DF">
        <w:t>applications</w:t>
      </w:r>
      <w:r w:rsidR="004C1819" w:rsidRPr="009815DF">
        <w:t>)</w:t>
      </w:r>
      <w:r w:rsidRPr="009815DF">
        <w:t>.</w:t>
      </w:r>
      <w:bookmarkEnd w:id="276"/>
      <w:r w:rsidRPr="009815DF">
        <w:t xml:space="preserve"> Applicants should provide any documentary evidence in support of their request.</w:t>
      </w:r>
    </w:p>
    <w:p w14:paraId="602BDB27" w14:textId="52917E33" w:rsidR="00DC5E2A" w:rsidRPr="009815DF" w:rsidRDefault="00DC5E2A" w:rsidP="00EC0C92">
      <w:pPr>
        <w:pStyle w:val="Policy-BodyText"/>
        <w:numPr>
          <w:ilvl w:val="1"/>
          <w:numId w:val="12"/>
        </w:numPr>
        <w:spacing w:before="120" w:after="120" w:line="360" w:lineRule="auto"/>
        <w:ind w:left="709" w:hanging="709"/>
      </w:pPr>
      <w:r w:rsidRPr="009815DF">
        <w:t xml:space="preserve">Enrolment </w:t>
      </w:r>
      <w:r w:rsidR="00AA7352" w:rsidRPr="009815DF">
        <w:t>A</w:t>
      </w:r>
      <w:r w:rsidRPr="009815DF">
        <w:t xml:space="preserve">ppeals will be heard by a </w:t>
      </w:r>
      <w:r w:rsidR="00A47DC4" w:rsidRPr="009815DF">
        <w:t>P</w:t>
      </w:r>
      <w:r w:rsidRPr="009815DF">
        <w:t>anel comprising:</w:t>
      </w:r>
    </w:p>
    <w:p w14:paraId="0D835D42" w14:textId="29D67F60" w:rsidR="00DC5E2A" w:rsidRPr="009815DF" w:rsidRDefault="00DC5E2A" w:rsidP="009815DF">
      <w:pPr>
        <w:pStyle w:val="Policy-BodyText"/>
        <w:numPr>
          <w:ilvl w:val="2"/>
          <w:numId w:val="12"/>
        </w:numPr>
        <w:spacing w:before="120" w:after="120" w:line="360" w:lineRule="auto"/>
      </w:pPr>
      <w:r w:rsidRPr="009815DF">
        <w:t>A Dir</w:t>
      </w:r>
      <w:r w:rsidR="00DB2E80" w:rsidRPr="009815DF">
        <w:t>ec</w:t>
      </w:r>
      <w:r w:rsidRPr="009815DF">
        <w:t>tor of School Improvement (Chair);</w:t>
      </w:r>
    </w:p>
    <w:p w14:paraId="039D6AA6" w14:textId="6922AFE1" w:rsidR="00DC5E2A" w:rsidRPr="009815DF" w:rsidRDefault="00DC5E2A" w:rsidP="009815DF">
      <w:pPr>
        <w:pStyle w:val="Policy-BodyText"/>
        <w:numPr>
          <w:ilvl w:val="2"/>
          <w:numId w:val="12"/>
        </w:numPr>
        <w:spacing w:before="120" w:after="120" w:line="360" w:lineRule="auto"/>
      </w:pPr>
      <w:r w:rsidRPr="009815DF">
        <w:t xml:space="preserve">A school Principal who </w:t>
      </w:r>
      <w:r w:rsidR="0000288D" w:rsidRPr="009815DF">
        <w:t xml:space="preserve">was </w:t>
      </w:r>
      <w:r w:rsidRPr="009815DF">
        <w:t xml:space="preserve">not involved in the original enrolment decision and </w:t>
      </w:r>
      <w:r w:rsidR="00A47DC4" w:rsidRPr="009815DF">
        <w:t>R</w:t>
      </w:r>
      <w:r w:rsidRPr="009815DF">
        <w:t>eview; and</w:t>
      </w:r>
    </w:p>
    <w:p w14:paraId="49110239" w14:textId="72C240E6" w:rsidR="00DC5E2A" w:rsidRPr="009815DF" w:rsidRDefault="00A47DC4" w:rsidP="009815DF">
      <w:pPr>
        <w:pStyle w:val="Policy-BodyText"/>
        <w:numPr>
          <w:ilvl w:val="2"/>
          <w:numId w:val="12"/>
        </w:numPr>
        <w:spacing w:before="120" w:after="120" w:line="360" w:lineRule="auto"/>
      </w:pPr>
      <w:r w:rsidRPr="009815DF">
        <w:t xml:space="preserve">A </w:t>
      </w:r>
      <w:r w:rsidR="00F319B1" w:rsidRPr="009815DF">
        <w:t>Representative</w:t>
      </w:r>
      <w:r w:rsidR="00DC5E2A" w:rsidRPr="009815DF">
        <w:t xml:space="preserve"> </w:t>
      </w:r>
      <w:r w:rsidRPr="009815DF">
        <w:t xml:space="preserve">from </w:t>
      </w:r>
      <w:r w:rsidR="00DC5E2A" w:rsidRPr="009815DF">
        <w:t>Clinical Practice, Student Engagement Branch.</w:t>
      </w:r>
    </w:p>
    <w:p w14:paraId="2C8F2D15" w14:textId="6FFFD4FD" w:rsidR="00DC5E2A" w:rsidRPr="009815DF" w:rsidRDefault="00DC5E2A" w:rsidP="00EC0C92">
      <w:pPr>
        <w:pStyle w:val="Policy-BodyText"/>
        <w:numPr>
          <w:ilvl w:val="1"/>
          <w:numId w:val="12"/>
        </w:numPr>
        <w:spacing w:before="120" w:after="120" w:line="360" w:lineRule="auto"/>
        <w:ind w:left="709" w:hanging="709"/>
      </w:pPr>
      <w:r w:rsidRPr="009815DF">
        <w:t xml:space="preserve">The </w:t>
      </w:r>
      <w:r w:rsidR="00AA7352" w:rsidRPr="009815DF">
        <w:t>E</w:t>
      </w:r>
      <w:r w:rsidRPr="009815DF">
        <w:t xml:space="preserve">nrolment </w:t>
      </w:r>
      <w:r w:rsidR="00AA7352" w:rsidRPr="009815DF">
        <w:t>A</w:t>
      </w:r>
      <w:r w:rsidRPr="009815DF">
        <w:t xml:space="preserve">ppeals </w:t>
      </w:r>
      <w:r w:rsidR="00AA7352" w:rsidRPr="009815DF">
        <w:t>P</w:t>
      </w:r>
      <w:r w:rsidRPr="009815DF">
        <w:t xml:space="preserve">anel will consider appeals against the </w:t>
      </w:r>
      <w:r w:rsidR="006C7E67" w:rsidRPr="009815DF">
        <w:t>K</w:t>
      </w:r>
      <w:r w:rsidR="006E5D86" w:rsidRPr="009815DF">
        <w:t xml:space="preserve">indergarten to </w:t>
      </w:r>
      <w:r w:rsidR="006C7E67" w:rsidRPr="009815DF">
        <w:t>Y</w:t>
      </w:r>
      <w:r w:rsidR="006E5D86" w:rsidRPr="009815DF">
        <w:t xml:space="preserve">ear 12 out of area </w:t>
      </w:r>
      <w:r w:rsidRPr="009815DF">
        <w:t>criteria</w:t>
      </w:r>
      <w:bookmarkStart w:id="277" w:name="_Hlk119412063"/>
      <w:r w:rsidR="00777BC2" w:rsidRPr="009815DF">
        <w:t xml:space="preserve"> (ACT applications)</w:t>
      </w:r>
      <w:r w:rsidR="004C1819" w:rsidRPr="009815DF">
        <w:t xml:space="preserve"> </w:t>
      </w:r>
      <w:bookmarkStart w:id="278" w:name="_Hlk119494152"/>
      <w:r w:rsidR="004C1819" w:rsidRPr="009815DF">
        <w:t>or the Non-NSW Pathway enrolment criteria</w:t>
      </w:r>
      <w:r w:rsidR="00777BC2" w:rsidRPr="009815DF">
        <w:t xml:space="preserve"> (NSW applications)</w:t>
      </w:r>
      <w:r w:rsidR="004C1819" w:rsidRPr="009815DF">
        <w:t>,</w:t>
      </w:r>
      <w:r w:rsidRPr="009815DF">
        <w:t xml:space="preserve"> </w:t>
      </w:r>
      <w:bookmarkEnd w:id="277"/>
      <w:bookmarkEnd w:id="278"/>
      <w:r w:rsidRPr="009815DF">
        <w:t xml:space="preserve">in the light of any supporting information provided by the applicant, the </w:t>
      </w:r>
      <w:r w:rsidR="00AA7352" w:rsidRPr="009815DF">
        <w:t>R</w:t>
      </w:r>
      <w:r w:rsidRPr="009815DF">
        <w:t>eview outcome documentation, and any and other circumstances relevant to the applicant of which they are aware.</w:t>
      </w:r>
    </w:p>
    <w:p w14:paraId="0BC15972" w14:textId="087D7239" w:rsidR="00DC5E2A" w:rsidRPr="009815DF" w:rsidRDefault="00DC5E2A" w:rsidP="00EC0C92">
      <w:pPr>
        <w:pStyle w:val="Policy-BodyText"/>
        <w:numPr>
          <w:ilvl w:val="1"/>
          <w:numId w:val="12"/>
        </w:numPr>
        <w:spacing w:before="120" w:after="120" w:line="360" w:lineRule="auto"/>
        <w:ind w:left="709" w:hanging="709"/>
      </w:pPr>
      <w:r w:rsidRPr="009815DF">
        <w:t xml:space="preserve">Applicants will receive written advice from the Chair of the </w:t>
      </w:r>
      <w:r w:rsidR="00AA7352" w:rsidRPr="009815DF">
        <w:t>E</w:t>
      </w:r>
      <w:r w:rsidRPr="009815DF">
        <w:t xml:space="preserve">nrolment </w:t>
      </w:r>
      <w:r w:rsidR="00AA7352" w:rsidRPr="009815DF">
        <w:t>A</w:t>
      </w:r>
      <w:r w:rsidRPr="009815DF">
        <w:t>ppeal</w:t>
      </w:r>
      <w:r w:rsidR="00AA7352" w:rsidRPr="009815DF">
        <w:t>s</w:t>
      </w:r>
      <w:r w:rsidRPr="009815DF">
        <w:t xml:space="preserve"> </w:t>
      </w:r>
      <w:r w:rsidR="00AA7352" w:rsidRPr="009815DF">
        <w:t>P</w:t>
      </w:r>
      <w:r w:rsidRPr="009815DF">
        <w:t xml:space="preserve">anel on the outcome of the </w:t>
      </w:r>
      <w:r w:rsidR="00A47DC4" w:rsidRPr="009815DF">
        <w:t>A</w:t>
      </w:r>
      <w:r w:rsidRPr="009815DF">
        <w:t xml:space="preserve">ppeal request. These will usually be either to </w:t>
      </w:r>
      <w:r w:rsidR="0000288D" w:rsidRPr="009815DF">
        <w:rPr>
          <w:b/>
          <w:bCs/>
        </w:rPr>
        <w:t>Affirm</w:t>
      </w:r>
      <w:r w:rsidR="0000288D" w:rsidRPr="009815DF">
        <w:t xml:space="preserve"> </w:t>
      </w:r>
      <w:r w:rsidRPr="009815DF">
        <w:t xml:space="preserve">or </w:t>
      </w:r>
      <w:r w:rsidR="0000288D" w:rsidRPr="009815DF">
        <w:rPr>
          <w:b/>
          <w:bCs/>
        </w:rPr>
        <w:t>Overturn</w:t>
      </w:r>
      <w:r w:rsidRPr="009815DF">
        <w:t xml:space="preserve"> the original decision</w:t>
      </w:r>
      <w:r w:rsidR="006C7E67" w:rsidRPr="009815DF">
        <w:t>,</w:t>
      </w:r>
      <w:r w:rsidRPr="009815DF">
        <w:t xml:space="preserve"> however in some cases the panel may seek further information from the parties or attempt to broker </w:t>
      </w:r>
      <w:r w:rsidR="00A47DC4" w:rsidRPr="009815DF">
        <w:t>a</w:t>
      </w:r>
      <w:r w:rsidRPr="009815DF">
        <w:t xml:space="preserve"> solution in the best interest of the applicant.</w:t>
      </w:r>
    </w:p>
    <w:p w14:paraId="7F3E413C" w14:textId="1B825E28" w:rsidR="00E8371B" w:rsidRPr="009815DF" w:rsidRDefault="00DC5E2A" w:rsidP="00EC0C92">
      <w:pPr>
        <w:pStyle w:val="Policy-BodyText"/>
        <w:numPr>
          <w:ilvl w:val="1"/>
          <w:numId w:val="12"/>
        </w:numPr>
        <w:spacing w:before="120" w:after="120" w:line="360" w:lineRule="auto"/>
        <w:ind w:left="709" w:hanging="709"/>
      </w:pPr>
      <w:r w:rsidRPr="009815DF">
        <w:t xml:space="preserve">The </w:t>
      </w:r>
      <w:r w:rsidR="00AA7352" w:rsidRPr="009815DF">
        <w:t>E</w:t>
      </w:r>
      <w:r w:rsidRPr="009815DF">
        <w:t xml:space="preserve">nrolment </w:t>
      </w:r>
      <w:r w:rsidR="00AA7352" w:rsidRPr="009815DF">
        <w:t>A</w:t>
      </w:r>
      <w:r w:rsidRPr="009815DF">
        <w:t xml:space="preserve">ppeals </w:t>
      </w:r>
      <w:r w:rsidR="00AA7352" w:rsidRPr="009815DF">
        <w:t>P</w:t>
      </w:r>
      <w:r w:rsidRPr="009815DF">
        <w:t xml:space="preserve">anel must </w:t>
      </w:r>
      <w:r w:rsidR="00777BC2" w:rsidRPr="009815DF">
        <w:t xml:space="preserve">aim to </w:t>
      </w:r>
      <w:r w:rsidRPr="009815DF">
        <w:t>provide a written outcome to the applicant within sixty days of an enrolment appeal being requested</w:t>
      </w:r>
      <w:r w:rsidR="00C94A8F" w:rsidRPr="009815DF">
        <w:t>,</w:t>
      </w:r>
      <w:r w:rsidR="00AA7352" w:rsidRPr="009815DF">
        <w:t xml:space="preserve"> although during peak times this may be longer.</w:t>
      </w:r>
      <w:bookmarkStart w:id="279" w:name="_Toc88554760"/>
    </w:p>
    <w:p w14:paraId="036686FD" w14:textId="77777777" w:rsidR="00CE241F" w:rsidRPr="009815DF" w:rsidRDefault="00CE241F" w:rsidP="009815DF">
      <w:pPr>
        <w:pStyle w:val="PolicyHeading2-Accessible"/>
        <w:numPr>
          <w:ilvl w:val="0"/>
          <w:numId w:val="12"/>
        </w:numPr>
        <w:spacing w:before="120" w:after="120" w:line="360" w:lineRule="auto"/>
        <w:rPr>
          <w:caps/>
        </w:rPr>
      </w:pPr>
      <w:bookmarkStart w:id="280" w:name="_Toc88664200"/>
      <w:bookmarkStart w:id="281" w:name="_Toc88741737"/>
      <w:bookmarkStart w:id="282" w:name="_Toc89179871"/>
      <w:bookmarkStart w:id="283" w:name="_Toc89179903"/>
      <w:bookmarkStart w:id="284" w:name="_Toc89181292"/>
      <w:bookmarkStart w:id="285" w:name="_Toc89262859"/>
      <w:bookmarkStart w:id="286" w:name="_Toc89342727"/>
      <w:bookmarkStart w:id="287" w:name="_Toc89342767"/>
      <w:bookmarkStart w:id="288" w:name="_Toc132187910"/>
      <w:bookmarkStart w:id="289" w:name="_Hlk127540295"/>
      <w:bookmarkStart w:id="290" w:name="_Toc124173428"/>
      <w:bookmarkEnd w:id="260"/>
      <w:bookmarkEnd w:id="280"/>
      <w:bookmarkEnd w:id="281"/>
      <w:bookmarkEnd w:id="282"/>
      <w:bookmarkEnd w:id="283"/>
      <w:bookmarkEnd w:id="284"/>
      <w:bookmarkEnd w:id="285"/>
      <w:bookmarkEnd w:id="286"/>
      <w:bookmarkEnd w:id="287"/>
      <w:r w:rsidRPr="009815DF">
        <w:rPr>
          <w:caps/>
        </w:rPr>
        <w:t>Translating and Interpreting Service</w:t>
      </w:r>
      <w:bookmarkEnd w:id="288"/>
    </w:p>
    <w:p w14:paraId="0F554BC4" w14:textId="77777777" w:rsidR="00CE241F" w:rsidRPr="009815DF" w:rsidRDefault="00CE241F" w:rsidP="00EC0C92">
      <w:pPr>
        <w:pStyle w:val="Policy-BodyText"/>
        <w:numPr>
          <w:ilvl w:val="1"/>
          <w:numId w:val="12"/>
        </w:numPr>
        <w:spacing w:before="120" w:after="120" w:line="360" w:lineRule="auto"/>
        <w:ind w:left="709" w:hanging="709"/>
      </w:pPr>
      <w:r w:rsidRPr="009815DF">
        <w:t xml:space="preserve">Translating and Interpreting Service National (TIS) is the recommended interpreter service for ACT public schools. </w:t>
      </w:r>
    </w:p>
    <w:p w14:paraId="564845FD" w14:textId="77777777" w:rsidR="00CE241F" w:rsidRPr="009815DF" w:rsidRDefault="00CE241F" w:rsidP="009815DF">
      <w:pPr>
        <w:pStyle w:val="Policy-BodyText"/>
        <w:numPr>
          <w:ilvl w:val="1"/>
          <w:numId w:val="12"/>
        </w:numPr>
        <w:spacing w:before="120" w:after="120" w:line="360" w:lineRule="auto"/>
      </w:pPr>
      <w:r w:rsidRPr="009815DF">
        <w:t xml:space="preserve">Phone interpreters can be accessed immediately or by making a booking in advance. </w:t>
      </w:r>
    </w:p>
    <w:p w14:paraId="2DB1E60F" w14:textId="77777777" w:rsidR="00CE241F" w:rsidRPr="009815DF" w:rsidRDefault="00CE241F" w:rsidP="009815DF">
      <w:pPr>
        <w:pStyle w:val="Policy-BodyText"/>
        <w:numPr>
          <w:ilvl w:val="1"/>
          <w:numId w:val="12"/>
        </w:numPr>
        <w:spacing w:before="120" w:after="120" w:line="360" w:lineRule="auto"/>
      </w:pPr>
      <w:r w:rsidRPr="009815DF">
        <w:t>Interpreter services should be used:</w:t>
      </w:r>
    </w:p>
    <w:p w14:paraId="3BD36EB6" w14:textId="17728CEA" w:rsidR="004E6CE6" w:rsidRPr="009815DF" w:rsidRDefault="00CE241F" w:rsidP="009815DF">
      <w:pPr>
        <w:pStyle w:val="Policy-BodyText"/>
        <w:numPr>
          <w:ilvl w:val="2"/>
          <w:numId w:val="12"/>
        </w:numPr>
        <w:spacing w:before="120" w:after="120" w:line="360" w:lineRule="auto"/>
      </w:pPr>
      <w:r w:rsidRPr="009815DF">
        <w:t xml:space="preserve"> Any time a parent requests an interpreter service; and</w:t>
      </w:r>
    </w:p>
    <w:p w14:paraId="7D4FE45D" w14:textId="4B69FB1D" w:rsidR="00CE241F" w:rsidRPr="009815DF" w:rsidRDefault="00CE241F" w:rsidP="009815DF">
      <w:pPr>
        <w:pStyle w:val="Policy-BodyText"/>
        <w:numPr>
          <w:ilvl w:val="2"/>
          <w:numId w:val="12"/>
        </w:numPr>
        <w:spacing w:before="120" w:after="120" w:line="360" w:lineRule="auto"/>
      </w:pPr>
      <w:r w:rsidRPr="009815DF">
        <w:t>To support enrolment processes for applicants with English as an additional language or dialect.</w:t>
      </w:r>
    </w:p>
    <w:p w14:paraId="1BA6CCF3" w14:textId="2D1CFF60" w:rsidR="00E8371B" w:rsidRPr="009815DF" w:rsidRDefault="00DC5E2A" w:rsidP="009815DF">
      <w:pPr>
        <w:pStyle w:val="PolicyHeading2-Accessible"/>
        <w:numPr>
          <w:ilvl w:val="0"/>
          <w:numId w:val="12"/>
        </w:numPr>
        <w:spacing w:before="120" w:after="120" w:line="360" w:lineRule="auto"/>
        <w:rPr>
          <w:caps/>
        </w:rPr>
      </w:pPr>
      <w:bookmarkStart w:id="291" w:name="_Toc132187911"/>
      <w:bookmarkEnd w:id="289"/>
      <w:bookmarkEnd w:id="290"/>
      <w:r w:rsidRPr="009815DF">
        <w:rPr>
          <w:caps/>
        </w:rPr>
        <w:t>Contact</w:t>
      </w:r>
      <w:bookmarkEnd w:id="279"/>
      <w:bookmarkEnd w:id="291"/>
    </w:p>
    <w:p w14:paraId="75B053E2" w14:textId="20C75F7C" w:rsidR="00DC5E2A" w:rsidRPr="009815DF" w:rsidRDefault="00DC5E2A" w:rsidP="00EC0C92">
      <w:pPr>
        <w:pStyle w:val="Policy-BodyText"/>
        <w:numPr>
          <w:ilvl w:val="1"/>
          <w:numId w:val="12"/>
        </w:numPr>
        <w:spacing w:before="120" w:after="120" w:line="360" w:lineRule="auto"/>
        <w:ind w:left="709" w:hanging="709"/>
      </w:pPr>
      <w:r w:rsidRPr="009815DF">
        <w:lastRenderedPageBreak/>
        <w:t>The Executive Branch Manager, Enrolment and Planning Branch, is responsible for this procedure.</w:t>
      </w:r>
    </w:p>
    <w:p w14:paraId="1FE2DA64" w14:textId="13D63C92" w:rsidR="00904D77" w:rsidRPr="009815DF" w:rsidRDefault="00DC5E2A" w:rsidP="00EC0C92">
      <w:pPr>
        <w:pStyle w:val="Policy-BodyText"/>
        <w:numPr>
          <w:ilvl w:val="1"/>
          <w:numId w:val="12"/>
        </w:numPr>
        <w:spacing w:before="120" w:after="120" w:line="360" w:lineRule="auto"/>
        <w:ind w:left="709" w:hanging="709"/>
      </w:pPr>
      <w:r w:rsidRPr="009815DF">
        <w:t xml:space="preserve">For support </w:t>
      </w:r>
      <w:r w:rsidR="006C7E67" w:rsidRPr="009815DF">
        <w:t xml:space="preserve">with general Kindergarten to Year 12 enrolment enquiries </w:t>
      </w:r>
      <w:r w:rsidRPr="009815DF">
        <w:t xml:space="preserve">contact Enrolment Policy on (02) 6205 5429 or at </w:t>
      </w:r>
      <w:r w:rsidR="00755CFB" w:rsidRPr="009815DF">
        <w:t xml:space="preserve"> </w:t>
      </w:r>
      <w:hyperlink r:id="rId33" w:history="1">
        <w:r w:rsidR="00755CFB" w:rsidRPr="009815DF">
          <w:rPr>
            <w:rStyle w:val="Hyperlink"/>
          </w:rPr>
          <w:t>education.enrolment@act.gov.au</w:t>
        </w:r>
      </w:hyperlink>
      <w:r w:rsidRPr="009815DF">
        <w:t>.</w:t>
      </w:r>
      <w:bookmarkStart w:id="292" w:name="_Toc88554761"/>
    </w:p>
    <w:p w14:paraId="43C4DF96" w14:textId="40DE33B1" w:rsidR="00904D77" w:rsidRPr="009815DF" w:rsidRDefault="00904D77" w:rsidP="00EC0C92">
      <w:pPr>
        <w:pStyle w:val="Policy-BodyText"/>
        <w:numPr>
          <w:ilvl w:val="1"/>
          <w:numId w:val="12"/>
        </w:numPr>
        <w:spacing w:before="120" w:after="120" w:line="360" w:lineRule="auto"/>
        <w:ind w:left="709" w:hanging="567"/>
        <w:rPr>
          <w:rFonts w:asciiTheme="majorHAnsi" w:hAnsiTheme="majorHAnsi" w:cstheme="majorHAnsi"/>
        </w:rPr>
      </w:pPr>
      <w:bookmarkStart w:id="293" w:name="_Hlk89678726"/>
      <w:bookmarkStart w:id="294" w:name="_Hlk89262726"/>
      <w:r w:rsidRPr="009815DF">
        <w:rPr>
          <w:rFonts w:asciiTheme="majorHAnsi" w:hAnsiTheme="majorHAnsi" w:cstheme="majorHAnsi"/>
        </w:rPr>
        <w:t xml:space="preserve">For support with accessing Inclusion Support Programs contact Inclusive Education </w:t>
      </w:r>
      <w:r w:rsidR="00755CFB" w:rsidRPr="009815DF">
        <w:rPr>
          <w:rFonts w:asciiTheme="majorHAnsi" w:hAnsiTheme="majorHAnsi" w:cstheme="majorHAnsi"/>
        </w:rPr>
        <w:t xml:space="preserve">on </w:t>
      </w:r>
      <w:r w:rsidR="00411790" w:rsidRPr="009815DF">
        <w:rPr>
          <w:rFonts w:asciiTheme="majorHAnsi" w:hAnsiTheme="majorHAnsi" w:cstheme="majorHAnsi"/>
        </w:rPr>
        <w:t>(02)</w:t>
      </w:r>
      <w:r w:rsidR="00C94A8F" w:rsidRPr="009815DF">
        <w:rPr>
          <w:rFonts w:asciiTheme="majorHAnsi" w:hAnsiTheme="majorHAnsi" w:cstheme="majorHAnsi"/>
        </w:rPr>
        <w:t> </w:t>
      </w:r>
      <w:hyperlink r:id="rId34" w:history="1">
        <w:r w:rsidRPr="009815DF">
          <w:rPr>
            <w:rStyle w:val="Hyperlink"/>
            <w:rFonts w:asciiTheme="majorHAnsi" w:hAnsiTheme="majorHAnsi" w:cstheme="majorHAnsi"/>
          </w:rPr>
          <w:t>6205 6925</w:t>
        </w:r>
      </w:hyperlink>
      <w:r w:rsidRPr="009815DF">
        <w:rPr>
          <w:rFonts w:asciiTheme="majorHAnsi" w:hAnsiTheme="majorHAnsi" w:cstheme="majorHAnsi"/>
        </w:rPr>
        <w:t xml:space="preserve"> or at </w:t>
      </w:r>
      <w:hyperlink r:id="rId35" w:history="1">
        <w:r w:rsidRPr="009815DF">
          <w:rPr>
            <w:rStyle w:val="Hyperlink"/>
            <w:rFonts w:asciiTheme="majorHAnsi" w:hAnsiTheme="majorHAnsi" w:cstheme="majorHAnsi"/>
          </w:rPr>
          <w:t>disabilityeducation@act.gov.au</w:t>
        </w:r>
      </w:hyperlink>
      <w:r w:rsidR="00755CFB" w:rsidRPr="009815DF">
        <w:rPr>
          <w:rStyle w:val="Hyperlink"/>
          <w:rFonts w:asciiTheme="majorHAnsi" w:hAnsiTheme="majorHAnsi" w:cstheme="majorHAnsi"/>
        </w:rPr>
        <w:t>.</w:t>
      </w:r>
    </w:p>
    <w:p w14:paraId="42056997" w14:textId="43091F23" w:rsidR="006C7E67" w:rsidRPr="009815DF" w:rsidRDefault="006C7E67" w:rsidP="00EC0C92">
      <w:pPr>
        <w:pStyle w:val="Policy-BodyText"/>
        <w:numPr>
          <w:ilvl w:val="1"/>
          <w:numId w:val="12"/>
        </w:numPr>
        <w:spacing w:before="120" w:after="120" w:line="360" w:lineRule="auto"/>
        <w:ind w:left="709" w:hanging="709"/>
      </w:pPr>
      <w:bookmarkStart w:id="295" w:name="_Hlk89262231"/>
      <w:bookmarkEnd w:id="293"/>
      <w:bookmarkEnd w:id="294"/>
      <w:r w:rsidRPr="009815DF">
        <w:t xml:space="preserve">For support with international enrolment issues contact International Education </w:t>
      </w:r>
      <w:bookmarkStart w:id="296" w:name="_Hlk119495291"/>
      <w:r w:rsidR="00F319B1" w:rsidRPr="009815DF">
        <w:t>Unit on</w:t>
      </w:r>
      <w:r w:rsidR="00755CFB" w:rsidRPr="009815DF">
        <w:t xml:space="preserve"> (02)</w:t>
      </w:r>
      <w:hyperlink r:id="rId36" w:history="1">
        <w:r w:rsidR="00C94A8F" w:rsidRPr="009815DF">
          <w:rPr>
            <w:rStyle w:val="Hyperlink"/>
          </w:rPr>
          <w:t> 6205 9178</w:t>
        </w:r>
      </w:hyperlink>
      <w:r w:rsidR="00755CFB" w:rsidRPr="009815DF">
        <w:t xml:space="preserve"> or </w:t>
      </w:r>
      <w:bookmarkEnd w:id="296"/>
      <w:r w:rsidRPr="009815DF">
        <w:t>at </w:t>
      </w:r>
      <w:hyperlink r:id="rId37" w:history="1">
        <w:r w:rsidRPr="009815DF">
          <w:t>ieu@act.gov.au</w:t>
        </w:r>
      </w:hyperlink>
      <w:r w:rsidR="00C94A8F" w:rsidRPr="009815DF">
        <w:t xml:space="preserve"> </w:t>
      </w:r>
      <w:r w:rsidRPr="009815DF">
        <w:t xml:space="preserve">  </w:t>
      </w:r>
    </w:p>
    <w:p w14:paraId="3D5F9748" w14:textId="4C2F6737" w:rsidR="00E8371B" w:rsidRPr="009815DF" w:rsidRDefault="00DC5E2A" w:rsidP="009815DF">
      <w:pPr>
        <w:pStyle w:val="PolicyHeading2-Accessible"/>
        <w:numPr>
          <w:ilvl w:val="0"/>
          <w:numId w:val="12"/>
        </w:numPr>
        <w:spacing w:before="120" w:after="120" w:line="360" w:lineRule="auto"/>
        <w:rPr>
          <w:caps/>
        </w:rPr>
      </w:pPr>
      <w:bookmarkStart w:id="297" w:name="_Toc89262862"/>
      <w:bookmarkStart w:id="298" w:name="_Toc89342730"/>
      <w:bookmarkStart w:id="299" w:name="_Toc89342770"/>
      <w:bookmarkStart w:id="300" w:name="_Toc88554762"/>
      <w:bookmarkStart w:id="301" w:name="_Toc132187912"/>
      <w:bookmarkEnd w:id="292"/>
      <w:bookmarkEnd w:id="295"/>
      <w:bookmarkEnd w:id="297"/>
      <w:bookmarkEnd w:id="298"/>
      <w:bookmarkEnd w:id="299"/>
      <w:r w:rsidRPr="009815DF">
        <w:rPr>
          <w:caps/>
        </w:rPr>
        <w:t>References</w:t>
      </w:r>
      <w:bookmarkEnd w:id="300"/>
      <w:bookmarkEnd w:id="301"/>
    </w:p>
    <w:p w14:paraId="424C66BE" w14:textId="77777777" w:rsidR="00E8371B" w:rsidRPr="009815DF" w:rsidRDefault="00DC5E2A" w:rsidP="009815DF">
      <w:pPr>
        <w:pStyle w:val="Policy-BodyText"/>
        <w:numPr>
          <w:ilvl w:val="1"/>
          <w:numId w:val="12"/>
        </w:numPr>
        <w:spacing w:before="120" w:after="120" w:line="360" w:lineRule="auto"/>
      </w:pPr>
      <w:r w:rsidRPr="009815DF">
        <w:t>Definitions</w:t>
      </w:r>
    </w:p>
    <w:p w14:paraId="1841EA72" w14:textId="7D905716" w:rsidR="00E83F20" w:rsidRPr="009815DF" w:rsidRDefault="00DC5E2A" w:rsidP="00EC0C92">
      <w:pPr>
        <w:pStyle w:val="Policy-BodyText"/>
        <w:numPr>
          <w:ilvl w:val="1"/>
          <w:numId w:val="12"/>
        </w:numPr>
        <w:spacing w:before="120" w:after="120" w:line="360" w:lineRule="auto"/>
        <w:ind w:left="709" w:hanging="709"/>
        <w:rPr>
          <w:b/>
          <w:bCs/>
        </w:rPr>
      </w:pPr>
      <w:r w:rsidRPr="009815DF">
        <w:t xml:space="preserve">In addition to the definitions detailed in the overarching Education Participation (Enrolment and Attendance) policy, the following definitions are specific to this procedure.  </w:t>
      </w:r>
      <w:bookmarkStart w:id="302" w:name="_Hlk85620736"/>
    </w:p>
    <w:p w14:paraId="73D42637" w14:textId="6C5589A2" w:rsidR="00E83F20" w:rsidRPr="009815DF" w:rsidRDefault="00E83F20" w:rsidP="0065151C">
      <w:pPr>
        <w:pStyle w:val="Policy-BodyText"/>
        <w:numPr>
          <w:ilvl w:val="0"/>
          <w:numId w:val="0"/>
        </w:numPr>
        <w:spacing w:before="120" w:after="120" w:line="360" w:lineRule="auto"/>
        <w:ind w:left="710"/>
        <w:rPr>
          <w:b/>
          <w:bCs/>
        </w:rPr>
      </w:pPr>
      <w:r w:rsidRPr="009815DF">
        <w:rPr>
          <w:b/>
          <w:bCs/>
        </w:rPr>
        <w:t xml:space="preserve">Appeal </w:t>
      </w:r>
      <w:r w:rsidRPr="009815DF">
        <w:t xml:space="preserve">is the process whereby an applicant is dissatisfied with the outcome of a Review and is seeking further consideration of their claim. Appeals are heard be an Appeals Panel comprising a Director of School Improvement, a third-party Principal, and </w:t>
      </w:r>
      <w:r w:rsidR="00F319B1" w:rsidRPr="009815DF">
        <w:t>representative from</w:t>
      </w:r>
      <w:r w:rsidRPr="009815DF">
        <w:t xml:space="preserve"> Clinical Practice.</w:t>
      </w:r>
    </w:p>
    <w:p w14:paraId="4EB842A0" w14:textId="77777777" w:rsidR="002A625F" w:rsidRPr="009815DF" w:rsidRDefault="008625DE" w:rsidP="005A41BA">
      <w:pPr>
        <w:pStyle w:val="Policy-BodyText"/>
        <w:numPr>
          <w:ilvl w:val="0"/>
          <w:numId w:val="0"/>
        </w:numPr>
        <w:spacing w:before="120" w:after="120" w:line="360" w:lineRule="auto"/>
        <w:ind w:left="710"/>
      </w:pPr>
      <w:r w:rsidRPr="009815DF">
        <w:rPr>
          <w:b/>
          <w:bCs/>
        </w:rPr>
        <w:t>Enrolment</w:t>
      </w:r>
      <w:r w:rsidRPr="009815DF">
        <w:t xml:space="preserve"> is the term used for the administrative procedure by which a person becomes a student of an education provider. </w:t>
      </w:r>
      <w:bookmarkStart w:id="303" w:name="_Hlk129768468"/>
      <w:r w:rsidR="002A625F" w:rsidRPr="009815DF">
        <w:t xml:space="preserve">For a government school, the enrolment of a student starts on the first day they are expected to attend school after they have been put on a class roll. </w:t>
      </w:r>
      <w:bookmarkEnd w:id="303"/>
    </w:p>
    <w:p w14:paraId="27B0975C" w14:textId="639F8C2F" w:rsidR="005A41BA" w:rsidRPr="0017147F" w:rsidRDefault="00300575" w:rsidP="005A41BA">
      <w:pPr>
        <w:pStyle w:val="Policy-BodyText"/>
        <w:numPr>
          <w:ilvl w:val="0"/>
          <w:numId w:val="0"/>
        </w:numPr>
        <w:spacing w:before="120" w:after="120" w:line="360" w:lineRule="auto"/>
        <w:ind w:left="710"/>
      </w:pPr>
      <w:bookmarkStart w:id="304" w:name="_Hlk132188036"/>
      <w:bookmarkEnd w:id="302"/>
      <w:r>
        <w:rPr>
          <w:b/>
          <w:bCs/>
        </w:rPr>
        <w:t>P</w:t>
      </w:r>
      <w:r w:rsidR="0017147F" w:rsidRPr="0017147F">
        <w:rPr>
          <w:b/>
          <w:bCs/>
        </w:rPr>
        <w:t>arents</w:t>
      </w:r>
      <w:r w:rsidR="0017147F" w:rsidRPr="0017147F">
        <w:t xml:space="preserve"> includes carers, as defined in the </w:t>
      </w:r>
      <w:r w:rsidR="005A41BA" w:rsidRPr="0017147F">
        <w:t xml:space="preserve">Education Act 2004 section 6 (1) </w:t>
      </w:r>
    </w:p>
    <w:bookmarkEnd w:id="304"/>
    <w:p w14:paraId="72D18673" w14:textId="01578ECC" w:rsidR="00DC5E2A" w:rsidRPr="009815DF" w:rsidRDefault="00DC5E2A" w:rsidP="0065151C">
      <w:pPr>
        <w:pStyle w:val="Policy-BodyText"/>
        <w:numPr>
          <w:ilvl w:val="0"/>
          <w:numId w:val="0"/>
        </w:numPr>
        <w:spacing w:before="120" w:after="120" w:line="360" w:lineRule="auto"/>
        <w:ind w:left="710"/>
      </w:pPr>
      <w:r w:rsidRPr="009815DF">
        <w:t xml:space="preserve">A school’s </w:t>
      </w:r>
      <w:r w:rsidRPr="009815DF">
        <w:rPr>
          <w:b/>
          <w:bCs/>
        </w:rPr>
        <w:t>Priority Enrolment Area (PEA)</w:t>
      </w:r>
      <w:r w:rsidRPr="009815DF">
        <w:t xml:space="preserve"> determines which students reside within a school’s </w:t>
      </w:r>
      <w:r w:rsidR="001E4BFC" w:rsidRPr="009815DF">
        <w:t xml:space="preserve">local </w:t>
      </w:r>
      <w:r w:rsidRPr="009815DF">
        <w:t>enrolment catchment area according to their residential address. While preschools do not have PEA’s, the PEA of the primary school to which the preschool is attached is used as a proxy reference to enable preschools to prioritise local applicants.</w:t>
      </w:r>
    </w:p>
    <w:p w14:paraId="554FBF5F" w14:textId="77777777" w:rsidR="00DC5E2A" w:rsidRPr="009815DF" w:rsidRDefault="00DC5E2A" w:rsidP="0065151C">
      <w:pPr>
        <w:pStyle w:val="Policy-BodyText"/>
        <w:numPr>
          <w:ilvl w:val="0"/>
          <w:numId w:val="0"/>
        </w:numPr>
        <w:spacing w:before="120" w:after="120" w:line="360" w:lineRule="auto"/>
        <w:ind w:left="710"/>
      </w:pPr>
      <w:r w:rsidRPr="009815DF">
        <w:rPr>
          <w:b/>
          <w:bCs/>
        </w:rPr>
        <w:t>Placement</w:t>
      </w:r>
      <w:r w:rsidRPr="009815DF">
        <w:t xml:space="preserve"> refers to the process of allocating a student to a particular school in accordance with the Compulsory Education (Student Enrolment and Engagement) Policy and this Procedure.</w:t>
      </w:r>
    </w:p>
    <w:p w14:paraId="6F6D9453" w14:textId="77777777" w:rsidR="00DC5E2A" w:rsidRPr="009815DF" w:rsidRDefault="00DC5E2A" w:rsidP="0065151C">
      <w:pPr>
        <w:pStyle w:val="Policy-BodyText"/>
        <w:numPr>
          <w:ilvl w:val="0"/>
          <w:numId w:val="0"/>
        </w:numPr>
        <w:spacing w:before="120" w:after="120" w:line="360" w:lineRule="auto"/>
        <w:ind w:left="710"/>
      </w:pPr>
      <w:r w:rsidRPr="009815DF">
        <w:rPr>
          <w:b/>
          <w:bCs/>
        </w:rPr>
        <w:t>Proof of identity</w:t>
      </w:r>
      <w:r w:rsidRPr="009815DF">
        <w:t xml:space="preserve"> of a child will be satisfied by presentation of a birth certificate or similar. </w:t>
      </w:r>
    </w:p>
    <w:p w14:paraId="59E014CF" w14:textId="77777777" w:rsidR="00DC5E2A" w:rsidRPr="009815DF" w:rsidRDefault="00DC5E2A" w:rsidP="0065151C">
      <w:pPr>
        <w:pStyle w:val="Policy-BodyText"/>
        <w:numPr>
          <w:ilvl w:val="0"/>
          <w:numId w:val="0"/>
        </w:numPr>
        <w:spacing w:before="120" w:after="120" w:line="360" w:lineRule="auto"/>
        <w:ind w:left="710"/>
      </w:pPr>
      <w:r w:rsidRPr="009815DF">
        <w:rPr>
          <w:b/>
          <w:bCs/>
        </w:rPr>
        <w:lastRenderedPageBreak/>
        <w:t>Proof of residence</w:t>
      </w:r>
      <w:r w:rsidRPr="009815DF">
        <w:t xml:space="preserve">. Applicants are required to provide documentation to the school to demonstrate the child’s place of residence. </w:t>
      </w:r>
    </w:p>
    <w:p w14:paraId="048B2F55" w14:textId="2AF41AA8" w:rsidR="00DC5E2A" w:rsidRPr="009815DF" w:rsidRDefault="00DC5E2A" w:rsidP="0065151C">
      <w:pPr>
        <w:pStyle w:val="Policy-BodyText"/>
        <w:numPr>
          <w:ilvl w:val="0"/>
          <w:numId w:val="0"/>
        </w:numPr>
        <w:spacing w:before="120" w:after="120" w:line="360" w:lineRule="auto"/>
        <w:ind w:left="710"/>
      </w:pPr>
      <w:r w:rsidRPr="009815DF">
        <w:rPr>
          <w:b/>
          <w:bCs/>
        </w:rPr>
        <w:t>Proof of immunisation status</w:t>
      </w:r>
      <w:r w:rsidRPr="009815DF">
        <w:t>. Where available an immunisation history statement should be provided to the school.</w:t>
      </w:r>
    </w:p>
    <w:p w14:paraId="6E8150F2" w14:textId="77777777" w:rsidR="00E83F20" w:rsidRPr="009815DF" w:rsidRDefault="00E83F20" w:rsidP="0065151C">
      <w:pPr>
        <w:pStyle w:val="Policy-BodyText"/>
        <w:numPr>
          <w:ilvl w:val="0"/>
          <w:numId w:val="0"/>
        </w:numPr>
        <w:spacing w:before="120" w:after="120" w:line="360" w:lineRule="auto"/>
        <w:ind w:left="710"/>
      </w:pPr>
      <w:r w:rsidRPr="009815DF">
        <w:t xml:space="preserve">A </w:t>
      </w:r>
      <w:r w:rsidRPr="009815DF">
        <w:rPr>
          <w:b/>
          <w:bCs/>
        </w:rPr>
        <w:t>Review</w:t>
      </w:r>
      <w:r w:rsidRPr="009815DF">
        <w:t xml:space="preserve"> is the process where an applicant is dissatisfied with the outcome of their enrolment application and asks the enrolment decision-maker to review their claim, including any additional information they may provide. </w:t>
      </w:r>
    </w:p>
    <w:p w14:paraId="720B55E9" w14:textId="77777777" w:rsidR="00E83F20" w:rsidRPr="009815DF" w:rsidRDefault="00E83F20" w:rsidP="0065151C">
      <w:pPr>
        <w:pStyle w:val="Policy-BodyText"/>
        <w:numPr>
          <w:ilvl w:val="0"/>
          <w:numId w:val="0"/>
        </w:numPr>
        <w:spacing w:before="120" w:after="120" w:line="360" w:lineRule="auto"/>
        <w:ind w:left="710"/>
      </w:pPr>
      <w:r w:rsidRPr="009815DF">
        <w:t xml:space="preserve">A </w:t>
      </w:r>
      <w:r w:rsidRPr="009815DF">
        <w:rPr>
          <w:b/>
          <w:bCs/>
        </w:rPr>
        <w:t>sibling</w:t>
      </w:r>
      <w:r w:rsidRPr="009815DF">
        <w:t xml:space="preserve"> of a child or young person includes fostered siblings, adopted siblings, </w:t>
      </w:r>
      <w:proofErr w:type="gramStart"/>
      <w:r w:rsidRPr="009815DF">
        <w:t>step-siblings</w:t>
      </w:r>
      <w:proofErr w:type="gramEnd"/>
      <w:r w:rsidRPr="009815DF">
        <w:t xml:space="preserve"> and half-siblings as well as kinship care arrangements and recognition of Aboriginal and Torres Strait Islander kinship relationships.</w:t>
      </w:r>
      <w:bookmarkStart w:id="305" w:name="_Hlk85620712"/>
    </w:p>
    <w:p w14:paraId="37EBD18B" w14:textId="77777777" w:rsidR="00E83F20" w:rsidRPr="009815DF" w:rsidRDefault="00E83F20" w:rsidP="0065151C">
      <w:pPr>
        <w:pStyle w:val="Policy-BodyText"/>
        <w:numPr>
          <w:ilvl w:val="0"/>
          <w:numId w:val="0"/>
        </w:numPr>
        <w:spacing w:before="120" w:after="120" w:line="360" w:lineRule="auto"/>
        <w:ind w:left="710"/>
      </w:pPr>
      <w:r w:rsidRPr="009815DF">
        <w:t xml:space="preserve">A </w:t>
      </w:r>
      <w:r w:rsidRPr="009815DF">
        <w:rPr>
          <w:b/>
          <w:bCs/>
        </w:rPr>
        <w:t>Student</w:t>
      </w:r>
      <w:r w:rsidRPr="009815DF">
        <w:t xml:space="preserve"> is a person enrolled in an ACT public school in accordance with section 33 of the Act.</w:t>
      </w:r>
      <w:bookmarkEnd w:id="305"/>
    </w:p>
    <w:p w14:paraId="375BA96A" w14:textId="5DC993AB" w:rsidR="00F91049" w:rsidRPr="009815DF" w:rsidRDefault="00DC5E2A" w:rsidP="004272FC">
      <w:pPr>
        <w:pStyle w:val="Policy-BodyText"/>
        <w:numPr>
          <w:ilvl w:val="0"/>
          <w:numId w:val="0"/>
        </w:numPr>
        <w:spacing w:before="120" w:after="120" w:line="360" w:lineRule="auto"/>
      </w:pPr>
      <w:r w:rsidRPr="009815DF">
        <w:rPr>
          <w:b/>
          <w:bCs/>
        </w:rPr>
        <w:t>Related Policies and Documents</w:t>
      </w:r>
      <w:r w:rsidRPr="009815DF">
        <w:t xml:space="preserve"> - Link to related policies or other documents.</w:t>
      </w:r>
    </w:p>
    <w:p w14:paraId="50377521" w14:textId="77777777" w:rsidR="00300575" w:rsidRPr="004169DD" w:rsidRDefault="000C4AFD" w:rsidP="00300575">
      <w:pPr>
        <w:pStyle w:val="Policy-BodyText"/>
        <w:numPr>
          <w:ilvl w:val="0"/>
          <w:numId w:val="0"/>
        </w:numPr>
        <w:spacing w:before="120" w:after="120" w:line="360" w:lineRule="auto"/>
        <w:rPr>
          <w:rStyle w:val="Hyperlink"/>
        </w:rPr>
      </w:pPr>
      <w:hyperlink r:id="rId38" w:history="1">
        <w:bookmarkStart w:id="306" w:name="_Toc89262993"/>
        <w:bookmarkStart w:id="307" w:name="_Toc88737613"/>
        <w:bookmarkStart w:id="308" w:name="_Toc88554764"/>
        <w:bookmarkStart w:id="309" w:name="_Toc89693629"/>
        <w:bookmarkStart w:id="310" w:name="_Toc89853948"/>
        <w:bookmarkStart w:id="311" w:name="_Toc129246375"/>
        <w:r w:rsidR="00300575" w:rsidRPr="004169DD">
          <w:rPr>
            <w:rStyle w:val="Hyperlink"/>
          </w:rPr>
          <w:t>Child Protection and Reporting Abuse Policy and Procedure</w:t>
        </w:r>
        <w:bookmarkEnd w:id="306"/>
        <w:bookmarkEnd w:id="307"/>
        <w:bookmarkEnd w:id="308"/>
        <w:bookmarkEnd w:id="309"/>
        <w:bookmarkEnd w:id="310"/>
        <w:bookmarkEnd w:id="311"/>
      </w:hyperlink>
    </w:p>
    <w:bookmarkStart w:id="312" w:name="_Toc88554765"/>
    <w:bookmarkStart w:id="313" w:name="_Toc88737614"/>
    <w:bookmarkStart w:id="314" w:name="_Toc89262994"/>
    <w:bookmarkStart w:id="315" w:name="_Toc89693630"/>
    <w:bookmarkStart w:id="316" w:name="_Toc89853949"/>
    <w:bookmarkStart w:id="317" w:name="_Toc129246376"/>
    <w:bookmarkStart w:id="318" w:name="_Toc88554766"/>
    <w:bookmarkStart w:id="319" w:name="_Toc88737615"/>
    <w:bookmarkStart w:id="320" w:name="_Toc89262995"/>
    <w:bookmarkStart w:id="321" w:name="_Toc89693631"/>
    <w:p w14:paraId="7A9554FE" w14:textId="77777777" w:rsidR="00300575" w:rsidRDefault="00300575" w:rsidP="00300575">
      <w:pPr>
        <w:pStyle w:val="Policy-BodyText"/>
        <w:numPr>
          <w:ilvl w:val="0"/>
          <w:numId w:val="0"/>
        </w:numPr>
        <w:spacing w:before="120" w:after="120" w:line="360" w:lineRule="auto"/>
        <w:rPr>
          <w:rStyle w:val="Hyperlink"/>
        </w:rPr>
      </w:pPr>
      <w:r>
        <w:rPr>
          <w:rStyle w:val="Hyperlink"/>
        </w:rPr>
        <w:fldChar w:fldCharType="begin"/>
      </w:r>
      <w:r>
        <w:rPr>
          <w:rStyle w:val="Hyperlink"/>
        </w:rPr>
        <w:instrText>HYPERLINK "https://www.education.act.gov.au/publications_and_policies/School-and-Corporate-Policies/student-administration/enrolment-and-attendance/compulsory-education-student-enrolment-and-attendance-policy"</w:instrText>
      </w:r>
      <w:r>
        <w:rPr>
          <w:rStyle w:val="Hyperlink"/>
        </w:rPr>
      </w:r>
      <w:r>
        <w:rPr>
          <w:rStyle w:val="Hyperlink"/>
        </w:rPr>
        <w:fldChar w:fldCharType="separate"/>
      </w:r>
      <w:r>
        <w:rPr>
          <w:rStyle w:val="Hyperlink"/>
        </w:rPr>
        <w:t>Compulsory Education (Student Enrolment and Attendance) Policy</w:t>
      </w:r>
      <w:r>
        <w:rPr>
          <w:rStyle w:val="Hyperlink"/>
        </w:rPr>
        <w:fldChar w:fldCharType="end"/>
      </w:r>
      <w:r>
        <w:rPr>
          <w:rStyle w:val="Hyperlink"/>
        </w:rPr>
        <w:t xml:space="preserve"> </w:t>
      </w:r>
    </w:p>
    <w:bookmarkEnd w:id="312"/>
    <w:bookmarkEnd w:id="313"/>
    <w:bookmarkEnd w:id="314"/>
    <w:bookmarkEnd w:id="315"/>
    <w:bookmarkEnd w:id="316"/>
    <w:bookmarkEnd w:id="317"/>
    <w:p w14:paraId="4DEA8497" w14:textId="77777777" w:rsidR="00300575" w:rsidRPr="004169DD" w:rsidRDefault="00300575" w:rsidP="00300575">
      <w:pPr>
        <w:pStyle w:val="Policy-BodyText"/>
        <w:numPr>
          <w:ilvl w:val="0"/>
          <w:numId w:val="0"/>
        </w:numPr>
        <w:spacing w:before="120" w:after="120" w:line="360" w:lineRule="auto"/>
        <w:rPr>
          <w:rStyle w:val="Hyperlink"/>
        </w:rPr>
      </w:pPr>
      <w:r w:rsidRPr="004169DD">
        <w:rPr>
          <w:rStyle w:val="Hyperlink"/>
        </w:rPr>
        <w:fldChar w:fldCharType="begin"/>
      </w:r>
      <w:r w:rsidRPr="004169DD">
        <w:rPr>
          <w:rStyle w:val="Hyperlink"/>
        </w:rPr>
        <w:instrText>HYPERLINK "https://www.education.act.gov.au/__data/assets/pdf_file/0007/1901086/What-is-the-EYLF.pdf"</w:instrText>
      </w:r>
      <w:r w:rsidRPr="004169DD">
        <w:rPr>
          <w:rStyle w:val="Hyperlink"/>
        </w:rPr>
      </w:r>
      <w:r w:rsidRPr="004169DD">
        <w:rPr>
          <w:rStyle w:val="Hyperlink"/>
        </w:rPr>
        <w:fldChar w:fldCharType="separate"/>
      </w:r>
      <w:bookmarkStart w:id="322" w:name="_Toc89853950"/>
      <w:bookmarkStart w:id="323" w:name="_Toc129246377"/>
      <w:bookmarkEnd w:id="318"/>
      <w:bookmarkEnd w:id="319"/>
      <w:bookmarkEnd w:id="320"/>
      <w:bookmarkEnd w:id="321"/>
      <w:r w:rsidRPr="004169DD">
        <w:rPr>
          <w:rStyle w:val="Hyperlink"/>
        </w:rPr>
        <w:t>Early Years Learning Framework</w:t>
      </w:r>
      <w:bookmarkEnd w:id="322"/>
      <w:bookmarkEnd w:id="323"/>
      <w:r w:rsidRPr="004169DD">
        <w:rPr>
          <w:rStyle w:val="Hyperlink"/>
        </w:rPr>
        <w:fldChar w:fldCharType="end"/>
      </w:r>
      <w:r w:rsidRPr="004169DD">
        <w:rPr>
          <w:rStyle w:val="Hyperlink"/>
        </w:rPr>
        <w:t xml:space="preserve"> </w:t>
      </w:r>
    </w:p>
    <w:p w14:paraId="38ED797C" w14:textId="77777777" w:rsidR="00300575" w:rsidRPr="004169DD" w:rsidRDefault="000C4AFD" w:rsidP="00300575">
      <w:pPr>
        <w:pStyle w:val="Policy-BodyText"/>
        <w:numPr>
          <w:ilvl w:val="0"/>
          <w:numId w:val="0"/>
        </w:numPr>
        <w:spacing w:before="120" w:after="120" w:line="360" w:lineRule="auto"/>
        <w:rPr>
          <w:rStyle w:val="Hyperlink"/>
        </w:rPr>
      </w:pPr>
      <w:hyperlink r:id="rId39" w:history="1">
        <w:r w:rsidR="00300575" w:rsidRPr="004169DD">
          <w:rPr>
            <w:rStyle w:val="Hyperlink"/>
          </w:rPr>
          <w:t>Early Entry for Aboriginal and Torres Strait Islander Children Procedure</w:t>
        </w:r>
      </w:hyperlink>
      <w:r w:rsidR="00300575" w:rsidRPr="004169DD">
        <w:rPr>
          <w:rStyle w:val="Hyperlink"/>
        </w:rPr>
        <w:t xml:space="preserve"> </w:t>
      </w:r>
    </w:p>
    <w:p w14:paraId="095A61B7" w14:textId="77777777" w:rsidR="00300575" w:rsidRPr="004169DD" w:rsidRDefault="000C4AFD" w:rsidP="00300575">
      <w:pPr>
        <w:pStyle w:val="Policy-BodyText"/>
        <w:numPr>
          <w:ilvl w:val="0"/>
          <w:numId w:val="0"/>
        </w:numPr>
        <w:spacing w:before="120" w:after="120" w:line="360" w:lineRule="auto"/>
        <w:rPr>
          <w:rStyle w:val="Hyperlink"/>
        </w:rPr>
      </w:pPr>
      <w:hyperlink r:id="rId40" w:history="1">
        <w:r w:rsidR="00300575" w:rsidRPr="004169DD">
          <w:rPr>
            <w:rStyle w:val="Hyperlink"/>
          </w:rPr>
          <w:t>Early Entry for Children with English as an Additional Language or Dialect Procedure</w:t>
        </w:r>
      </w:hyperlink>
    </w:p>
    <w:p w14:paraId="6B6370E3" w14:textId="77777777" w:rsidR="00300575" w:rsidRPr="004169DD" w:rsidRDefault="000C4AFD" w:rsidP="00300575">
      <w:pPr>
        <w:pStyle w:val="Policy-BodyText"/>
        <w:numPr>
          <w:ilvl w:val="0"/>
          <w:numId w:val="0"/>
        </w:numPr>
        <w:spacing w:before="120" w:after="120" w:line="360" w:lineRule="auto"/>
        <w:rPr>
          <w:rStyle w:val="Hyperlink"/>
        </w:rPr>
      </w:pPr>
      <w:hyperlink r:id="rId41" w:history="1">
        <w:r w:rsidR="00300575" w:rsidRPr="004169DD">
          <w:rPr>
            <w:rStyle w:val="Hyperlink"/>
          </w:rPr>
          <w:t>Early Entry for Gifted and Talented Children Procedure</w:t>
        </w:r>
      </w:hyperlink>
    </w:p>
    <w:p w14:paraId="60EE9246" w14:textId="77777777" w:rsidR="00300575" w:rsidRPr="004169DD" w:rsidRDefault="000C4AFD" w:rsidP="00300575">
      <w:pPr>
        <w:pStyle w:val="Policy-BodyText"/>
        <w:numPr>
          <w:ilvl w:val="0"/>
          <w:numId w:val="0"/>
        </w:numPr>
        <w:spacing w:before="120" w:after="120" w:line="360" w:lineRule="auto"/>
        <w:rPr>
          <w:rStyle w:val="Hyperlink"/>
        </w:rPr>
      </w:pPr>
      <w:hyperlink r:id="rId42" w:history="1">
        <w:r w:rsidR="00300575" w:rsidRPr="004169DD">
          <w:rPr>
            <w:rStyle w:val="Hyperlink"/>
          </w:rPr>
          <w:t>Early Entry for Mobility Procedure</w:t>
        </w:r>
      </w:hyperlink>
      <w:r w:rsidR="00300575" w:rsidRPr="004169DD">
        <w:rPr>
          <w:rStyle w:val="Hyperlink"/>
        </w:rPr>
        <w:t xml:space="preserve">   </w:t>
      </w:r>
    </w:p>
    <w:p w14:paraId="3B6E7127" w14:textId="77777777" w:rsidR="00300575" w:rsidRPr="004169DD" w:rsidRDefault="000C4AFD" w:rsidP="00300575">
      <w:pPr>
        <w:pStyle w:val="Policy-BodyText"/>
        <w:numPr>
          <w:ilvl w:val="0"/>
          <w:numId w:val="0"/>
        </w:numPr>
        <w:spacing w:before="120" w:after="120" w:line="360" w:lineRule="auto"/>
        <w:rPr>
          <w:rStyle w:val="Hyperlink"/>
        </w:rPr>
      </w:pPr>
      <w:hyperlink r:id="rId43" w:history="1">
        <w:bookmarkStart w:id="324" w:name="_Toc89262996"/>
        <w:bookmarkStart w:id="325" w:name="_Toc88737616"/>
        <w:bookmarkStart w:id="326" w:name="_Toc88554767"/>
        <w:bookmarkStart w:id="327" w:name="_Toc89693632"/>
        <w:bookmarkStart w:id="328" w:name="_Toc89853951"/>
        <w:bookmarkStart w:id="329" w:name="_Toc129246378"/>
        <w:r w:rsidR="00300575" w:rsidRPr="004169DD">
          <w:rPr>
            <w:rStyle w:val="Hyperlink"/>
          </w:rPr>
          <w:t>Education Options (other than school) Procedure</w:t>
        </w:r>
        <w:bookmarkEnd w:id="324"/>
        <w:bookmarkEnd w:id="325"/>
        <w:bookmarkEnd w:id="326"/>
        <w:bookmarkEnd w:id="327"/>
        <w:bookmarkEnd w:id="328"/>
        <w:bookmarkEnd w:id="329"/>
      </w:hyperlink>
    </w:p>
    <w:p w14:paraId="16F7CA53" w14:textId="77777777" w:rsidR="00300575" w:rsidRPr="004169DD" w:rsidRDefault="000C4AFD" w:rsidP="00300575">
      <w:pPr>
        <w:pStyle w:val="Policy-BodyText"/>
        <w:numPr>
          <w:ilvl w:val="0"/>
          <w:numId w:val="0"/>
        </w:numPr>
        <w:spacing w:before="120" w:after="120" w:line="360" w:lineRule="auto"/>
        <w:rPr>
          <w:rStyle w:val="Hyperlink"/>
        </w:rPr>
      </w:pPr>
      <w:hyperlink r:id="rId44" w:history="1">
        <w:bookmarkStart w:id="330" w:name="_Toc89262998"/>
        <w:bookmarkStart w:id="331" w:name="_Toc88737618"/>
        <w:bookmarkStart w:id="332" w:name="_Toc88554769"/>
        <w:bookmarkStart w:id="333" w:name="_Toc89693634"/>
        <w:bookmarkStart w:id="334" w:name="_Toc89853952"/>
        <w:bookmarkStart w:id="335" w:name="_Toc129246379"/>
        <w:r w:rsidR="00300575" w:rsidRPr="004169DD">
          <w:rPr>
            <w:rStyle w:val="Hyperlink"/>
          </w:rPr>
          <w:t>Family Law Policy</w:t>
        </w:r>
        <w:bookmarkEnd w:id="330"/>
        <w:bookmarkEnd w:id="331"/>
        <w:bookmarkEnd w:id="332"/>
        <w:bookmarkEnd w:id="333"/>
        <w:bookmarkEnd w:id="334"/>
        <w:bookmarkEnd w:id="335"/>
      </w:hyperlink>
    </w:p>
    <w:bookmarkStart w:id="336" w:name="_Toc88554771"/>
    <w:bookmarkStart w:id="337" w:name="_Toc88737620"/>
    <w:bookmarkStart w:id="338" w:name="_Toc89263000"/>
    <w:bookmarkStart w:id="339" w:name="_Toc89693636"/>
    <w:p w14:paraId="3B198DDF" w14:textId="77777777" w:rsidR="00300575" w:rsidRPr="00300575" w:rsidRDefault="00300575" w:rsidP="00300575">
      <w:pPr>
        <w:pStyle w:val="Policy-BodyText"/>
        <w:numPr>
          <w:ilvl w:val="0"/>
          <w:numId w:val="0"/>
        </w:numPr>
        <w:spacing w:before="120" w:after="120" w:line="360" w:lineRule="auto"/>
        <w:rPr>
          <w:rStyle w:val="Hyperlink"/>
        </w:rPr>
      </w:pPr>
      <w:r w:rsidRPr="00300575">
        <w:rPr>
          <w:rStyle w:val="Hyperlink"/>
        </w:rPr>
        <w:fldChar w:fldCharType="begin"/>
      </w:r>
      <w:r w:rsidRPr="00300575">
        <w:rPr>
          <w:rStyle w:val="Hyperlink"/>
        </w:rPr>
        <w:instrText>HYPERLINK "https://www.education.act.gov.au/publications_and_policies/School-and-Corporate-Policies/access-and-equity/international-students/overseas-students/overseas-students-fees-charging-policy"</w:instrText>
      </w:r>
      <w:r w:rsidRPr="00300575">
        <w:rPr>
          <w:rStyle w:val="Hyperlink"/>
        </w:rPr>
      </w:r>
      <w:r w:rsidRPr="00300575">
        <w:rPr>
          <w:rStyle w:val="Hyperlink"/>
        </w:rPr>
        <w:fldChar w:fldCharType="separate"/>
      </w:r>
      <w:r w:rsidRPr="00300575">
        <w:rPr>
          <w:rStyle w:val="Hyperlink"/>
        </w:rPr>
        <w:t xml:space="preserve">Overseas Students Fees-charging Policy  </w:t>
      </w:r>
      <w:r w:rsidRPr="00300575">
        <w:rPr>
          <w:rStyle w:val="Hyperlink"/>
        </w:rPr>
        <w:fldChar w:fldCharType="end"/>
      </w:r>
      <w:r w:rsidRPr="00300575">
        <w:rPr>
          <w:rStyle w:val="Hyperlink"/>
        </w:rPr>
        <w:t xml:space="preserve"> </w:t>
      </w:r>
    </w:p>
    <w:p w14:paraId="5E6474EF" w14:textId="77777777" w:rsidR="00300575" w:rsidRPr="00300575" w:rsidRDefault="000C4AFD" w:rsidP="00300575">
      <w:pPr>
        <w:pStyle w:val="Policy-BodyText"/>
        <w:numPr>
          <w:ilvl w:val="0"/>
          <w:numId w:val="0"/>
        </w:numPr>
        <w:spacing w:before="120" w:after="120" w:line="360" w:lineRule="auto"/>
        <w:rPr>
          <w:rStyle w:val="Hyperlink"/>
        </w:rPr>
      </w:pPr>
      <w:hyperlink r:id="rId45" w:history="1">
        <w:r w:rsidR="00300575" w:rsidRPr="004169DD">
          <w:rPr>
            <w:rStyle w:val="Hyperlink"/>
          </w:rPr>
          <w:t>National Quality Framework | ACECQA</w:t>
        </w:r>
      </w:hyperlink>
      <w:r w:rsidR="00300575" w:rsidRPr="00300575">
        <w:rPr>
          <w:rStyle w:val="Hyperlink"/>
        </w:rPr>
        <w:t xml:space="preserve"> </w:t>
      </w:r>
      <w:bookmarkEnd w:id="336"/>
      <w:bookmarkEnd w:id="337"/>
      <w:bookmarkEnd w:id="338"/>
      <w:bookmarkEnd w:id="339"/>
    </w:p>
    <w:p w14:paraId="4EE6D542" w14:textId="77777777" w:rsidR="00300575" w:rsidRPr="004169DD" w:rsidRDefault="000C4AFD" w:rsidP="00300575">
      <w:pPr>
        <w:pStyle w:val="Policy-BodyText"/>
        <w:numPr>
          <w:ilvl w:val="0"/>
          <w:numId w:val="0"/>
        </w:numPr>
        <w:spacing w:before="120" w:after="120" w:line="360" w:lineRule="auto"/>
        <w:rPr>
          <w:rStyle w:val="Hyperlink"/>
        </w:rPr>
      </w:pPr>
      <w:hyperlink r:id="rId46" w:history="1">
        <w:bookmarkStart w:id="340" w:name="_Toc89853954"/>
        <w:bookmarkStart w:id="341" w:name="_Toc129246381"/>
        <w:r w:rsidR="00300575" w:rsidRPr="004169DD">
          <w:rPr>
            <w:rStyle w:val="Hyperlink"/>
          </w:rPr>
          <w:t>Koori Preschools</w:t>
        </w:r>
        <w:bookmarkEnd w:id="340"/>
        <w:bookmarkEnd w:id="341"/>
      </w:hyperlink>
    </w:p>
    <w:bookmarkStart w:id="342" w:name="_Hlk127540378"/>
    <w:p w14:paraId="0890160D" w14:textId="77777777" w:rsidR="00300575" w:rsidRPr="004169DD" w:rsidRDefault="00300575" w:rsidP="00300575">
      <w:pPr>
        <w:pStyle w:val="Policy-BodyText"/>
        <w:numPr>
          <w:ilvl w:val="0"/>
          <w:numId w:val="0"/>
        </w:numPr>
        <w:spacing w:before="120" w:after="120" w:line="360" w:lineRule="auto"/>
        <w:rPr>
          <w:rStyle w:val="Hyperlink"/>
        </w:rPr>
      </w:pPr>
      <w:r w:rsidRPr="004169DD">
        <w:rPr>
          <w:rStyle w:val="Hyperlink"/>
        </w:rPr>
        <w:fldChar w:fldCharType="begin"/>
      </w:r>
      <w:r w:rsidRPr="004169DD">
        <w:rPr>
          <w:rStyle w:val="Hyperlink"/>
        </w:rPr>
        <w:instrText xml:space="preserve"> HYPERLINK "https://www.education.act.gov.au/__data/assets/pdf_file/0007/807433/150897-Engaging-with-EALD-families.pdf" </w:instrText>
      </w:r>
      <w:r w:rsidRPr="004169DD">
        <w:rPr>
          <w:rStyle w:val="Hyperlink"/>
        </w:rPr>
      </w:r>
      <w:r w:rsidRPr="004169DD">
        <w:rPr>
          <w:rStyle w:val="Hyperlink"/>
        </w:rPr>
        <w:fldChar w:fldCharType="separate"/>
      </w:r>
      <w:r w:rsidRPr="004169DD">
        <w:rPr>
          <w:rStyle w:val="Hyperlink"/>
        </w:rPr>
        <w:t>Engaging with families for whom English is an additional language or dialect</w:t>
      </w:r>
      <w:r w:rsidRPr="004169DD">
        <w:rPr>
          <w:rStyle w:val="Hyperlink"/>
        </w:rPr>
        <w:fldChar w:fldCharType="end"/>
      </w:r>
      <w:r w:rsidRPr="004169DD">
        <w:rPr>
          <w:rStyle w:val="Hyperlink"/>
        </w:rPr>
        <w:t xml:space="preserve"> </w:t>
      </w:r>
    </w:p>
    <w:bookmarkEnd w:id="342"/>
    <w:p w14:paraId="1AAAB8BB" w14:textId="77777777" w:rsidR="00300575" w:rsidRPr="004169DD" w:rsidRDefault="00300575" w:rsidP="00300575">
      <w:pPr>
        <w:pStyle w:val="Policy-BodyText"/>
        <w:numPr>
          <w:ilvl w:val="0"/>
          <w:numId w:val="0"/>
        </w:numPr>
        <w:spacing w:before="120" w:after="120" w:line="360" w:lineRule="auto"/>
        <w:rPr>
          <w:rStyle w:val="Hyperlink"/>
        </w:rPr>
      </w:pPr>
      <w:r w:rsidRPr="004169DD">
        <w:rPr>
          <w:rStyle w:val="Hyperlink"/>
        </w:rPr>
        <w:fldChar w:fldCharType="begin"/>
      </w:r>
      <w:r>
        <w:rPr>
          <w:rStyle w:val="Hyperlink"/>
        </w:rPr>
        <w:instrText>HYPERLINK "https://www.education.act.gov.au/publications_and_policies/School-and-Corporate-Policies/access-and-equity/disabilities/students-with-a-disability-meeting-their-educational-needs-policy"</w:instrText>
      </w:r>
      <w:r w:rsidRPr="004169DD">
        <w:rPr>
          <w:rStyle w:val="Hyperlink"/>
        </w:rPr>
      </w:r>
      <w:r w:rsidRPr="004169DD">
        <w:rPr>
          <w:rStyle w:val="Hyperlink"/>
        </w:rPr>
        <w:fldChar w:fldCharType="separate"/>
      </w:r>
      <w:bookmarkStart w:id="343" w:name="_Toc88554775"/>
      <w:bookmarkStart w:id="344" w:name="_Toc88737624"/>
      <w:bookmarkStart w:id="345" w:name="_Toc89263004"/>
      <w:bookmarkStart w:id="346" w:name="_Toc89693640"/>
      <w:bookmarkStart w:id="347" w:name="_Toc89853956"/>
      <w:bookmarkStart w:id="348" w:name="_Toc129246383"/>
      <w:r w:rsidRPr="004169DD">
        <w:rPr>
          <w:rStyle w:val="Hyperlink"/>
        </w:rPr>
        <w:t>Students with a Disability Meeting their Educational Needs</w:t>
      </w:r>
      <w:bookmarkEnd w:id="343"/>
      <w:r w:rsidRPr="004169DD">
        <w:rPr>
          <w:rStyle w:val="Hyperlink"/>
        </w:rPr>
        <w:fldChar w:fldCharType="end"/>
      </w:r>
      <w:r w:rsidRPr="004169DD">
        <w:rPr>
          <w:rStyle w:val="Hyperlink"/>
        </w:rPr>
        <w:t xml:space="preserve"> </w:t>
      </w:r>
      <w:proofErr w:type="gramStart"/>
      <w:r w:rsidRPr="004169DD">
        <w:rPr>
          <w:rStyle w:val="Hyperlink"/>
        </w:rPr>
        <w:t>Policy</w:t>
      </w:r>
      <w:bookmarkEnd w:id="344"/>
      <w:bookmarkEnd w:id="345"/>
      <w:bookmarkEnd w:id="346"/>
      <w:bookmarkEnd w:id="347"/>
      <w:bookmarkEnd w:id="348"/>
      <w:proofErr w:type="gramEnd"/>
    </w:p>
    <w:p w14:paraId="227DA6C4" w14:textId="77777777" w:rsidR="00300575" w:rsidRPr="004169DD" w:rsidRDefault="000C4AFD" w:rsidP="00300575">
      <w:pPr>
        <w:pStyle w:val="Policy-BodyText"/>
        <w:numPr>
          <w:ilvl w:val="0"/>
          <w:numId w:val="0"/>
        </w:numPr>
        <w:spacing w:before="120" w:after="120" w:line="360" w:lineRule="auto"/>
        <w:rPr>
          <w:rStyle w:val="Hyperlink"/>
        </w:rPr>
      </w:pPr>
      <w:hyperlink r:id="rId47" w:history="1">
        <w:r w:rsidR="00300575" w:rsidRPr="004169DD">
          <w:rPr>
            <w:rStyle w:val="Hyperlink"/>
          </w:rPr>
          <w:t>Students with a Disability Meeting their Educational Needs Procedure</w:t>
        </w:r>
      </w:hyperlink>
      <w:r w:rsidR="00300575" w:rsidRPr="004169DD">
        <w:rPr>
          <w:rStyle w:val="Hyperlink"/>
        </w:rPr>
        <w:t xml:space="preserve"> </w:t>
      </w:r>
    </w:p>
    <w:p w14:paraId="497375F5" w14:textId="77777777" w:rsidR="00300575" w:rsidRPr="00306DCB" w:rsidRDefault="000C4AFD" w:rsidP="00300575">
      <w:pPr>
        <w:pStyle w:val="Policy-BodyText"/>
        <w:numPr>
          <w:ilvl w:val="0"/>
          <w:numId w:val="0"/>
        </w:numPr>
        <w:spacing w:before="120" w:after="120" w:line="360" w:lineRule="auto"/>
        <w:rPr>
          <w:rStyle w:val="Hyperlink"/>
        </w:rPr>
      </w:pPr>
      <w:hyperlink r:id="rId48" w:history="1">
        <w:bookmarkStart w:id="349" w:name="_Toc89263005"/>
        <w:bookmarkStart w:id="350" w:name="_Toc88737625"/>
        <w:bookmarkStart w:id="351" w:name="_Toc88554776"/>
        <w:bookmarkStart w:id="352" w:name="_Toc89693641"/>
        <w:bookmarkStart w:id="353" w:name="_Toc89853957"/>
        <w:bookmarkStart w:id="354" w:name="_Toc129246384"/>
        <w:r w:rsidR="00300575" w:rsidRPr="004169DD">
          <w:rPr>
            <w:rStyle w:val="Hyperlink"/>
          </w:rPr>
          <w:t>Safe and Supportive Schools Policy</w:t>
        </w:r>
        <w:bookmarkEnd w:id="349"/>
        <w:bookmarkEnd w:id="350"/>
        <w:bookmarkEnd w:id="351"/>
        <w:bookmarkEnd w:id="352"/>
        <w:bookmarkEnd w:id="353"/>
        <w:bookmarkEnd w:id="354"/>
      </w:hyperlink>
    </w:p>
    <w:p w14:paraId="6B058B52" w14:textId="77777777" w:rsidR="00D24847" w:rsidRPr="00AA7673" w:rsidRDefault="00D24847" w:rsidP="00300575">
      <w:pPr>
        <w:pStyle w:val="Policy-BodyText"/>
        <w:numPr>
          <w:ilvl w:val="0"/>
          <w:numId w:val="0"/>
        </w:numPr>
        <w:spacing w:before="120" w:after="120" w:line="360" w:lineRule="auto"/>
        <w:rPr>
          <w:rStyle w:val="Hyperlink"/>
          <w:rFonts w:asciiTheme="majorHAnsi" w:hAnsiTheme="majorHAnsi" w:cstheme="majorHAnsi"/>
        </w:rPr>
      </w:pPr>
    </w:p>
    <w:sectPr w:rsidR="00D24847" w:rsidRPr="00AA7673" w:rsidSect="0010704D">
      <w:headerReference w:type="even" r:id="rId49"/>
      <w:headerReference w:type="default" r:id="rId50"/>
      <w:footerReference w:type="even" r:id="rId51"/>
      <w:footerReference w:type="default" r:id="rId52"/>
      <w:headerReference w:type="first" r:id="rId53"/>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3D6F" w14:textId="77777777" w:rsidR="003C7A88" w:rsidRDefault="003C7A88" w:rsidP="00477967">
      <w:r>
        <w:separator/>
      </w:r>
    </w:p>
    <w:p w14:paraId="43ACD079" w14:textId="77777777" w:rsidR="003C7A88" w:rsidRDefault="003C7A88"/>
  </w:endnote>
  <w:endnote w:type="continuationSeparator" w:id="0">
    <w:p w14:paraId="75A63185" w14:textId="77777777" w:rsidR="003C7A88" w:rsidRDefault="003C7A88" w:rsidP="00477967">
      <w:r>
        <w:continuationSeparator/>
      </w:r>
    </w:p>
    <w:p w14:paraId="03C6C484" w14:textId="77777777" w:rsidR="003C7A88" w:rsidRDefault="003C7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355" w:name="_Hlk13247808" w:displacedByCustomXml="prev"/>
          <w:p w14:paraId="4721F489" w14:textId="11CD4B56" w:rsidR="00837437" w:rsidRPr="00837437" w:rsidRDefault="007F637E" w:rsidP="00837437">
            <w:pPr>
              <w:pStyle w:val="Intro"/>
              <w:tabs>
                <w:tab w:val="right" w:pos="13750"/>
              </w:tabs>
              <w:spacing w:line="240" w:lineRule="auto"/>
              <w:rPr>
                <w:rFonts w:asciiTheme="majorHAnsi" w:hAnsiTheme="majorHAnsi" w:cstheme="majorHAnsi"/>
                <w:color w:val="auto"/>
                <w:sz w:val="18"/>
                <w:szCs w:val="16"/>
              </w:rPr>
            </w:pPr>
            <w:r w:rsidRPr="0086098E">
              <w:rPr>
                <w:rFonts w:asciiTheme="majorHAnsi" w:hAnsiTheme="majorHAnsi" w:cstheme="majorHAnsi"/>
                <w:b/>
                <w:color w:val="auto"/>
                <w:sz w:val="18"/>
                <w:szCs w:val="16"/>
              </w:rPr>
              <w:t xml:space="preserve">ENROLMENT IN ACT PUBLIC SCHOOLS </w:t>
            </w:r>
            <w:r w:rsidR="000E6BDE" w:rsidRPr="0086098E">
              <w:rPr>
                <w:rFonts w:asciiTheme="majorHAnsi" w:hAnsiTheme="majorHAnsi" w:cstheme="majorHAnsi"/>
                <w:b/>
                <w:color w:val="auto"/>
                <w:sz w:val="18"/>
                <w:szCs w:val="16"/>
              </w:rPr>
              <w:t xml:space="preserve">KINDERGARTEN – YEAR </w:t>
            </w:r>
            <w:proofErr w:type="gramStart"/>
            <w:r w:rsidR="000E6BDE" w:rsidRPr="0086098E">
              <w:rPr>
                <w:rFonts w:asciiTheme="majorHAnsi" w:hAnsiTheme="majorHAnsi" w:cstheme="majorHAnsi"/>
                <w:b/>
                <w:color w:val="auto"/>
                <w:sz w:val="18"/>
                <w:szCs w:val="16"/>
              </w:rPr>
              <w:t>1</w:t>
            </w:r>
            <w:r w:rsidR="00965AE1" w:rsidRPr="0086098E">
              <w:rPr>
                <w:rFonts w:asciiTheme="majorHAnsi" w:hAnsiTheme="majorHAnsi" w:cstheme="majorHAnsi"/>
                <w:b/>
                <w:color w:val="auto"/>
                <w:sz w:val="18"/>
                <w:szCs w:val="16"/>
              </w:rPr>
              <w:t>2</w:t>
            </w:r>
            <w:r w:rsidR="000E6BDE" w:rsidRPr="0086098E">
              <w:rPr>
                <w:rFonts w:asciiTheme="majorHAnsi" w:hAnsiTheme="majorHAnsi" w:cstheme="majorHAnsi"/>
                <w:b/>
                <w:color w:val="auto"/>
                <w:sz w:val="18"/>
                <w:szCs w:val="16"/>
              </w:rPr>
              <w:t xml:space="preserve">  </w:t>
            </w:r>
            <w:r w:rsidR="000B6789" w:rsidRPr="0086098E">
              <w:rPr>
                <w:rFonts w:asciiTheme="majorHAnsi" w:hAnsiTheme="majorHAnsi" w:cstheme="majorHAnsi"/>
                <w:b/>
                <w:color w:val="auto"/>
                <w:sz w:val="18"/>
                <w:szCs w:val="16"/>
              </w:rPr>
              <w:t>000</w:t>
            </w:r>
            <w:r w:rsidR="005541BA">
              <w:rPr>
                <w:rFonts w:asciiTheme="majorHAnsi" w:hAnsiTheme="majorHAnsi" w:cstheme="majorHAnsi"/>
                <w:b/>
                <w:color w:val="auto"/>
                <w:sz w:val="18"/>
                <w:szCs w:val="16"/>
              </w:rPr>
              <w:t>47</w:t>
            </w:r>
            <w:proofErr w:type="gramEnd"/>
            <w:r w:rsidR="000B6789" w:rsidRPr="0086098E">
              <w:rPr>
                <w:rFonts w:asciiTheme="majorHAnsi" w:hAnsiTheme="majorHAnsi" w:cstheme="majorHAnsi"/>
                <w:b/>
                <w:color w:val="auto"/>
                <w:sz w:val="18"/>
                <w:szCs w:val="16"/>
              </w:rPr>
              <w:t xml:space="preserve">/04 </w:t>
            </w:r>
            <w:r w:rsidR="00837437" w:rsidRPr="00837437">
              <w:rPr>
                <w:rFonts w:asciiTheme="majorHAnsi" w:hAnsiTheme="majorHAnsi" w:cstheme="majorHAnsi"/>
                <w:color w:val="auto"/>
                <w:sz w:val="18"/>
                <w:szCs w:val="16"/>
              </w:rPr>
              <w:t xml:space="preserve">is the unique identifier of this document. It is the responsibility of the user to verify that this is the current and complete version of the document, available on the Directorate’s website at </w:t>
            </w:r>
            <w:hyperlink r:id="rId1" w:history="1">
              <w:r w:rsidR="00837437" w:rsidRPr="00837437">
                <w:rPr>
                  <w:rStyle w:val="Hyperlink"/>
                  <w:rFonts w:asciiTheme="majorHAnsi" w:hAnsiTheme="majorHAnsi" w:cstheme="majorHAnsi"/>
                  <w:color w:val="auto"/>
                  <w:sz w:val="18"/>
                  <w:szCs w:val="16"/>
                </w:rPr>
                <w:t>http://www.education.act.gov.au/publications_and_policies/policy_a-z</w:t>
              </w:r>
            </w:hyperlink>
            <w:r w:rsidR="00837437" w:rsidRPr="00837437">
              <w:rPr>
                <w:rFonts w:asciiTheme="majorHAnsi" w:hAnsiTheme="majorHAnsi" w:cstheme="majorHAnsi"/>
                <w:color w:val="auto"/>
                <w:sz w:val="18"/>
                <w:szCs w:val="16"/>
              </w:rPr>
              <w:t>.</w:t>
            </w:r>
            <w:bookmarkEnd w:id="355"/>
          </w:p>
          <w:p w14:paraId="7CAF0348" w14:textId="1F053BB8"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B85A" w14:textId="77777777" w:rsidR="003C7A88" w:rsidRDefault="003C7A88" w:rsidP="00477967">
      <w:r>
        <w:separator/>
      </w:r>
    </w:p>
    <w:p w14:paraId="12D6253F" w14:textId="77777777" w:rsidR="003C7A88" w:rsidRDefault="003C7A88"/>
  </w:footnote>
  <w:footnote w:type="continuationSeparator" w:id="0">
    <w:p w14:paraId="3B75F100" w14:textId="77777777" w:rsidR="003C7A88" w:rsidRDefault="003C7A88" w:rsidP="00477967">
      <w:r>
        <w:continuationSeparator/>
      </w:r>
    </w:p>
    <w:p w14:paraId="36AB5322" w14:textId="77777777" w:rsidR="003C7A88" w:rsidRDefault="003C7A88"/>
  </w:footnote>
  <w:footnote w:id="1">
    <w:p w14:paraId="41B8AD27" w14:textId="573DA4D0" w:rsidR="00BF3785" w:rsidRPr="00074FE9" w:rsidRDefault="00BF3785" w:rsidP="00BF3785">
      <w:pPr>
        <w:pStyle w:val="NormalWeb"/>
        <w:spacing w:before="0" w:beforeAutospacing="0" w:after="240" w:afterAutospacing="0"/>
        <w:rPr>
          <w:rFonts w:asciiTheme="minorHAnsi" w:hAnsiTheme="minorHAnsi" w:cstheme="minorHAnsi"/>
          <w:i/>
          <w:iCs/>
          <w:sz w:val="20"/>
          <w:szCs w:val="20"/>
        </w:rPr>
      </w:pPr>
      <w:r w:rsidRPr="00074FE9">
        <w:rPr>
          <w:rStyle w:val="FootnoteReference"/>
          <w:sz w:val="20"/>
          <w:szCs w:val="20"/>
        </w:rPr>
        <w:footnoteRef/>
      </w:r>
      <w:r w:rsidRPr="00074FE9">
        <w:rPr>
          <w:sz w:val="20"/>
          <w:szCs w:val="20"/>
        </w:rPr>
        <w:t xml:space="preserve">(a) </w:t>
      </w:r>
      <w:r w:rsidRPr="00074FE9">
        <w:rPr>
          <w:rFonts w:cstheme="minorHAnsi"/>
          <w:i/>
          <w:iCs/>
          <w:sz w:val="20"/>
          <w:szCs w:val="20"/>
        </w:rPr>
        <w:t>due to continuing high demand for places from in-area applicants in Gungahlin</w:t>
      </w:r>
      <w:r w:rsidR="002152B2" w:rsidRPr="00074FE9">
        <w:rPr>
          <w:rFonts w:cstheme="minorHAnsi"/>
          <w:i/>
          <w:iCs/>
          <w:sz w:val="20"/>
          <w:szCs w:val="20"/>
        </w:rPr>
        <w:t>,</w:t>
      </w:r>
      <w:r w:rsidRPr="00074FE9">
        <w:rPr>
          <w:rFonts w:cstheme="minorHAnsi"/>
          <w:i/>
          <w:iCs/>
          <w:sz w:val="20"/>
          <w:szCs w:val="20"/>
        </w:rPr>
        <w:t xml:space="preserve"> this criteri</w:t>
      </w:r>
      <w:r w:rsidR="002152B2" w:rsidRPr="00074FE9">
        <w:rPr>
          <w:rFonts w:cstheme="minorHAnsi"/>
          <w:i/>
          <w:iCs/>
          <w:sz w:val="20"/>
          <w:szCs w:val="20"/>
        </w:rPr>
        <w:t>on</w:t>
      </w:r>
      <w:r w:rsidRPr="00074FE9">
        <w:rPr>
          <w:rFonts w:cstheme="minorHAnsi"/>
          <w:i/>
          <w:iCs/>
          <w:sz w:val="20"/>
          <w:szCs w:val="20"/>
        </w:rPr>
        <w:t xml:space="preserve"> </w:t>
      </w:r>
      <w:r w:rsidRPr="00074FE9">
        <w:rPr>
          <w:rFonts w:asciiTheme="minorHAnsi" w:hAnsiTheme="minorHAnsi" w:cstheme="minorHAnsi"/>
          <w:i/>
          <w:iCs/>
          <w:sz w:val="20"/>
          <w:szCs w:val="20"/>
        </w:rPr>
        <w:t>does not apply for out of area junior school students (P-6) who have concurrent siblings at senior school (7-10) at Harrison, Gold Creek or Amaroo Schools.</w:t>
      </w:r>
    </w:p>
    <w:p w14:paraId="3C139C5D" w14:textId="7BD1AB1D" w:rsidR="00BF3785" w:rsidRPr="00074FE9" w:rsidRDefault="00BF3785" w:rsidP="00BF3785">
      <w:pPr>
        <w:pStyle w:val="NormalWeb"/>
        <w:spacing w:before="0" w:beforeAutospacing="0" w:after="240" w:afterAutospacing="0"/>
        <w:rPr>
          <w:rFonts w:cstheme="minorHAnsi"/>
          <w:i/>
          <w:iCs/>
          <w:sz w:val="20"/>
          <w:szCs w:val="20"/>
        </w:rPr>
      </w:pPr>
      <w:r w:rsidRPr="00074FE9">
        <w:rPr>
          <w:rFonts w:asciiTheme="minorHAnsi" w:hAnsiTheme="minorHAnsi" w:cstheme="minorHAnsi"/>
          <w:i/>
          <w:iCs/>
          <w:sz w:val="20"/>
          <w:szCs w:val="20"/>
        </w:rPr>
        <w:t xml:space="preserve">(b) </w:t>
      </w:r>
      <w:r w:rsidRPr="00074FE9">
        <w:rPr>
          <w:rFonts w:cstheme="minorHAnsi"/>
          <w:i/>
          <w:iCs/>
          <w:sz w:val="20"/>
          <w:szCs w:val="20"/>
        </w:rPr>
        <w:t>does not apply to kindergarten applicants at Telopea Park School. These applicants must meet the school-specific eligibility requirements</w:t>
      </w:r>
      <w:r w:rsidR="002152B2" w:rsidRPr="00074FE9">
        <w:rPr>
          <w:rFonts w:cstheme="minorHAnsi"/>
          <w:i/>
          <w:iCs/>
          <w:sz w:val="20"/>
          <w:szCs w:val="20"/>
        </w:rPr>
        <w:t>.</w:t>
      </w:r>
    </w:p>
    <w:p w14:paraId="5878FAC4" w14:textId="77777777" w:rsidR="002152B2" w:rsidRPr="004272FC" w:rsidRDefault="002152B2" w:rsidP="002152B2">
      <w:pPr>
        <w:pStyle w:val="FootnoteText"/>
        <w:rPr>
          <w:i/>
          <w:iCs/>
        </w:rPr>
      </w:pPr>
      <w:r w:rsidRPr="00074FE9">
        <w:rPr>
          <w:rFonts w:cstheme="minorHAnsi"/>
          <w:i/>
          <w:iCs/>
        </w:rPr>
        <w:t xml:space="preserve">(c) </w:t>
      </w:r>
      <w:r w:rsidRPr="00074FE9">
        <w:rPr>
          <w:rFonts w:asciiTheme="majorHAnsi" w:hAnsiTheme="majorHAnsi" w:cstheme="majorHAnsi"/>
          <w:i/>
          <w:iCs/>
        </w:rPr>
        <w:t>The sibling criterion does not apply for Kindergarten to Year 12 students who have a younger sibling enrolled in Preschool at an out of area school.</w:t>
      </w:r>
    </w:p>
    <w:p w14:paraId="58EAACD3" w14:textId="34390353" w:rsidR="002152B2" w:rsidRPr="004272FC" w:rsidRDefault="002152B2" w:rsidP="00BF3785">
      <w:pPr>
        <w:pStyle w:val="NormalWeb"/>
        <w:spacing w:before="0" w:beforeAutospacing="0" w:after="240" w:afterAutospacing="0"/>
        <w:rPr>
          <w:rFonts w:asciiTheme="minorHAnsi" w:hAnsiTheme="minorHAnsi" w:cstheme="minorHAnsi"/>
          <w:i/>
          <w:iCs/>
          <w:sz w:val="20"/>
          <w:szCs w:val="20"/>
        </w:rPr>
      </w:pPr>
    </w:p>
    <w:p w14:paraId="1116A000" w14:textId="57627A91" w:rsidR="00BF3785" w:rsidRDefault="00BF3785">
      <w:pPr>
        <w:pStyle w:val="FootnoteText"/>
      </w:pPr>
    </w:p>
  </w:footnote>
  <w:footnote w:id="2">
    <w:p w14:paraId="6D8289BE" w14:textId="0E22AFD6" w:rsidR="003A3440" w:rsidRPr="00074FE9" w:rsidRDefault="003A3440" w:rsidP="003A3440">
      <w:pPr>
        <w:pStyle w:val="NormalWeb"/>
        <w:spacing w:before="0" w:beforeAutospacing="0" w:after="240" w:afterAutospacing="0"/>
        <w:rPr>
          <w:rFonts w:asciiTheme="minorHAnsi" w:hAnsiTheme="minorHAnsi" w:cstheme="minorHAnsi"/>
          <w:i/>
          <w:iCs/>
          <w:sz w:val="20"/>
          <w:szCs w:val="20"/>
        </w:rPr>
      </w:pPr>
      <w:r>
        <w:rPr>
          <w:rStyle w:val="FootnoteReference"/>
        </w:rPr>
        <w:footnoteRef/>
      </w:r>
      <w:r>
        <w:t xml:space="preserve"> </w:t>
      </w:r>
      <w:r w:rsidRPr="00074FE9">
        <w:rPr>
          <w:sz w:val="20"/>
          <w:szCs w:val="20"/>
        </w:rPr>
        <w:t xml:space="preserve">(a) </w:t>
      </w:r>
      <w:r w:rsidRPr="00074FE9">
        <w:rPr>
          <w:rFonts w:cstheme="minorHAnsi"/>
          <w:i/>
          <w:iCs/>
          <w:sz w:val="20"/>
          <w:szCs w:val="20"/>
        </w:rPr>
        <w:t xml:space="preserve">due to continuing high demand for places from in-area applicants in Gungahlin, this criterion </w:t>
      </w:r>
      <w:r w:rsidRPr="00074FE9">
        <w:rPr>
          <w:rFonts w:asciiTheme="minorHAnsi" w:hAnsiTheme="minorHAnsi" w:cstheme="minorHAnsi"/>
          <w:i/>
          <w:iCs/>
          <w:sz w:val="20"/>
          <w:szCs w:val="20"/>
        </w:rPr>
        <w:t>does not apply for out of area junior school students (P-6) who have concurrent siblings at senior school (7-10) at Harrison, Gold Creek or Amaroo Schools.</w:t>
      </w:r>
    </w:p>
    <w:p w14:paraId="43EB3396" w14:textId="77777777" w:rsidR="003A3440" w:rsidRPr="00074FE9" w:rsidRDefault="003A3440" w:rsidP="003A3440">
      <w:pPr>
        <w:pStyle w:val="NormalWeb"/>
        <w:spacing w:before="0" w:beforeAutospacing="0" w:after="240" w:afterAutospacing="0"/>
        <w:rPr>
          <w:rFonts w:cstheme="minorHAnsi"/>
          <w:i/>
          <w:iCs/>
          <w:sz w:val="20"/>
          <w:szCs w:val="20"/>
        </w:rPr>
      </w:pPr>
      <w:r w:rsidRPr="00074FE9">
        <w:rPr>
          <w:rFonts w:asciiTheme="minorHAnsi" w:hAnsiTheme="minorHAnsi" w:cstheme="minorHAnsi"/>
          <w:i/>
          <w:iCs/>
          <w:sz w:val="20"/>
          <w:szCs w:val="20"/>
        </w:rPr>
        <w:t xml:space="preserve">(b) </w:t>
      </w:r>
      <w:r w:rsidRPr="00074FE9">
        <w:rPr>
          <w:rFonts w:cstheme="minorHAnsi"/>
          <w:i/>
          <w:iCs/>
          <w:sz w:val="20"/>
          <w:szCs w:val="20"/>
        </w:rPr>
        <w:t>does not apply to kindergarten applicants at Telopea Park School. These applicants must meet the school-specific eligibility requirements.</w:t>
      </w:r>
    </w:p>
    <w:p w14:paraId="3126DB2F" w14:textId="77777777" w:rsidR="003A3440" w:rsidRPr="004272FC" w:rsidRDefault="003A3440" w:rsidP="003A3440">
      <w:pPr>
        <w:pStyle w:val="FootnoteText"/>
        <w:rPr>
          <w:i/>
          <w:iCs/>
        </w:rPr>
      </w:pPr>
      <w:r w:rsidRPr="00074FE9">
        <w:rPr>
          <w:rFonts w:cstheme="minorHAnsi"/>
          <w:i/>
          <w:iCs/>
        </w:rPr>
        <w:t xml:space="preserve">(c) </w:t>
      </w:r>
      <w:r w:rsidRPr="00074FE9">
        <w:rPr>
          <w:rFonts w:asciiTheme="majorHAnsi" w:hAnsiTheme="majorHAnsi" w:cstheme="majorHAnsi"/>
          <w:i/>
          <w:iCs/>
        </w:rPr>
        <w:t>The sibling criterion does not apply for Kindergarten to Year 12 students who have a younger sibling enrolled in Preschool at an out of area school.</w:t>
      </w:r>
    </w:p>
    <w:p w14:paraId="7A7F5E0D" w14:textId="3AB35DCF" w:rsidR="003A3440" w:rsidRDefault="003A34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C44A25"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E6164F"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DD3ADD"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15:restartNumberingAfterBreak="0">
    <w:nsid w:val="0F0C69C5"/>
    <w:multiLevelType w:val="multilevel"/>
    <w:tmpl w:val="C200EF2A"/>
    <w:lvl w:ilvl="0">
      <w:start w:val="4"/>
      <w:numFmt w:val="decimal"/>
      <w:lvlText w:val="%1."/>
      <w:lvlJc w:val="left"/>
      <w:pPr>
        <w:tabs>
          <w:tab w:val="num" w:pos="720"/>
        </w:tabs>
        <w:ind w:left="720" w:hanging="720"/>
      </w:pPr>
      <w:rPr>
        <w:rFonts w:ascii="Arial (W1)" w:hAnsi="Arial (W1)" w:cs="Arial (W1)" w:hint="default"/>
        <w:b/>
        <w:bCs/>
        <w:i w:val="0"/>
        <w:iCs w:val="0"/>
        <w:sz w:val="22"/>
        <w:szCs w:val="22"/>
      </w:rPr>
    </w:lvl>
    <w:lvl w:ilvl="1">
      <w:start w:val="1"/>
      <w:numFmt w:val="decimal"/>
      <w:lvlText w:val="%1.%2"/>
      <w:lvlJc w:val="left"/>
      <w:pPr>
        <w:tabs>
          <w:tab w:val="num" w:pos="720"/>
        </w:tabs>
        <w:ind w:left="720" w:hanging="720"/>
      </w:pPr>
      <w:rPr>
        <w:rFonts w:asciiTheme="majorHAnsi" w:hAnsiTheme="majorHAnsi" w:cstheme="majorHAnsi" w:hint="default"/>
        <w:b w:val="0"/>
        <w:bCs w:val="0"/>
        <w:i w:val="0"/>
        <w:iCs w:val="0"/>
        <w:sz w:val="22"/>
        <w:szCs w:val="22"/>
      </w:rPr>
    </w:lvl>
    <w:lvl w:ilvl="2">
      <w:start w:val="1"/>
      <w:numFmt w:val="decimal"/>
      <w:lvlText w:val="%1.%2.%3"/>
      <w:lvlJc w:val="left"/>
      <w:pPr>
        <w:tabs>
          <w:tab w:val="num" w:pos="720"/>
        </w:tabs>
        <w:ind w:left="720" w:hanging="720"/>
      </w:pPr>
      <w:rPr>
        <w:rFonts w:hint="default"/>
        <w:b w:val="0"/>
        <w:bCs w:val="0"/>
      </w:rPr>
    </w:lvl>
    <w:lvl w:ilvl="3">
      <w:start w:val="1"/>
      <w:numFmt w:val="lowerRoman"/>
      <w:lvlText w:val="%4."/>
      <w:lvlJc w:val="right"/>
      <w:pPr>
        <w:ind w:left="2061" w:hanging="360"/>
      </w:p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DEF0D06"/>
    <w:multiLevelType w:val="multilevel"/>
    <w:tmpl w:val="02BC1E90"/>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2AE25777"/>
    <w:multiLevelType w:val="multilevel"/>
    <w:tmpl w:val="19BA62D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332BE9"/>
    <w:multiLevelType w:val="multilevel"/>
    <w:tmpl w:val="F80C83A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asciiTheme="majorHAnsi" w:hAnsiTheme="majorHAnsi" w:cstheme="majorHAnsi"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6" w15:restartNumberingAfterBreak="0">
    <w:nsid w:val="347E7ABC"/>
    <w:multiLevelType w:val="multilevel"/>
    <w:tmpl w:val="1548D60A"/>
    <w:lvl w:ilvl="0">
      <w:start w:val="1"/>
      <w:numFmt w:val="decimal"/>
      <w:lvlText w:val="%1."/>
      <w:lvlJc w:val="left"/>
      <w:pPr>
        <w:tabs>
          <w:tab w:val="num" w:pos="720"/>
        </w:tabs>
        <w:ind w:left="720" w:hanging="720"/>
      </w:pPr>
      <w:rPr>
        <w:rFonts w:ascii="Calibri" w:hAnsi="Calibri" w:cs="Calibri" w:hint="default"/>
        <w:b/>
        <w:bCs/>
        <w:i w:val="0"/>
        <w:iCs w:val="0"/>
        <w:sz w:val="24"/>
        <w:szCs w:val="24"/>
      </w:rPr>
    </w:lvl>
    <w:lvl w:ilvl="1">
      <w:start w:val="1"/>
      <w:numFmt w:val="decimal"/>
      <w:lvlText w:val="%1.%2"/>
      <w:lvlJc w:val="left"/>
      <w:pPr>
        <w:tabs>
          <w:tab w:val="num" w:pos="720"/>
        </w:tabs>
        <w:ind w:left="720" w:hanging="720"/>
      </w:pPr>
      <w:rPr>
        <w:rFonts w:ascii="Calibri" w:hAnsi="Calibri" w:cs="Calibri" w:hint="default"/>
        <w:b w:val="0"/>
        <w:bCs w:val="0"/>
        <w:i w:val="0"/>
        <w:iCs w:val="0"/>
        <w:color w:val="auto"/>
        <w:sz w:val="24"/>
        <w:szCs w:val="24"/>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77"/>
        </w:tabs>
        <w:ind w:left="1077" w:hanging="357"/>
      </w:pPr>
      <w:rPr>
        <w:rFonts w:ascii="Symbol" w:hAnsi="Symbol" w:cs="Symbol" w:hint="default"/>
        <w:sz w:val="16"/>
        <w:szCs w:val="1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E6443AF"/>
    <w:multiLevelType w:val="multilevel"/>
    <w:tmpl w:val="69B2577C"/>
    <w:lvl w:ilvl="0">
      <w:start w:val="9"/>
      <w:numFmt w:val="decimal"/>
      <w:lvlText w:val="%1."/>
      <w:lvlJc w:val="left"/>
      <w:pPr>
        <w:tabs>
          <w:tab w:val="num" w:pos="567"/>
        </w:tabs>
        <w:ind w:left="0" w:firstLine="0"/>
      </w:pPr>
      <w:rPr>
        <w:rFonts w:ascii="Calibri" w:hAnsi="Calibri" w:hint="default"/>
        <w:b/>
        <w:bCs/>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lowerRoman"/>
      <w:lvlText w:val="%4."/>
      <w:lvlJc w:val="right"/>
      <w:pPr>
        <w:ind w:left="360" w:hanging="360"/>
      </w:p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8" w15:restartNumberingAfterBreak="0">
    <w:nsid w:val="3FC81E76"/>
    <w:multiLevelType w:val="multilevel"/>
    <w:tmpl w:val="01709C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4C7063"/>
    <w:multiLevelType w:val="hybridMultilevel"/>
    <w:tmpl w:val="F092AC90"/>
    <w:lvl w:ilvl="0" w:tplc="0D14F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DF0E0B"/>
    <w:multiLevelType w:val="hybridMultilevel"/>
    <w:tmpl w:val="66EA84C0"/>
    <w:lvl w:ilvl="0" w:tplc="FB8CECD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E4061A"/>
    <w:multiLevelType w:val="multilevel"/>
    <w:tmpl w:val="9760E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6760283">
    <w:abstractNumId w:val="0"/>
  </w:num>
  <w:num w:numId="2" w16cid:durableId="2035576892">
    <w:abstractNumId w:val="5"/>
  </w:num>
  <w:num w:numId="3" w16cid:durableId="1856766826">
    <w:abstractNumId w:val="2"/>
  </w:num>
  <w:num w:numId="4" w16cid:durableId="1192650269">
    <w:abstractNumId w:val="1"/>
  </w:num>
  <w:num w:numId="5" w16cid:durableId="811100041">
    <w:abstractNumId w:val="6"/>
  </w:num>
  <w:num w:numId="6" w16cid:durableId="1407649061">
    <w:abstractNumId w:val="11"/>
  </w:num>
  <w:num w:numId="7" w16cid:durableId="56366506">
    <w:abstractNumId w:val="8"/>
  </w:num>
  <w:num w:numId="8" w16cid:durableId="1401171315">
    <w:abstractNumId w:val="9"/>
  </w:num>
  <w:num w:numId="9" w16cid:durableId="1698000886">
    <w:abstractNumId w:val="10"/>
  </w:num>
  <w:num w:numId="10" w16cid:durableId="193157526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3174718">
    <w:abstractNumId w:val="3"/>
  </w:num>
  <w:num w:numId="12" w16cid:durableId="1107578581">
    <w:abstractNumId w:val="4"/>
  </w:num>
  <w:num w:numId="13" w16cid:durableId="2036928552">
    <w:abstractNumId w:val="7"/>
  </w:num>
  <w:num w:numId="14" w16cid:durableId="2065370551">
    <w:abstractNumId w:val="2"/>
  </w:num>
  <w:num w:numId="15" w16cid:durableId="5337349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0288D"/>
    <w:rsid w:val="00012069"/>
    <w:rsid w:val="00015D27"/>
    <w:rsid w:val="00016260"/>
    <w:rsid w:val="00023FC3"/>
    <w:rsid w:val="00032B16"/>
    <w:rsid w:val="00034478"/>
    <w:rsid w:val="00037BCF"/>
    <w:rsid w:val="0004381A"/>
    <w:rsid w:val="00047E4C"/>
    <w:rsid w:val="00051022"/>
    <w:rsid w:val="00055267"/>
    <w:rsid w:val="000558BB"/>
    <w:rsid w:val="00062F00"/>
    <w:rsid w:val="00063211"/>
    <w:rsid w:val="00064419"/>
    <w:rsid w:val="00065160"/>
    <w:rsid w:val="000653B1"/>
    <w:rsid w:val="00067924"/>
    <w:rsid w:val="00073624"/>
    <w:rsid w:val="00074FE9"/>
    <w:rsid w:val="00081CFA"/>
    <w:rsid w:val="000842C8"/>
    <w:rsid w:val="00096538"/>
    <w:rsid w:val="000A143E"/>
    <w:rsid w:val="000A2B3A"/>
    <w:rsid w:val="000A44AB"/>
    <w:rsid w:val="000A63D0"/>
    <w:rsid w:val="000A7D0E"/>
    <w:rsid w:val="000B3386"/>
    <w:rsid w:val="000B3AA3"/>
    <w:rsid w:val="000B42A3"/>
    <w:rsid w:val="000B620B"/>
    <w:rsid w:val="000B6789"/>
    <w:rsid w:val="000B6A3F"/>
    <w:rsid w:val="000C4AFD"/>
    <w:rsid w:val="000C5431"/>
    <w:rsid w:val="000C67CF"/>
    <w:rsid w:val="000C6C06"/>
    <w:rsid w:val="000C74EE"/>
    <w:rsid w:val="000E1A2E"/>
    <w:rsid w:val="000E3F86"/>
    <w:rsid w:val="000E6BDE"/>
    <w:rsid w:val="0010178C"/>
    <w:rsid w:val="0010483C"/>
    <w:rsid w:val="00104957"/>
    <w:rsid w:val="0010704D"/>
    <w:rsid w:val="00111C33"/>
    <w:rsid w:val="00113746"/>
    <w:rsid w:val="00117A1B"/>
    <w:rsid w:val="00121B20"/>
    <w:rsid w:val="001247BD"/>
    <w:rsid w:val="00126351"/>
    <w:rsid w:val="00131156"/>
    <w:rsid w:val="001405DD"/>
    <w:rsid w:val="00141280"/>
    <w:rsid w:val="001527EF"/>
    <w:rsid w:val="00155F87"/>
    <w:rsid w:val="00157608"/>
    <w:rsid w:val="001665F7"/>
    <w:rsid w:val="00167B4F"/>
    <w:rsid w:val="0017147F"/>
    <w:rsid w:val="00173F8A"/>
    <w:rsid w:val="001845C3"/>
    <w:rsid w:val="0018529B"/>
    <w:rsid w:val="0019042D"/>
    <w:rsid w:val="00197936"/>
    <w:rsid w:val="001A4902"/>
    <w:rsid w:val="001A55B8"/>
    <w:rsid w:val="001B1194"/>
    <w:rsid w:val="001D16ED"/>
    <w:rsid w:val="001D3ADA"/>
    <w:rsid w:val="001D4D0C"/>
    <w:rsid w:val="001E3656"/>
    <w:rsid w:val="001E4BFC"/>
    <w:rsid w:val="002000C5"/>
    <w:rsid w:val="002021D1"/>
    <w:rsid w:val="0021111A"/>
    <w:rsid w:val="00212A29"/>
    <w:rsid w:val="002152B2"/>
    <w:rsid w:val="002164A7"/>
    <w:rsid w:val="00224D3F"/>
    <w:rsid w:val="00225547"/>
    <w:rsid w:val="00232B75"/>
    <w:rsid w:val="0023469A"/>
    <w:rsid w:val="00245EA7"/>
    <w:rsid w:val="002576DF"/>
    <w:rsid w:val="00262099"/>
    <w:rsid w:val="002628E5"/>
    <w:rsid w:val="00262C02"/>
    <w:rsid w:val="00264BDA"/>
    <w:rsid w:val="00271897"/>
    <w:rsid w:val="002744A6"/>
    <w:rsid w:val="00277E3D"/>
    <w:rsid w:val="00280014"/>
    <w:rsid w:val="0029158B"/>
    <w:rsid w:val="002950E3"/>
    <w:rsid w:val="002958A7"/>
    <w:rsid w:val="00296526"/>
    <w:rsid w:val="002A1362"/>
    <w:rsid w:val="002A1BD4"/>
    <w:rsid w:val="002A5593"/>
    <w:rsid w:val="002A5A65"/>
    <w:rsid w:val="002A625F"/>
    <w:rsid w:val="002B1F68"/>
    <w:rsid w:val="002C2E91"/>
    <w:rsid w:val="002D44B1"/>
    <w:rsid w:val="002D5091"/>
    <w:rsid w:val="002D5583"/>
    <w:rsid w:val="002D6C90"/>
    <w:rsid w:val="002D703D"/>
    <w:rsid w:val="002F6BAE"/>
    <w:rsid w:val="002F782F"/>
    <w:rsid w:val="00300575"/>
    <w:rsid w:val="00302521"/>
    <w:rsid w:val="00305253"/>
    <w:rsid w:val="00305DCD"/>
    <w:rsid w:val="00306C86"/>
    <w:rsid w:val="00312DDA"/>
    <w:rsid w:val="003153EE"/>
    <w:rsid w:val="0031758E"/>
    <w:rsid w:val="00323AF4"/>
    <w:rsid w:val="00327556"/>
    <w:rsid w:val="00331DE7"/>
    <w:rsid w:val="003337F2"/>
    <w:rsid w:val="003407C0"/>
    <w:rsid w:val="00347194"/>
    <w:rsid w:val="003475F5"/>
    <w:rsid w:val="00354D4C"/>
    <w:rsid w:val="00355CDA"/>
    <w:rsid w:val="00360BDE"/>
    <w:rsid w:val="00362B33"/>
    <w:rsid w:val="00363196"/>
    <w:rsid w:val="003644FA"/>
    <w:rsid w:val="00364685"/>
    <w:rsid w:val="00365BE8"/>
    <w:rsid w:val="0038033C"/>
    <w:rsid w:val="0038250D"/>
    <w:rsid w:val="00385D21"/>
    <w:rsid w:val="003A3440"/>
    <w:rsid w:val="003A5E0E"/>
    <w:rsid w:val="003B098C"/>
    <w:rsid w:val="003C7A88"/>
    <w:rsid w:val="003E3F17"/>
    <w:rsid w:val="003E61B7"/>
    <w:rsid w:val="003E7C1F"/>
    <w:rsid w:val="003F4FF9"/>
    <w:rsid w:val="004030AB"/>
    <w:rsid w:val="00404948"/>
    <w:rsid w:val="00411790"/>
    <w:rsid w:val="004122D5"/>
    <w:rsid w:val="00414471"/>
    <w:rsid w:val="00422EFA"/>
    <w:rsid w:val="004272FC"/>
    <w:rsid w:val="0044283B"/>
    <w:rsid w:val="0044497C"/>
    <w:rsid w:val="00450AE9"/>
    <w:rsid w:val="004601ED"/>
    <w:rsid w:val="004741FA"/>
    <w:rsid w:val="0047556B"/>
    <w:rsid w:val="00476EA1"/>
    <w:rsid w:val="00477967"/>
    <w:rsid w:val="004832E3"/>
    <w:rsid w:val="00492B4A"/>
    <w:rsid w:val="004932BD"/>
    <w:rsid w:val="0049402A"/>
    <w:rsid w:val="00496DF0"/>
    <w:rsid w:val="004A29D3"/>
    <w:rsid w:val="004A78BC"/>
    <w:rsid w:val="004B610A"/>
    <w:rsid w:val="004B6EFF"/>
    <w:rsid w:val="004C1819"/>
    <w:rsid w:val="004C264D"/>
    <w:rsid w:val="004C4EC0"/>
    <w:rsid w:val="004D0430"/>
    <w:rsid w:val="004D16B9"/>
    <w:rsid w:val="004D5FB5"/>
    <w:rsid w:val="004E139F"/>
    <w:rsid w:val="004E16F2"/>
    <w:rsid w:val="004E6CE6"/>
    <w:rsid w:val="004E6ED7"/>
    <w:rsid w:val="004F4F07"/>
    <w:rsid w:val="0050774B"/>
    <w:rsid w:val="00514C54"/>
    <w:rsid w:val="005169F4"/>
    <w:rsid w:val="00516B6D"/>
    <w:rsid w:val="00517F94"/>
    <w:rsid w:val="00522F63"/>
    <w:rsid w:val="00525A93"/>
    <w:rsid w:val="005305C2"/>
    <w:rsid w:val="00533349"/>
    <w:rsid w:val="00535D8D"/>
    <w:rsid w:val="005376D1"/>
    <w:rsid w:val="00542021"/>
    <w:rsid w:val="00545875"/>
    <w:rsid w:val="00545AD3"/>
    <w:rsid w:val="00546D10"/>
    <w:rsid w:val="00547265"/>
    <w:rsid w:val="00551009"/>
    <w:rsid w:val="005541BA"/>
    <w:rsid w:val="00562B98"/>
    <w:rsid w:val="00567A46"/>
    <w:rsid w:val="00577FED"/>
    <w:rsid w:val="005859E1"/>
    <w:rsid w:val="00590734"/>
    <w:rsid w:val="00592F7C"/>
    <w:rsid w:val="00593EDC"/>
    <w:rsid w:val="0059688A"/>
    <w:rsid w:val="005A2FB6"/>
    <w:rsid w:val="005A41BA"/>
    <w:rsid w:val="005A55B5"/>
    <w:rsid w:val="005B0977"/>
    <w:rsid w:val="005C44BD"/>
    <w:rsid w:val="005C44E4"/>
    <w:rsid w:val="005D45FC"/>
    <w:rsid w:val="005F4A40"/>
    <w:rsid w:val="0060489F"/>
    <w:rsid w:val="00607206"/>
    <w:rsid w:val="00612BD1"/>
    <w:rsid w:val="0062174D"/>
    <w:rsid w:val="00622E34"/>
    <w:rsid w:val="00622F41"/>
    <w:rsid w:val="00626271"/>
    <w:rsid w:val="006265EA"/>
    <w:rsid w:val="0063541B"/>
    <w:rsid w:val="006354F6"/>
    <w:rsid w:val="00647770"/>
    <w:rsid w:val="0065151C"/>
    <w:rsid w:val="006544C2"/>
    <w:rsid w:val="00665778"/>
    <w:rsid w:val="00673AFC"/>
    <w:rsid w:val="00674D78"/>
    <w:rsid w:val="00676104"/>
    <w:rsid w:val="006800E3"/>
    <w:rsid w:val="006920A0"/>
    <w:rsid w:val="00692CF6"/>
    <w:rsid w:val="00694C1C"/>
    <w:rsid w:val="006950F6"/>
    <w:rsid w:val="0069692F"/>
    <w:rsid w:val="006A1513"/>
    <w:rsid w:val="006A294F"/>
    <w:rsid w:val="006A2B82"/>
    <w:rsid w:val="006C4EC1"/>
    <w:rsid w:val="006C7E67"/>
    <w:rsid w:val="006D356B"/>
    <w:rsid w:val="006D3AF7"/>
    <w:rsid w:val="006E01E3"/>
    <w:rsid w:val="006E5D86"/>
    <w:rsid w:val="006F700B"/>
    <w:rsid w:val="007025CB"/>
    <w:rsid w:val="007107A5"/>
    <w:rsid w:val="00720BB1"/>
    <w:rsid w:val="00721DAF"/>
    <w:rsid w:val="00722D60"/>
    <w:rsid w:val="007314F8"/>
    <w:rsid w:val="00734442"/>
    <w:rsid w:val="00744827"/>
    <w:rsid w:val="007457A7"/>
    <w:rsid w:val="00755CFB"/>
    <w:rsid w:val="007600E2"/>
    <w:rsid w:val="0076118E"/>
    <w:rsid w:val="0076340C"/>
    <w:rsid w:val="007710A4"/>
    <w:rsid w:val="00775752"/>
    <w:rsid w:val="00777BC2"/>
    <w:rsid w:val="00783A47"/>
    <w:rsid w:val="0078592F"/>
    <w:rsid w:val="007A2043"/>
    <w:rsid w:val="007A283D"/>
    <w:rsid w:val="007A7C12"/>
    <w:rsid w:val="007B0AF3"/>
    <w:rsid w:val="007B3DA1"/>
    <w:rsid w:val="007B5796"/>
    <w:rsid w:val="007B5BDC"/>
    <w:rsid w:val="007B7CFC"/>
    <w:rsid w:val="007C0C09"/>
    <w:rsid w:val="007C5C3D"/>
    <w:rsid w:val="007C6BE8"/>
    <w:rsid w:val="007C7B9F"/>
    <w:rsid w:val="007D1A29"/>
    <w:rsid w:val="007D71D2"/>
    <w:rsid w:val="007E4699"/>
    <w:rsid w:val="007E69D6"/>
    <w:rsid w:val="007E6AD2"/>
    <w:rsid w:val="007F5289"/>
    <w:rsid w:val="007F637E"/>
    <w:rsid w:val="0080433D"/>
    <w:rsid w:val="008116F2"/>
    <w:rsid w:val="00817DC2"/>
    <w:rsid w:val="00820735"/>
    <w:rsid w:val="00821273"/>
    <w:rsid w:val="008312E7"/>
    <w:rsid w:val="00832A09"/>
    <w:rsid w:val="00835401"/>
    <w:rsid w:val="00837437"/>
    <w:rsid w:val="00837D66"/>
    <w:rsid w:val="00841941"/>
    <w:rsid w:val="00843051"/>
    <w:rsid w:val="00851402"/>
    <w:rsid w:val="00853730"/>
    <w:rsid w:val="00860027"/>
    <w:rsid w:val="0086098E"/>
    <w:rsid w:val="008625DE"/>
    <w:rsid w:val="00867398"/>
    <w:rsid w:val="00873333"/>
    <w:rsid w:val="00874C89"/>
    <w:rsid w:val="008772C1"/>
    <w:rsid w:val="008810C3"/>
    <w:rsid w:val="008923C4"/>
    <w:rsid w:val="00892568"/>
    <w:rsid w:val="008A2AE4"/>
    <w:rsid w:val="008A6FA4"/>
    <w:rsid w:val="008B0026"/>
    <w:rsid w:val="008B34D3"/>
    <w:rsid w:val="008B691C"/>
    <w:rsid w:val="008C6F0D"/>
    <w:rsid w:val="008D21B9"/>
    <w:rsid w:val="008D5C6A"/>
    <w:rsid w:val="008E3133"/>
    <w:rsid w:val="008E56AC"/>
    <w:rsid w:val="008F4280"/>
    <w:rsid w:val="008F572B"/>
    <w:rsid w:val="009001D8"/>
    <w:rsid w:val="009024BA"/>
    <w:rsid w:val="00902584"/>
    <w:rsid w:val="00902FD8"/>
    <w:rsid w:val="00904D77"/>
    <w:rsid w:val="00907F1E"/>
    <w:rsid w:val="009125CB"/>
    <w:rsid w:val="00912CDF"/>
    <w:rsid w:val="00914755"/>
    <w:rsid w:val="00916584"/>
    <w:rsid w:val="00916DD5"/>
    <w:rsid w:val="00920305"/>
    <w:rsid w:val="00934FC5"/>
    <w:rsid w:val="009355D7"/>
    <w:rsid w:val="00935EB0"/>
    <w:rsid w:val="00935ECC"/>
    <w:rsid w:val="009505CE"/>
    <w:rsid w:val="00957C2A"/>
    <w:rsid w:val="00961C88"/>
    <w:rsid w:val="00963118"/>
    <w:rsid w:val="00964234"/>
    <w:rsid w:val="00965942"/>
    <w:rsid w:val="00965AE1"/>
    <w:rsid w:val="00971B8E"/>
    <w:rsid w:val="0097579C"/>
    <w:rsid w:val="009815DF"/>
    <w:rsid w:val="009837ED"/>
    <w:rsid w:val="00986B59"/>
    <w:rsid w:val="00996144"/>
    <w:rsid w:val="009A0DF5"/>
    <w:rsid w:val="009A1F69"/>
    <w:rsid w:val="009A3F8D"/>
    <w:rsid w:val="009A6616"/>
    <w:rsid w:val="009B0FA1"/>
    <w:rsid w:val="009B3540"/>
    <w:rsid w:val="009B6291"/>
    <w:rsid w:val="009C3C24"/>
    <w:rsid w:val="009C45B3"/>
    <w:rsid w:val="009D1C28"/>
    <w:rsid w:val="009D7E13"/>
    <w:rsid w:val="009E27FF"/>
    <w:rsid w:val="009E4C8D"/>
    <w:rsid w:val="009E73D5"/>
    <w:rsid w:val="009F67D6"/>
    <w:rsid w:val="00A00B78"/>
    <w:rsid w:val="00A0131D"/>
    <w:rsid w:val="00A12944"/>
    <w:rsid w:val="00A131CD"/>
    <w:rsid w:val="00A13623"/>
    <w:rsid w:val="00A26520"/>
    <w:rsid w:val="00A279A2"/>
    <w:rsid w:val="00A32ADA"/>
    <w:rsid w:val="00A37060"/>
    <w:rsid w:val="00A47DC4"/>
    <w:rsid w:val="00A634E8"/>
    <w:rsid w:val="00A71236"/>
    <w:rsid w:val="00A71ADA"/>
    <w:rsid w:val="00A840CC"/>
    <w:rsid w:val="00A84875"/>
    <w:rsid w:val="00A8728A"/>
    <w:rsid w:val="00A90494"/>
    <w:rsid w:val="00A922E1"/>
    <w:rsid w:val="00A9453B"/>
    <w:rsid w:val="00A956ED"/>
    <w:rsid w:val="00AA367F"/>
    <w:rsid w:val="00AA4633"/>
    <w:rsid w:val="00AA7352"/>
    <w:rsid w:val="00AA7673"/>
    <w:rsid w:val="00AA7801"/>
    <w:rsid w:val="00AB15D9"/>
    <w:rsid w:val="00AB2BCA"/>
    <w:rsid w:val="00AB4692"/>
    <w:rsid w:val="00AC159E"/>
    <w:rsid w:val="00AC51AA"/>
    <w:rsid w:val="00AD2A93"/>
    <w:rsid w:val="00AD3820"/>
    <w:rsid w:val="00AD6676"/>
    <w:rsid w:val="00AD694F"/>
    <w:rsid w:val="00AF1E2F"/>
    <w:rsid w:val="00B00F28"/>
    <w:rsid w:val="00B11A48"/>
    <w:rsid w:val="00B12B7E"/>
    <w:rsid w:val="00B15031"/>
    <w:rsid w:val="00B219DF"/>
    <w:rsid w:val="00B3089E"/>
    <w:rsid w:val="00B31170"/>
    <w:rsid w:val="00B3338B"/>
    <w:rsid w:val="00B37C34"/>
    <w:rsid w:val="00B5439B"/>
    <w:rsid w:val="00B60158"/>
    <w:rsid w:val="00B6125A"/>
    <w:rsid w:val="00B7017C"/>
    <w:rsid w:val="00B81512"/>
    <w:rsid w:val="00B81B4D"/>
    <w:rsid w:val="00B85BE4"/>
    <w:rsid w:val="00B91464"/>
    <w:rsid w:val="00B91BD6"/>
    <w:rsid w:val="00B91ED0"/>
    <w:rsid w:val="00BA54D5"/>
    <w:rsid w:val="00BB39B8"/>
    <w:rsid w:val="00BB7564"/>
    <w:rsid w:val="00BC0D96"/>
    <w:rsid w:val="00BC227E"/>
    <w:rsid w:val="00BC7BF0"/>
    <w:rsid w:val="00BD014F"/>
    <w:rsid w:val="00BD1F26"/>
    <w:rsid w:val="00BD3035"/>
    <w:rsid w:val="00BD68F4"/>
    <w:rsid w:val="00BD7510"/>
    <w:rsid w:val="00BD796D"/>
    <w:rsid w:val="00BE6267"/>
    <w:rsid w:val="00BF1478"/>
    <w:rsid w:val="00BF1E93"/>
    <w:rsid w:val="00BF3706"/>
    <w:rsid w:val="00BF3785"/>
    <w:rsid w:val="00BF78A3"/>
    <w:rsid w:val="00C032FF"/>
    <w:rsid w:val="00C03DF6"/>
    <w:rsid w:val="00C16813"/>
    <w:rsid w:val="00C23891"/>
    <w:rsid w:val="00C260E2"/>
    <w:rsid w:val="00C322E3"/>
    <w:rsid w:val="00C560DD"/>
    <w:rsid w:val="00C569AE"/>
    <w:rsid w:val="00C87232"/>
    <w:rsid w:val="00C94A8F"/>
    <w:rsid w:val="00C96063"/>
    <w:rsid w:val="00C96167"/>
    <w:rsid w:val="00CA1F5D"/>
    <w:rsid w:val="00CA2B97"/>
    <w:rsid w:val="00CA3C5F"/>
    <w:rsid w:val="00CA5D0F"/>
    <w:rsid w:val="00CA7692"/>
    <w:rsid w:val="00CB2B52"/>
    <w:rsid w:val="00CB2C2E"/>
    <w:rsid w:val="00CB549A"/>
    <w:rsid w:val="00CC35B7"/>
    <w:rsid w:val="00CC3B54"/>
    <w:rsid w:val="00CC42F9"/>
    <w:rsid w:val="00CC5826"/>
    <w:rsid w:val="00CC5C55"/>
    <w:rsid w:val="00CC6586"/>
    <w:rsid w:val="00CD542F"/>
    <w:rsid w:val="00CE241F"/>
    <w:rsid w:val="00CE2F22"/>
    <w:rsid w:val="00CF0E12"/>
    <w:rsid w:val="00CF2FCB"/>
    <w:rsid w:val="00CF3289"/>
    <w:rsid w:val="00CF32F2"/>
    <w:rsid w:val="00CF35C1"/>
    <w:rsid w:val="00CF404F"/>
    <w:rsid w:val="00CF5D1F"/>
    <w:rsid w:val="00CF7222"/>
    <w:rsid w:val="00D10720"/>
    <w:rsid w:val="00D1251F"/>
    <w:rsid w:val="00D20767"/>
    <w:rsid w:val="00D21531"/>
    <w:rsid w:val="00D23AB5"/>
    <w:rsid w:val="00D24847"/>
    <w:rsid w:val="00D31B28"/>
    <w:rsid w:val="00D327C7"/>
    <w:rsid w:val="00D35501"/>
    <w:rsid w:val="00D36820"/>
    <w:rsid w:val="00D37B84"/>
    <w:rsid w:val="00D50C8D"/>
    <w:rsid w:val="00D6106F"/>
    <w:rsid w:val="00D65A1A"/>
    <w:rsid w:val="00D7052F"/>
    <w:rsid w:val="00D74D7B"/>
    <w:rsid w:val="00D75429"/>
    <w:rsid w:val="00D8207C"/>
    <w:rsid w:val="00D858FC"/>
    <w:rsid w:val="00D863F3"/>
    <w:rsid w:val="00D87864"/>
    <w:rsid w:val="00D91788"/>
    <w:rsid w:val="00D91B51"/>
    <w:rsid w:val="00DA3372"/>
    <w:rsid w:val="00DA6613"/>
    <w:rsid w:val="00DB0422"/>
    <w:rsid w:val="00DB131F"/>
    <w:rsid w:val="00DB2E80"/>
    <w:rsid w:val="00DB48C5"/>
    <w:rsid w:val="00DB725F"/>
    <w:rsid w:val="00DC5E2A"/>
    <w:rsid w:val="00DD1E8F"/>
    <w:rsid w:val="00DD434F"/>
    <w:rsid w:val="00DD5478"/>
    <w:rsid w:val="00DD6E2A"/>
    <w:rsid w:val="00DE2996"/>
    <w:rsid w:val="00DE4A70"/>
    <w:rsid w:val="00DE53C9"/>
    <w:rsid w:val="00DE5729"/>
    <w:rsid w:val="00DF6DBC"/>
    <w:rsid w:val="00E0178A"/>
    <w:rsid w:val="00E07686"/>
    <w:rsid w:val="00E15BE7"/>
    <w:rsid w:val="00E222AC"/>
    <w:rsid w:val="00E225BF"/>
    <w:rsid w:val="00E25C2B"/>
    <w:rsid w:val="00E304D3"/>
    <w:rsid w:val="00E308DA"/>
    <w:rsid w:val="00E30922"/>
    <w:rsid w:val="00E32CFB"/>
    <w:rsid w:val="00E33DC2"/>
    <w:rsid w:val="00E43B5E"/>
    <w:rsid w:val="00E507C9"/>
    <w:rsid w:val="00E72F2B"/>
    <w:rsid w:val="00E76175"/>
    <w:rsid w:val="00E81B49"/>
    <w:rsid w:val="00E825E1"/>
    <w:rsid w:val="00E8371B"/>
    <w:rsid w:val="00E83F20"/>
    <w:rsid w:val="00E86CF4"/>
    <w:rsid w:val="00E86DBF"/>
    <w:rsid w:val="00E97AF6"/>
    <w:rsid w:val="00EA5217"/>
    <w:rsid w:val="00EA5EAF"/>
    <w:rsid w:val="00EB2020"/>
    <w:rsid w:val="00EB2878"/>
    <w:rsid w:val="00EC0C92"/>
    <w:rsid w:val="00EC13A6"/>
    <w:rsid w:val="00ED180C"/>
    <w:rsid w:val="00ED61CD"/>
    <w:rsid w:val="00EE4204"/>
    <w:rsid w:val="00EE4B7D"/>
    <w:rsid w:val="00EF12DD"/>
    <w:rsid w:val="00EF186A"/>
    <w:rsid w:val="00EF3FFE"/>
    <w:rsid w:val="00EF58B1"/>
    <w:rsid w:val="00F03693"/>
    <w:rsid w:val="00F128A9"/>
    <w:rsid w:val="00F30A84"/>
    <w:rsid w:val="00F319B1"/>
    <w:rsid w:val="00F32479"/>
    <w:rsid w:val="00F32AA9"/>
    <w:rsid w:val="00F35135"/>
    <w:rsid w:val="00F5482B"/>
    <w:rsid w:val="00F57063"/>
    <w:rsid w:val="00F627C6"/>
    <w:rsid w:val="00F65A18"/>
    <w:rsid w:val="00F7645E"/>
    <w:rsid w:val="00F83A76"/>
    <w:rsid w:val="00F91049"/>
    <w:rsid w:val="00F92138"/>
    <w:rsid w:val="00F93E9D"/>
    <w:rsid w:val="00F963FD"/>
    <w:rsid w:val="00FA1FA7"/>
    <w:rsid w:val="00FB246D"/>
    <w:rsid w:val="00FB3299"/>
    <w:rsid w:val="00FC3D2D"/>
    <w:rsid w:val="00FC4883"/>
    <w:rsid w:val="00FC6D75"/>
    <w:rsid w:val="00FE1684"/>
    <w:rsid w:val="00FE5839"/>
    <w:rsid w:val="00FE5CCD"/>
    <w:rsid w:val="00FE630D"/>
    <w:rsid w:val="00FF609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paragraph" w:styleId="Heading5">
    <w:name w:val="heading 5"/>
    <w:basedOn w:val="Normal"/>
    <w:next w:val="Normal"/>
    <w:link w:val="Heading5Char"/>
    <w:uiPriority w:val="99"/>
    <w:qFormat/>
    <w:rsid w:val="00D24847"/>
    <w:pPr>
      <w:keepNext/>
      <w:numPr>
        <w:ilvl w:val="4"/>
        <w:numId w:val="4"/>
      </w:numPr>
      <w:autoSpaceDE w:val="0"/>
      <w:autoSpaceDN w:val="0"/>
      <w:adjustRightInd w:val="0"/>
      <w:outlineLvl w:val="4"/>
    </w:pPr>
    <w:rPr>
      <w:rFonts w:ascii="Times New Roman" w:eastAsia="Times New Roman" w:hAnsi="Times New Roman" w:cs="Times New Roman"/>
      <w:sz w:val="20"/>
      <w:szCs w:val="20"/>
      <w:lang w:val="en-US"/>
    </w:rPr>
  </w:style>
  <w:style w:type="paragraph" w:styleId="Heading6">
    <w:name w:val="heading 6"/>
    <w:basedOn w:val="Normal"/>
    <w:next w:val="Normal"/>
    <w:link w:val="Heading6Char"/>
    <w:uiPriority w:val="99"/>
    <w:qFormat/>
    <w:rsid w:val="00D24847"/>
    <w:pPr>
      <w:keepNext/>
      <w:numPr>
        <w:ilvl w:val="5"/>
        <w:numId w:val="4"/>
      </w:numPr>
      <w:pBdr>
        <w:top w:val="single" w:sz="4" w:space="1" w:color="auto" w:shadow="1"/>
        <w:left w:val="single" w:sz="4" w:space="4" w:color="auto" w:shadow="1"/>
        <w:bottom w:val="single" w:sz="4" w:space="1" w:color="auto" w:shadow="1"/>
        <w:right w:val="single" w:sz="4" w:space="4" w:color="auto" w:shadow="1"/>
      </w:pBdr>
      <w:shd w:val="clear" w:color="auto" w:fill="A6A6A6"/>
      <w:autoSpaceDE w:val="0"/>
      <w:autoSpaceDN w:val="0"/>
      <w:adjustRightInd w:val="0"/>
      <w:jc w:val="center"/>
      <w:outlineLvl w:val="5"/>
    </w:pPr>
    <w:rPr>
      <w:rFonts w:ascii="Arial" w:eastAsia="Times New Roman" w:hAnsi="Arial" w:cs="Arial"/>
      <w:sz w:val="22"/>
      <w:szCs w:val="22"/>
      <w:lang w:val="en-US"/>
    </w:rPr>
  </w:style>
  <w:style w:type="paragraph" w:styleId="Heading7">
    <w:name w:val="heading 7"/>
    <w:basedOn w:val="Normal"/>
    <w:next w:val="Normal"/>
    <w:link w:val="Heading7Char"/>
    <w:uiPriority w:val="99"/>
    <w:qFormat/>
    <w:rsid w:val="00D24847"/>
    <w:pPr>
      <w:keepNext/>
      <w:numPr>
        <w:ilvl w:val="6"/>
        <w:numId w:val="4"/>
      </w:numPr>
      <w:outlineLvl w:val="6"/>
    </w:pPr>
    <w:rPr>
      <w:rFonts w:ascii="Arial" w:eastAsia="Times New Roman" w:hAnsi="Arial" w:cs="Arial"/>
      <w:b/>
      <w:bCs/>
      <w:sz w:val="22"/>
      <w:szCs w:val="22"/>
      <w:u w:val="single"/>
    </w:rPr>
  </w:style>
  <w:style w:type="paragraph" w:styleId="Heading8">
    <w:name w:val="heading 8"/>
    <w:basedOn w:val="Normal"/>
    <w:next w:val="Normal"/>
    <w:link w:val="Heading8Char"/>
    <w:uiPriority w:val="99"/>
    <w:qFormat/>
    <w:rsid w:val="00D24847"/>
    <w:pPr>
      <w:numPr>
        <w:ilvl w:val="7"/>
        <w:numId w:val="4"/>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D24847"/>
    <w:pPr>
      <w:numPr>
        <w:ilvl w:val="8"/>
        <w:numId w:val="4"/>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414471"/>
    <w:pPr>
      <w:ind w:left="720"/>
      <w:contextualSpacing/>
    </w:pPr>
  </w:style>
  <w:style w:type="table" w:styleId="TableGrid">
    <w:name w:val="Table Grid"/>
    <w:basedOn w:val="TableNormal"/>
    <w:uiPriority w:val="3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3"/>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3"/>
      </w:num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C23891"/>
    <w:pPr>
      <w:tabs>
        <w:tab w:val="right" w:leader="dot" w:pos="9736"/>
      </w:tabs>
      <w:spacing w:before="120" w:after="120" w:line="360" w:lineRule="auto"/>
    </w:pPr>
  </w:style>
  <w:style w:type="paragraph" w:styleId="TOC2">
    <w:name w:val="toc 2"/>
    <w:basedOn w:val="Normal"/>
    <w:next w:val="Normal"/>
    <w:autoRedefine/>
    <w:uiPriority w:val="39"/>
    <w:unhideWhenUsed/>
    <w:rsid w:val="00DD5478"/>
    <w:pPr>
      <w:tabs>
        <w:tab w:val="left" w:pos="880"/>
        <w:tab w:val="right" w:leader="dot" w:pos="9736"/>
      </w:tabs>
      <w:spacing w:after="100"/>
      <w:ind w:left="851" w:hanging="851"/>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character" w:customStyle="1" w:styleId="Heading5Char">
    <w:name w:val="Heading 5 Char"/>
    <w:basedOn w:val="DefaultParagraphFont"/>
    <w:link w:val="Heading5"/>
    <w:uiPriority w:val="99"/>
    <w:rsid w:val="00D24847"/>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D24847"/>
    <w:rPr>
      <w:rFonts w:ascii="Arial" w:eastAsia="Times New Roman" w:hAnsi="Arial" w:cs="Arial"/>
      <w:sz w:val="22"/>
      <w:szCs w:val="22"/>
      <w:shd w:val="clear" w:color="auto" w:fill="A6A6A6"/>
    </w:rPr>
  </w:style>
  <w:style w:type="character" w:customStyle="1" w:styleId="Heading7Char">
    <w:name w:val="Heading 7 Char"/>
    <w:basedOn w:val="DefaultParagraphFont"/>
    <w:link w:val="Heading7"/>
    <w:uiPriority w:val="99"/>
    <w:rsid w:val="00D24847"/>
    <w:rPr>
      <w:rFonts w:ascii="Arial" w:eastAsia="Times New Roman" w:hAnsi="Arial" w:cs="Arial"/>
      <w:b/>
      <w:bCs/>
      <w:sz w:val="22"/>
      <w:szCs w:val="22"/>
      <w:u w:val="single"/>
      <w:lang w:val="en-AU"/>
    </w:rPr>
  </w:style>
  <w:style w:type="character" w:customStyle="1" w:styleId="Heading8Char">
    <w:name w:val="Heading 8 Char"/>
    <w:basedOn w:val="DefaultParagraphFont"/>
    <w:link w:val="Heading8"/>
    <w:uiPriority w:val="99"/>
    <w:rsid w:val="00D24847"/>
    <w:rPr>
      <w:rFonts w:ascii="Times New Roman" w:eastAsia="Times New Roman" w:hAnsi="Times New Roman" w:cs="Times New Roman"/>
      <w:i/>
      <w:iCs/>
      <w:lang w:val="en-AU"/>
    </w:rPr>
  </w:style>
  <w:style w:type="character" w:customStyle="1" w:styleId="Heading9Char">
    <w:name w:val="Heading 9 Char"/>
    <w:basedOn w:val="DefaultParagraphFont"/>
    <w:link w:val="Heading9"/>
    <w:uiPriority w:val="99"/>
    <w:rsid w:val="00D24847"/>
    <w:rPr>
      <w:rFonts w:ascii="Arial" w:eastAsia="Times New Roman" w:hAnsi="Arial" w:cs="Arial"/>
      <w:sz w:val="22"/>
      <w:szCs w:val="22"/>
      <w:lang w:val="en-AU"/>
    </w:rPr>
  </w:style>
  <w:style w:type="character" w:styleId="Strong">
    <w:name w:val="Strong"/>
    <w:basedOn w:val="DefaultParagraphFont"/>
    <w:uiPriority w:val="22"/>
    <w:qFormat/>
    <w:rsid w:val="009A1F69"/>
    <w:rPr>
      <w:b/>
      <w:bCs/>
    </w:rPr>
  </w:style>
  <w:style w:type="paragraph" w:styleId="NormalWeb">
    <w:name w:val="Normal (Web)"/>
    <w:basedOn w:val="Normal"/>
    <w:uiPriority w:val="99"/>
    <w:semiHidden/>
    <w:unhideWhenUsed/>
    <w:rsid w:val="009A1F69"/>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C5E2A"/>
    <w:rPr>
      <w:color w:val="800080" w:themeColor="followedHyperlink"/>
      <w:u w:val="single"/>
    </w:rPr>
  </w:style>
  <w:style w:type="character" w:styleId="Emphasis">
    <w:name w:val="Emphasis"/>
    <w:basedOn w:val="DefaultParagraphFont"/>
    <w:uiPriority w:val="20"/>
    <w:qFormat/>
    <w:rsid w:val="004E16F2"/>
    <w:rPr>
      <w:i/>
      <w:iCs/>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locked/>
    <w:rsid w:val="000C74EE"/>
    <w:rPr>
      <w:lang w:val="en-AU"/>
    </w:rPr>
  </w:style>
  <w:style w:type="paragraph" w:styleId="Revision">
    <w:name w:val="Revision"/>
    <w:hidden/>
    <w:uiPriority w:val="99"/>
    <w:semiHidden/>
    <w:rsid w:val="00547265"/>
    <w:rPr>
      <w:lang w:val="en-AU"/>
    </w:rPr>
  </w:style>
  <w:style w:type="paragraph" w:styleId="FootnoteText">
    <w:name w:val="footnote text"/>
    <w:basedOn w:val="Normal"/>
    <w:link w:val="FootnoteTextChar"/>
    <w:uiPriority w:val="99"/>
    <w:semiHidden/>
    <w:unhideWhenUsed/>
    <w:rsid w:val="00BF3785"/>
    <w:rPr>
      <w:sz w:val="20"/>
      <w:szCs w:val="20"/>
    </w:rPr>
  </w:style>
  <w:style w:type="character" w:customStyle="1" w:styleId="FootnoteTextChar">
    <w:name w:val="Footnote Text Char"/>
    <w:basedOn w:val="DefaultParagraphFont"/>
    <w:link w:val="FootnoteText"/>
    <w:uiPriority w:val="99"/>
    <w:semiHidden/>
    <w:rsid w:val="00BF3785"/>
    <w:rPr>
      <w:sz w:val="20"/>
      <w:szCs w:val="20"/>
      <w:lang w:val="en-AU"/>
    </w:rPr>
  </w:style>
  <w:style w:type="character" w:styleId="FootnoteReference">
    <w:name w:val="footnote reference"/>
    <w:basedOn w:val="DefaultParagraphFont"/>
    <w:uiPriority w:val="99"/>
    <w:semiHidden/>
    <w:unhideWhenUsed/>
    <w:rsid w:val="00BF3785"/>
    <w:rPr>
      <w:vertAlign w:val="superscript"/>
    </w:rPr>
  </w:style>
  <w:style w:type="character" w:customStyle="1" w:styleId="ui-provider">
    <w:name w:val="ui-provider"/>
    <w:basedOn w:val="DefaultParagraphFont"/>
    <w:rsid w:val="003A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6393">
      <w:bodyDiv w:val="1"/>
      <w:marLeft w:val="0"/>
      <w:marRight w:val="0"/>
      <w:marTop w:val="0"/>
      <w:marBottom w:val="0"/>
      <w:divBdr>
        <w:top w:val="none" w:sz="0" w:space="0" w:color="auto"/>
        <w:left w:val="none" w:sz="0" w:space="0" w:color="auto"/>
        <w:bottom w:val="none" w:sz="0" w:space="0" w:color="auto"/>
        <w:right w:val="none" w:sz="0" w:space="0" w:color="auto"/>
      </w:divBdr>
    </w:div>
    <w:div w:id="418521099">
      <w:bodyDiv w:val="1"/>
      <w:marLeft w:val="0"/>
      <w:marRight w:val="0"/>
      <w:marTop w:val="0"/>
      <w:marBottom w:val="0"/>
      <w:divBdr>
        <w:top w:val="none" w:sz="0" w:space="0" w:color="auto"/>
        <w:left w:val="none" w:sz="0" w:space="0" w:color="auto"/>
        <w:bottom w:val="none" w:sz="0" w:space="0" w:color="auto"/>
        <w:right w:val="none" w:sz="0" w:space="0" w:color="auto"/>
      </w:divBdr>
    </w:div>
    <w:div w:id="468787995">
      <w:bodyDiv w:val="1"/>
      <w:marLeft w:val="0"/>
      <w:marRight w:val="0"/>
      <w:marTop w:val="0"/>
      <w:marBottom w:val="0"/>
      <w:divBdr>
        <w:top w:val="none" w:sz="0" w:space="0" w:color="auto"/>
        <w:left w:val="none" w:sz="0" w:space="0" w:color="auto"/>
        <w:bottom w:val="none" w:sz="0" w:space="0" w:color="auto"/>
        <w:right w:val="none" w:sz="0" w:space="0" w:color="auto"/>
      </w:divBdr>
    </w:div>
    <w:div w:id="480386359">
      <w:bodyDiv w:val="1"/>
      <w:marLeft w:val="0"/>
      <w:marRight w:val="0"/>
      <w:marTop w:val="0"/>
      <w:marBottom w:val="0"/>
      <w:divBdr>
        <w:top w:val="none" w:sz="0" w:space="0" w:color="auto"/>
        <w:left w:val="none" w:sz="0" w:space="0" w:color="auto"/>
        <w:bottom w:val="none" w:sz="0" w:space="0" w:color="auto"/>
        <w:right w:val="none" w:sz="0" w:space="0" w:color="auto"/>
      </w:divBdr>
    </w:div>
    <w:div w:id="531303542">
      <w:bodyDiv w:val="1"/>
      <w:marLeft w:val="0"/>
      <w:marRight w:val="0"/>
      <w:marTop w:val="0"/>
      <w:marBottom w:val="0"/>
      <w:divBdr>
        <w:top w:val="none" w:sz="0" w:space="0" w:color="auto"/>
        <w:left w:val="none" w:sz="0" w:space="0" w:color="auto"/>
        <w:bottom w:val="none" w:sz="0" w:space="0" w:color="auto"/>
        <w:right w:val="none" w:sz="0" w:space="0" w:color="auto"/>
      </w:divBdr>
    </w:div>
    <w:div w:id="688995078">
      <w:bodyDiv w:val="1"/>
      <w:marLeft w:val="0"/>
      <w:marRight w:val="0"/>
      <w:marTop w:val="0"/>
      <w:marBottom w:val="0"/>
      <w:divBdr>
        <w:top w:val="none" w:sz="0" w:space="0" w:color="auto"/>
        <w:left w:val="none" w:sz="0" w:space="0" w:color="auto"/>
        <w:bottom w:val="none" w:sz="0" w:space="0" w:color="auto"/>
        <w:right w:val="none" w:sz="0" w:space="0" w:color="auto"/>
      </w:divBdr>
    </w:div>
    <w:div w:id="704714723">
      <w:bodyDiv w:val="1"/>
      <w:marLeft w:val="0"/>
      <w:marRight w:val="0"/>
      <w:marTop w:val="0"/>
      <w:marBottom w:val="0"/>
      <w:divBdr>
        <w:top w:val="none" w:sz="0" w:space="0" w:color="auto"/>
        <w:left w:val="none" w:sz="0" w:space="0" w:color="auto"/>
        <w:bottom w:val="none" w:sz="0" w:space="0" w:color="auto"/>
        <w:right w:val="none" w:sz="0" w:space="0" w:color="auto"/>
      </w:divBdr>
    </w:div>
    <w:div w:id="833490719">
      <w:bodyDiv w:val="1"/>
      <w:marLeft w:val="0"/>
      <w:marRight w:val="0"/>
      <w:marTop w:val="0"/>
      <w:marBottom w:val="0"/>
      <w:divBdr>
        <w:top w:val="none" w:sz="0" w:space="0" w:color="auto"/>
        <w:left w:val="none" w:sz="0" w:space="0" w:color="auto"/>
        <w:bottom w:val="none" w:sz="0" w:space="0" w:color="auto"/>
        <w:right w:val="none" w:sz="0" w:space="0" w:color="auto"/>
      </w:divBdr>
    </w:div>
    <w:div w:id="1010522607">
      <w:bodyDiv w:val="1"/>
      <w:marLeft w:val="0"/>
      <w:marRight w:val="0"/>
      <w:marTop w:val="0"/>
      <w:marBottom w:val="0"/>
      <w:divBdr>
        <w:top w:val="none" w:sz="0" w:space="0" w:color="auto"/>
        <w:left w:val="none" w:sz="0" w:space="0" w:color="auto"/>
        <w:bottom w:val="none" w:sz="0" w:space="0" w:color="auto"/>
        <w:right w:val="none" w:sz="0" w:space="0" w:color="auto"/>
      </w:divBdr>
    </w:div>
    <w:div w:id="1023550494">
      <w:bodyDiv w:val="1"/>
      <w:marLeft w:val="0"/>
      <w:marRight w:val="0"/>
      <w:marTop w:val="0"/>
      <w:marBottom w:val="0"/>
      <w:divBdr>
        <w:top w:val="none" w:sz="0" w:space="0" w:color="auto"/>
        <w:left w:val="none" w:sz="0" w:space="0" w:color="auto"/>
        <w:bottom w:val="none" w:sz="0" w:space="0" w:color="auto"/>
        <w:right w:val="none" w:sz="0" w:space="0" w:color="auto"/>
      </w:divBdr>
    </w:div>
    <w:div w:id="1046838475">
      <w:bodyDiv w:val="1"/>
      <w:marLeft w:val="0"/>
      <w:marRight w:val="0"/>
      <w:marTop w:val="0"/>
      <w:marBottom w:val="0"/>
      <w:divBdr>
        <w:top w:val="none" w:sz="0" w:space="0" w:color="auto"/>
        <w:left w:val="none" w:sz="0" w:space="0" w:color="auto"/>
        <w:bottom w:val="none" w:sz="0" w:space="0" w:color="auto"/>
        <w:right w:val="none" w:sz="0" w:space="0" w:color="auto"/>
      </w:divBdr>
    </w:div>
    <w:div w:id="1758820104">
      <w:bodyDiv w:val="1"/>
      <w:marLeft w:val="0"/>
      <w:marRight w:val="0"/>
      <w:marTop w:val="0"/>
      <w:marBottom w:val="0"/>
      <w:divBdr>
        <w:top w:val="none" w:sz="0" w:space="0" w:color="auto"/>
        <w:left w:val="none" w:sz="0" w:space="0" w:color="auto"/>
        <w:bottom w:val="none" w:sz="0" w:space="0" w:color="auto"/>
        <w:right w:val="none" w:sz="0" w:space="0" w:color="auto"/>
      </w:divBdr>
    </w:div>
    <w:div w:id="1866627167">
      <w:bodyDiv w:val="1"/>
      <w:marLeft w:val="0"/>
      <w:marRight w:val="0"/>
      <w:marTop w:val="0"/>
      <w:marBottom w:val="0"/>
      <w:divBdr>
        <w:top w:val="none" w:sz="0" w:space="0" w:color="auto"/>
        <w:left w:val="none" w:sz="0" w:space="0" w:color="auto"/>
        <w:bottom w:val="none" w:sz="0" w:space="0" w:color="auto"/>
        <w:right w:val="none" w:sz="0" w:space="0" w:color="auto"/>
      </w:divBdr>
    </w:div>
    <w:div w:id="1908228551">
      <w:bodyDiv w:val="1"/>
      <w:marLeft w:val="0"/>
      <w:marRight w:val="0"/>
      <w:marTop w:val="0"/>
      <w:marBottom w:val="0"/>
      <w:divBdr>
        <w:top w:val="none" w:sz="0" w:space="0" w:color="auto"/>
        <w:left w:val="none" w:sz="0" w:space="0" w:color="auto"/>
        <w:bottom w:val="none" w:sz="0" w:space="0" w:color="auto"/>
        <w:right w:val="none" w:sz="0" w:space="0" w:color="auto"/>
      </w:divBdr>
    </w:div>
    <w:div w:id="2016758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s://www.education.act.gov.au/schooling/home-education" TargetMode="External"/><Relationship Id="rId26" Type="http://schemas.openxmlformats.org/officeDocument/2006/relationships/hyperlink" Target="https://www.education.act.gov.au/__data/assets/pdf_file/0009/1019808/Early-Entry-for-Aboriginal-and-Torres-Strait-Islander-Children-.pdf" TargetMode="External"/><Relationship Id="rId39" Type="http://schemas.openxmlformats.org/officeDocument/2006/relationships/hyperlink" Target="https://www.education.act.gov.au/__data/assets/pdf_file/0009/1019808/Early-Entry-for-Aboriginal-and-Torres-Strait-Islander-Children-.pdf" TargetMode="External"/><Relationship Id="rId21" Type="http://schemas.openxmlformats.org/officeDocument/2006/relationships/hyperlink" Target="https://form.act.gov.au/smartforms/servlet/SmartForm.html?formCode=1087" TargetMode="External"/><Relationship Id="rId34" Type="http://schemas.openxmlformats.org/officeDocument/2006/relationships/hyperlink" Target="mailto:6205%206925" TargetMode="External"/><Relationship Id="rId42" Type="http://schemas.openxmlformats.org/officeDocument/2006/relationships/hyperlink" Target="https://www.education.act.gov.au/__data/assets/pdf_file/0007/1019806/Early-Entry-for-Mobility.pdf" TargetMode="External"/><Relationship Id="rId47" Type="http://schemas.openxmlformats.org/officeDocument/2006/relationships/hyperlink" Target="https://www.education.act.gov.au/__data/assets/word_doc/0007/2072599/Students-with-Disability-Meeting-their-Educational-Needs-Procedure-and-Hydrotherapy-Pools-Procedures.DOCX"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education.act.gov.au/__data/assets/pdf_file/0017/1540205/Early-Entry-for-Mobility.pdf" TargetMode="External"/><Relationship Id="rId11" Type="http://schemas.openxmlformats.org/officeDocument/2006/relationships/hyperlink" Target="http://creativecommons.org/licenses/by/4.0/" TargetMode="External"/><Relationship Id="rId24" Type="http://schemas.openxmlformats.org/officeDocument/2006/relationships/hyperlink" Target="https://www.education.act.gov.au/public-school-life/enrolling-in-a-public-school/nsw-resident-enrolments" TargetMode="External"/><Relationship Id="rId32" Type="http://schemas.openxmlformats.org/officeDocument/2006/relationships/hyperlink" Target="https://forms.act.gov.au/smartforms/servlet/SmartForm.html?formCode=1622&amp;appType=Appeal" TargetMode="External"/><Relationship Id="rId37" Type="http://schemas.openxmlformats.org/officeDocument/2006/relationships/hyperlink" Target="mailto:ieu@act.gov.au" TargetMode="External"/><Relationship Id="rId40" Type="http://schemas.openxmlformats.org/officeDocument/2006/relationships/hyperlink" Target="https://www.education.act.gov.au/__data/assets/pdf_file/0004/917437/Early-Entry-for-Children-with-English-as-an-Additional-Language-or-Dialect.pdf" TargetMode="External"/><Relationship Id="rId45" Type="http://schemas.openxmlformats.org/officeDocument/2006/relationships/hyperlink" Target="https://www.acecqa.gov.au/national-quality-framework"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forms.act.gov.au/smartforms/servlet/SmartForm.html?formCode=1087" TargetMode="External"/><Relationship Id="rId31" Type="http://schemas.openxmlformats.org/officeDocument/2006/relationships/hyperlink" Target="https://forms.act.gov.au/smartforms/servlet/SmartForm.html?formCode=1622&amp;appType=Review" TargetMode="External"/><Relationship Id="rId44" Type="http://schemas.openxmlformats.org/officeDocument/2006/relationships/hyperlink" Target="https://www.education.act.gov.au/publications_and_policies/corporate-policies/wellbeing/child-protection/family-law-policy"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yperlink" Target="https://www.education.act.gov.au/__data/assets/pdf_file/0009/17829/ACT-Student-Disability-Criteria-Jan-2021.pdf" TargetMode="External"/><Relationship Id="rId27" Type="http://schemas.openxmlformats.org/officeDocument/2006/relationships/hyperlink" Target="https://www.education.act.gov.au/__data/assets/pdf_file/0019/1540207/Early-Entry-for-Children-with-English-as-an-Additional-Language-or-Dialect.pdf" TargetMode="External"/><Relationship Id="rId30" Type="http://schemas.openxmlformats.org/officeDocument/2006/relationships/hyperlink" Target="https://www.education.act.gov.au/publications_and_policies/School-and-Corporate-Policies/access-and-equity/international-students/overseas-students/overseas-students-fees-charging-policy" TargetMode="External"/><Relationship Id="rId35" Type="http://schemas.openxmlformats.org/officeDocument/2006/relationships/hyperlink" Target="mailto:disabilityeducation@act.gov.au" TargetMode="External"/><Relationship Id="rId43" Type="http://schemas.openxmlformats.org/officeDocument/2006/relationships/hyperlink" Target="https://www.education.act.gov.au/__data/assets/word_doc/0018/810108/Education-Options-Other-than-School-Procedure.docx" TargetMode="External"/><Relationship Id="rId48" Type="http://schemas.openxmlformats.org/officeDocument/2006/relationships/hyperlink" Target="https://www.education.act.gov.au/publications_and_policies/School-and-Corporate-Policies/wellbeing/safety/safe-and-supportive-schools-policy2/safe-and-supportive-schools-policy"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forms.act.gov.au/smartforms/servlet/SmartForm.html?formCode=1622&amp;appType=Review" TargetMode="External"/><Relationship Id="rId33" Type="http://schemas.openxmlformats.org/officeDocument/2006/relationships/hyperlink" Target="mailto:education.enrolment@act.gov.au" TargetMode="External"/><Relationship Id="rId38" Type="http://schemas.openxmlformats.org/officeDocument/2006/relationships/hyperlink" Target="https://www.education.act.gov.au/publications_and_policies/corporate-policies/wellbeing/child-protection/child-protection-and-reporting-child-abuse-and-neglect-policy" TargetMode="External"/><Relationship Id="rId46" Type="http://schemas.openxmlformats.org/officeDocument/2006/relationships/hyperlink" Target="https://www.education.act.gov.au/public-school-life/public-schools-in-the-act/koori-preschools" TargetMode="External"/><Relationship Id="rId20" Type="http://schemas.openxmlformats.org/officeDocument/2006/relationships/hyperlink" Target="https://www.education.act.gov.au/__data/assets/word_doc/0011/2016398/Kindergarten-to-Year-12-Priority-Enrolment-Area-Shared-Zone-Management-Plan.docx" TargetMode="External"/><Relationship Id="rId41" Type="http://schemas.openxmlformats.org/officeDocument/2006/relationships/hyperlink" Target="https://www.education.act.gov.au/__data/assets/pdf_file/0016/1540204/Early-Entry-for-Gifted-and-Talented-Childre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yperlink" Target="https://forms.act.gov.au/smartforms/servlet/SmartForm.html?formCode=1087" TargetMode="External"/><Relationship Id="rId28" Type="http://schemas.openxmlformats.org/officeDocument/2006/relationships/hyperlink" Target="https://www.education.act.gov.au/__data/assets/pdf_file/0016/1540204/Early-Entry-for-Gifted-and-Talented-Children.pdf" TargetMode="External"/><Relationship Id="rId36" Type="http://schemas.openxmlformats.org/officeDocument/2006/relationships/hyperlink" Target="mailto:&#160;6205%209178"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9" ma:contentTypeDescription="Create a new document." ma:contentTypeScope="" ma:versionID="9c23b96c0d05bf52264df0b9d6da000c">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e24b300263838584a69e00d95b7b154"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Function" minOccurs="0"/>
                <xsd:element ref="ns2:Review_x0020_date" minOccurs="0"/>
                <xsd:element ref="ns2:Staff_x0020_consultation" minOccurs="0"/>
                <xsd:element ref="ns2:Relevant_x0020_p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20"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Year" ma:index="29" nillable="true" ma:displayName="Year" ma:format="Dropdown" ma:internalName="Year">
      <xsd:simpleType>
        <xsd:restriction base="dms:Choice">
          <xsd:enumeration value="2019"/>
          <xsd:enumeration value="2020"/>
          <xsd:enumeration value="2021"/>
        </xsd:restriction>
      </xsd:simpleType>
    </xsd:element>
    <xsd:element name="Function" ma:index="3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31" nillable="true" ma:displayName="Review date" ma:format="DateOnly" ma:internalName="Review_x0020_date">
      <xsd:simpleType>
        <xsd:restriction base="dms:DateTime"/>
      </xsd:simpleType>
    </xsd:element>
    <xsd:element name="Staff_x0020_consultation" ma:index="32" nillable="true" ma:displayName="Staff consultation" ma:format="Dropdown" ma:indexed="true" ma:internalName="Staff_x0020_consultation">
      <xsd:simpleType>
        <xsd:restriction base="dms:Choice">
          <xsd:enumeration value="Strategic Plan 2022–2025"/>
        </xsd:restriction>
      </xsd:simpleType>
    </xsd:element>
    <xsd:element name="Relevant_x0020_pages" ma:index="33" nillable="true" ma:displayName="Relevant pages" ma:list="{739c09f8-1e24-4a7d-8e45-b0341a775fcf}" ma:internalName="Relevant_x0020_page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Year xmlns="b38bb1c8-5c99-4561-a624-a5e6628d94c9" xsi:nil="true"/>
    <Function xmlns="b38bb1c8-5c99-4561-a624-a5e6628d94c9" xsi:nil="true"/>
    <Review_x0020_date xmlns="b38bb1c8-5c99-4561-a624-a5e6628d94c9" xsi:nil="true"/>
    <Staff_x0020_consultation xmlns="b38bb1c8-5c99-4561-a624-a5e6628d94c9" xsi:nil="true"/>
    <Relevant_x0020_pages xmlns="b38bb1c8-5c99-4561-a624-a5e6628d94c9"/>
  </documentManagement>
</p:properties>
</file>

<file path=customXml/itemProps1.xml><?xml version="1.0" encoding="utf-8"?>
<ds:datastoreItem xmlns:ds="http://schemas.openxmlformats.org/officeDocument/2006/customXml" ds:itemID="{207B2966-5417-4732-A9EB-AA447934D9F6}">
  <ds:schemaRefs>
    <ds:schemaRef ds:uri="http://schemas.microsoft.com/sharepoint/v3/contenttype/forms"/>
  </ds:schemaRefs>
</ds:datastoreItem>
</file>

<file path=customXml/itemProps2.xml><?xml version="1.0" encoding="utf-8"?>
<ds:datastoreItem xmlns:ds="http://schemas.openxmlformats.org/officeDocument/2006/customXml" ds:itemID="{4AFC9406-207B-4F54-A0AC-BF83E41EB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F09F2-9CA1-430C-BAC0-257F84FC1002}">
  <ds:schemaRefs>
    <ds:schemaRef ds:uri="http://schemas.openxmlformats.org/officeDocument/2006/bibliography"/>
  </ds:schemaRefs>
</ds:datastoreItem>
</file>

<file path=customXml/itemProps4.xml><?xml version="1.0" encoding="utf-8"?>
<ds:datastoreItem xmlns:ds="http://schemas.openxmlformats.org/officeDocument/2006/customXml" ds:itemID="{9BF0A41A-92CB-40CF-8406-074E4913A7F3}">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16</Pages>
  <Words>4796</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Zhu, Xiaoping</cp:lastModifiedBy>
  <cp:revision>88</cp:revision>
  <cp:lastPrinted>2015-09-18T06:58:00Z</cp:lastPrinted>
  <dcterms:created xsi:type="dcterms:W3CDTF">2022-11-02T23:16:00Z</dcterms:created>
  <dcterms:modified xsi:type="dcterms:W3CDTF">2023-04-24T03:15:00Z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