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2F107F28" w:rsidR="00957C2A" w:rsidRPr="00A26E2A" w:rsidRDefault="00FF56BC" w:rsidP="00327556">
      <w:pPr>
        <w:pStyle w:val="BodyText1"/>
        <w:spacing w:before="0" w:after="0"/>
        <w:ind w:right="-22"/>
        <w:rPr>
          <w:rFonts w:ascii="Calibri" w:hAnsi="Calibri" w:cs="Calibri"/>
          <w:noProof/>
          <w:lang w:eastAsia="en-AU"/>
        </w:rPr>
      </w:pPr>
      <w:r w:rsidRPr="00A26E2A">
        <w:rPr>
          <w:rFonts w:ascii="Calibri" w:hAnsi="Calibri" w:cs="Calibri"/>
          <w:noProof/>
        </w:rPr>
        <mc:AlternateContent>
          <mc:Choice Requires="wps">
            <w:drawing>
              <wp:anchor distT="45720" distB="45720" distL="114300" distR="114300" simplePos="0" relativeHeight="251666944" behindDoc="0" locked="0" layoutInCell="1" allowOverlap="1" wp14:anchorId="3CBC7547" wp14:editId="5FAA9892">
                <wp:simplePos x="0" y="0"/>
                <wp:positionH relativeFrom="margin">
                  <wp:posOffset>1221105</wp:posOffset>
                </wp:positionH>
                <wp:positionV relativeFrom="paragraph">
                  <wp:posOffset>8592820</wp:posOffset>
                </wp:positionV>
                <wp:extent cx="5377543" cy="379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543" cy="379730"/>
                        </a:xfrm>
                        <a:prstGeom prst="rect">
                          <a:avLst/>
                        </a:prstGeom>
                        <a:solidFill>
                          <a:srgbClr val="FFFFFF"/>
                        </a:solidFill>
                        <a:ln w="9525">
                          <a:noFill/>
                          <a:miter lim="800000"/>
                          <a:headEnd/>
                          <a:tailEnd/>
                        </a:ln>
                      </wps:spPr>
                      <wps:txb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8"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6.15pt;margin-top:676.6pt;width:423.45pt;height:29.9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" stroked="f">
                <v:textbo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9"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v:shape>
            </w:pict>
          </mc:Fallback>
        </mc:AlternateContent>
      </w:r>
      <w:r w:rsidRPr="00A26E2A">
        <w:rPr>
          <w:rFonts w:ascii="Calibri" w:hAnsi="Calibri" w:cs="Calibri"/>
          <w:noProof/>
        </w:rPr>
        <mc:AlternateContent>
          <mc:Choice Requires="wps">
            <w:drawing>
              <wp:anchor distT="0" distB="0" distL="114300" distR="114300" simplePos="0" relativeHeight="251672064" behindDoc="0" locked="0" layoutInCell="1" allowOverlap="1" wp14:anchorId="31613475" wp14:editId="090E2824">
                <wp:simplePos x="0" y="0"/>
                <wp:positionH relativeFrom="page">
                  <wp:posOffset>3581400</wp:posOffset>
                </wp:positionH>
                <wp:positionV relativeFrom="page">
                  <wp:posOffset>10074910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74F3D" w14:textId="4C6105B9" w:rsidR="008B2A72" w:rsidRPr="00FF56BC" w:rsidRDefault="008B2A72" w:rsidP="008B2A72">
                            <w:pPr>
                              <w:pStyle w:val="BodyText1"/>
                              <w:jc w:val="right"/>
                              <w:rPr>
                                <w:rFonts w:asciiTheme="majorHAnsi" w:hAnsiTheme="majorHAnsi" w:cstheme="majorHAnsi"/>
                                <w:b/>
                                <w:color w:val="auto"/>
                                <w:sz w:val="24"/>
                                <w:szCs w:val="24"/>
                              </w:rPr>
                            </w:pPr>
                            <w:r w:rsidRPr="00FF56BC">
                              <w:rPr>
                                <w:rFonts w:asciiTheme="majorHAnsi" w:hAnsiTheme="majorHAnsi" w:cstheme="majorHAnsi"/>
                                <w:b/>
                                <w:color w:val="auto"/>
                                <w:highlight w:val="lightGray"/>
                                <w:bdr w:val="none" w:sz="0" w:space="0" w:color="auto" w:frame="1"/>
                              </w:rPr>
                              <w:t>Document No.</w:t>
                            </w:r>
                            <w:r w:rsidRPr="00FF56BC">
                              <w:rPr>
                                <w:rFonts w:asciiTheme="majorHAnsi" w:hAnsiTheme="majorHAnsi" w:cstheme="majorHAnsi"/>
                                <w:b/>
                                <w:color w:val="auto"/>
                                <w:highlight w:val="lightGray"/>
                              </w:rPr>
                              <w:t xml:space="preserve"> [</w:t>
                            </w:r>
                            <w:r w:rsidR="000814B6" w:rsidRPr="00FF56BC">
                              <w:rPr>
                                <w:rFonts w:asciiTheme="majorHAnsi" w:hAnsiTheme="majorHAnsi" w:cstheme="majorHAnsi"/>
                                <w:b/>
                                <w:color w:val="auto"/>
                                <w:highlight w:val="lightGray"/>
                                <w:bdr w:val="none" w:sz="0" w:space="0" w:color="auto" w:frame="1"/>
                              </w:rPr>
                              <w:t>000</w:t>
                            </w:r>
                            <w:r w:rsidR="004E3DAA">
                              <w:rPr>
                                <w:rFonts w:asciiTheme="majorHAnsi" w:hAnsiTheme="majorHAnsi" w:cstheme="majorHAnsi"/>
                                <w:b/>
                                <w:color w:val="auto"/>
                                <w:highlight w:val="lightGray"/>
                                <w:bdr w:val="none" w:sz="0" w:space="0" w:color="auto" w:frame="1"/>
                              </w:rPr>
                              <w:t>97/1</w:t>
                            </w:r>
                            <w:r w:rsidRPr="00FF56BC">
                              <w:rPr>
                                <w:rFonts w:asciiTheme="majorHAnsi" w:hAnsiTheme="majorHAnsi" w:cstheme="majorHAnsi"/>
                                <w:b/>
                                <w:color w:val="auto"/>
                                <w:highlight w:val="lightGray"/>
                                <w:bdr w:val="none" w:sz="0" w:space="0" w:color="auto" w:frame="1"/>
                              </w:rPr>
                              <w:t>]</w:t>
                            </w:r>
                            <w:r w:rsidRPr="00FF56BC">
                              <w:rPr>
                                <w:rFonts w:asciiTheme="majorHAnsi" w:hAnsiTheme="majorHAnsi" w:cstheme="majorHAnsi"/>
                                <w:b/>
                                <w:color w:val="auto"/>
                                <w:highlight w:val="lightGray"/>
                                <w:bdr w:val="none" w:sz="0" w:space="0" w:color="auto" w:frame="1"/>
                              </w:rPr>
                              <w:tab/>
                              <w:t xml:space="preserve">     Published </w:t>
                            </w:r>
                            <w:r w:rsidR="005F55ED" w:rsidRPr="00FF56BC">
                              <w:rPr>
                                <w:rFonts w:asciiTheme="majorHAnsi" w:hAnsiTheme="majorHAnsi" w:cstheme="majorHAnsi"/>
                                <w:b/>
                                <w:color w:val="auto"/>
                                <w:highlight w:val="lightGray"/>
                                <w:bdr w:val="none" w:sz="0" w:space="0" w:color="auto" w:frame="1"/>
                              </w:rPr>
                              <w:t>June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13475" id="Text Box 9" o:spid="_x0000_s1027" type="#_x0000_t202" style="position:absolute;margin-left:282pt;margin-top:793.3pt;width:314.1pt;height:39.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" filled="f" stroked="f">
                <v:textbox>
                  <w:txbxContent>
                    <w:p w14:paraId="41374F3D" w14:textId="4C6105B9" w:rsidR="008B2A72" w:rsidRPr="00FF56BC" w:rsidRDefault="008B2A72" w:rsidP="008B2A72">
                      <w:pPr>
                        <w:pStyle w:val="BodyText1"/>
                        <w:jc w:val="right"/>
                        <w:rPr>
                          <w:rFonts w:asciiTheme="majorHAnsi" w:hAnsiTheme="majorHAnsi" w:cstheme="majorHAnsi"/>
                          <w:b/>
                          <w:color w:val="auto"/>
                          <w:sz w:val="24"/>
                          <w:szCs w:val="24"/>
                        </w:rPr>
                      </w:pPr>
                      <w:r w:rsidRPr="00FF56BC">
                        <w:rPr>
                          <w:rFonts w:asciiTheme="majorHAnsi" w:hAnsiTheme="majorHAnsi" w:cstheme="majorHAnsi"/>
                          <w:b/>
                          <w:color w:val="auto"/>
                          <w:highlight w:val="lightGray"/>
                          <w:bdr w:val="none" w:sz="0" w:space="0" w:color="auto" w:frame="1"/>
                        </w:rPr>
                        <w:t>Document No.</w:t>
                      </w:r>
                      <w:r w:rsidRPr="00FF56BC">
                        <w:rPr>
                          <w:rFonts w:asciiTheme="majorHAnsi" w:hAnsiTheme="majorHAnsi" w:cstheme="majorHAnsi"/>
                          <w:b/>
                          <w:color w:val="auto"/>
                          <w:highlight w:val="lightGray"/>
                        </w:rPr>
                        <w:t xml:space="preserve"> [</w:t>
                      </w:r>
                      <w:r w:rsidR="000814B6" w:rsidRPr="00FF56BC">
                        <w:rPr>
                          <w:rFonts w:asciiTheme="majorHAnsi" w:hAnsiTheme="majorHAnsi" w:cstheme="majorHAnsi"/>
                          <w:b/>
                          <w:color w:val="auto"/>
                          <w:highlight w:val="lightGray"/>
                          <w:bdr w:val="none" w:sz="0" w:space="0" w:color="auto" w:frame="1"/>
                        </w:rPr>
                        <w:t>000</w:t>
                      </w:r>
                      <w:r w:rsidR="004E3DAA">
                        <w:rPr>
                          <w:rFonts w:asciiTheme="majorHAnsi" w:hAnsiTheme="majorHAnsi" w:cstheme="majorHAnsi"/>
                          <w:b/>
                          <w:color w:val="auto"/>
                          <w:highlight w:val="lightGray"/>
                          <w:bdr w:val="none" w:sz="0" w:space="0" w:color="auto" w:frame="1"/>
                        </w:rPr>
                        <w:t>97/1</w:t>
                      </w:r>
                      <w:r w:rsidRPr="00FF56BC">
                        <w:rPr>
                          <w:rFonts w:asciiTheme="majorHAnsi" w:hAnsiTheme="majorHAnsi" w:cstheme="majorHAnsi"/>
                          <w:b/>
                          <w:color w:val="auto"/>
                          <w:highlight w:val="lightGray"/>
                          <w:bdr w:val="none" w:sz="0" w:space="0" w:color="auto" w:frame="1"/>
                        </w:rPr>
                        <w:t>]</w:t>
                      </w:r>
                      <w:r w:rsidRPr="00FF56BC">
                        <w:rPr>
                          <w:rFonts w:asciiTheme="majorHAnsi" w:hAnsiTheme="majorHAnsi" w:cstheme="majorHAnsi"/>
                          <w:b/>
                          <w:color w:val="auto"/>
                          <w:highlight w:val="lightGray"/>
                          <w:bdr w:val="none" w:sz="0" w:space="0" w:color="auto" w:frame="1"/>
                        </w:rPr>
                        <w:tab/>
                        <w:t xml:space="preserve">     Published </w:t>
                      </w:r>
                      <w:r w:rsidR="005F55ED" w:rsidRPr="00FF56BC">
                        <w:rPr>
                          <w:rFonts w:asciiTheme="majorHAnsi" w:hAnsiTheme="majorHAnsi" w:cstheme="majorHAnsi"/>
                          <w:b/>
                          <w:color w:val="auto"/>
                          <w:highlight w:val="lightGray"/>
                          <w:bdr w:val="none" w:sz="0" w:space="0" w:color="auto" w:frame="1"/>
                        </w:rPr>
                        <w:t>June 2020</w:t>
                      </w:r>
                    </w:p>
                  </w:txbxContent>
                </v:textbox>
                <w10:wrap anchorx="page" anchory="page"/>
              </v:shape>
            </w:pict>
          </mc:Fallback>
        </mc:AlternateContent>
      </w:r>
      <w:r w:rsidR="00A805E2" w:rsidRPr="00A26E2A">
        <w:rPr>
          <w:rFonts w:ascii="Calibri" w:hAnsi="Calibri" w:cs="Calibri"/>
          <w:noProof/>
        </w:rPr>
        <mc:AlternateContent>
          <mc:Choice Requires="wps">
            <w:drawing>
              <wp:anchor distT="0" distB="0" distL="114300" distR="114300" simplePos="0" relativeHeight="251661312" behindDoc="0" locked="0" layoutInCell="1" allowOverlap="1" wp14:anchorId="682B462A" wp14:editId="40BAA4F5">
                <wp:simplePos x="0" y="0"/>
                <wp:positionH relativeFrom="margin">
                  <wp:posOffset>-496326</wp:posOffset>
                </wp:positionH>
                <wp:positionV relativeFrom="page">
                  <wp:posOffset>3173046</wp:posOffset>
                </wp:positionV>
                <wp:extent cx="4173416" cy="5156200"/>
                <wp:effectExtent l="0" t="0" r="0" b="63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416"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6EBEF08E" w:rsidR="00957C2A"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STUDENTS:</w:t>
                            </w:r>
                          </w:p>
                          <w:p w14:paraId="2E1F71DF" w14:textId="3C38EAE0" w:rsidR="00A805E2"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COMPLAINTS AND APPEALS PROCEDURE</w:t>
                            </w:r>
                          </w:p>
                          <w:p w14:paraId="4574CBC6" w14:textId="2246BA64" w:rsidR="005F4A40" w:rsidRPr="00502F27" w:rsidRDefault="002D369A" w:rsidP="005F4A40">
                            <w:pPr>
                              <w:pStyle w:val="Title"/>
                              <w:spacing w:line="240" w:lineRule="auto"/>
                              <w:rPr>
                                <w:color w:val="FFFFFF" w:themeColor="background1"/>
                                <w:sz w:val="48"/>
                              </w:rPr>
                            </w:pPr>
                            <w:r>
                              <w:rPr>
                                <w:color w:val="FFFFFF" w:themeColor="background1"/>
                                <w:sz w:val="48"/>
                              </w:rPr>
                              <w:t>[</w:t>
                            </w:r>
                            <w:r w:rsidR="00A805E2">
                              <w:rPr>
                                <w:color w:val="FFFFFF" w:themeColor="background1"/>
                                <w:sz w:val="48"/>
                              </w:rPr>
                              <w:t>CRICOS REGISTRATION 00643</w:t>
                            </w:r>
                            <w:r w:rsidR="00BE0FC9">
                              <w:rPr>
                                <w:color w:val="FFFFFF" w:themeColor="background1"/>
                                <w:sz w:val="48"/>
                              </w:rPr>
                              <w:t>J</w:t>
                            </w:r>
                            <w:r>
                              <w:rPr>
                                <w:color w:val="FFFFFF" w:themeColor="background1"/>
                                <w:sz w:val="48"/>
                              </w:rPr>
                              <w:t>]</w:t>
                            </w:r>
                          </w:p>
                          <w:p w14:paraId="068C0A53" w14:textId="6A9038AF" w:rsidR="005F4A40" w:rsidRPr="004E3DAA" w:rsidRDefault="00D524DC" w:rsidP="00D524DC">
                            <w:pPr>
                              <w:rPr>
                                <w:rFonts w:asciiTheme="majorHAnsi" w:hAnsiTheme="majorHAnsi" w:cstheme="majorHAnsi"/>
                                <w:color w:val="FFFFFF" w:themeColor="background1"/>
                                <w:sz w:val="32"/>
                                <w:szCs w:val="32"/>
                              </w:rPr>
                            </w:pPr>
                            <w:r w:rsidRPr="004E3DAA">
                              <w:rPr>
                                <w:rFonts w:asciiTheme="majorHAnsi" w:hAnsiTheme="majorHAnsi" w:cstheme="majorHAnsi"/>
                                <w:color w:val="FFFFFF" w:themeColor="background1"/>
                                <w:sz w:val="32"/>
                                <w:szCs w:val="32"/>
                              </w:rPr>
                              <w:t>CRICOS: Commonwealth Register of Institutions and Courses for Overseas Students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_x0000_s1028" type="#_x0000_t202" style="position:absolute;margin-left:-39.1pt;margin-top:249.85pt;width:328.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" filled="f" stroked="f">
                <v:textbox>
                  <w:txbxContent>
                    <w:p w14:paraId="57D11AA1" w14:textId="6EBEF08E" w:rsidR="00957C2A"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STUDENTS:</w:t>
                      </w:r>
                    </w:p>
                    <w:p w14:paraId="2E1F71DF" w14:textId="3C38EAE0" w:rsidR="00A805E2"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COMPLAINTS AND APPEALS PROCEDURE</w:t>
                      </w:r>
                    </w:p>
                    <w:p w14:paraId="4574CBC6" w14:textId="2246BA64" w:rsidR="005F4A40" w:rsidRPr="00502F27" w:rsidRDefault="002D369A" w:rsidP="005F4A40">
                      <w:pPr>
                        <w:pStyle w:val="Title"/>
                        <w:spacing w:line="240" w:lineRule="auto"/>
                        <w:rPr>
                          <w:color w:val="FFFFFF" w:themeColor="background1"/>
                          <w:sz w:val="48"/>
                        </w:rPr>
                      </w:pPr>
                      <w:r>
                        <w:rPr>
                          <w:color w:val="FFFFFF" w:themeColor="background1"/>
                          <w:sz w:val="48"/>
                        </w:rPr>
                        <w:t>[</w:t>
                      </w:r>
                      <w:r w:rsidR="00A805E2">
                        <w:rPr>
                          <w:color w:val="FFFFFF" w:themeColor="background1"/>
                          <w:sz w:val="48"/>
                        </w:rPr>
                        <w:t>CRICOS REGISTRATION 00643</w:t>
                      </w:r>
                      <w:r w:rsidR="00BE0FC9">
                        <w:rPr>
                          <w:color w:val="FFFFFF" w:themeColor="background1"/>
                          <w:sz w:val="48"/>
                        </w:rPr>
                        <w:t>J</w:t>
                      </w:r>
                      <w:r>
                        <w:rPr>
                          <w:color w:val="FFFFFF" w:themeColor="background1"/>
                          <w:sz w:val="48"/>
                        </w:rPr>
                        <w:t>]</w:t>
                      </w:r>
                    </w:p>
                    <w:p w14:paraId="068C0A53" w14:textId="6A9038AF" w:rsidR="005F4A40" w:rsidRPr="004E3DAA" w:rsidRDefault="00D524DC" w:rsidP="00D524DC">
                      <w:pPr>
                        <w:rPr>
                          <w:rFonts w:asciiTheme="majorHAnsi" w:hAnsiTheme="majorHAnsi" w:cstheme="majorHAnsi"/>
                          <w:color w:val="FFFFFF" w:themeColor="background1"/>
                          <w:sz w:val="32"/>
                          <w:szCs w:val="32"/>
                        </w:rPr>
                      </w:pPr>
                      <w:r w:rsidRPr="004E3DAA">
                        <w:rPr>
                          <w:rFonts w:asciiTheme="majorHAnsi" w:hAnsiTheme="majorHAnsi" w:cstheme="majorHAnsi"/>
                          <w:color w:val="FFFFFF" w:themeColor="background1"/>
                          <w:sz w:val="32"/>
                          <w:szCs w:val="32"/>
                        </w:rPr>
                        <w:t>CRICOS: Commonwealth Register of Institutions and Courses for Overseas Students</w:t>
                      </w:r>
                    </w:p>
                  </w:txbxContent>
                </v:textbox>
                <w10:wrap anchorx="margin" anchory="page"/>
              </v:shape>
            </w:pict>
          </mc:Fallback>
        </mc:AlternateContent>
      </w:r>
      <w:r w:rsidR="008B2A72" w:rsidRPr="00A26E2A">
        <w:rPr>
          <w:rFonts w:ascii="Calibri" w:hAnsi="Calibri" w:cs="Calibri"/>
          <w:noProof/>
        </w:rPr>
        <w:drawing>
          <wp:anchor distT="0" distB="0" distL="114300" distR="114300" simplePos="0" relativeHeight="251660288" behindDoc="1" locked="0" layoutInCell="1" allowOverlap="1" wp14:anchorId="7405A893" wp14:editId="51575A0F">
            <wp:simplePos x="0" y="0"/>
            <wp:positionH relativeFrom="page">
              <wp:posOffset>-59055</wp:posOffset>
            </wp:positionH>
            <wp:positionV relativeFrom="page">
              <wp:posOffset>-204470</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0" cstate="print"/>
                    <a:stretch>
                      <a:fillRect/>
                    </a:stretch>
                  </pic:blipFill>
                  <pic:spPr bwMode="auto">
                    <a:xfrm flipV="1">
                      <a:off x="0" y="0"/>
                      <a:ext cx="7623175" cy="10778490"/>
                    </a:xfrm>
                    <a:prstGeom prst="rect">
                      <a:avLst/>
                    </a:prstGeom>
                    <a:noFill/>
                  </pic:spPr>
                </pic:pic>
              </a:graphicData>
            </a:graphic>
          </wp:anchor>
        </w:drawing>
      </w:r>
      <w:r w:rsidR="0060489F" w:rsidRPr="00A26E2A">
        <w:rPr>
          <w:rFonts w:ascii="Calibri" w:hAnsi="Calibri" w:cs="Calibri"/>
          <w:noProof/>
        </w:rPr>
        <w:drawing>
          <wp:anchor distT="0" distB="0" distL="114300" distR="114300" simplePos="0" relativeHeight="251668992" behindDoc="0" locked="0" layoutInCell="1" allowOverlap="1" wp14:anchorId="3E51029E" wp14:editId="0B6C755F">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00957C2A" w:rsidRPr="00A26E2A">
        <w:rPr>
          <w:rFonts w:ascii="Calibri" w:eastAsia="Times New Roman" w:hAnsi="Calibri" w:cs="Calibri"/>
          <w:caps/>
          <w:noProof/>
          <w:color w:val="EEECE1" w:themeColor="background2"/>
          <w:sz w:val="36"/>
          <w:szCs w:val="40"/>
        </w:rPr>
        <w:drawing>
          <wp:anchor distT="0" distB="0" distL="114300" distR="114300" simplePos="0" relativeHeight="251658240" behindDoc="0" locked="0" layoutInCell="1" allowOverlap="1" wp14:anchorId="55FA80CE" wp14:editId="64C3E692">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rsidRPr="00A26E2A">
        <w:rPr>
          <w:rFonts w:ascii="Calibri" w:hAnsi="Calibri" w:cs="Calibri"/>
        </w:rPr>
        <w:br w:type="column"/>
      </w:r>
      <w:r w:rsidR="00957C2A" w:rsidRPr="00A26E2A">
        <w:rPr>
          <w:rFonts w:ascii="Calibri" w:hAnsi="Calibri" w:cs="Calibri"/>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Pr="00A26E2A" w:rsidRDefault="00957C2A" w:rsidP="00327556">
      <w:pPr>
        <w:pStyle w:val="BodyText1"/>
        <w:spacing w:before="0" w:after="0"/>
        <w:ind w:right="-22"/>
        <w:rPr>
          <w:rFonts w:ascii="Calibri" w:hAnsi="Calibri" w:cs="Calibri"/>
        </w:rPr>
      </w:pPr>
    </w:p>
    <w:p w14:paraId="5E38B590" w14:textId="77777777" w:rsidR="00837437" w:rsidRPr="00A26E2A" w:rsidRDefault="00837437" w:rsidP="00327556">
      <w:pPr>
        <w:pStyle w:val="BodyText1"/>
        <w:spacing w:before="0" w:after="0"/>
        <w:ind w:right="-22"/>
        <w:rPr>
          <w:rFonts w:ascii="Calibri" w:hAnsi="Calibri" w:cs="Calibri"/>
        </w:rPr>
      </w:pPr>
    </w:p>
    <w:p w14:paraId="7973D5C8" w14:textId="184EE91B" w:rsidR="002D5091" w:rsidRPr="00A26E2A" w:rsidRDefault="00A805E2" w:rsidP="002D5091">
      <w:pPr>
        <w:pStyle w:val="PolicyHeading1-Accessible"/>
        <w:rPr>
          <w:rFonts w:ascii="Calibri" w:hAnsi="Calibri" w:cs="Calibri"/>
        </w:rPr>
      </w:pPr>
      <w:r w:rsidRPr="00A26E2A">
        <w:rPr>
          <w:rFonts w:ascii="Calibri" w:hAnsi="Calibri" w:cs="Calibri"/>
        </w:rPr>
        <w:t>OVERSEAS STUDENTS: COMPLAINTS AND APPEALS PROCEDURE</w:t>
      </w:r>
    </w:p>
    <w:p w14:paraId="683D1985" w14:textId="787194CD" w:rsidR="00BC227E" w:rsidRPr="00A26E2A" w:rsidRDefault="00155F87" w:rsidP="00FF2077">
      <w:pPr>
        <w:pStyle w:val="Policy-BodyText"/>
        <w:numPr>
          <w:ilvl w:val="0"/>
          <w:numId w:val="0"/>
        </w:numPr>
        <w:rPr>
          <w:rFonts w:cs="Calibri"/>
          <w:b/>
        </w:rPr>
      </w:pPr>
      <w:bookmarkStart w:id="0" w:name="_Toc419886018"/>
      <w:r w:rsidRPr="00A26E2A">
        <w:rPr>
          <w:rFonts w:cs="Calibri"/>
        </w:rPr>
        <w:t xml:space="preserve">This procedure must be read in conjunction with </w:t>
      </w:r>
      <w:bookmarkEnd w:id="0"/>
      <w:r w:rsidR="00A805E2" w:rsidRPr="00A26E2A">
        <w:rPr>
          <w:rFonts w:cs="Calibri"/>
        </w:rPr>
        <w:t xml:space="preserve">the </w:t>
      </w:r>
      <w:r w:rsidR="00A805E2" w:rsidRPr="00A26E2A">
        <w:rPr>
          <w:rStyle w:val="ExplanatoryTextChar"/>
          <w:rFonts w:eastAsiaTheme="minorEastAsia"/>
          <w:b w:val="0"/>
          <w:i/>
          <w:iCs/>
          <w:sz w:val="24"/>
          <w:szCs w:val="24"/>
        </w:rPr>
        <w:t>Overseas Students: Complaints and Appeals Policy</w:t>
      </w:r>
      <w:r w:rsidR="00FF2077" w:rsidRPr="00A26E2A">
        <w:rPr>
          <w:rStyle w:val="ExplanatoryTextChar"/>
          <w:rFonts w:eastAsiaTheme="minorEastAsia"/>
          <w:b w:val="0"/>
          <w:sz w:val="24"/>
          <w:szCs w:val="24"/>
        </w:rPr>
        <w:t>.</w:t>
      </w:r>
    </w:p>
    <w:p w14:paraId="0B0902EC" w14:textId="77777777" w:rsidR="007B0AF3" w:rsidRPr="00A26E2A" w:rsidRDefault="007B0AF3" w:rsidP="00F35135">
      <w:pPr>
        <w:pStyle w:val="PolicyHeading2-Accessible"/>
      </w:pPr>
      <w:bookmarkStart w:id="1" w:name="_Toc419889959"/>
      <w:r w:rsidRPr="00A26E2A">
        <w:t>Overview</w:t>
      </w:r>
      <w:bookmarkEnd w:id="1"/>
    </w:p>
    <w:p w14:paraId="73C1D805" w14:textId="0E6D6A80" w:rsidR="007B0AF3" w:rsidRPr="00A26E2A" w:rsidRDefault="00FF2077" w:rsidP="00F35135">
      <w:pPr>
        <w:pStyle w:val="Policy-BodyText"/>
        <w:rPr>
          <w:rFonts w:cs="Calibri"/>
        </w:rPr>
      </w:pPr>
      <w:r w:rsidRPr="00A26E2A">
        <w:rPr>
          <w:rFonts w:cs="Calibri"/>
        </w:rPr>
        <w:t>Th</w:t>
      </w:r>
      <w:r w:rsidR="00F04F98" w:rsidRPr="00A26E2A">
        <w:rPr>
          <w:rFonts w:cs="Calibri"/>
        </w:rPr>
        <w:t>is</w:t>
      </w:r>
      <w:r w:rsidRPr="00A26E2A">
        <w:rPr>
          <w:rFonts w:cs="Calibri"/>
        </w:rPr>
        <w:t xml:space="preserve"> procedure assist</w:t>
      </w:r>
      <w:r w:rsidR="00F04F98" w:rsidRPr="00A26E2A">
        <w:rPr>
          <w:rFonts w:cs="Calibri"/>
        </w:rPr>
        <w:t>s</w:t>
      </w:r>
      <w:r w:rsidRPr="00A26E2A">
        <w:rPr>
          <w:rFonts w:cs="Calibri"/>
        </w:rPr>
        <w:t xml:space="preserve"> overseas students (or </w:t>
      </w:r>
      <w:r w:rsidR="00A90E2A" w:rsidRPr="00A26E2A">
        <w:rPr>
          <w:rFonts w:cs="Calibri"/>
        </w:rPr>
        <w:t>a biological or host parent or guardian on</w:t>
      </w:r>
      <w:r w:rsidRPr="00A26E2A">
        <w:rPr>
          <w:rFonts w:cs="Calibri"/>
        </w:rPr>
        <w:t xml:space="preserve"> their behalf) to lodge a complaint or access an appeals process, at no cost, if they have a grievance about ACT public schools, the International Education Unit (IEU) or the ACT Education Directorate (Directorate)</w:t>
      </w:r>
      <w:r w:rsidR="007B0AF3" w:rsidRPr="00A26E2A">
        <w:rPr>
          <w:rFonts w:cs="Calibri"/>
        </w:rPr>
        <w:t>.</w:t>
      </w:r>
    </w:p>
    <w:p w14:paraId="6E89322C" w14:textId="77777777" w:rsidR="007B0AF3" w:rsidRPr="00A26E2A" w:rsidRDefault="007B0AF3" w:rsidP="00F35135">
      <w:pPr>
        <w:pStyle w:val="PolicyHeading2-Accessible"/>
      </w:pPr>
      <w:bookmarkStart w:id="2" w:name="_Toc419889960"/>
      <w:r w:rsidRPr="00A26E2A">
        <w:t>Rationale</w:t>
      </w:r>
      <w:bookmarkEnd w:id="2"/>
    </w:p>
    <w:p w14:paraId="2056B3A7" w14:textId="01BC3672" w:rsidR="007B0AF3" w:rsidRPr="00A26E2A" w:rsidRDefault="00FF2077" w:rsidP="00F35135">
      <w:pPr>
        <w:pStyle w:val="Policy-BodyText"/>
        <w:rPr>
          <w:rFonts w:cs="Calibri"/>
        </w:rPr>
      </w:pPr>
      <w:r w:rsidRPr="00A26E2A">
        <w:rPr>
          <w:rFonts w:cs="Calibri"/>
        </w:rPr>
        <w:t xml:space="preserve">The Directorate responds to any complaint or appeal the overseas student makes regarding </w:t>
      </w:r>
      <w:r w:rsidR="00A90E2A" w:rsidRPr="00A26E2A">
        <w:rPr>
          <w:rFonts w:cs="Calibri"/>
        </w:rPr>
        <w:t>their</w:t>
      </w:r>
      <w:r w:rsidRPr="00A26E2A">
        <w:rPr>
          <w:rFonts w:cs="Calibri"/>
        </w:rPr>
        <w:t xml:space="preserve"> dealings with the registered provider, the registered provider’s education agents or any related party the provider has an arrangement with to deliver the overseas student’s course or related services</w:t>
      </w:r>
      <w:r w:rsidR="007B0AF3" w:rsidRPr="00A26E2A">
        <w:rPr>
          <w:rFonts w:cs="Calibri"/>
        </w:rPr>
        <w:t>.</w:t>
      </w:r>
    </w:p>
    <w:p w14:paraId="719B3EA2" w14:textId="30F102CC" w:rsidR="00FF2077" w:rsidRPr="00A26E2A" w:rsidRDefault="00FF2077" w:rsidP="00F35135">
      <w:pPr>
        <w:pStyle w:val="Policy-BodyText"/>
        <w:rPr>
          <w:rFonts w:cs="Calibri"/>
        </w:rPr>
      </w:pPr>
      <w:r w:rsidRPr="00A26E2A">
        <w:rPr>
          <w:rFonts w:cs="Calibri"/>
        </w:rPr>
        <w:t>Overseas students have a right of appeal and to be afforded procedural fairness</w:t>
      </w:r>
      <w:r w:rsidR="001267BF" w:rsidRPr="00A26E2A">
        <w:rPr>
          <w:rFonts w:cs="Calibri"/>
        </w:rPr>
        <w:t>.</w:t>
      </w:r>
    </w:p>
    <w:p w14:paraId="3936D646" w14:textId="3ED13B3D" w:rsidR="007B0AF3" w:rsidRPr="00A26E2A" w:rsidRDefault="007B0AF3" w:rsidP="00F35135">
      <w:pPr>
        <w:pStyle w:val="PolicyHeading2-Accessible"/>
      </w:pPr>
      <w:bookmarkStart w:id="3" w:name="_Toc419889961"/>
      <w:r w:rsidRPr="00A26E2A">
        <w:t>Procedure</w:t>
      </w:r>
      <w:bookmarkEnd w:id="3"/>
    </w:p>
    <w:p w14:paraId="07C715A6" w14:textId="7EFE6E66" w:rsidR="007B0AF3" w:rsidRPr="00A26E2A" w:rsidRDefault="00FF2077" w:rsidP="00F35135">
      <w:pPr>
        <w:pStyle w:val="Policy-BodyText"/>
        <w:rPr>
          <w:rFonts w:cs="Calibri"/>
        </w:rPr>
      </w:pPr>
      <w:r w:rsidRPr="00A26E2A">
        <w:rPr>
          <w:rFonts w:cs="Calibri"/>
        </w:rPr>
        <w:t xml:space="preserve">The right to appeal, and mechanism for so doing, is referenced in </w:t>
      </w:r>
      <w:r w:rsidR="00A90E2A" w:rsidRPr="00A26E2A">
        <w:rPr>
          <w:rFonts w:cs="Calibri"/>
        </w:rPr>
        <w:t xml:space="preserve">the </w:t>
      </w:r>
      <w:r w:rsidRPr="00A26E2A">
        <w:rPr>
          <w:rFonts w:cs="Calibri"/>
        </w:rPr>
        <w:t>written</w:t>
      </w:r>
      <w:r w:rsidR="00A90E2A" w:rsidRPr="00A26E2A">
        <w:rPr>
          <w:rFonts w:cs="Calibri"/>
        </w:rPr>
        <w:t xml:space="preserve"> </w:t>
      </w:r>
      <w:r w:rsidR="0003305F" w:rsidRPr="00A26E2A">
        <w:rPr>
          <w:rFonts w:cs="Calibri"/>
        </w:rPr>
        <w:t>enrolment application</w:t>
      </w:r>
      <w:r w:rsidRPr="00A26E2A">
        <w:rPr>
          <w:rFonts w:cs="Calibri"/>
        </w:rPr>
        <w:t xml:space="preserve"> and acceptance of offer signed by, or on behalf of (if under 18</w:t>
      </w:r>
      <w:r w:rsidR="001A7E18" w:rsidRPr="00A26E2A">
        <w:rPr>
          <w:rFonts w:cs="Calibri"/>
        </w:rPr>
        <w:t xml:space="preserve"> years</w:t>
      </w:r>
      <w:r w:rsidRPr="00A26E2A">
        <w:rPr>
          <w:rFonts w:cs="Calibri"/>
        </w:rPr>
        <w:t>)</w:t>
      </w:r>
      <w:r w:rsidR="00F04F98" w:rsidRPr="00A26E2A">
        <w:rPr>
          <w:rFonts w:cs="Calibri"/>
        </w:rPr>
        <w:t>,</w:t>
      </w:r>
      <w:r w:rsidRPr="00A26E2A">
        <w:rPr>
          <w:rFonts w:cs="Calibri"/>
        </w:rPr>
        <w:t xml:space="preserve"> the overseas student</w:t>
      </w:r>
      <w:r w:rsidR="007B0AF3" w:rsidRPr="00A26E2A">
        <w:rPr>
          <w:rFonts w:cs="Calibri"/>
        </w:rPr>
        <w:t>.</w:t>
      </w:r>
    </w:p>
    <w:p w14:paraId="7B962917" w14:textId="26E936BE" w:rsidR="007B0AF3" w:rsidRPr="00A26E2A" w:rsidRDefault="00FF2077" w:rsidP="00F35135">
      <w:pPr>
        <w:pStyle w:val="Policy-BodyText"/>
        <w:rPr>
          <w:rFonts w:cs="Calibri"/>
        </w:rPr>
      </w:pPr>
      <w:r w:rsidRPr="00A26E2A">
        <w:rPr>
          <w:rFonts w:cs="Calibri"/>
        </w:rPr>
        <w:t>Concerns should be initially raised at the local site</w:t>
      </w:r>
      <w:r w:rsidR="001A7E18" w:rsidRPr="00A26E2A">
        <w:rPr>
          <w:rFonts w:cs="Calibri"/>
        </w:rPr>
        <w:t xml:space="preserve">, </w:t>
      </w:r>
      <w:r w:rsidRPr="00A26E2A">
        <w:rPr>
          <w:rFonts w:cs="Calibri"/>
        </w:rPr>
        <w:t xml:space="preserve">via the </w:t>
      </w:r>
      <w:r w:rsidR="001A7E18" w:rsidRPr="00A26E2A">
        <w:rPr>
          <w:rFonts w:cs="Calibri"/>
        </w:rPr>
        <w:t>International Private Students</w:t>
      </w:r>
      <w:r w:rsidRPr="00A26E2A">
        <w:rPr>
          <w:rFonts w:cs="Calibri"/>
        </w:rPr>
        <w:t xml:space="preserve"> </w:t>
      </w:r>
      <w:r w:rsidR="001A7E18" w:rsidRPr="00A26E2A">
        <w:rPr>
          <w:rFonts w:cs="Calibri"/>
        </w:rPr>
        <w:t xml:space="preserve">(IPS) </w:t>
      </w:r>
      <w:r w:rsidRPr="00A26E2A">
        <w:rPr>
          <w:rFonts w:cs="Calibri"/>
        </w:rPr>
        <w:t xml:space="preserve">Co-ordinator, a </w:t>
      </w:r>
      <w:proofErr w:type="gramStart"/>
      <w:r w:rsidRPr="00A26E2A">
        <w:rPr>
          <w:rFonts w:cs="Calibri"/>
        </w:rPr>
        <w:t>teacher</w:t>
      </w:r>
      <w:proofErr w:type="gramEnd"/>
      <w:r w:rsidRPr="00A26E2A">
        <w:rPr>
          <w:rFonts w:cs="Calibri"/>
        </w:rPr>
        <w:t xml:space="preserve"> or the school executive</w:t>
      </w:r>
      <w:r w:rsidR="001A7E18" w:rsidRPr="00A26E2A">
        <w:rPr>
          <w:rFonts w:cs="Calibri"/>
        </w:rPr>
        <w:t>,</w:t>
      </w:r>
      <w:r w:rsidRPr="00A26E2A">
        <w:rPr>
          <w:rFonts w:cs="Calibri"/>
        </w:rPr>
        <w:t xml:space="preserve"> or directly with the IEU via </w:t>
      </w:r>
      <w:r w:rsidR="001A7E18" w:rsidRPr="00A26E2A">
        <w:rPr>
          <w:rFonts w:cs="Calibri"/>
        </w:rPr>
        <w:t xml:space="preserve">the </w:t>
      </w:r>
      <w:r w:rsidRPr="00A26E2A">
        <w:rPr>
          <w:rFonts w:cs="Calibri"/>
        </w:rPr>
        <w:t>Assistant Directors Student Welfare or Student Transition</w:t>
      </w:r>
      <w:r w:rsidR="001A7E18" w:rsidRPr="00A26E2A">
        <w:rPr>
          <w:rFonts w:cs="Calibri"/>
        </w:rPr>
        <w:t>. A</w:t>
      </w:r>
      <w:r w:rsidRPr="00A26E2A">
        <w:rPr>
          <w:rFonts w:cs="Calibri"/>
        </w:rPr>
        <w:t xml:space="preserve">ttempts </w:t>
      </w:r>
      <w:r w:rsidR="001A7E18" w:rsidRPr="00A26E2A">
        <w:rPr>
          <w:rFonts w:cs="Calibri"/>
        </w:rPr>
        <w:t xml:space="preserve">should be </w:t>
      </w:r>
      <w:r w:rsidRPr="00A26E2A">
        <w:rPr>
          <w:rFonts w:cs="Calibri"/>
        </w:rPr>
        <w:t xml:space="preserve">made to resolve </w:t>
      </w:r>
      <w:r w:rsidR="001A7E18" w:rsidRPr="00A26E2A">
        <w:rPr>
          <w:rFonts w:cs="Calibri"/>
        </w:rPr>
        <w:t xml:space="preserve">issues </w:t>
      </w:r>
      <w:r w:rsidRPr="00A26E2A">
        <w:rPr>
          <w:rFonts w:cs="Calibri"/>
        </w:rPr>
        <w:t>by discussion and clarification of understandings</w:t>
      </w:r>
      <w:r w:rsidR="007B0AF3" w:rsidRPr="00A26E2A">
        <w:rPr>
          <w:rFonts w:cs="Calibri"/>
        </w:rPr>
        <w:t>.</w:t>
      </w:r>
    </w:p>
    <w:p w14:paraId="3B1E14B2" w14:textId="52E37FDC" w:rsidR="003D75D4" w:rsidRPr="00A26E2A" w:rsidRDefault="00FF2077" w:rsidP="00BC1987">
      <w:pPr>
        <w:pStyle w:val="Policy-BodyText"/>
        <w:rPr>
          <w:rFonts w:cs="Calibri"/>
          <w:b/>
          <w:bCs/>
        </w:rPr>
      </w:pPr>
      <w:r w:rsidRPr="00A26E2A">
        <w:rPr>
          <w:rFonts w:cs="Calibri"/>
          <w:b/>
          <w:bCs/>
        </w:rPr>
        <w:t>Internal Appeals</w:t>
      </w:r>
    </w:p>
    <w:p w14:paraId="39556AD8" w14:textId="26886942" w:rsidR="00BC1987" w:rsidRPr="00A26E2A" w:rsidRDefault="00BC1987" w:rsidP="00BC1987">
      <w:pPr>
        <w:pStyle w:val="Policy-BodyText"/>
        <w:numPr>
          <w:ilvl w:val="0"/>
          <w:numId w:val="31"/>
        </w:numPr>
        <w:ind w:left="851" w:hanging="284"/>
        <w:rPr>
          <w:rFonts w:cs="Calibri"/>
        </w:rPr>
      </w:pPr>
      <w:r w:rsidRPr="00A26E2A">
        <w:rPr>
          <w:rFonts w:cs="Calibri"/>
        </w:rPr>
        <w:t>If informal resolution is not successful, a written complaint may be lodged with the IEU</w:t>
      </w:r>
      <w:r w:rsidR="001A7E18" w:rsidRPr="00A26E2A">
        <w:rPr>
          <w:rFonts w:cs="Calibri"/>
        </w:rPr>
        <w:t xml:space="preserve">, </w:t>
      </w:r>
      <w:r w:rsidRPr="00A26E2A">
        <w:rPr>
          <w:rFonts w:cs="Calibri"/>
        </w:rPr>
        <w:t>to the Senior Director</w:t>
      </w:r>
      <w:r w:rsidR="001A7E18" w:rsidRPr="00A26E2A">
        <w:rPr>
          <w:rFonts w:cs="Calibri"/>
        </w:rPr>
        <w:t>,</w:t>
      </w:r>
      <w:r w:rsidRPr="00A26E2A">
        <w:rPr>
          <w:rFonts w:cs="Calibri"/>
        </w:rPr>
        <w:t xml:space="preserve"> or by using the Directorate’s online form at: </w:t>
      </w:r>
      <w:hyperlink r:id="rId15" w:history="1">
        <w:r w:rsidRPr="00A26E2A">
          <w:rPr>
            <w:rStyle w:val="Hyperlink"/>
            <w:rFonts w:cs="Calibri"/>
          </w:rPr>
          <w:t>https://www.accesscanberra.act.gov.au/app/forms/etd_liaison_feedback</w:t>
        </w:r>
      </w:hyperlink>
      <w:r w:rsidRPr="00A26E2A">
        <w:rPr>
          <w:rFonts w:cs="Calibri"/>
        </w:rPr>
        <w:t>.</w:t>
      </w:r>
    </w:p>
    <w:p w14:paraId="1CF0A40E" w14:textId="77777777" w:rsidR="00BC1987" w:rsidRPr="00A26E2A" w:rsidRDefault="00BC1987" w:rsidP="00BC1987">
      <w:pPr>
        <w:pStyle w:val="Policy-BodyText"/>
        <w:numPr>
          <w:ilvl w:val="0"/>
          <w:numId w:val="31"/>
        </w:numPr>
        <w:ind w:left="851" w:hanging="284"/>
        <w:rPr>
          <w:rFonts w:cs="Calibri"/>
        </w:rPr>
      </w:pPr>
      <w:r w:rsidRPr="00A26E2A">
        <w:rPr>
          <w:rFonts w:cs="Calibri"/>
        </w:rPr>
        <w:t>Relevant information to include is contact details, nature of complaint, efforts made to resolve the matter, supporting documents and an indication of preferred outcome.</w:t>
      </w:r>
    </w:p>
    <w:p w14:paraId="56D280C8" w14:textId="77777777" w:rsidR="00BC1987" w:rsidRPr="00A26E2A" w:rsidRDefault="00BC1987" w:rsidP="00BC1987">
      <w:pPr>
        <w:pStyle w:val="Policy-BodyText"/>
        <w:numPr>
          <w:ilvl w:val="0"/>
          <w:numId w:val="31"/>
        </w:numPr>
        <w:ind w:left="851" w:hanging="284"/>
        <w:rPr>
          <w:rFonts w:cs="Calibri"/>
        </w:rPr>
      </w:pPr>
      <w:r w:rsidRPr="00A26E2A">
        <w:rPr>
          <w:rFonts w:cs="Calibri"/>
        </w:rPr>
        <w:t>Membership of Internal Appeals Panel is:</w:t>
      </w:r>
    </w:p>
    <w:p w14:paraId="64A34E5F" w14:textId="77777777" w:rsidR="00BC1987" w:rsidRPr="00A26E2A" w:rsidRDefault="00BC1987" w:rsidP="00BC1987">
      <w:pPr>
        <w:pStyle w:val="Policy-BodyText"/>
        <w:numPr>
          <w:ilvl w:val="1"/>
          <w:numId w:val="31"/>
        </w:numPr>
        <w:ind w:left="1134" w:hanging="283"/>
        <w:rPr>
          <w:rFonts w:cs="Calibri"/>
        </w:rPr>
      </w:pPr>
      <w:r w:rsidRPr="00A26E2A">
        <w:rPr>
          <w:rFonts w:cs="Calibri"/>
        </w:rPr>
        <w:t xml:space="preserve">a Directorate Executive Branch Manager as Panel </w:t>
      </w:r>
      <w:proofErr w:type="gramStart"/>
      <w:r w:rsidRPr="00A26E2A">
        <w:rPr>
          <w:rFonts w:cs="Calibri"/>
        </w:rPr>
        <w:t>Chair;</w:t>
      </w:r>
      <w:proofErr w:type="gramEnd"/>
    </w:p>
    <w:p w14:paraId="68028AEB" w14:textId="62E4BA85" w:rsidR="00BC1987" w:rsidRPr="00A26E2A" w:rsidRDefault="00BC1987" w:rsidP="00BC1987">
      <w:pPr>
        <w:pStyle w:val="Policy-BodyText"/>
        <w:numPr>
          <w:ilvl w:val="1"/>
          <w:numId w:val="31"/>
        </w:numPr>
        <w:ind w:left="1134" w:hanging="283"/>
        <w:rPr>
          <w:rFonts w:cs="Calibri"/>
        </w:rPr>
      </w:pPr>
      <w:r w:rsidRPr="00A26E2A">
        <w:rPr>
          <w:rFonts w:cs="Calibri"/>
        </w:rPr>
        <w:t xml:space="preserve">an ACT </w:t>
      </w:r>
      <w:r w:rsidR="00DA3AF7" w:rsidRPr="00A26E2A">
        <w:rPr>
          <w:rFonts w:cs="Calibri"/>
        </w:rPr>
        <w:t>P</w:t>
      </w:r>
      <w:r w:rsidRPr="00A26E2A">
        <w:rPr>
          <w:rFonts w:cs="Calibri"/>
        </w:rPr>
        <w:t xml:space="preserve">ublic </w:t>
      </w:r>
      <w:r w:rsidR="00DA3AF7" w:rsidRPr="00A26E2A">
        <w:rPr>
          <w:rFonts w:cs="Calibri"/>
        </w:rPr>
        <w:t>S</w:t>
      </w:r>
      <w:r w:rsidRPr="00A26E2A">
        <w:rPr>
          <w:rFonts w:cs="Calibri"/>
        </w:rPr>
        <w:t>chool Principal (other than from the school the student attends</w:t>
      </w:r>
      <w:proofErr w:type="gramStart"/>
      <w:r w:rsidRPr="00A26E2A">
        <w:rPr>
          <w:rFonts w:cs="Calibri"/>
        </w:rPr>
        <w:t>);</w:t>
      </w:r>
      <w:proofErr w:type="gramEnd"/>
    </w:p>
    <w:p w14:paraId="4498559A" w14:textId="037AF8BF" w:rsidR="00BC1987" w:rsidRPr="00A26E2A" w:rsidRDefault="00BC1987" w:rsidP="00BC1987">
      <w:pPr>
        <w:pStyle w:val="Policy-BodyText"/>
        <w:numPr>
          <w:ilvl w:val="1"/>
          <w:numId w:val="31"/>
        </w:numPr>
        <w:ind w:left="1134" w:hanging="283"/>
        <w:rPr>
          <w:rFonts w:cs="Calibri"/>
        </w:rPr>
      </w:pPr>
      <w:r w:rsidRPr="00A26E2A">
        <w:rPr>
          <w:rFonts w:cs="Calibri"/>
        </w:rPr>
        <w:t xml:space="preserve">an ACT </w:t>
      </w:r>
      <w:r w:rsidR="00DA3AF7" w:rsidRPr="00A26E2A">
        <w:rPr>
          <w:rFonts w:cs="Calibri"/>
        </w:rPr>
        <w:t>P</w:t>
      </w:r>
      <w:r w:rsidRPr="00A26E2A">
        <w:rPr>
          <w:rFonts w:cs="Calibri"/>
        </w:rPr>
        <w:t xml:space="preserve">ublic </w:t>
      </w:r>
      <w:r w:rsidR="00DA3AF7" w:rsidRPr="00A26E2A">
        <w:rPr>
          <w:rFonts w:cs="Calibri"/>
        </w:rPr>
        <w:t>S</w:t>
      </w:r>
      <w:r w:rsidRPr="00A26E2A">
        <w:rPr>
          <w:rFonts w:cs="Calibri"/>
        </w:rPr>
        <w:t>chool IPS Co-ordinator.</w:t>
      </w:r>
    </w:p>
    <w:p w14:paraId="2318D4EE" w14:textId="77777777" w:rsidR="00BC1987" w:rsidRPr="00A26E2A" w:rsidRDefault="00BC1987" w:rsidP="00BC1987">
      <w:pPr>
        <w:pStyle w:val="Policy-BodyText"/>
        <w:numPr>
          <w:ilvl w:val="0"/>
          <w:numId w:val="31"/>
        </w:numPr>
        <w:ind w:left="851" w:hanging="284"/>
        <w:rPr>
          <w:rFonts w:cs="Calibri"/>
        </w:rPr>
      </w:pPr>
      <w:r w:rsidRPr="00A26E2A">
        <w:rPr>
          <w:rFonts w:cs="Calibri"/>
        </w:rPr>
        <w:t xml:space="preserve">Assessment of the complaint or appeal, by the panel, occurs within 10 working days of lodgement, and is conducted in a professional, </w:t>
      </w:r>
      <w:proofErr w:type="gramStart"/>
      <w:r w:rsidRPr="00A26E2A">
        <w:rPr>
          <w:rFonts w:cs="Calibri"/>
        </w:rPr>
        <w:t>fair</w:t>
      </w:r>
      <w:proofErr w:type="gramEnd"/>
      <w:r w:rsidRPr="00A26E2A">
        <w:rPr>
          <w:rFonts w:cs="Calibri"/>
        </w:rPr>
        <w:t xml:space="preserve"> and transparent manner with the outcome finalised as soon as practicable.</w:t>
      </w:r>
    </w:p>
    <w:p w14:paraId="0AAD7C17" w14:textId="77777777" w:rsidR="00BC1987" w:rsidRPr="00A26E2A" w:rsidRDefault="00BC1987" w:rsidP="00BC1987">
      <w:pPr>
        <w:pStyle w:val="Policy-BodyText"/>
        <w:numPr>
          <w:ilvl w:val="0"/>
          <w:numId w:val="31"/>
        </w:numPr>
        <w:ind w:left="851" w:hanging="284"/>
        <w:rPr>
          <w:rFonts w:cs="Calibri"/>
        </w:rPr>
      </w:pPr>
      <w:r w:rsidRPr="00A26E2A">
        <w:rPr>
          <w:rFonts w:cs="Calibri"/>
        </w:rPr>
        <w:t>The student is given the opportunity to present their case at minimal or no cost and to have a support person at meetings.</w:t>
      </w:r>
    </w:p>
    <w:p w14:paraId="3C7E38BA" w14:textId="77777777" w:rsidR="00BC1987" w:rsidRPr="00A26E2A" w:rsidRDefault="00BC1987" w:rsidP="00BC1987">
      <w:pPr>
        <w:pStyle w:val="Policy-BodyText"/>
        <w:numPr>
          <w:ilvl w:val="0"/>
          <w:numId w:val="31"/>
        </w:numPr>
        <w:ind w:left="851" w:hanging="284"/>
        <w:rPr>
          <w:rFonts w:cs="Calibri"/>
        </w:rPr>
      </w:pPr>
      <w:r w:rsidRPr="00A26E2A">
        <w:rPr>
          <w:rFonts w:cs="Calibri"/>
        </w:rPr>
        <w:lastRenderedPageBreak/>
        <w:t>The panel may seek additional information, from appropriate sources, to provide further insight in its deliberations.</w:t>
      </w:r>
    </w:p>
    <w:p w14:paraId="1240DF35" w14:textId="77777777" w:rsidR="00BC1987" w:rsidRPr="00A26E2A" w:rsidRDefault="00BC1987" w:rsidP="00BC1987">
      <w:pPr>
        <w:pStyle w:val="Policy-BodyText"/>
        <w:numPr>
          <w:ilvl w:val="0"/>
          <w:numId w:val="31"/>
        </w:numPr>
        <w:ind w:left="851" w:hanging="284"/>
        <w:rPr>
          <w:rFonts w:cs="Calibri"/>
        </w:rPr>
      </w:pPr>
      <w:r w:rsidRPr="00A26E2A">
        <w:rPr>
          <w:rFonts w:cs="Calibri"/>
        </w:rPr>
        <w:t>The panel prepares a report outlining key considerations, basis for its decisions and the outcome.</w:t>
      </w:r>
    </w:p>
    <w:p w14:paraId="58C0275C" w14:textId="146BCD3C" w:rsidR="00BC1987" w:rsidRPr="00A26E2A" w:rsidRDefault="00BC1987" w:rsidP="00BC1987">
      <w:pPr>
        <w:pStyle w:val="Policy-BodyText"/>
        <w:numPr>
          <w:ilvl w:val="0"/>
          <w:numId w:val="31"/>
        </w:numPr>
        <w:ind w:left="851" w:hanging="284"/>
        <w:rPr>
          <w:rFonts w:cs="Calibri"/>
        </w:rPr>
      </w:pPr>
      <w:r w:rsidRPr="00A26E2A">
        <w:rPr>
          <w:rFonts w:cs="Calibri"/>
        </w:rPr>
        <w:t>A written statement of the internal appeal outcome, including reasons, is given to the student</w:t>
      </w:r>
      <w:r w:rsidR="00FA139A" w:rsidRPr="00A26E2A">
        <w:rPr>
          <w:rFonts w:cs="Calibri"/>
        </w:rPr>
        <w:t>.</w:t>
      </w:r>
    </w:p>
    <w:p w14:paraId="12694199" w14:textId="15182186" w:rsidR="00BC1987" w:rsidRPr="00A26E2A" w:rsidRDefault="00BC1987" w:rsidP="00BC1987">
      <w:pPr>
        <w:pStyle w:val="Policy-BodyText"/>
        <w:rPr>
          <w:rFonts w:cs="Calibri"/>
          <w:b/>
          <w:bCs/>
        </w:rPr>
      </w:pPr>
      <w:r w:rsidRPr="00A26E2A">
        <w:rPr>
          <w:rFonts w:cs="Calibri"/>
          <w:b/>
          <w:bCs/>
        </w:rPr>
        <w:t>External Appeals</w:t>
      </w:r>
    </w:p>
    <w:p w14:paraId="699C0888" w14:textId="77777777" w:rsidR="003D75D4" w:rsidRPr="00A26E2A" w:rsidRDefault="003D75D4" w:rsidP="003D75D4">
      <w:pPr>
        <w:pStyle w:val="Policy-BodyText"/>
        <w:numPr>
          <w:ilvl w:val="0"/>
          <w:numId w:val="31"/>
        </w:numPr>
        <w:ind w:left="851" w:hanging="284"/>
        <w:rPr>
          <w:rFonts w:cs="Calibri"/>
        </w:rPr>
      </w:pPr>
      <w:r w:rsidRPr="00A26E2A">
        <w:rPr>
          <w:rFonts w:cs="Calibri"/>
        </w:rPr>
        <w:t>If the internal review outcome is not favourable to the student, the IEU advises them, within 10 days of that review concluding, of their right to access an external complaint handling and appeals process, at no or minimal cost. Contact details are given for the Human Rights Commission, as well as information about timelines and requirements.</w:t>
      </w:r>
    </w:p>
    <w:p w14:paraId="22004531" w14:textId="2411A6B5" w:rsidR="003D75D4" w:rsidRPr="00A26E2A" w:rsidRDefault="003D75D4" w:rsidP="003D75D4">
      <w:pPr>
        <w:pStyle w:val="Policy-BodyText"/>
        <w:numPr>
          <w:ilvl w:val="0"/>
          <w:numId w:val="31"/>
        </w:numPr>
        <w:ind w:left="851" w:hanging="284"/>
        <w:rPr>
          <w:rFonts w:cs="Calibri"/>
        </w:rPr>
      </w:pPr>
      <w:r w:rsidRPr="00A26E2A">
        <w:rPr>
          <w:rFonts w:cs="Calibri"/>
        </w:rPr>
        <w:t xml:space="preserve">The outcome of the external appeals process is communicated in writing to the Senior Director </w:t>
      </w:r>
      <w:r w:rsidR="001A7E18" w:rsidRPr="00A26E2A">
        <w:rPr>
          <w:rFonts w:cs="Calibri"/>
        </w:rPr>
        <w:t>International Education</w:t>
      </w:r>
      <w:r w:rsidRPr="00A26E2A">
        <w:rPr>
          <w:rFonts w:cs="Calibri"/>
        </w:rPr>
        <w:t>.</w:t>
      </w:r>
    </w:p>
    <w:p w14:paraId="4B7ABA70" w14:textId="0AAD5172" w:rsidR="00BC1987" w:rsidRPr="00A26E2A" w:rsidRDefault="003D75D4" w:rsidP="00BC1987">
      <w:pPr>
        <w:pStyle w:val="Policy-BodyText"/>
        <w:numPr>
          <w:ilvl w:val="0"/>
          <w:numId w:val="31"/>
        </w:numPr>
        <w:ind w:left="851" w:hanging="284"/>
        <w:rPr>
          <w:rFonts w:cs="Calibri"/>
        </w:rPr>
      </w:pPr>
      <w:r w:rsidRPr="00A26E2A">
        <w:rPr>
          <w:rFonts w:cs="Calibri"/>
        </w:rPr>
        <w:t xml:space="preserve">The Directorate immediately implements decisions and recommendations, from the external appeals process, that are found in favour of the overseas student, taking appropriate preventative or correction </w:t>
      </w:r>
      <w:proofErr w:type="gramStart"/>
      <w:r w:rsidRPr="00A26E2A">
        <w:rPr>
          <w:rFonts w:cs="Calibri"/>
        </w:rPr>
        <w:t>action</w:t>
      </w:r>
      <w:proofErr w:type="gramEnd"/>
      <w:r w:rsidRPr="00A26E2A">
        <w:rPr>
          <w:rFonts w:cs="Calibri"/>
        </w:rPr>
        <w:t xml:space="preserve"> and advising the student of that action.</w:t>
      </w:r>
    </w:p>
    <w:p w14:paraId="61E27D29" w14:textId="4F4588AA" w:rsidR="00BC1987" w:rsidRPr="00A26E2A" w:rsidRDefault="00BC1987" w:rsidP="00BC1987">
      <w:pPr>
        <w:pStyle w:val="Policy-BodyText"/>
        <w:rPr>
          <w:rFonts w:cs="Calibri"/>
        </w:rPr>
      </w:pPr>
      <w:r w:rsidRPr="00A26E2A">
        <w:rPr>
          <w:rFonts w:cs="Calibri"/>
        </w:rPr>
        <w:t>A written record of complaints or appeals (internal or external process), inclusive of outcomes and reasons, is held in the IEU.</w:t>
      </w:r>
    </w:p>
    <w:p w14:paraId="5A0B1F1C" w14:textId="77777777" w:rsidR="009024BA" w:rsidRPr="00A26E2A" w:rsidRDefault="009024BA" w:rsidP="00F35135">
      <w:pPr>
        <w:pStyle w:val="PolicyHeading2-Accessible"/>
      </w:pPr>
      <w:bookmarkStart w:id="4" w:name="_Toc419889963"/>
      <w:bookmarkStart w:id="5" w:name="_Toc419889962"/>
      <w:r w:rsidRPr="00A26E2A">
        <w:t>Contact</w:t>
      </w:r>
      <w:bookmarkEnd w:id="4"/>
    </w:p>
    <w:p w14:paraId="77B5639D" w14:textId="7660704F" w:rsidR="009024BA" w:rsidRPr="00A26E2A" w:rsidRDefault="009024BA" w:rsidP="00F35135">
      <w:pPr>
        <w:pStyle w:val="Policy-BodyText"/>
        <w:rPr>
          <w:rFonts w:cs="Calibri"/>
        </w:rPr>
      </w:pPr>
      <w:r w:rsidRPr="00A26E2A">
        <w:rPr>
          <w:rFonts w:cs="Calibri"/>
        </w:rPr>
        <w:t xml:space="preserve">The </w:t>
      </w:r>
      <w:r w:rsidR="00BC1987" w:rsidRPr="00A26E2A">
        <w:rPr>
          <w:rFonts w:cs="Calibri"/>
        </w:rPr>
        <w:t>Executive Branch Manager Universal School Support</w:t>
      </w:r>
      <w:r w:rsidRPr="00A26E2A">
        <w:rPr>
          <w:rStyle w:val="ExplanatoryTextChar"/>
          <w:rFonts w:eastAsiaTheme="minorEastAsia"/>
          <w:b w:val="0"/>
          <w:sz w:val="24"/>
          <w:szCs w:val="24"/>
        </w:rPr>
        <w:t xml:space="preserve"> is responsible for this procedure.</w:t>
      </w:r>
    </w:p>
    <w:p w14:paraId="04BB7433" w14:textId="3B235056" w:rsidR="009024BA" w:rsidRPr="00A26E2A" w:rsidRDefault="009024BA" w:rsidP="00F35135">
      <w:pPr>
        <w:pStyle w:val="Policy-BodyText"/>
        <w:rPr>
          <w:rFonts w:cs="Calibri"/>
        </w:rPr>
      </w:pPr>
      <w:r w:rsidRPr="00A26E2A">
        <w:rPr>
          <w:rFonts w:cs="Calibri"/>
        </w:rPr>
        <w:t>For support</w:t>
      </w:r>
      <w:r w:rsidR="00BC1987" w:rsidRPr="00A26E2A">
        <w:rPr>
          <w:rFonts w:cs="Calibri"/>
        </w:rPr>
        <w:t>,</w:t>
      </w:r>
      <w:r w:rsidRPr="00A26E2A">
        <w:rPr>
          <w:rFonts w:cs="Calibri"/>
        </w:rPr>
        <w:t xml:space="preserve"> contact</w:t>
      </w:r>
      <w:r w:rsidRPr="00A26E2A">
        <w:rPr>
          <w:rStyle w:val="ExplanatoryTextChar"/>
          <w:rFonts w:eastAsiaTheme="minorEastAsia"/>
          <w:b w:val="0"/>
          <w:sz w:val="24"/>
          <w:szCs w:val="24"/>
        </w:rPr>
        <w:t xml:space="preserve"> </w:t>
      </w:r>
      <w:r w:rsidR="00BC1987" w:rsidRPr="00A26E2A">
        <w:rPr>
          <w:rStyle w:val="ExplanatoryTextChar"/>
          <w:rFonts w:eastAsiaTheme="minorEastAsia"/>
          <w:b w:val="0"/>
          <w:sz w:val="24"/>
          <w:szCs w:val="24"/>
        </w:rPr>
        <w:t xml:space="preserve">the </w:t>
      </w:r>
      <w:bookmarkStart w:id="6" w:name="_Hlk40360013"/>
      <w:r w:rsidR="00BC1987" w:rsidRPr="00A26E2A">
        <w:rPr>
          <w:rStyle w:val="ExplanatoryTextChar"/>
          <w:rFonts w:eastAsiaTheme="minorEastAsia"/>
          <w:b w:val="0"/>
          <w:sz w:val="24"/>
          <w:szCs w:val="24"/>
        </w:rPr>
        <w:t xml:space="preserve">IEU on (02) 6205 9178 or </w:t>
      </w:r>
      <w:r w:rsidR="00F04F98" w:rsidRPr="00A26E2A">
        <w:rPr>
          <w:rStyle w:val="ExplanatoryTextChar"/>
          <w:rFonts w:eastAsiaTheme="minorEastAsia"/>
          <w:b w:val="0"/>
          <w:sz w:val="24"/>
          <w:szCs w:val="24"/>
        </w:rPr>
        <w:t xml:space="preserve">via </w:t>
      </w:r>
      <w:r w:rsidR="00BC1987" w:rsidRPr="00A26E2A">
        <w:rPr>
          <w:rStyle w:val="ExplanatoryTextChar"/>
          <w:rFonts w:eastAsiaTheme="minorEastAsia"/>
          <w:b w:val="0"/>
          <w:sz w:val="24"/>
          <w:szCs w:val="24"/>
        </w:rPr>
        <w:t xml:space="preserve">email at </w:t>
      </w:r>
      <w:hyperlink r:id="rId16" w:history="1">
        <w:r w:rsidR="00BC1987" w:rsidRPr="00A26E2A">
          <w:rPr>
            <w:rStyle w:val="Hyperlink"/>
            <w:rFonts w:cs="Calibri"/>
          </w:rPr>
          <w:t>ieu@act.gov.au</w:t>
        </w:r>
      </w:hyperlink>
      <w:bookmarkEnd w:id="6"/>
      <w:r w:rsidRPr="00A26E2A">
        <w:rPr>
          <w:rFonts w:cs="Calibri"/>
        </w:rPr>
        <w:t>.</w:t>
      </w:r>
    </w:p>
    <w:p w14:paraId="26658D3D" w14:textId="77777777" w:rsidR="00692CF6" w:rsidRPr="00A26E2A" w:rsidRDefault="005169F4" w:rsidP="00F35135">
      <w:pPr>
        <w:pStyle w:val="PolicyHeading2-Accessible"/>
      </w:pPr>
      <w:r w:rsidRPr="00A26E2A">
        <w:t>Complaints</w:t>
      </w:r>
      <w:bookmarkEnd w:id="5"/>
    </w:p>
    <w:p w14:paraId="20E8264B" w14:textId="77777777" w:rsidR="00E07686" w:rsidRPr="00A26E2A" w:rsidRDefault="00E07686" w:rsidP="00F35135">
      <w:pPr>
        <w:pStyle w:val="Policy-BodyText"/>
        <w:rPr>
          <w:rFonts w:cs="Calibri"/>
        </w:rPr>
      </w:pPr>
      <w:r w:rsidRPr="00A26E2A">
        <w:rPr>
          <w:rFonts w:cs="Calibri"/>
        </w:rPr>
        <w:t>Any concerns about the application of this p</w:t>
      </w:r>
      <w:r w:rsidR="00305253" w:rsidRPr="00A26E2A">
        <w:rPr>
          <w:rFonts w:cs="Calibri"/>
        </w:rPr>
        <w:t>rocedure</w:t>
      </w:r>
      <w:r w:rsidRPr="00A26E2A">
        <w:rPr>
          <w:rFonts w:cs="Calibri"/>
        </w:rPr>
        <w:t xml:space="preserve"> or the p</w:t>
      </w:r>
      <w:r w:rsidR="00305253" w:rsidRPr="00A26E2A">
        <w:rPr>
          <w:rFonts w:cs="Calibri"/>
        </w:rPr>
        <w:t>rocedure</w:t>
      </w:r>
      <w:r w:rsidRPr="00A26E2A">
        <w:rPr>
          <w:rFonts w:cs="Calibri"/>
        </w:rPr>
        <w:t xml:space="preserve"> itself, should be raised with:</w:t>
      </w:r>
    </w:p>
    <w:p w14:paraId="0511C984" w14:textId="41B8923A" w:rsidR="00E07686" w:rsidRPr="00A26E2A" w:rsidRDefault="00BC1987" w:rsidP="00F35135">
      <w:pPr>
        <w:pStyle w:val="Bulletpointslevel3"/>
        <w:rPr>
          <w:rFonts w:cs="Calibri"/>
        </w:rPr>
      </w:pPr>
      <w:r w:rsidRPr="00A26E2A">
        <w:rPr>
          <w:rFonts w:cs="Calibri"/>
        </w:rPr>
        <w:t>the IEU via email</w:t>
      </w:r>
      <w:r w:rsidR="00F04F98" w:rsidRPr="00A26E2A">
        <w:rPr>
          <w:rFonts w:cs="Calibri"/>
        </w:rPr>
        <w:t xml:space="preserve"> at</w:t>
      </w:r>
      <w:r w:rsidRPr="00A26E2A">
        <w:rPr>
          <w:rFonts w:cs="Calibri"/>
        </w:rPr>
        <w:t xml:space="preserve"> </w:t>
      </w:r>
      <w:hyperlink r:id="rId17" w:history="1">
        <w:r w:rsidRPr="00A26E2A">
          <w:rPr>
            <w:rStyle w:val="Hyperlink"/>
            <w:rFonts w:cs="Calibri"/>
          </w:rPr>
          <w:t>ieu@act.gov.au</w:t>
        </w:r>
      </w:hyperlink>
      <w:r w:rsidRPr="00A26E2A">
        <w:rPr>
          <w:rFonts w:cs="Calibri"/>
        </w:rPr>
        <w:t xml:space="preserve"> or by phone on (02) 6205 9178 </w:t>
      </w:r>
      <w:r w:rsidR="00E07686" w:rsidRPr="00A26E2A">
        <w:rPr>
          <w:rFonts w:cs="Calibri"/>
        </w:rPr>
        <w:t xml:space="preserve">in the first </w:t>
      </w:r>
      <w:proofErr w:type="gramStart"/>
      <w:r w:rsidR="00E07686" w:rsidRPr="00A26E2A">
        <w:rPr>
          <w:rFonts w:cs="Calibri"/>
        </w:rPr>
        <w:t>instance;</w:t>
      </w:r>
      <w:proofErr w:type="gramEnd"/>
    </w:p>
    <w:p w14:paraId="14B55570" w14:textId="71F10C45" w:rsidR="00EB2020" w:rsidRPr="00A26E2A" w:rsidRDefault="00EB2020" w:rsidP="00EB2020">
      <w:pPr>
        <w:pStyle w:val="Bulletpointslevel3"/>
        <w:rPr>
          <w:rFonts w:cs="Calibri"/>
        </w:rPr>
      </w:pPr>
      <w:r w:rsidRPr="00A26E2A">
        <w:rPr>
          <w:rFonts w:cs="Calibri"/>
        </w:rPr>
        <w:t xml:space="preserve">the </w:t>
      </w:r>
      <w:bookmarkStart w:id="7" w:name="_Hlk40360129"/>
      <w:r w:rsidRPr="00A26E2A">
        <w:rPr>
          <w:rFonts w:cs="Calibri"/>
        </w:rPr>
        <w:t xml:space="preserve">Family, Students Complaints and Feedback team on (02) 6205 </w:t>
      </w:r>
      <w:proofErr w:type="gramStart"/>
      <w:r w:rsidRPr="00A26E2A">
        <w:rPr>
          <w:rFonts w:cs="Calibri"/>
        </w:rPr>
        <w:t>5429</w:t>
      </w:r>
      <w:bookmarkEnd w:id="7"/>
      <w:r w:rsidR="00F04F98" w:rsidRPr="00A26E2A">
        <w:rPr>
          <w:rFonts w:cs="Calibri"/>
        </w:rPr>
        <w:t>;</w:t>
      </w:r>
      <w:proofErr w:type="gramEnd"/>
    </w:p>
    <w:p w14:paraId="6CBB3255" w14:textId="77777777" w:rsidR="00A26E2A" w:rsidRDefault="00A26E2A" w:rsidP="00A26E2A">
      <w:pPr>
        <w:pStyle w:val="Bulletpointslevel3"/>
        <w:rPr>
          <w:rFonts w:cs="Calibri"/>
        </w:rPr>
      </w:pPr>
      <w:bookmarkStart w:id="8" w:name="_Toc419889964"/>
      <w:r>
        <w:t>o</w:t>
      </w:r>
      <w:r>
        <w:rPr>
          <w:rFonts w:eastAsia="Times New Roman" w:cs="Calibri"/>
          <w:color w:val="000000"/>
          <w:lang w:eastAsia="en-AU"/>
        </w:rPr>
        <w:t xml:space="preserve">nline at </w:t>
      </w:r>
      <w:bookmarkStart w:id="9" w:name="_Hlk32848485"/>
      <w:r>
        <w:fldChar w:fldCharType="begin"/>
      </w:r>
      <w:r>
        <w:instrText xml:space="preserve"> HYPERLINK "http://www.education.act.gov.au/about-us/contact_us" </w:instrText>
      </w:r>
      <w:r>
        <w:fldChar w:fldCharType="separate"/>
      </w:r>
      <w:r>
        <w:rPr>
          <w:rStyle w:val="Hyperlink"/>
          <w:rFonts w:cs="Calibri"/>
        </w:rPr>
        <w:t>www.education.act.gov.au/about-us/contact_us</w:t>
      </w:r>
      <w:r>
        <w:fldChar w:fldCharType="end"/>
      </w:r>
      <w:bookmarkEnd w:id="9"/>
      <w:r>
        <w:rPr>
          <w:rFonts w:cs="Calibri"/>
        </w:rPr>
        <w:t>.</w:t>
      </w:r>
    </w:p>
    <w:p w14:paraId="6486E595" w14:textId="77777777" w:rsidR="00A26E2A" w:rsidRDefault="00A26E2A" w:rsidP="00A26E2A">
      <w:pPr>
        <w:pStyle w:val="Bulletpointslevel3"/>
        <w:rPr>
          <w:rFonts w:asciiTheme="majorHAnsi" w:eastAsia="Times New Roman" w:hAnsiTheme="majorHAnsi" w:cstheme="majorHAnsi"/>
          <w:color w:val="000000"/>
          <w:lang w:eastAsia="en-AU"/>
        </w:rPr>
      </w:pPr>
      <w:r>
        <w:rPr>
          <w:rFonts w:asciiTheme="majorHAnsi" w:eastAsia="Times New Roman" w:hAnsiTheme="majorHAnsi" w:cstheme="majorHAnsi"/>
          <w:color w:val="000000"/>
          <w:lang w:eastAsia="en-AU"/>
        </w:rPr>
        <w:t xml:space="preserve">see also the </w:t>
      </w:r>
      <w:bookmarkStart w:id="10" w:name="_Hlk32848608"/>
      <w:r>
        <w:fldChar w:fldCharType="begin"/>
      </w:r>
      <w:r>
        <w:instrText xml:space="preserve"> HYPERLINK "https://www.education.act.gov.au/publications_and_policies/corporate-policies/school-administration-and-management/complaints/complaints-policy" </w:instrText>
      </w:r>
      <w:r>
        <w:fldChar w:fldCharType="separate"/>
      </w:r>
      <w:r>
        <w:rPr>
          <w:rStyle w:val="Hyperlink"/>
          <w:rFonts w:cs="Calibri"/>
        </w:rPr>
        <w:t>Complaints Policy</w:t>
      </w:r>
      <w:r>
        <w:fldChar w:fldCharType="end"/>
      </w:r>
      <w:bookmarkEnd w:id="10"/>
      <w:r>
        <w:rPr>
          <w:rFonts w:asciiTheme="majorHAnsi" w:eastAsia="Times New Roman" w:hAnsiTheme="majorHAnsi" w:cstheme="majorHAnsi"/>
          <w:color w:val="000000"/>
          <w:lang w:eastAsia="en-AU"/>
        </w:rPr>
        <w:t xml:space="preserve"> on the Directorate’s website.</w:t>
      </w:r>
    </w:p>
    <w:p w14:paraId="2DA697DF" w14:textId="77777777" w:rsidR="00BD68F4" w:rsidRPr="00A26E2A" w:rsidRDefault="00F5482B" w:rsidP="00F35135">
      <w:pPr>
        <w:pStyle w:val="PolicyHeading2-Accessible"/>
      </w:pPr>
      <w:r w:rsidRPr="00A26E2A">
        <w:t>References</w:t>
      </w:r>
      <w:bookmarkEnd w:id="8"/>
    </w:p>
    <w:p w14:paraId="6B1D04CD" w14:textId="77777777" w:rsidR="00DF6DBC" w:rsidRPr="00A26E2A" w:rsidRDefault="00835401" w:rsidP="00F35135">
      <w:pPr>
        <w:pStyle w:val="Policy-BodyText"/>
        <w:rPr>
          <w:rFonts w:cs="Calibri"/>
          <w:b/>
          <w:bCs/>
        </w:rPr>
      </w:pPr>
      <w:r w:rsidRPr="00A26E2A">
        <w:rPr>
          <w:rFonts w:cs="Calibri"/>
          <w:b/>
          <w:bCs/>
        </w:rPr>
        <w:t>Definitions</w:t>
      </w:r>
    </w:p>
    <w:p w14:paraId="0988CD12" w14:textId="6ABAD73E" w:rsidR="00FA139A" w:rsidRPr="00A26E2A" w:rsidRDefault="00FA139A" w:rsidP="00FA139A">
      <w:pPr>
        <w:pStyle w:val="Policy-BodyText"/>
        <w:numPr>
          <w:ilvl w:val="0"/>
          <w:numId w:val="32"/>
        </w:numPr>
        <w:spacing w:after="0"/>
        <w:ind w:left="851" w:hanging="284"/>
        <w:rPr>
          <w:rFonts w:cs="Calibri"/>
        </w:rPr>
      </w:pPr>
      <w:r w:rsidRPr="00A26E2A">
        <w:rPr>
          <w:rFonts w:cs="Calibri"/>
        </w:rPr>
        <w:t>Complainant – overseas student, or an adult on their behalf, making a complaint.</w:t>
      </w:r>
    </w:p>
    <w:p w14:paraId="602FD952" w14:textId="77777777" w:rsidR="00FA139A" w:rsidRPr="00A26E2A" w:rsidRDefault="00FA139A" w:rsidP="00FA139A">
      <w:pPr>
        <w:pStyle w:val="Policy-BodyText"/>
        <w:numPr>
          <w:ilvl w:val="0"/>
          <w:numId w:val="32"/>
        </w:numPr>
        <w:spacing w:after="0"/>
        <w:ind w:left="851" w:hanging="284"/>
        <w:rPr>
          <w:rFonts w:cs="Calibri"/>
        </w:rPr>
      </w:pPr>
      <w:r w:rsidRPr="00A26E2A">
        <w:rPr>
          <w:rFonts w:cs="Calibri"/>
        </w:rPr>
        <w:t xml:space="preserve">Complaint – dispute, grievance or dissatisfaction about the administration, management or operation of international education services or impact to visa status, where a response or resolution is expected. </w:t>
      </w:r>
    </w:p>
    <w:p w14:paraId="26B0F7F5" w14:textId="77777777" w:rsidR="00FA139A" w:rsidRPr="00A26E2A" w:rsidRDefault="00FA139A" w:rsidP="00FA139A">
      <w:pPr>
        <w:pStyle w:val="Policy-BodyText"/>
        <w:numPr>
          <w:ilvl w:val="0"/>
          <w:numId w:val="32"/>
        </w:numPr>
        <w:spacing w:after="0"/>
        <w:ind w:left="851" w:hanging="284"/>
        <w:rPr>
          <w:rFonts w:cs="Calibri"/>
        </w:rPr>
      </w:pPr>
      <w:r w:rsidRPr="00A26E2A">
        <w:rPr>
          <w:rFonts w:cs="Calibri"/>
        </w:rPr>
        <w:t xml:space="preserve">Local Level – the specific school site or the International Education Unit. </w:t>
      </w:r>
    </w:p>
    <w:p w14:paraId="534E0E8E" w14:textId="13919DA2" w:rsidR="00BD68F4" w:rsidRPr="00A26E2A" w:rsidRDefault="00FA139A" w:rsidP="00FA139A">
      <w:pPr>
        <w:pStyle w:val="Policy-BodyText"/>
        <w:numPr>
          <w:ilvl w:val="0"/>
          <w:numId w:val="32"/>
        </w:numPr>
        <w:spacing w:after="0"/>
        <w:ind w:left="851" w:hanging="284"/>
        <w:rPr>
          <w:rFonts w:cs="Calibri"/>
        </w:rPr>
      </w:pPr>
      <w:r w:rsidRPr="00A26E2A">
        <w:rPr>
          <w:rFonts w:cs="Calibri"/>
        </w:rPr>
        <w:t>Reasonable assistance – examples include language translation or an understanding of how to access support agencies and services (</w:t>
      </w:r>
      <w:proofErr w:type="spellStart"/>
      <w:proofErr w:type="gramStart"/>
      <w:r w:rsidRPr="00A26E2A">
        <w:rPr>
          <w:rFonts w:cs="Calibri"/>
        </w:rPr>
        <w:t>eg</w:t>
      </w:r>
      <w:proofErr w:type="spellEnd"/>
      <w:proofErr w:type="gramEnd"/>
      <w:r w:rsidRPr="00A26E2A">
        <w:rPr>
          <w:rFonts w:cs="Calibri"/>
        </w:rPr>
        <w:t xml:space="preserve"> making a police report).</w:t>
      </w:r>
    </w:p>
    <w:p w14:paraId="74912E95" w14:textId="78CFBD6E" w:rsidR="00032B16" w:rsidRPr="00A26E2A" w:rsidRDefault="00BC0D96" w:rsidP="00F35135">
      <w:pPr>
        <w:pStyle w:val="Policy-BodyText"/>
        <w:rPr>
          <w:rFonts w:cs="Calibri"/>
        </w:rPr>
      </w:pPr>
      <w:r w:rsidRPr="00A26E2A">
        <w:rPr>
          <w:rFonts w:cs="Calibri"/>
          <w:b/>
        </w:rPr>
        <w:t>Rel</w:t>
      </w:r>
      <w:r w:rsidR="006E01E3" w:rsidRPr="00A26E2A">
        <w:rPr>
          <w:rFonts w:cs="Calibri"/>
          <w:b/>
        </w:rPr>
        <w:t>a</w:t>
      </w:r>
      <w:r w:rsidRPr="00A26E2A">
        <w:rPr>
          <w:rFonts w:cs="Calibri"/>
          <w:b/>
        </w:rPr>
        <w:t>t</w:t>
      </w:r>
      <w:r w:rsidR="006E01E3" w:rsidRPr="00A26E2A">
        <w:rPr>
          <w:rFonts w:cs="Calibri"/>
          <w:b/>
        </w:rPr>
        <w:t>ed</w:t>
      </w:r>
      <w:r w:rsidRPr="00A26E2A">
        <w:rPr>
          <w:rFonts w:cs="Calibri"/>
          <w:b/>
        </w:rPr>
        <w:t xml:space="preserve"> </w:t>
      </w:r>
      <w:r w:rsidR="004030AB" w:rsidRPr="00A26E2A">
        <w:rPr>
          <w:rFonts w:cs="Calibri"/>
          <w:b/>
        </w:rPr>
        <w:t xml:space="preserve">Policies and </w:t>
      </w:r>
      <w:r w:rsidR="00032B16" w:rsidRPr="00A26E2A">
        <w:rPr>
          <w:rFonts w:cs="Calibri"/>
          <w:b/>
        </w:rPr>
        <w:t>Documents</w:t>
      </w:r>
    </w:p>
    <w:p w14:paraId="02BC3DC2" w14:textId="77777777" w:rsidR="00FA139A" w:rsidRPr="00A26E2A" w:rsidRDefault="00FA139A" w:rsidP="00F35135">
      <w:pPr>
        <w:pStyle w:val="Bulletpointslevel3"/>
        <w:rPr>
          <w:rFonts w:cs="Calibri"/>
        </w:rPr>
      </w:pPr>
      <w:r w:rsidRPr="00A26E2A">
        <w:rPr>
          <w:rFonts w:cs="Calibri"/>
          <w:i/>
          <w:iCs/>
        </w:rPr>
        <w:t>Overseas Students: Complaints and Appeals Policy</w:t>
      </w:r>
    </w:p>
    <w:p w14:paraId="00B4F189" w14:textId="02E4F32C" w:rsidR="00FC6D75" w:rsidRPr="00A26E2A" w:rsidRDefault="00FA139A" w:rsidP="00F35135">
      <w:pPr>
        <w:pStyle w:val="Bulletpointslevel3"/>
        <w:rPr>
          <w:rFonts w:cs="Calibri"/>
        </w:rPr>
      </w:pPr>
      <w:r w:rsidRPr="00A26E2A">
        <w:rPr>
          <w:rFonts w:cs="Calibri"/>
        </w:rPr>
        <w:t xml:space="preserve">Directorate’s </w:t>
      </w:r>
      <w:r w:rsidRPr="00A26E2A">
        <w:rPr>
          <w:rFonts w:cs="Calibri"/>
          <w:i/>
          <w:iCs/>
        </w:rPr>
        <w:t>Complaints Policy (CP201308)</w:t>
      </w:r>
    </w:p>
    <w:sectPr w:rsidR="00FC6D75" w:rsidRPr="00A26E2A" w:rsidSect="0010704D">
      <w:headerReference w:type="even" r:id="rId18"/>
      <w:headerReference w:type="default" r:id="rId19"/>
      <w:footerReference w:type="even" r:id="rId20"/>
      <w:footerReference w:type="default" r:id="rId21"/>
      <w:headerReference w:type="first" r:id="rId22"/>
      <w:footerReference w:type="first" r:id="rId23"/>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11" w:name="_Hlk13247808" w:displacedByCustomXml="prev"/>
          <w:p w14:paraId="4721F489" w14:textId="291E4AA0" w:rsidR="00837437" w:rsidRPr="00837437" w:rsidRDefault="005E1777" w:rsidP="00837437">
            <w:pPr>
              <w:pStyle w:val="Intro"/>
              <w:tabs>
                <w:tab w:val="right" w:pos="13750"/>
              </w:tabs>
              <w:spacing w:line="240" w:lineRule="auto"/>
              <w:rPr>
                <w:rFonts w:asciiTheme="majorHAnsi" w:hAnsiTheme="majorHAnsi" w:cstheme="majorHAnsi"/>
                <w:color w:val="auto"/>
                <w:sz w:val="18"/>
                <w:szCs w:val="16"/>
              </w:rPr>
            </w:pPr>
            <w:r>
              <w:rPr>
                <w:rFonts w:asciiTheme="majorHAnsi" w:hAnsiTheme="majorHAnsi" w:cstheme="majorHAnsi"/>
                <w:b/>
                <w:color w:val="auto"/>
                <w:sz w:val="18"/>
                <w:szCs w:val="16"/>
                <w:highlight w:val="lightGray"/>
              </w:rPr>
              <w:t>Overseas Students: Complaints and Appeals Procedure</w:t>
            </w:r>
            <w:r w:rsidR="00837437" w:rsidRPr="00837437">
              <w:rPr>
                <w:rFonts w:asciiTheme="majorHAnsi" w:hAnsiTheme="majorHAnsi" w:cstheme="majorHAnsi"/>
                <w:b/>
                <w:color w:val="auto"/>
                <w:sz w:val="18"/>
                <w:szCs w:val="16"/>
                <w:highlight w:val="lightGray"/>
              </w:rPr>
              <w:t xml:space="preserve"> [</w:t>
            </w:r>
            <w:r w:rsidR="001A7E18">
              <w:rPr>
                <w:rFonts w:asciiTheme="majorHAnsi" w:hAnsiTheme="majorHAnsi" w:cstheme="majorHAnsi"/>
                <w:b/>
                <w:color w:val="auto"/>
                <w:sz w:val="18"/>
                <w:szCs w:val="16"/>
                <w:highlight w:val="lightGray"/>
              </w:rPr>
              <w:t>000</w:t>
            </w:r>
            <w:r w:rsidR="004E3DAA">
              <w:rPr>
                <w:rFonts w:asciiTheme="majorHAnsi" w:hAnsiTheme="majorHAnsi" w:cstheme="majorHAnsi"/>
                <w:b/>
                <w:color w:val="auto"/>
                <w:sz w:val="18"/>
                <w:szCs w:val="16"/>
                <w:highlight w:val="lightGray"/>
              </w:rPr>
              <w:t>97/1</w:t>
            </w:r>
            <w:r w:rsidR="00837437" w:rsidRPr="00837437">
              <w:rPr>
                <w:rFonts w:asciiTheme="majorHAnsi" w:hAnsiTheme="majorHAnsi" w:cstheme="majorHAnsi"/>
                <w:b/>
                <w:color w:val="auto"/>
                <w:sz w:val="18"/>
                <w:szCs w:val="16"/>
                <w:highlight w:val="lightGray"/>
              </w:rPr>
              <w:t>]</w:t>
            </w:r>
            <w:r w:rsidR="00837437"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00133CC0">
                <w:rPr>
                  <w:rStyle w:val="Hyperlink"/>
                  <w:rFonts w:asciiTheme="majorHAnsi" w:hAnsiTheme="majorHAnsi" w:cstheme="majorHAnsi"/>
                  <w:sz w:val="18"/>
                  <w:szCs w:val="18"/>
                </w:rPr>
                <w:t>https://www.education.act.gov.au/publications_and_policies/policies</w:t>
              </w:r>
            </w:hyperlink>
            <w:r w:rsidR="00837437" w:rsidRPr="00837437">
              <w:rPr>
                <w:rFonts w:asciiTheme="majorHAnsi" w:hAnsiTheme="majorHAnsi" w:cstheme="majorHAnsi"/>
                <w:color w:val="auto"/>
                <w:sz w:val="18"/>
                <w:szCs w:val="16"/>
              </w:rPr>
              <w:t>.</w:t>
            </w:r>
            <w:bookmarkEnd w:id="11"/>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4842" w14:textId="77777777" w:rsidR="004E3DAA" w:rsidRDefault="004E3D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C9C6541"/>
    <w:multiLevelType w:val="hybridMultilevel"/>
    <w:tmpl w:val="62F4B5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6"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1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1" w15:restartNumberingAfterBreak="0">
    <w:nsid w:val="4CEE00E8"/>
    <w:multiLevelType w:val="multilevel"/>
    <w:tmpl w:val="8564C9A4"/>
    <w:numStyleLink w:val="PolicyNumbering-Accessible"/>
  </w:abstractNum>
  <w:abstractNum w:abstractNumId="22"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5"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612459"/>
    <w:multiLevelType w:val="hybridMultilevel"/>
    <w:tmpl w:val="51E080F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27"/>
  </w:num>
  <w:num w:numId="5">
    <w:abstractNumId w:val="16"/>
  </w:num>
  <w:num w:numId="6">
    <w:abstractNumId w:val="8"/>
  </w:num>
  <w:num w:numId="7">
    <w:abstractNumId w:val="25"/>
  </w:num>
  <w:num w:numId="8">
    <w:abstractNumId w:val="11"/>
  </w:num>
  <w:num w:numId="9">
    <w:abstractNumId w:val="4"/>
  </w:num>
  <w:num w:numId="10">
    <w:abstractNumId w:val="23"/>
  </w:num>
  <w:num w:numId="11">
    <w:abstractNumId w:val="26"/>
  </w:num>
  <w:num w:numId="12">
    <w:abstractNumId w:val="18"/>
  </w:num>
  <w:num w:numId="13">
    <w:abstractNumId w:val="7"/>
  </w:num>
  <w:num w:numId="14">
    <w:abstractNumId w:val="6"/>
  </w:num>
  <w:num w:numId="15">
    <w:abstractNumId w:val="9"/>
  </w:num>
  <w:num w:numId="16">
    <w:abstractNumId w:val="17"/>
  </w:num>
  <w:num w:numId="17">
    <w:abstractNumId w:val="1"/>
  </w:num>
  <w:num w:numId="18">
    <w:abstractNumId w:val="20"/>
  </w:num>
  <w:num w:numId="19">
    <w:abstractNumId w:val="0"/>
  </w:num>
  <w:num w:numId="20">
    <w:abstractNumId w:val="29"/>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12"/>
  </w:num>
  <w:num w:numId="26">
    <w:abstractNumId w:val="22"/>
  </w:num>
  <w:num w:numId="27">
    <w:abstractNumId w:val="10"/>
  </w:num>
  <w:num w:numId="28">
    <w:abstractNumId w:val="13"/>
  </w:num>
  <w:num w:numId="29">
    <w:abstractNumId w:val="19"/>
  </w:num>
  <w:num w:numId="30">
    <w:abstractNumId w:val="15"/>
  </w:num>
  <w:num w:numId="31">
    <w:abstractNumId w:val="28"/>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5D27"/>
    <w:rsid w:val="00016260"/>
    <w:rsid w:val="00032B16"/>
    <w:rsid w:val="0003305F"/>
    <w:rsid w:val="00034478"/>
    <w:rsid w:val="0004381A"/>
    <w:rsid w:val="00047E4C"/>
    <w:rsid w:val="00055267"/>
    <w:rsid w:val="00062F00"/>
    <w:rsid w:val="00063211"/>
    <w:rsid w:val="00064419"/>
    <w:rsid w:val="00067924"/>
    <w:rsid w:val="00073624"/>
    <w:rsid w:val="0007434C"/>
    <w:rsid w:val="000814B6"/>
    <w:rsid w:val="000A143E"/>
    <w:rsid w:val="000A2B3A"/>
    <w:rsid w:val="000A63D0"/>
    <w:rsid w:val="000A7D0E"/>
    <w:rsid w:val="000B3386"/>
    <w:rsid w:val="000B3AA3"/>
    <w:rsid w:val="000E1A2E"/>
    <w:rsid w:val="000E3F86"/>
    <w:rsid w:val="0010178C"/>
    <w:rsid w:val="0010704D"/>
    <w:rsid w:val="00113746"/>
    <w:rsid w:val="00117A1B"/>
    <w:rsid w:val="00121B20"/>
    <w:rsid w:val="001247BD"/>
    <w:rsid w:val="001267BF"/>
    <w:rsid w:val="00131156"/>
    <w:rsid w:val="00133CC0"/>
    <w:rsid w:val="001527EF"/>
    <w:rsid w:val="00155F87"/>
    <w:rsid w:val="00167B4F"/>
    <w:rsid w:val="0019042D"/>
    <w:rsid w:val="00197936"/>
    <w:rsid w:val="001A4902"/>
    <w:rsid w:val="001A55B8"/>
    <w:rsid w:val="001A7E18"/>
    <w:rsid w:val="001B1194"/>
    <w:rsid w:val="001D3ADA"/>
    <w:rsid w:val="001D4D0C"/>
    <w:rsid w:val="001F665E"/>
    <w:rsid w:val="002021D1"/>
    <w:rsid w:val="002164A7"/>
    <w:rsid w:val="00225547"/>
    <w:rsid w:val="00232B75"/>
    <w:rsid w:val="00245EA7"/>
    <w:rsid w:val="00262099"/>
    <w:rsid w:val="002628E5"/>
    <w:rsid w:val="00262C02"/>
    <w:rsid w:val="00271897"/>
    <w:rsid w:val="002744A6"/>
    <w:rsid w:val="00277E3D"/>
    <w:rsid w:val="00280014"/>
    <w:rsid w:val="0029158B"/>
    <w:rsid w:val="002958A7"/>
    <w:rsid w:val="002A1BD4"/>
    <w:rsid w:val="002A5A65"/>
    <w:rsid w:val="002C2E91"/>
    <w:rsid w:val="002D369A"/>
    <w:rsid w:val="002D5091"/>
    <w:rsid w:val="002F6BAE"/>
    <w:rsid w:val="002F782F"/>
    <w:rsid w:val="00302521"/>
    <w:rsid w:val="00305253"/>
    <w:rsid w:val="00306C86"/>
    <w:rsid w:val="00312DDA"/>
    <w:rsid w:val="0031758E"/>
    <w:rsid w:val="00323AF4"/>
    <w:rsid w:val="00327556"/>
    <w:rsid w:val="003407C0"/>
    <w:rsid w:val="00360BDE"/>
    <w:rsid w:val="00362B33"/>
    <w:rsid w:val="00363196"/>
    <w:rsid w:val="003644FA"/>
    <w:rsid w:val="00365BE8"/>
    <w:rsid w:val="0038033C"/>
    <w:rsid w:val="003D75D4"/>
    <w:rsid w:val="003E3F17"/>
    <w:rsid w:val="003E61B7"/>
    <w:rsid w:val="004030AB"/>
    <w:rsid w:val="004122D5"/>
    <w:rsid w:val="00414471"/>
    <w:rsid w:val="004601ED"/>
    <w:rsid w:val="0047556B"/>
    <w:rsid w:val="00477967"/>
    <w:rsid w:val="004832E3"/>
    <w:rsid w:val="004932BD"/>
    <w:rsid w:val="0049402A"/>
    <w:rsid w:val="00496DF0"/>
    <w:rsid w:val="004B6EFF"/>
    <w:rsid w:val="004C264D"/>
    <w:rsid w:val="004D0430"/>
    <w:rsid w:val="004D16B9"/>
    <w:rsid w:val="004D5FB5"/>
    <w:rsid w:val="004E3DAA"/>
    <w:rsid w:val="004E6ED7"/>
    <w:rsid w:val="004F4F07"/>
    <w:rsid w:val="0050774B"/>
    <w:rsid w:val="005169F4"/>
    <w:rsid w:val="00517F94"/>
    <w:rsid w:val="00522F63"/>
    <w:rsid w:val="00525A93"/>
    <w:rsid w:val="005305C2"/>
    <w:rsid w:val="005376D1"/>
    <w:rsid w:val="00542021"/>
    <w:rsid w:val="00567A46"/>
    <w:rsid w:val="00577FED"/>
    <w:rsid w:val="00592F7C"/>
    <w:rsid w:val="005A2FB6"/>
    <w:rsid w:val="005A55B5"/>
    <w:rsid w:val="005B0977"/>
    <w:rsid w:val="005C44BD"/>
    <w:rsid w:val="005C44E4"/>
    <w:rsid w:val="005E1777"/>
    <w:rsid w:val="005F4A40"/>
    <w:rsid w:val="005F55ED"/>
    <w:rsid w:val="0060489F"/>
    <w:rsid w:val="00622E34"/>
    <w:rsid w:val="00622F41"/>
    <w:rsid w:val="00626271"/>
    <w:rsid w:val="006265EA"/>
    <w:rsid w:val="0063541B"/>
    <w:rsid w:val="006354F6"/>
    <w:rsid w:val="00647770"/>
    <w:rsid w:val="00673AFC"/>
    <w:rsid w:val="00674D78"/>
    <w:rsid w:val="006800E3"/>
    <w:rsid w:val="006920A0"/>
    <w:rsid w:val="00692CF6"/>
    <w:rsid w:val="00694C1C"/>
    <w:rsid w:val="006950F6"/>
    <w:rsid w:val="006C4EC1"/>
    <w:rsid w:val="006D356B"/>
    <w:rsid w:val="006E01E3"/>
    <w:rsid w:val="006F700B"/>
    <w:rsid w:val="007025CB"/>
    <w:rsid w:val="007107A5"/>
    <w:rsid w:val="00721DAF"/>
    <w:rsid w:val="00734442"/>
    <w:rsid w:val="00744827"/>
    <w:rsid w:val="007457A7"/>
    <w:rsid w:val="007600E2"/>
    <w:rsid w:val="0076118E"/>
    <w:rsid w:val="0076340C"/>
    <w:rsid w:val="007710A4"/>
    <w:rsid w:val="00775752"/>
    <w:rsid w:val="0078592F"/>
    <w:rsid w:val="007A2043"/>
    <w:rsid w:val="007A283D"/>
    <w:rsid w:val="007B0AF3"/>
    <w:rsid w:val="007B3DA1"/>
    <w:rsid w:val="007B5796"/>
    <w:rsid w:val="007C6BE8"/>
    <w:rsid w:val="007C7B9F"/>
    <w:rsid w:val="007D71D2"/>
    <w:rsid w:val="007E4699"/>
    <w:rsid w:val="007E69D6"/>
    <w:rsid w:val="007E6AD2"/>
    <w:rsid w:val="007F5289"/>
    <w:rsid w:val="00821273"/>
    <w:rsid w:val="008312E7"/>
    <w:rsid w:val="00835401"/>
    <w:rsid w:val="00837437"/>
    <w:rsid w:val="00837D66"/>
    <w:rsid w:val="00841941"/>
    <w:rsid w:val="00843051"/>
    <w:rsid w:val="00867398"/>
    <w:rsid w:val="008923C4"/>
    <w:rsid w:val="00892568"/>
    <w:rsid w:val="008A6FA4"/>
    <w:rsid w:val="008B2A72"/>
    <w:rsid w:val="008B34D3"/>
    <w:rsid w:val="008B691C"/>
    <w:rsid w:val="008C6F0D"/>
    <w:rsid w:val="008D4E41"/>
    <w:rsid w:val="008E3133"/>
    <w:rsid w:val="008F4280"/>
    <w:rsid w:val="009024BA"/>
    <w:rsid w:val="00902584"/>
    <w:rsid w:val="00902FD8"/>
    <w:rsid w:val="00907F1E"/>
    <w:rsid w:val="00912CDF"/>
    <w:rsid w:val="00916584"/>
    <w:rsid w:val="00916DD5"/>
    <w:rsid w:val="009355D7"/>
    <w:rsid w:val="00935EB0"/>
    <w:rsid w:val="00935ECC"/>
    <w:rsid w:val="009505CE"/>
    <w:rsid w:val="00957C2A"/>
    <w:rsid w:val="00964234"/>
    <w:rsid w:val="00971B8E"/>
    <w:rsid w:val="009837ED"/>
    <w:rsid w:val="009A6616"/>
    <w:rsid w:val="009B0FA1"/>
    <w:rsid w:val="009B7B0B"/>
    <w:rsid w:val="009E4C8D"/>
    <w:rsid w:val="009E73D5"/>
    <w:rsid w:val="00A00B78"/>
    <w:rsid w:val="00A0131D"/>
    <w:rsid w:val="00A23E17"/>
    <w:rsid w:val="00A26E2A"/>
    <w:rsid w:val="00A32ADA"/>
    <w:rsid w:val="00A37060"/>
    <w:rsid w:val="00A634E8"/>
    <w:rsid w:val="00A805E2"/>
    <w:rsid w:val="00A84875"/>
    <w:rsid w:val="00A90E2A"/>
    <w:rsid w:val="00A922E1"/>
    <w:rsid w:val="00A956ED"/>
    <w:rsid w:val="00AA367F"/>
    <w:rsid w:val="00AA4633"/>
    <w:rsid w:val="00AA7801"/>
    <w:rsid w:val="00AB15D9"/>
    <w:rsid w:val="00AB2BCA"/>
    <w:rsid w:val="00AB4692"/>
    <w:rsid w:val="00AC51AA"/>
    <w:rsid w:val="00AD6676"/>
    <w:rsid w:val="00AD694F"/>
    <w:rsid w:val="00B00F28"/>
    <w:rsid w:val="00B100E8"/>
    <w:rsid w:val="00B14AB3"/>
    <w:rsid w:val="00B3089E"/>
    <w:rsid w:val="00B31170"/>
    <w:rsid w:val="00B6125A"/>
    <w:rsid w:val="00B7017C"/>
    <w:rsid w:val="00B81512"/>
    <w:rsid w:val="00B81B4D"/>
    <w:rsid w:val="00B85BE4"/>
    <w:rsid w:val="00B91BD6"/>
    <w:rsid w:val="00B91ED0"/>
    <w:rsid w:val="00BB39B8"/>
    <w:rsid w:val="00BB7564"/>
    <w:rsid w:val="00BC0D96"/>
    <w:rsid w:val="00BC1987"/>
    <w:rsid w:val="00BC227E"/>
    <w:rsid w:val="00BC7BF0"/>
    <w:rsid w:val="00BD68F4"/>
    <w:rsid w:val="00BD7510"/>
    <w:rsid w:val="00BD796D"/>
    <w:rsid w:val="00BE0FC9"/>
    <w:rsid w:val="00BF1478"/>
    <w:rsid w:val="00BF1E93"/>
    <w:rsid w:val="00C03DF6"/>
    <w:rsid w:val="00C260E2"/>
    <w:rsid w:val="00C322E3"/>
    <w:rsid w:val="00C560DD"/>
    <w:rsid w:val="00C96063"/>
    <w:rsid w:val="00C96167"/>
    <w:rsid w:val="00CA1F5D"/>
    <w:rsid w:val="00CA5D0F"/>
    <w:rsid w:val="00CA7692"/>
    <w:rsid w:val="00CB2B52"/>
    <w:rsid w:val="00CB2C2E"/>
    <w:rsid w:val="00CC35B7"/>
    <w:rsid w:val="00CC42F9"/>
    <w:rsid w:val="00CC5826"/>
    <w:rsid w:val="00CC5C55"/>
    <w:rsid w:val="00CC6586"/>
    <w:rsid w:val="00CE2F22"/>
    <w:rsid w:val="00CF0E12"/>
    <w:rsid w:val="00CF2FCB"/>
    <w:rsid w:val="00CF32F2"/>
    <w:rsid w:val="00CF404F"/>
    <w:rsid w:val="00CF5D1F"/>
    <w:rsid w:val="00CF7222"/>
    <w:rsid w:val="00D1251F"/>
    <w:rsid w:val="00D23AB5"/>
    <w:rsid w:val="00D327C7"/>
    <w:rsid w:val="00D37B84"/>
    <w:rsid w:val="00D50C8D"/>
    <w:rsid w:val="00D524DC"/>
    <w:rsid w:val="00D6106F"/>
    <w:rsid w:val="00D65A1A"/>
    <w:rsid w:val="00D91B51"/>
    <w:rsid w:val="00DA3372"/>
    <w:rsid w:val="00DA3AF7"/>
    <w:rsid w:val="00DA6613"/>
    <w:rsid w:val="00DB48C5"/>
    <w:rsid w:val="00DB725F"/>
    <w:rsid w:val="00DD1E8F"/>
    <w:rsid w:val="00DE2996"/>
    <w:rsid w:val="00DE53C9"/>
    <w:rsid w:val="00DF6DBC"/>
    <w:rsid w:val="00E07686"/>
    <w:rsid w:val="00E222AC"/>
    <w:rsid w:val="00E225BF"/>
    <w:rsid w:val="00E25C2B"/>
    <w:rsid w:val="00E304D3"/>
    <w:rsid w:val="00E32CFB"/>
    <w:rsid w:val="00E507C9"/>
    <w:rsid w:val="00E72F2B"/>
    <w:rsid w:val="00E76175"/>
    <w:rsid w:val="00E81B49"/>
    <w:rsid w:val="00E825E1"/>
    <w:rsid w:val="00E86CF4"/>
    <w:rsid w:val="00E97AF6"/>
    <w:rsid w:val="00EA5217"/>
    <w:rsid w:val="00EA5EAF"/>
    <w:rsid w:val="00EB2020"/>
    <w:rsid w:val="00EB2878"/>
    <w:rsid w:val="00EC13A6"/>
    <w:rsid w:val="00ED180C"/>
    <w:rsid w:val="00ED61CD"/>
    <w:rsid w:val="00EE4204"/>
    <w:rsid w:val="00EF12DD"/>
    <w:rsid w:val="00F04F98"/>
    <w:rsid w:val="00F128A9"/>
    <w:rsid w:val="00F32479"/>
    <w:rsid w:val="00F32AA9"/>
    <w:rsid w:val="00F35135"/>
    <w:rsid w:val="00F5482B"/>
    <w:rsid w:val="00F57063"/>
    <w:rsid w:val="00F92138"/>
    <w:rsid w:val="00FA139A"/>
    <w:rsid w:val="00FA1FA7"/>
    <w:rsid w:val="00FB246D"/>
    <w:rsid w:val="00FC3D2D"/>
    <w:rsid w:val="00FC4883"/>
    <w:rsid w:val="00FC6D75"/>
    <w:rsid w:val="00FE1684"/>
    <w:rsid w:val="00FE5839"/>
    <w:rsid w:val="00FE5CCD"/>
    <w:rsid w:val="00FF2077"/>
    <w:rsid w:val="00FF56BC"/>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25"/>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25"/>
      </w:numPr>
      <w:tabs>
        <w:tab w:val="clear" w:pos="567"/>
      </w:tabs>
      <w:spacing w:after="80"/>
      <w:ind w:left="1134"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3"/>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9188">
      <w:bodyDiv w:val="1"/>
      <w:marLeft w:val="0"/>
      <w:marRight w:val="0"/>
      <w:marTop w:val="0"/>
      <w:marBottom w:val="0"/>
      <w:divBdr>
        <w:top w:val="none" w:sz="0" w:space="0" w:color="auto"/>
        <w:left w:val="none" w:sz="0" w:space="0" w:color="auto"/>
        <w:bottom w:val="none" w:sz="0" w:space="0" w:color="auto"/>
        <w:right w:val="none" w:sz="0" w:space="0" w:color="auto"/>
      </w:divBdr>
    </w:div>
    <w:div w:id="1376810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ieu@act.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eu@act.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cesscanberra.act.gov.au/app/forms/etd_liaison_feedback" TargetMode="External"/><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pn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6D816-FF71-4F57-BD66-50229169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Howe, Lucy</cp:lastModifiedBy>
  <cp:revision>2</cp:revision>
  <cp:lastPrinted>2020-05-20T05:20:00Z</cp:lastPrinted>
  <dcterms:created xsi:type="dcterms:W3CDTF">2022-08-18T02:34:00Z</dcterms:created>
  <dcterms:modified xsi:type="dcterms:W3CDTF">2022-08-18T02:34:00Z</dcterms:modified>
</cp:coreProperties>
</file>