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51215FEB" w:rsidR="00957C2A" w:rsidRPr="00EB456E" w:rsidRDefault="007C0F49" w:rsidP="00327556">
      <w:pPr>
        <w:pStyle w:val="BodyText1"/>
        <w:spacing w:before="0" w:after="0"/>
        <w:ind w:right="-22"/>
        <w:rPr>
          <w:rFonts w:ascii="Calibri" w:hAnsi="Calibri" w:cs="Calibri"/>
          <w:noProof/>
          <w:lang w:eastAsia="en-AU"/>
        </w:rPr>
      </w:pPr>
      <w:r w:rsidRPr="00EB456E">
        <w:rPr>
          <w:rFonts w:ascii="Calibri" w:hAnsi="Calibri" w:cs="Calibri"/>
          <w:noProof/>
        </w:rPr>
        <mc:AlternateContent>
          <mc:Choice Requires="wps">
            <w:drawing>
              <wp:anchor distT="45720" distB="45720" distL="114300" distR="114300" simplePos="0" relativeHeight="251666944" behindDoc="0" locked="0" layoutInCell="1" allowOverlap="1" wp14:anchorId="3CBC7547" wp14:editId="0E0A9DA6">
                <wp:simplePos x="0" y="0"/>
                <wp:positionH relativeFrom="margin">
                  <wp:posOffset>1221105</wp:posOffset>
                </wp:positionH>
                <wp:positionV relativeFrom="paragraph">
                  <wp:posOffset>8592820</wp:posOffset>
                </wp:positionV>
                <wp:extent cx="541020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15pt;margin-top:676.6pt;width:426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zgIQIAAB0EAAAOAAAAZHJzL2Uyb0RvYy54bWysU9tuGyEQfa/Uf0C813uJXcc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lJYZp&#10;bNKjGAP5ACMpIz+D9RWGPVgMDCNeY59Trd7eA//piYFtz8xe3DoHQy9Yi/kV8WV28XTC8RGkGb5A&#10;i9+wQ4AENHZOR/KQDoLo2Kenc29iKhwvF/Mix4ZTwtF3tVwtr1LzMlY9v7bOh08CNImHmjrsfUJn&#10;x3sfYjaseg6Jn3lQst1JpZLh9s1WOXJkqJNdWqmAV2HKkKGmq0W5SMgG4vskIS0D6lhJXdPrPK5J&#10;WZGNj6ZNIYFJNZ0xE2VO9ERGJm7C2IwYGDlroH1CohxMesX5wkMP7jclA2q1pv7XgTlBifpskOxV&#10;MZ9HcSdjvliWaLhLT3PpYYYjVE0DJdNxG9JARB4M3GJTOpn4esnklCtqMNF4mpco8ks7Rb1M9eYP&#10;AAAA//8DAFBLAwQUAAYACAAAACEA7DKvquAAAAAOAQAADwAAAGRycy9kb3ducmV2LnhtbEyPwW7C&#10;MBBE75X6D9ZW6qUqDkmAEuKgtlKrXqF8wCY2SUS8jmJDwt93OZXbzO5o9m2+nWwnLmbwrSMF81kE&#10;wlDldEu1gsPv1+sbCB+QNHaOjIKr8bAtHh9yzLQbaWcu+1ALLiGfoYImhD6T0leNsehnrjfEu6Mb&#10;LAa2Qy31gCOX207GUbSUFlviCw325rMx1Wl/tgqOP+PLYj2W3+Gw2qXLD2xXpbsq9fw0vW9ABDOF&#10;/zDc8BkdCmYq3Zm0Fx37dZxwlEWySGIQt0iUpjwrWaXzJAJZ5PL+jeIPAAD//wMAUEsBAi0AFAAG&#10;AAgAAAAhALaDOJL+AAAA4QEAABMAAAAAAAAAAAAAAAAAAAAAAFtDb250ZW50X1R5cGVzXS54bWxQ&#10;SwECLQAUAAYACAAAACEAOP0h/9YAAACUAQAACwAAAAAAAAAAAAAAAAAvAQAAX3JlbHMvLnJlbHNQ&#10;SwECLQAUAAYACAAAACEANKGc4CECAAAdBAAADgAAAAAAAAAAAAAAAAAuAgAAZHJzL2Uyb0RvYy54&#10;bWxQSwECLQAUAAYACAAAACEA7DKvquAAAAAOAQAADwAAAAAAAAAAAAAAAAB7BAAAZHJzL2Rvd25y&#10;ZXYueG1sUEsFBgAAAAAEAAQA8wAAAIgFA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Pr="00EB456E">
        <w:rPr>
          <w:rFonts w:ascii="Calibri" w:hAnsi="Calibri" w:cs="Calibri"/>
          <w:noProof/>
        </w:rPr>
        <mc:AlternateContent>
          <mc:Choice Requires="wps">
            <w:drawing>
              <wp:anchor distT="0" distB="0" distL="114300" distR="114300" simplePos="0" relativeHeight="251672064" behindDoc="0" locked="0" layoutInCell="1" allowOverlap="1" wp14:anchorId="31613475" wp14:editId="50F9D131">
                <wp:simplePos x="0" y="0"/>
                <wp:positionH relativeFrom="page">
                  <wp:posOffset>3581400</wp:posOffset>
                </wp:positionH>
                <wp:positionV relativeFrom="page">
                  <wp:posOffset>10079355</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4F3D" w14:textId="646FC619" w:rsidR="008B2A72" w:rsidRPr="007C0F49" w:rsidRDefault="008B2A72" w:rsidP="008B2A72">
                            <w:pPr>
                              <w:pStyle w:val="BodyText1"/>
                              <w:jc w:val="right"/>
                              <w:rPr>
                                <w:rFonts w:asciiTheme="majorHAnsi" w:hAnsiTheme="majorHAnsi" w:cstheme="majorHAnsi"/>
                                <w:b/>
                                <w:color w:val="auto"/>
                                <w:sz w:val="24"/>
                                <w:szCs w:val="24"/>
                              </w:rPr>
                            </w:pPr>
                            <w:r w:rsidRPr="007C0F49">
                              <w:rPr>
                                <w:rFonts w:asciiTheme="majorHAnsi" w:hAnsiTheme="majorHAnsi" w:cstheme="majorHAnsi"/>
                                <w:b/>
                                <w:color w:val="auto"/>
                                <w:highlight w:val="lightGray"/>
                                <w:bdr w:val="none" w:sz="0" w:space="0" w:color="auto" w:frame="1"/>
                              </w:rPr>
                              <w:t>Document No.</w:t>
                            </w:r>
                            <w:r w:rsidRPr="007C0F49">
                              <w:rPr>
                                <w:rFonts w:asciiTheme="majorHAnsi" w:hAnsiTheme="majorHAnsi" w:cstheme="majorHAnsi"/>
                                <w:b/>
                                <w:color w:val="auto"/>
                                <w:highlight w:val="lightGray"/>
                              </w:rPr>
                              <w:t xml:space="preserve"> [</w:t>
                            </w:r>
                            <w:r w:rsidRPr="007C0F49">
                              <w:rPr>
                                <w:rFonts w:asciiTheme="majorHAnsi" w:hAnsiTheme="majorHAnsi" w:cstheme="majorHAnsi"/>
                                <w:b/>
                                <w:color w:val="auto"/>
                                <w:highlight w:val="lightGray"/>
                                <w:bdr w:val="none" w:sz="0" w:space="0" w:color="auto" w:frame="1"/>
                              </w:rPr>
                              <w:t>000</w:t>
                            </w:r>
                            <w:r w:rsidR="002312C9">
                              <w:rPr>
                                <w:rFonts w:asciiTheme="majorHAnsi" w:hAnsiTheme="majorHAnsi" w:cstheme="majorHAnsi"/>
                                <w:b/>
                                <w:color w:val="auto"/>
                                <w:highlight w:val="lightGray"/>
                                <w:bdr w:val="none" w:sz="0" w:space="0" w:color="auto" w:frame="1"/>
                              </w:rPr>
                              <w:t>98/1</w:t>
                            </w:r>
                            <w:r w:rsidRPr="007C0F49">
                              <w:rPr>
                                <w:rFonts w:asciiTheme="majorHAnsi" w:hAnsiTheme="majorHAnsi" w:cstheme="majorHAnsi"/>
                                <w:b/>
                                <w:color w:val="auto"/>
                                <w:highlight w:val="lightGray"/>
                                <w:bdr w:val="none" w:sz="0" w:space="0" w:color="auto" w:frame="1"/>
                              </w:rPr>
                              <w:t>]</w:t>
                            </w:r>
                            <w:r w:rsidRPr="007C0F49">
                              <w:rPr>
                                <w:rFonts w:asciiTheme="majorHAnsi" w:hAnsiTheme="majorHAnsi" w:cstheme="majorHAnsi"/>
                                <w:b/>
                                <w:color w:val="auto"/>
                                <w:highlight w:val="lightGray"/>
                                <w:bdr w:val="none" w:sz="0" w:space="0" w:color="auto" w:frame="1"/>
                              </w:rPr>
                              <w:tab/>
                              <w:t xml:space="preserve">     Published </w:t>
                            </w:r>
                            <w:r w:rsidR="005B0A9D" w:rsidRPr="007C0F49">
                              <w:rPr>
                                <w:rFonts w:asciiTheme="majorHAnsi" w:hAnsiTheme="majorHAnsi" w:cstheme="majorHAnsi"/>
                                <w:b/>
                                <w:color w:val="auto"/>
                                <w:highlight w:val="lightGray"/>
                                <w:bdr w:val="none" w:sz="0" w:space="0" w:color="auto" w:frame="1"/>
                              </w:rPr>
                              <w:t>June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13475" id="Text Box 9" o:spid="_x0000_s1027" type="#_x0000_t202" style="position:absolute;margin-left:282pt;margin-top:793.65pt;width:314.1pt;height:39.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7l9AEAAM0DAAAOAAAAZHJzL2Uyb0RvYy54bWysU9tu2zAMfR+wfxD0vjhJk7Y24hRdiw4D&#10;ugvQ7gMYWY6F2aJGKbGzrx8lp2m2vQ17EcSLDs8hqdXN0LVir8kbtKWcTaZSaKuwMnZbym/PD++u&#10;pfABbAUtWl3Kg/byZv32zap3hZ5jg22lSTCI9UXvStmE4Ios86rRHfgJOm05WCN1ENikbVYR9Ize&#10;tdl8Or3MeqTKESrtPXvvx6BcJ/y61ip8qWuvg2hLydxCOimdm3hm6xUUWwLXGHWkAf/AogNjuegJ&#10;6h4CiB2Zv6A6owg91mGisMuwro3SSQOrmU3/UPPUgNNJCzfHu1Ob/P+DVZ/3X0mYqpSXUljoeETP&#10;egjiPQ4ij93pnS846clxWhjYzVNOSr17RPXdC4t3DditviXCvtFQMbtZfJmdPR1xfATZ9J+w4jKw&#10;C5iAhpq62DpuhmB0ntLhNJlIRbHzIr/Op1ccUhxb5Mv8YplKQPHy2pEPHzR2Il5KSTz5hA77Rx8i&#10;GyheUmIxiw+mbdP0W/ubgxOjJ7GPhEfqYdgMqU1JWlS2werAcgjHneI/wJcG6acUPe9TKf2PHZCW&#10;ov1ouSX5bLGIC5iMxfJqzgadRzbnEbCKoUoZpBivd2Fc2p0js2240jgEi7fcxtokha+sjvR5Z5Lw&#10;437HpTy3U9brL1z/AgAA//8DAFBLAwQUAAYACAAAACEAvLK9nOEAAAAOAQAADwAAAGRycy9kb3du&#10;cmV2LnhtbEyPzU7DMBCE70i8g7VI3KjdkIQ2xKkQiCuo5Ufi5sbbJCJeR7HbhLdne4LbjmY0+025&#10;mV0vTjiGzpOG5UKBQKq97ajR8P72fLMCEaIha3pPqOEHA2yqy4vSFNZPtMXTLjaCSygURkMb41BI&#10;GeoWnQkLPyCxd/CjM5Hl2Eg7monLXS8TpXLpTEf8oTUDPrZYf++OTsPHy+HrM1WvzZPLhsnPSpJb&#10;S62vr+aHexAR5/gXhjM+o0PFTHt/JBtEryHLU94S2chWd7cgzpHlOklA7PnK8ywFWZXy/4zqFwAA&#10;//8DAFBLAQItABQABgAIAAAAIQC2gziS/gAAAOEBAAATAAAAAAAAAAAAAAAAAAAAAABbQ29udGVu&#10;dF9UeXBlc10ueG1sUEsBAi0AFAAGAAgAAAAhADj9If/WAAAAlAEAAAsAAAAAAAAAAAAAAAAALwEA&#10;AF9yZWxzLy5yZWxzUEsBAi0AFAAGAAgAAAAhALM73uX0AQAAzQMAAA4AAAAAAAAAAAAAAAAALgIA&#10;AGRycy9lMm9Eb2MueG1sUEsBAi0AFAAGAAgAAAAhALyyvZzhAAAADgEAAA8AAAAAAAAAAAAAAAAA&#10;TgQAAGRycy9kb3ducmV2LnhtbFBLBQYAAAAABAAEAPMAAABcBQAAAAA=&#10;" filled="f" stroked="f">
                <v:textbox>
                  <w:txbxContent>
                    <w:p w14:paraId="41374F3D" w14:textId="646FC619" w:rsidR="008B2A72" w:rsidRPr="007C0F49" w:rsidRDefault="008B2A72" w:rsidP="008B2A72">
                      <w:pPr>
                        <w:pStyle w:val="BodyText1"/>
                        <w:jc w:val="right"/>
                        <w:rPr>
                          <w:rFonts w:asciiTheme="majorHAnsi" w:hAnsiTheme="majorHAnsi" w:cstheme="majorHAnsi"/>
                          <w:b/>
                          <w:color w:val="auto"/>
                          <w:sz w:val="24"/>
                          <w:szCs w:val="24"/>
                        </w:rPr>
                      </w:pPr>
                      <w:r w:rsidRPr="007C0F49">
                        <w:rPr>
                          <w:rFonts w:asciiTheme="majorHAnsi" w:hAnsiTheme="majorHAnsi" w:cstheme="majorHAnsi"/>
                          <w:b/>
                          <w:color w:val="auto"/>
                          <w:highlight w:val="lightGray"/>
                          <w:bdr w:val="none" w:sz="0" w:space="0" w:color="auto" w:frame="1"/>
                        </w:rPr>
                        <w:t>Document No.</w:t>
                      </w:r>
                      <w:r w:rsidRPr="007C0F49">
                        <w:rPr>
                          <w:rFonts w:asciiTheme="majorHAnsi" w:hAnsiTheme="majorHAnsi" w:cstheme="majorHAnsi"/>
                          <w:b/>
                          <w:color w:val="auto"/>
                          <w:highlight w:val="lightGray"/>
                        </w:rPr>
                        <w:t xml:space="preserve"> [</w:t>
                      </w:r>
                      <w:r w:rsidRPr="007C0F49">
                        <w:rPr>
                          <w:rFonts w:asciiTheme="majorHAnsi" w:hAnsiTheme="majorHAnsi" w:cstheme="majorHAnsi"/>
                          <w:b/>
                          <w:color w:val="auto"/>
                          <w:highlight w:val="lightGray"/>
                          <w:bdr w:val="none" w:sz="0" w:space="0" w:color="auto" w:frame="1"/>
                        </w:rPr>
                        <w:t>000</w:t>
                      </w:r>
                      <w:r w:rsidR="002312C9">
                        <w:rPr>
                          <w:rFonts w:asciiTheme="majorHAnsi" w:hAnsiTheme="majorHAnsi" w:cstheme="majorHAnsi"/>
                          <w:b/>
                          <w:color w:val="auto"/>
                          <w:highlight w:val="lightGray"/>
                          <w:bdr w:val="none" w:sz="0" w:space="0" w:color="auto" w:frame="1"/>
                        </w:rPr>
                        <w:t>98/1</w:t>
                      </w:r>
                      <w:r w:rsidRPr="007C0F49">
                        <w:rPr>
                          <w:rFonts w:asciiTheme="majorHAnsi" w:hAnsiTheme="majorHAnsi" w:cstheme="majorHAnsi"/>
                          <w:b/>
                          <w:color w:val="auto"/>
                          <w:highlight w:val="lightGray"/>
                          <w:bdr w:val="none" w:sz="0" w:space="0" w:color="auto" w:frame="1"/>
                        </w:rPr>
                        <w:t>]</w:t>
                      </w:r>
                      <w:r w:rsidRPr="007C0F49">
                        <w:rPr>
                          <w:rFonts w:asciiTheme="majorHAnsi" w:hAnsiTheme="majorHAnsi" w:cstheme="majorHAnsi"/>
                          <w:b/>
                          <w:color w:val="auto"/>
                          <w:highlight w:val="lightGray"/>
                          <w:bdr w:val="none" w:sz="0" w:space="0" w:color="auto" w:frame="1"/>
                        </w:rPr>
                        <w:tab/>
                        <w:t xml:space="preserve">     Published </w:t>
                      </w:r>
                      <w:r w:rsidR="005B0A9D" w:rsidRPr="007C0F49">
                        <w:rPr>
                          <w:rFonts w:asciiTheme="majorHAnsi" w:hAnsiTheme="majorHAnsi" w:cstheme="majorHAnsi"/>
                          <w:b/>
                          <w:color w:val="auto"/>
                          <w:highlight w:val="lightGray"/>
                          <w:bdr w:val="none" w:sz="0" w:space="0" w:color="auto" w:frame="1"/>
                        </w:rPr>
                        <w:t>June 2020</w:t>
                      </w:r>
                    </w:p>
                  </w:txbxContent>
                </v:textbox>
                <w10:wrap anchorx="page" anchory="page"/>
              </v:shape>
            </w:pict>
          </mc:Fallback>
        </mc:AlternateContent>
      </w:r>
      <w:r w:rsidR="00A805E2" w:rsidRPr="00EB456E">
        <w:rPr>
          <w:rFonts w:ascii="Calibri" w:hAnsi="Calibri" w:cs="Calibri"/>
          <w:noProof/>
        </w:rPr>
        <mc:AlternateContent>
          <mc:Choice Requires="wps">
            <w:drawing>
              <wp:anchor distT="0" distB="0" distL="114300" distR="114300" simplePos="0" relativeHeight="251661312" behindDoc="0" locked="0" layoutInCell="1" allowOverlap="1" wp14:anchorId="682B462A" wp14:editId="3C553416">
                <wp:simplePos x="0" y="0"/>
                <wp:positionH relativeFrom="margin">
                  <wp:posOffset>-504142</wp:posOffset>
                </wp:positionH>
                <wp:positionV relativeFrom="page">
                  <wp:posOffset>3173046</wp:posOffset>
                </wp:positionV>
                <wp:extent cx="4391953" cy="5156200"/>
                <wp:effectExtent l="0" t="0" r="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953"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64C9A2AF" w:rsidR="00A805E2" w:rsidRDefault="0065075B"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CRITICAL INCIDENT MANAGEMENT</w:t>
                            </w:r>
                            <w:r w:rsidR="00A805E2">
                              <w:rPr>
                                <w:rFonts w:asciiTheme="majorHAnsi" w:hAnsiTheme="majorHAnsi" w:cstheme="majorHAnsi"/>
                                <w:b/>
                                <w:color w:val="FFFFFF" w:themeColor="background1"/>
                                <w:sz w:val="56"/>
                              </w:rPr>
                              <w:t xml:space="preserve"> PROCEDURE</w:t>
                            </w:r>
                          </w:p>
                          <w:p w14:paraId="4574CBC6" w14:textId="689CDD64" w:rsidR="005F4A40" w:rsidRPr="00502F27" w:rsidRDefault="0065075B"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00643J</w:t>
                            </w:r>
                            <w:r>
                              <w:rPr>
                                <w:color w:val="FFFFFF" w:themeColor="background1"/>
                                <w:sz w:val="48"/>
                              </w:rPr>
                              <w:t>]</w:t>
                            </w:r>
                          </w:p>
                          <w:p w14:paraId="068C0A53" w14:textId="78670A3F" w:rsidR="005F4A40" w:rsidRPr="002312C9" w:rsidRDefault="00023ED8" w:rsidP="00023ED8">
                            <w:pPr>
                              <w:rPr>
                                <w:rFonts w:asciiTheme="majorHAnsi" w:hAnsiTheme="majorHAnsi" w:cstheme="majorHAnsi"/>
                                <w:color w:val="FFFFFF" w:themeColor="background1"/>
                                <w:sz w:val="32"/>
                                <w:szCs w:val="32"/>
                              </w:rPr>
                            </w:pPr>
                            <w:r w:rsidRPr="002312C9">
                              <w:rPr>
                                <w:rFonts w:asciiTheme="majorHAnsi" w:hAnsiTheme="majorHAnsi" w:cstheme="majorHAnsi"/>
                                <w:color w:val="FFFFFF" w:themeColor="background1"/>
                                <w:sz w:val="32"/>
                                <w:szCs w:val="32"/>
                              </w:rPr>
                              <w:t>CRICOS: Commonwealth Register of Institutions and Courses for Overseas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_x0000_s1028" type="#_x0000_t202" style="position:absolute;margin-left:-39.7pt;margin-top:249.85pt;width:345.8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m29wEAANEDAAAOAAAAZHJzL2Uyb0RvYy54bWysU9uO0zAQfUfiHyy/0zTddqFR09Wyq0VI&#10;y4K0ywdMHaexSDxm7DYpX8/YaUuBN8SL5bn4zJkz49XN0LVir8kbtKXMJ1MptFVYGbst5deXhzfv&#10;pPABbAUtWl3Kg/byZv361ap3hZ5hg22lSTCI9UXvStmE4Ios86rRHfgJOm05WCN1ENikbVYR9Ize&#10;tdlsOr3OeqTKESrtPXvvx6BcJ/y61ip8rmuvg2hLydxCOimdm3hm6xUUWwLXGHWkAf/AogNjuegZ&#10;6h4CiB2Zv6A6owg91mGisMuwro3SqQfuJp/+0c1zA06nXlgc784y+f8Hq572X0iYqpSzhRQWOp7R&#10;ix6CeI+DWEZ5eucLznp2nBcGdvOYU6vePaL65oXFuwbsVt8SYd9oqJheHl9mF09HHB9BNv0nrLgM&#10;7AImoKGmLmrHaghG5zEdzqOJVBQ751fLfLm4kkJxbJEvrnn4qQYUp+eOfPigsRPxUkri2Sd42D/6&#10;EOlAcUqJ1Sw+mLZN82/tbw5OjJ5EPzIeuYdhM4xCnVTZYHXgfgjHreJfwJcG6YcUPW9UKf33HZCW&#10;ov1oWZNlPp/HFUzGfPF2xgZdRjaXEbCKoUqpAkkxGndhXNydI7NtuNY4B4u3rGRtUo9R8pHXsQHe&#10;m9T6ccfjYl7aKevXT1z/BAAA//8DAFBLAwQUAAYACAAAACEApkDq4OIAAAAMAQAADwAAAGRycy9k&#10;b3ducmV2LnhtbEyPQWrDMBBF94HeQUyhm5LIdoNdu5ZDKQRCaBZNewDZUiwTa2QsxXFu3+mqWQ7/&#10;8f+bcjPbnk169J1DAfEqAqaxcarDVsDP93b5CswHiUr2DrWAm/awqR4WpSyUu+KXno6hZVSCvpAC&#10;TAhDwblvjLbSr9ygkbKTG60MdI4tV6O8UrnteRJFKbeyQ1owctAfRjfn48UKeDZDdPg87eqtShtz&#10;3nuZ2WkvxNPj/P4GLOg5/MPwp0/qUJFT7S6oPOsFLLN8TaiAdZ5nwIhI4yQBVhP6EscZ8Krk909U&#10;vwAAAP//AwBQSwECLQAUAAYACAAAACEAtoM4kv4AAADhAQAAEwAAAAAAAAAAAAAAAAAAAAAAW0Nv&#10;bnRlbnRfVHlwZXNdLnhtbFBLAQItABQABgAIAAAAIQA4/SH/1gAAAJQBAAALAAAAAAAAAAAAAAAA&#10;AC8BAABfcmVscy8ucmVsc1BLAQItABQABgAIAAAAIQB12Tm29wEAANEDAAAOAAAAAAAAAAAAAAAA&#10;AC4CAABkcnMvZTJvRG9jLnhtbFBLAQItABQABgAIAAAAIQCmQOrg4gAAAAwBAAAPAAAAAAAAAAAA&#10;AAAAAFEEAABkcnMvZG93bnJldi54bWxQSwUGAAAAAAQABADzAAAAYAUAAAAA&#10;" filled="f" stroked="f">
                <v:textbo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64C9A2AF" w:rsidR="00A805E2" w:rsidRDefault="0065075B"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CRITICAL INCIDENT MANAGEMENT</w:t>
                      </w:r>
                      <w:r w:rsidR="00A805E2">
                        <w:rPr>
                          <w:rFonts w:asciiTheme="majorHAnsi" w:hAnsiTheme="majorHAnsi" w:cstheme="majorHAnsi"/>
                          <w:b/>
                          <w:color w:val="FFFFFF" w:themeColor="background1"/>
                          <w:sz w:val="56"/>
                        </w:rPr>
                        <w:t xml:space="preserve"> PROCEDURE</w:t>
                      </w:r>
                    </w:p>
                    <w:p w14:paraId="4574CBC6" w14:textId="689CDD64" w:rsidR="005F4A40" w:rsidRPr="00502F27" w:rsidRDefault="0065075B"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00643J</w:t>
                      </w:r>
                      <w:r>
                        <w:rPr>
                          <w:color w:val="FFFFFF" w:themeColor="background1"/>
                          <w:sz w:val="48"/>
                        </w:rPr>
                        <w:t>]</w:t>
                      </w:r>
                    </w:p>
                    <w:p w14:paraId="068C0A53" w14:textId="78670A3F" w:rsidR="005F4A40" w:rsidRPr="002312C9" w:rsidRDefault="00023ED8" w:rsidP="00023ED8">
                      <w:pPr>
                        <w:rPr>
                          <w:rFonts w:asciiTheme="majorHAnsi" w:hAnsiTheme="majorHAnsi" w:cstheme="majorHAnsi"/>
                          <w:color w:val="FFFFFF" w:themeColor="background1"/>
                          <w:sz w:val="32"/>
                          <w:szCs w:val="32"/>
                        </w:rPr>
                      </w:pPr>
                      <w:r w:rsidRPr="002312C9">
                        <w:rPr>
                          <w:rFonts w:asciiTheme="majorHAnsi" w:hAnsiTheme="majorHAnsi" w:cstheme="majorHAnsi"/>
                          <w:color w:val="FFFFFF" w:themeColor="background1"/>
                          <w:sz w:val="32"/>
                          <w:szCs w:val="32"/>
                        </w:rPr>
                        <w:t>CRICOS: Commonwealth Register of Institutions and Courses for Overseas Students</w:t>
                      </w:r>
                    </w:p>
                  </w:txbxContent>
                </v:textbox>
                <w10:wrap anchorx="margin" anchory="page"/>
              </v:shape>
            </w:pict>
          </mc:Fallback>
        </mc:AlternateContent>
      </w:r>
      <w:r w:rsidR="008B2A72" w:rsidRPr="00EB456E">
        <w:rPr>
          <w:rFonts w:ascii="Calibri" w:hAnsi="Calibri" w:cs="Calibri"/>
          <w:noProof/>
        </w:rPr>
        <w:drawing>
          <wp:anchor distT="0" distB="0" distL="114300" distR="114300" simplePos="0" relativeHeight="251660288" behindDoc="1" locked="0" layoutInCell="1" allowOverlap="1" wp14:anchorId="7405A893" wp14:editId="51575A0F">
            <wp:simplePos x="0" y="0"/>
            <wp:positionH relativeFrom="page">
              <wp:posOffset>-59055</wp:posOffset>
            </wp:positionH>
            <wp:positionV relativeFrom="page">
              <wp:posOffset>-204470</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stretch>
                      <a:fillRect/>
                    </a:stretch>
                  </pic:blipFill>
                  <pic:spPr bwMode="auto">
                    <a:xfrm flipV="1">
                      <a:off x="0" y="0"/>
                      <a:ext cx="7623175" cy="10778490"/>
                    </a:xfrm>
                    <a:prstGeom prst="rect">
                      <a:avLst/>
                    </a:prstGeom>
                    <a:noFill/>
                  </pic:spPr>
                </pic:pic>
              </a:graphicData>
            </a:graphic>
          </wp:anchor>
        </w:drawing>
      </w:r>
      <w:r w:rsidR="0060489F" w:rsidRPr="00EB456E">
        <w:rPr>
          <w:rFonts w:ascii="Calibri" w:hAnsi="Calibri" w:cs="Calibri"/>
          <w:noProof/>
        </w:rPr>
        <w:drawing>
          <wp:anchor distT="0" distB="0" distL="114300" distR="114300" simplePos="0" relativeHeight="251668992" behindDoc="0" locked="0" layoutInCell="1" allowOverlap="1" wp14:anchorId="3E51029E" wp14:editId="699DD4F8">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957C2A" w:rsidRPr="00EB456E">
        <w:rPr>
          <w:rFonts w:ascii="Calibri" w:eastAsia="Times New Roman" w:hAnsi="Calibri" w:cs="Calibri"/>
          <w:caps/>
          <w:noProof/>
          <w:color w:val="EEECE1" w:themeColor="background2"/>
          <w:sz w:val="36"/>
          <w:szCs w:val="40"/>
        </w:rPr>
        <w:drawing>
          <wp:anchor distT="0" distB="0" distL="114300" distR="114300" simplePos="0" relativeHeight="251658240" behindDoc="0" locked="0" layoutInCell="1" allowOverlap="1" wp14:anchorId="55FA80CE" wp14:editId="64C3E692">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EB456E">
        <w:rPr>
          <w:rFonts w:ascii="Calibri" w:hAnsi="Calibri" w:cs="Calibri"/>
        </w:rPr>
        <w:br w:type="column"/>
      </w:r>
      <w:r w:rsidR="00957C2A" w:rsidRPr="00EB456E">
        <w:rPr>
          <w:rFonts w:ascii="Calibri" w:hAnsi="Calibri" w:cs="Calibri"/>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EB456E" w:rsidRDefault="00957C2A" w:rsidP="00327556">
      <w:pPr>
        <w:pStyle w:val="BodyText1"/>
        <w:spacing w:before="0" w:after="0"/>
        <w:ind w:right="-22"/>
        <w:rPr>
          <w:rFonts w:ascii="Calibri" w:hAnsi="Calibri" w:cs="Calibri"/>
        </w:rPr>
      </w:pPr>
    </w:p>
    <w:p w14:paraId="5E38B590" w14:textId="77777777" w:rsidR="00837437" w:rsidRPr="00EB456E" w:rsidRDefault="00837437" w:rsidP="00327556">
      <w:pPr>
        <w:pStyle w:val="BodyText1"/>
        <w:spacing w:before="0" w:after="0"/>
        <w:ind w:right="-22"/>
        <w:rPr>
          <w:rFonts w:ascii="Calibri" w:hAnsi="Calibri" w:cs="Calibri"/>
        </w:rPr>
      </w:pPr>
    </w:p>
    <w:p w14:paraId="7973D5C8" w14:textId="3592013A" w:rsidR="002D5091" w:rsidRPr="00EB456E" w:rsidRDefault="00A805E2" w:rsidP="002D5091">
      <w:pPr>
        <w:pStyle w:val="PolicyHeading1-Accessible"/>
        <w:rPr>
          <w:rFonts w:ascii="Calibri" w:hAnsi="Calibri" w:cs="Calibri"/>
        </w:rPr>
      </w:pPr>
      <w:r w:rsidRPr="00EB456E">
        <w:rPr>
          <w:rFonts w:ascii="Calibri" w:hAnsi="Calibri" w:cs="Calibri"/>
        </w:rPr>
        <w:t xml:space="preserve">OVERSEAS STUDENTS: </w:t>
      </w:r>
      <w:r w:rsidR="004248BA" w:rsidRPr="00EB456E">
        <w:rPr>
          <w:rFonts w:ascii="Calibri" w:hAnsi="Calibri" w:cs="Calibri"/>
        </w:rPr>
        <w:t>CRITICAL INCIDENT MANAGEMENT</w:t>
      </w:r>
      <w:r w:rsidRPr="00EB456E">
        <w:rPr>
          <w:rFonts w:ascii="Calibri" w:hAnsi="Calibri" w:cs="Calibri"/>
        </w:rPr>
        <w:t xml:space="preserve"> PROCEDURE</w:t>
      </w:r>
    </w:p>
    <w:p w14:paraId="683D1985" w14:textId="047CB34B" w:rsidR="00BC227E" w:rsidRPr="00EB456E" w:rsidRDefault="00155F87" w:rsidP="00FF2077">
      <w:pPr>
        <w:pStyle w:val="Policy-BodyText"/>
        <w:numPr>
          <w:ilvl w:val="0"/>
          <w:numId w:val="0"/>
        </w:numPr>
        <w:rPr>
          <w:rFonts w:cs="Calibri"/>
          <w:b/>
        </w:rPr>
      </w:pPr>
      <w:bookmarkStart w:id="0" w:name="_Toc419886018"/>
      <w:r w:rsidRPr="00EB456E">
        <w:rPr>
          <w:rFonts w:cs="Calibri"/>
        </w:rPr>
        <w:t xml:space="preserve">This procedure must be read in conjunction with </w:t>
      </w:r>
      <w:bookmarkEnd w:id="0"/>
      <w:r w:rsidR="00A805E2" w:rsidRPr="00EB456E">
        <w:rPr>
          <w:rFonts w:cs="Calibri"/>
        </w:rPr>
        <w:t xml:space="preserve">the </w:t>
      </w:r>
      <w:r w:rsidR="00A805E2" w:rsidRPr="00EB456E">
        <w:rPr>
          <w:rStyle w:val="ExplanatoryTextChar"/>
          <w:rFonts w:eastAsiaTheme="minorEastAsia"/>
          <w:b w:val="0"/>
          <w:i/>
          <w:iCs/>
          <w:sz w:val="24"/>
          <w:szCs w:val="24"/>
        </w:rPr>
        <w:t xml:space="preserve">Overseas Students: </w:t>
      </w:r>
      <w:r w:rsidR="004248BA" w:rsidRPr="00EB456E">
        <w:rPr>
          <w:rStyle w:val="ExplanatoryTextChar"/>
          <w:rFonts w:eastAsiaTheme="minorEastAsia"/>
          <w:b w:val="0"/>
          <w:i/>
          <w:iCs/>
          <w:sz w:val="24"/>
          <w:szCs w:val="24"/>
        </w:rPr>
        <w:t>Critical Incident Management</w:t>
      </w:r>
      <w:r w:rsidR="00A805E2" w:rsidRPr="00EB456E">
        <w:rPr>
          <w:rStyle w:val="ExplanatoryTextChar"/>
          <w:rFonts w:eastAsiaTheme="minorEastAsia"/>
          <w:b w:val="0"/>
          <w:i/>
          <w:iCs/>
          <w:sz w:val="24"/>
          <w:szCs w:val="24"/>
        </w:rPr>
        <w:t xml:space="preserve"> Policy</w:t>
      </w:r>
      <w:r w:rsidR="004248BA" w:rsidRPr="00EB456E">
        <w:rPr>
          <w:rStyle w:val="ExplanatoryTextChar"/>
          <w:rFonts w:eastAsiaTheme="minorEastAsia"/>
          <w:b w:val="0"/>
          <w:sz w:val="24"/>
          <w:szCs w:val="24"/>
        </w:rPr>
        <w:t xml:space="preserve"> as well as the ACT Education Directorate’s (Directorate) </w:t>
      </w:r>
      <w:r w:rsidR="004248BA" w:rsidRPr="00EB456E">
        <w:rPr>
          <w:rStyle w:val="ExplanatoryTextChar"/>
          <w:rFonts w:eastAsiaTheme="minorEastAsia"/>
          <w:b w:val="0"/>
          <w:i/>
          <w:iCs/>
          <w:sz w:val="24"/>
          <w:szCs w:val="24"/>
        </w:rPr>
        <w:t>Critical / Non</w:t>
      </w:r>
      <w:r w:rsidR="008A6392" w:rsidRPr="00EB456E">
        <w:rPr>
          <w:rStyle w:val="ExplanatoryTextChar"/>
          <w:rFonts w:eastAsiaTheme="minorEastAsia"/>
          <w:b w:val="0"/>
          <w:i/>
          <w:iCs/>
          <w:sz w:val="24"/>
          <w:szCs w:val="24"/>
        </w:rPr>
        <w:t>-</w:t>
      </w:r>
      <w:r w:rsidR="004248BA" w:rsidRPr="00EB456E">
        <w:rPr>
          <w:rStyle w:val="ExplanatoryTextChar"/>
          <w:rFonts w:eastAsiaTheme="minorEastAsia"/>
          <w:b w:val="0"/>
          <w:i/>
          <w:iCs/>
          <w:sz w:val="24"/>
          <w:szCs w:val="24"/>
        </w:rPr>
        <w:t xml:space="preserve">Critical Incident Management and Reporting Policy </w:t>
      </w:r>
      <w:r w:rsidR="004248BA" w:rsidRPr="00EB456E">
        <w:rPr>
          <w:rStyle w:val="ExplanatoryTextChar"/>
          <w:rFonts w:eastAsiaTheme="minorEastAsia"/>
          <w:b w:val="0"/>
          <w:sz w:val="24"/>
          <w:szCs w:val="24"/>
        </w:rPr>
        <w:t xml:space="preserve">and its associated </w:t>
      </w:r>
      <w:r w:rsidR="004248BA" w:rsidRPr="00EB456E">
        <w:rPr>
          <w:rStyle w:val="ExplanatoryTextChar"/>
          <w:rFonts w:eastAsiaTheme="minorEastAsia"/>
          <w:b w:val="0"/>
          <w:i/>
          <w:iCs/>
          <w:sz w:val="24"/>
          <w:szCs w:val="24"/>
        </w:rPr>
        <w:t>Procedure</w:t>
      </w:r>
      <w:r w:rsidR="00FF2077" w:rsidRPr="00EB456E">
        <w:rPr>
          <w:rStyle w:val="ExplanatoryTextChar"/>
          <w:rFonts w:eastAsiaTheme="minorEastAsia"/>
          <w:b w:val="0"/>
          <w:sz w:val="24"/>
          <w:szCs w:val="24"/>
        </w:rPr>
        <w:t>.</w:t>
      </w:r>
    </w:p>
    <w:p w14:paraId="0B0902EC" w14:textId="77777777" w:rsidR="007B0AF3" w:rsidRPr="00EB456E" w:rsidRDefault="007B0AF3" w:rsidP="00F35135">
      <w:pPr>
        <w:pStyle w:val="PolicyHeading2-Accessible"/>
      </w:pPr>
      <w:bookmarkStart w:id="1" w:name="_Toc419889959"/>
      <w:r w:rsidRPr="00EB456E">
        <w:t>Overview</w:t>
      </w:r>
      <w:bookmarkEnd w:id="1"/>
    </w:p>
    <w:p w14:paraId="73C1D805" w14:textId="50992A4D" w:rsidR="007B0AF3" w:rsidRPr="00EB456E" w:rsidRDefault="001E725C" w:rsidP="00F35135">
      <w:pPr>
        <w:pStyle w:val="Policy-BodyText"/>
        <w:rPr>
          <w:rFonts w:cs="Calibri"/>
        </w:rPr>
      </w:pPr>
      <w:r w:rsidRPr="00EB456E">
        <w:rPr>
          <w:rFonts w:cs="Calibri"/>
        </w:rPr>
        <w:t>Th</w:t>
      </w:r>
      <w:r w:rsidR="009F05AB" w:rsidRPr="00EB456E">
        <w:rPr>
          <w:rFonts w:cs="Calibri"/>
        </w:rPr>
        <w:t>is procedure assists</w:t>
      </w:r>
      <w:r w:rsidRPr="00EB456E">
        <w:rPr>
          <w:rFonts w:cs="Calibri"/>
        </w:rPr>
        <w:t xml:space="preserve"> the effective management of a</w:t>
      </w:r>
      <w:r w:rsidR="008A6392" w:rsidRPr="00EB456E">
        <w:rPr>
          <w:rFonts w:cs="Calibri"/>
        </w:rPr>
        <w:t>n actual, or threat of a,</w:t>
      </w:r>
      <w:r w:rsidRPr="00EB456E">
        <w:rPr>
          <w:rFonts w:cs="Calibri"/>
        </w:rPr>
        <w:t xml:space="preserve"> critical incident that impacts overseas students, particularly those under 18 years for whom welfare is held by the Directorate and may be disrupted.</w:t>
      </w:r>
    </w:p>
    <w:p w14:paraId="6E89322C" w14:textId="77777777" w:rsidR="007B0AF3" w:rsidRPr="00EB456E" w:rsidRDefault="007B0AF3" w:rsidP="00F35135">
      <w:pPr>
        <w:pStyle w:val="PolicyHeading2-Accessible"/>
      </w:pPr>
      <w:bookmarkStart w:id="2" w:name="_Toc419889960"/>
      <w:r w:rsidRPr="00EB456E">
        <w:t>Rationale</w:t>
      </w:r>
      <w:bookmarkEnd w:id="2"/>
    </w:p>
    <w:p w14:paraId="719B3EA2" w14:textId="58F5B88D" w:rsidR="00FF2077" w:rsidRPr="00EB456E" w:rsidRDefault="001E725C" w:rsidP="00F35135">
      <w:pPr>
        <w:pStyle w:val="Policy-BodyText"/>
        <w:rPr>
          <w:rFonts w:cs="Calibri"/>
        </w:rPr>
      </w:pPr>
      <w:r w:rsidRPr="00EB456E">
        <w:rPr>
          <w:rFonts w:cs="Calibri"/>
        </w:rPr>
        <w:t>Whilst common and normal for people to experience a range of reactions to critical incidents, there is potential for additional impact for overseas students due to isolation from their usual support systems. Cultural, legal, political, social or welfare issues may need specific sensitivity.</w:t>
      </w:r>
    </w:p>
    <w:p w14:paraId="3936D646" w14:textId="55D01173" w:rsidR="007B0AF3" w:rsidRPr="00EB456E" w:rsidRDefault="007B0AF3" w:rsidP="00F35135">
      <w:pPr>
        <w:pStyle w:val="PolicyHeading2-Accessible"/>
      </w:pPr>
      <w:bookmarkStart w:id="3" w:name="_Toc419889961"/>
      <w:r w:rsidRPr="00EB456E">
        <w:t>Procedure</w:t>
      </w:r>
      <w:bookmarkEnd w:id="3"/>
    </w:p>
    <w:p w14:paraId="07C715A6" w14:textId="73151921" w:rsidR="007B0AF3" w:rsidRPr="00EB456E" w:rsidRDefault="001E725C" w:rsidP="00F35135">
      <w:pPr>
        <w:pStyle w:val="Policy-BodyText"/>
        <w:rPr>
          <w:rFonts w:cs="Calibri"/>
        </w:rPr>
      </w:pPr>
      <w:r w:rsidRPr="00EB456E">
        <w:rPr>
          <w:rFonts w:cs="Calibri"/>
        </w:rPr>
        <w:t xml:space="preserve">The standard notification and reporting processes as described in the Directorate’s </w:t>
      </w:r>
      <w:r w:rsidRPr="00EB456E">
        <w:rPr>
          <w:rFonts w:cs="Calibri"/>
          <w:i/>
          <w:iCs/>
        </w:rPr>
        <w:t xml:space="preserve">Critical / </w:t>
      </w:r>
      <w:proofErr w:type="gramStart"/>
      <w:r w:rsidRPr="00EB456E">
        <w:rPr>
          <w:rFonts w:cs="Calibri"/>
          <w:i/>
          <w:iCs/>
        </w:rPr>
        <w:t>Non Critical</w:t>
      </w:r>
      <w:proofErr w:type="gramEnd"/>
      <w:r w:rsidRPr="00EB456E">
        <w:rPr>
          <w:rFonts w:cs="Calibri"/>
          <w:i/>
          <w:iCs/>
        </w:rPr>
        <w:t xml:space="preserve"> Incident Management and Reporting Procedure</w:t>
      </w:r>
      <w:r w:rsidRPr="00EB456E">
        <w:rPr>
          <w:rFonts w:cs="Calibri"/>
        </w:rPr>
        <w:t xml:space="preserve"> apply. These include determining incident criticality, promptly engaging with </w:t>
      </w:r>
      <w:r w:rsidR="009F05AB" w:rsidRPr="00EB456E">
        <w:rPr>
          <w:rFonts w:cs="Calibri"/>
        </w:rPr>
        <w:t>relevant</w:t>
      </w:r>
      <w:r w:rsidRPr="00EB456E">
        <w:rPr>
          <w:rFonts w:cs="Calibri"/>
        </w:rPr>
        <w:t xml:space="preserve"> stakeholders and legislative bodies (</w:t>
      </w:r>
      <w:proofErr w:type="spellStart"/>
      <w:proofErr w:type="gramStart"/>
      <w:r w:rsidRPr="00EB456E">
        <w:rPr>
          <w:rFonts w:cs="Calibri"/>
        </w:rPr>
        <w:t>eg</w:t>
      </w:r>
      <w:proofErr w:type="spellEnd"/>
      <w:proofErr w:type="gramEnd"/>
      <w:r w:rsidRPr="00EB456E">
        <w:rPr>
          <w:rFonts w:cs="Calibri"/>
        </w:rPr>
        <w:t xml:space="preserve"> WorkSafe ACT), adhering to information privacy protocols, obtaining witness statements, initially containing, then recovering from, the situation. These actions typically are facilitated at the local site level and are supported by the International Education Unit (IEU) if overseas students are implicated</w:t>
      </w:r>
      <w:r w:rsidR="007B0AF3" w:rsidRPr="00EB456E">
        <w:rPr>
          <w:rFonts w:cs="Calibri"/>
        </w:rPr>
        <w:t>.</w:t>
      </w:r>
    </w:p>
    <w:p w14:paraId="183BAD85" w14:textId="3134C1A3" w:rsidR="00EC70C6" w:rsidRPr="00EB456E" w:rsidRDefault="001E725C" w:rsidP="00EC70C6">
      <w:pPr>
        <w:pStyle w:val="Policy-BodyText"/>
        <w:rPr>
          <w:rFonts w:cs="Calibri"/>
        </w:rPr>
      </w:pPr>
      <w:r w:rsidRPr="00EB456E">
        <w:rPr>
          <w:rFonts w:cs="Calibri"/>
        </w:rPr>
        <w:t xml:space="preserve">The IEU is included, as relevant, if a Directorate Critical Incident Management (CIM) team is convened and, depending on circumstances, may establish a separate team specific to the needs of overseas students. Membership of an IEU CIM team, reviewed annually, is drawn from the Directorate’s Education Support Office, ACT public schools and </w:t>
      </w:r>
      <w:r w:rsidR="009F05AB" w:rsidRPr="00EB456E">
        <w:rPr>
          <w:rFonts w:cs="Calibri"/>
        </w:rPr>
        <w:t xml:space="preserve">the </w:t>
      </w:r>
      <w:r w:rsidRPr="00EB456E">
        <w:rPr>
          <w:rFonts w:cs="Calibri"/>
        </w:rPr>
        <w:t>tertiary sector</w:t>
      </w:r>
      <w:r w:rsidR="00EC70C6" w:rsidRPr="00EB456E">
        <w:rPr>
          <w:rFonts w:cs="Calibri"/>
        </w:rPr>
        <w:t>:</w:t>
      </w:r>
    </w:p>
    <w:p w14:paraId="019C518C" w14:textId="77777777" w:rsidR="0012550C" w:rsidRPr="00EB456E" w:rsidRDefault="0012550C" w:rsidP="00EC70C6">
      <w:pPr>
        <w:pStyle w:val="Policy-BodyText"/>
        <w:numPr>
          <w:ilvl w:val="0"/>
          <w:numId w:val="33"/>
        </w:numPr>
        <w:spacing w:after="0"/>
        <w:ind w:left="851" w:hanging="284"/>
        <w:rPr>
          <w:rFonts w:cs="Calibri"/>
        </w:rPr>
      </w:pPr>
      <w:r w:rsidRPr="00EB456E">
        <w:rPr>
          <w:rFonts w:cs="Calibri"/>
        </w:rPr>
        <w:t>Education Support Office</w:t>
      </w:r>
    </w:p>
    <w:p w14:paraId="3D348FE6" w14:textId="63902432" w:rsidR="00EC70C6" w:rsidRPr="00EB456E" w:rsidRDefault="00EC70C6" w:rsidP="0012550C">
      <w:pPr>
        <w:pStyle w:val="Policy-BodyText"/>
        <w:numPr>
          <w:ilvl w:val="1"/>
          <w:numId w:val="33"/>
        </w:numPr>
        <w:spacing w:after="0"/>
        <w:ind w:left="1134" w:hanging="283"/>
        <w:rPr>
          <w:rFonts w:cs="Calibri"/>
        </w:rPr>
      </w:pPr>
      <w:r w:rsidRPr="00EB456E">
        <w:rPr>
          <w:rFonts w:cs="Calibri"/>
        </w:rPr>
        <w:t>Executive Branch Manager Universal School Support (Chair)</w:t>
      </w:r>
    </w:p>
    <w:p w14:paraId="4D319731" w14:textId="77777777" w:rsidR="0012550C" w:rsidRPr="00EB456E" w:rsidRDefault="00EC70C6" w:rsidP="0012550C">
      <w:pPr>
        <w:pStyle w:val="Policy-BodyText"/>
        <w:numPr>
          <w:ilvl w:val="1"/>
          <w:numId w:val="33"/>
        </w:numPr>
        <w:spacing w:after="0"/>
        <w:ind w:left="1134" w:hanging="283"/>
        <w:rPr>
          <w:rFonts w:cs="Calibri"/>
        </w:rPr>
      </w:pPr>
      <w:r w:rsidRPr="00EB456E">
        <w:rPr>
          <w:rFonts w:cs="Calibri"/>
        </w:rPr>
        <w:t>Senior Director I</w:t>
      </w:r>
      <w:r w:rsidR="00A14FE2" w:rsidRPr="00EB456E">
        <w:rPr>
          <w:rFonts w:cs="Calibri"/>
        </w:rPr>
        <w:t>nternational Education</w:t>
      </w:r>
    </w:p>
    <w:p w14:paraId="4EA849C2" w14:textId="77777777" w:rsidR="0012550C" w:rsidRPr="00EB456E" w:rsidRDefault="00EC70C6" w:rsidP="0012550C">
      <w:pPr>
        <w:pStyle w:val="Policy-BodyText"/>
        <w:numPr>
          <w:ilvl w:val="1"/>
          <w:numId w:val="33"/>
        </w:numPr>
        <w:spacing w:after="0"/>
        <w:ind w:left="1134" w:hanging="283"/>
        <w:rPr>
          <w:rFonts w:cs="Calibri"/>
        </w:rPr>
      </w:pPr>
      <w:r w:rsidRPr="00EB456E">
        <w:rPr>
          <w:rFonts w:cs="Calibri"/>
        </w:rPr>
        <w:t xml:space="preserve">Assistant Director (Student Welfare or Student Transition) </w:t>
      </w:r>
      <w:r w:rsidR="00A14FE2" w:rsidRPr="00EB456E">
        <w:rPr>
          <w:rFonts w:cs="Calibri"/>
        </w:rPr>
        <w:t>International Education</w:t>
      </w:r>
    </w:p>
    <w:p w14:paraId="2BF7245B" w14:textId="7C1001DA" w:rsidR="0012550C" w:rsidRPr="00EB456E" w:rsidRDefault="00EC70C6" w:rsidP="0012550C">
      <w:pPr>
        <w:pStyle w:val="Policy-BodyText"/>
        <w:numPr>
          <w:ilvl w:val="1"/>
          <w:numId w:val="33"/>
        </w:numPr>
        <w:spacing w:after="0"/>
        <w:ind w:left="1134" w:hanging="283"/>
        <w:rPr>
          <w:rFonts w:cs="Calibri"/>
        </w:rPr>
      </w:pPr>
      <w:r w:rsidRPr="00EB456E">
        <w:rPr>
          <w:rFonts w:cs="Calibri"/>
        </w:rPr>
        <w:t>Senior Director Clinical Practice</w:t>
      </w:r>
      <w:r w:rsidR="0012550C" w:rsidRPr="00EB456E">
        <w:rPr>
          <w:rFonts w:cs="Calibri"/>
        </w:rPr>
        <w:t xml:space="preserve"> </w:t>
      </w:r>
    </w:p>
    <w:p w14:paraId="54907F6B" w14:textId="7C520118" w:rsidR="0012550C" w:rsidRPr="00EB456E" w:rsidRDefault="0012550C" w:rsidP="0012550C">
      <w:pPr>
        <w:pStyle w:val="Policy-BodyText"/>
        <w:numPr>
          <w:ilvl w:val="0"/>
          <w:numId w:val="33"/>
        </w:numPr>
        <w:spacing w:after="0"/>
        <w:ind w:left="851" w:hanging="284"/>
        <w:rPr>
          <w:rFonts w:cs="Calibri"/>
        </w:rPr>
      </w:pPr>
      <w:r w:rsidRPr="00EB456E">
        <w:rPr>
          <w:rFonts w:cs="Calibri"/>
        </w:rPr>
        <w:t>ACT Public Schools</w:t>
      </w:r>
    </w:p>
    <w:p w14:paraId="6AA40DD4" w14:textId="2F0BE8B9" w:rsidR="00EC70C6" w:rsidRPr="00EB456E" w:rsidRDefault="00EC70C6" w:rsidP="0012550C">
      <w:pPr>
        <w:pStyle w:val="Policy-BodyText"/>
        <w:numPr>
          <w:ilvl w:val="1"/>
          <w:numId w:val="33"/>
        </w:numPr>
        <w:spacing w:after="0"/>
        <w:ind w:left="1134" w:hanging="283"/>
        <w:rPr>
          <w:rFonts w:cs="Calibri"/>
        </w:rPr>
      </w:pPr>
      <w:r w:rsidRPr="00EB456E">
        <w:rPr>
          <w:rFonts w:cs="Calibri"/>
        </w:rPr>
        <w:t>IPS Co-ordinator</w:t>
      </w:r>
    </w:p>
    <w:p w14:paraId="755EADDD" w14:textId="048D18AA" w:rsidR="0012550C" w:rsidRPr="00EB456E" w:rsidRDefault="00EC70C6" w:rsidP="0012550C">
      <w:pPr>
        <w:pStyle w:val="Policy-BodyText"/>
        <w:numPr>
          <w:ilvl w:val="1"/>
          <w:numId w:val="33"/>
        </w:numPr>
        <w:spacing w:after="0"/>
        <w:ind w:left="1134" w:hanging="283"/>
        <w:rPr>
          <w:rFonts w:cs="Calibri"/>
        </w:rPr>
      </w:pPr>
      <w:r w:rsidRPr="00EB456E">
        <w:rPr>
          <w:rFonts w:cs="Calibri"/>
        </w:rPr>
        <w:t>Principal</w:t>
      </w:r>
    </w:p>
    <w:p w14:paraId="751D536E" w14:textId="46EDDA22" w:rsidR="0012550C" w:rsidRPr="00EB456E" w:rsidRDefault="0012550C" w:rsidP="0012550C">
      <w:pPr>
        <w:pStyle w:val="Policy-BodyText"/>
        <w:numPr>
          <w:ilvl w:val="0"/>
          <w:numId w:val="33"/>
        </w:numPr>
        <w:spacing w:after="0"/>
        <w:ind w:left="851" w:hanging="284"/>
        <w:rPr>
          <w:rFonts w:cs="Calibri"/>
        </w:rPr>
      </w:pPr>
      <w:r w:rsidRPr="00EB456E">
        <w:rPr>
          <w:rFonts w:cs="Calibri"/>
        </w:rPr>
        <w:t>Tertiary Sector</w:t>
      </w:r>
    </w:p>
    <w:p w14:paraId="39252DD3" w14:textId="77777777" w:rsidR="0012550C" w:rsidRPr="00EB456E" w:rsidRDefault="00EC70C6" w:rsidP="0012550C">
      <w:pPr>
        <w:pStyle w:val="Policy-BodyText"/>
        <w:numPr>
          <w:ilvl w:val="1"/>
          <w:numId w:val="33"/>
        </w:numPr>
        <w:spacing w:after="0"/>
        <w:ind w:left="1134" w:hanging="283"/>
        <w:rPr>
          <w:rFonts w:cs="Calibri"/>
        </w:rPr>
      </w:pPr>
      <w:r w:rsidRPr="00EB456E">
        <w:rPr>
          <w:rFonts w:cs="Calibri"/>
        </w:rPr>
        <w:t>University of Canberra Senior Director International</w:t>
      </w:r>
    </w:p>
    <w:p w14:paraId="76F849FC" w14:textId="5118A2AA" w:rsidR="00EC70C6" w:rsidRPr="00EB456E" w:rsidRDefault="00EC70C6" w:rsidP="0012550C">
      <w:pPr>
        <w:pStyle w:val="Policy-BodyText"/>
        <w:numPr>
          <w:ilvl w:val="1"/>
          <w:numId w:val="33"/>
        </w:numPr>
        <w:spacing w:after="0"/>
        <w:ind w:left="1134" w:hanging="283"/>
        <w:rPr>
          <w:rFonts w:cs="Calibri"/>
        </w:rPr>
      </w:pPr>
      <w:r w:rsidRPr="00EB456E">
        <w:rPr>
          <w:rFonts w:cs="Calibri"/>
        </w:rPr>
        <w:t>Canberra Institute of Technology Senior Manager International Services</w:t>
      </w:r>
    </w:p>
    <w:p w14:paraId="06197981" w14:textId="1D4035A6" w:rsidR="00EC70C6" w:rsidRPr="00EB456E" w:rsidRDefault="00EC70C6" w:rsidP="00F35135">
      <w:pPr>
        <w:pStyle w:val="Policy-BodyText"/>
        <w:rPr>
          <w:rFonts w:cs="Calibri"/>
        </w:rPr>
      </w:pPr>
      <w:r w:rsidRPr="00EB456E">
        <w:rPr>
          <w:rFonts w:cs="Calibri"/>
        </w:rPr>
        <w:lastRenderedPageBreak/>
        <w:t>When critical incidents occur, the IEU team works collaboratively with school personnel, other Directorate staff and community agencies to respond to, recover from, and evaluate contexts.</w:t>
      </w:r>
    </w:p>
    <w:p w14:paraId="4356E843" w14:textId="5D923864" w:rsidR="00EC70C6" w:rsidRPr="00EB456E" w:rsidRDefault="00EC70C6" w:rsidP="00F35135">
      <w:pPr>
        <w:pStyle w:val="Policy-BodyText"/>
        <w:rPr>
          <w:rFonts w:cs="Calibri"/>
        </w:rPr>
      </w:pPr>
      <w:r w:rsidRPr="00EB456E">
        <w:rPr>
          <w:rFonts w:cs="Calibri"/>
        </w:rPr>
        <w:t>The IEU provides support for administrative or legal requirements (</w:t>
      </w:r>
      <w:proofErr w:type="spellStart"/>
      <w:proofErr w:type="gramStart"/>
      <w:r w:rsidRPr="00EB456E">
        <w:rPr>
          <w:rFonts w:cs="Calibri"/>
        </w:rPr>
        <w:t>eg</w:t>
      </w:r>
      <w:proofErr w:type="spellEnd"/>
      <w:proofErr w:type="gramEnd"/>
      <w:r w:rsidRPr="00EB456E">
        <w:rPr>
          <w:rFonts w:cs="Calibri"/>
        </w:rPr>
        <w:t xml:space="preserve"> with embassies, police) that may arise for overseas students during, or after, a critical incident. Sensitivity to cross cultural issues and to the challenge of distance and language with families abroad is essential.</w:t>
      </w:r>
    </w:p>
    <w:p w14:paraId="4D8A4C36" w14:textId="7064B24F" w:rsidR="00EC70C6" w:rsidRPr="00EB456E" w:rsidRDefault="00EC70C6" w:rsidP="00F35135">
      <w:pPr>
        <w:pStyle w:val="Policy-BodyText"/>
        <w:rPr>
          <w:rFonts w:cs="Calibri"/>
        </w:rPr>
      </w:pPr>
      <w:r w:rsidRPr="00EB456E">
        <w:rPr>
          <w:rFonts w:cs="Calibri"/>
        </w:rPr>
        <w:t xml:space="preserve">The IEU enacts a duty of care responsibility to provide information, reassurance and general support to the overseas student, family in their home country and host parents following a critical incident. This includes monitoring safety and mental well-being, providing appropriate out of hours contacts to access help, assisting translation, offering debriefing opportunities, establishing community </w:t>
      </w:r>
      <w:proofErr w:type="gramStart"/>
      <w:r w:rsidRPr="00EB456E">
        <w:rPr>
          <w:rFonts w:cs="Calibri"/>
        </w:rPr>
        <w:t>connections</w:t>
      </w:r>
      <w:proofErr w:type="gramEnd"/>
      <w:r w:rsidRPr="00EB456E">
        <w:rPr>
          <w:rFonts w:cs="Calibri"/>
        </w:rPr>
        <w:t xml:space="preserve"> and extending flexibility relating to study requirements.</w:t>
      </w:r>
    </w:p>
    <w:p w14:paraId="33955CB4" w14:textId="49B26C13" w:rsidR="00EC70C6" w:rsidRPr="00EB456E" w:rsidRDefault="00EC70C6" w:rsidP="00EC70C6">
      <w:pPr>
        <w:pStyle w:val="Policy-BodyText"/>
        <w:rPr>
          <w:rFonts w:cs="Calibri"/>
        </w:rPr>
      </w:pPr>
      <w:r w:rsidRPr="00EB456E">
        <w:rPr>
          <w:rFonts w:cs="Calibri"/>
        </w:rPr>
        <w:t xml:space="preserve">There is a particular risk factor for overseas students, for whom the Directorate holds care, </w:t>
      </w:r>
      <w:proofErr w:type="gramStart"/>
      <w:r w:rsidRPr="00EB456E">
        <w:rPr>
          <w:rFonts w:cs="Calibri"/>
        </w:rPr>
        <w:t>accommodation</w:t>
      </w:r>
      <w:proofErr w:type="gramEnd"/>
      <w:r w:rsidRPr="00EB456E">
        <w:rPr>
          <w:rFonts w:cs="Calibri"/>
        </w:rPr>
        <w:t xml:space="preserve"> and welfare (</w:t>
      </w:r>
      <w:proofErr w:type="spellStart"/>
      <w:r w:rsidRPr="00EB456E">
        <w:rPr>
          <w:rFonts w:cs="Calibri"/>
        </w:rPr>
        <w:t>CAaW</w:t>
      </w:r>
      <w:proofErr w:type="spellEnd"/>
      <w:r w:rsidRPr="00EB456E">
        <w:rPr>
          <w:rFonts w:cs="Calibri"/>
        </w:rPr>
        <w:t>) responsibility, if the critical incident</w:t>
      </w:r>
      <w:r w:rsidR="008A6392" w:rsidRPr="00EB456E">
        <w:rPr>
          <w:rFonts w:cs="Calibri"/>
        </w:rPr>
        <w:t>, or threat thereof,</w:t>
      </w:r>
      <w:r w:rsidRPr="00EB456E">
        <w:rPr>
          <w:rFonts w:cs="Calibri"/>
        </w:rPr>
        <w:t xml:space="preserve"> is such that welfare arrangements are disrupted. These students are accommodated in Homestay or </w:t>
      </w:r>
      <w:r w:rsidR="00BB078F" w:rsidRPr="00EB456E">
        <w:rPr>
          <w:rFonts w:cs="Calibri"/>
        </w:rPr>
        <w:t xml:space="preserve">the </w:t>
      </w:r>
      <w:r w:rsidRPr="00EB456E">
        <w:rPr>
          <w:rFonts w:cs="Calibri"/>
        </w:rPr>
        <w:t xml:space="preserve">Family, </w:t>
      </w:r>
      <w:proofErr w:type="gramStart"/>
      <w:r w:rsidRPr="00EB456E">
        <w:rPr>
          <w:rFonts w:cs="Calibri"/>
        </w:rPr>
        <w:t>Friends</w:t>
      </w:r>
      <w:proofErr w:type="gramEnd"/>
      <w:r w:rsidRPr="00EB456E">
        <w:rPr>
          <w:rFonts w:cs="Calibri"/>
        </w:rPr>
        <w:t xml:space="preserve"> and Relatives Program</w:t>
      </w:r>
      <w:r w:rsidR="00BB078F" w:rsidRPr="00EB456E">
        <w:rPr>
          <w:rFonts w:cs="Calibri"/>
        </w:rPr>
        <w:t xml:space="preserve"> (</w:t>
      </w:r>
      <w:proofErr w:type="spellStart"/>
      <w:r w:rsidR="00BB078F" w:rsidRPr="00EB456E">
        <w:rPr>
          <w:rFonts w:cs="Calibri"/>
        </w:rPr>
        <w:t>FFaRP</w:t>
      </w:r>
      <w:proofErr w:type="spellEnd"/>
      <w:r w:rsidR="00BB078F" w:rsidRPr="00EB456E">
        <w:rPr>
          <w:rFonts w:cs="Calibri"/>
        </w:rPr>
        <w:t>)</w:t>
      </w:r>
      <w:r w:rsidRPr="00EB456E">
        <w:rPr>
          <w:rFonts w:cs="Calibri"/>
        </w:rPr>
        <w:t>. The IEU will activate approaches such as:</w:t>
      </w:r>
    </w:p>
    <w:p w14:paraId="634337E6" w14:textId="0C1DD6A1" w:rsidR="00EC70C6" w:rsidRPr="00EB456E" w:rsidRDefault="00EC70C6" w:rsidP="00EC70C6">
      <w:pPr>
        <w:pStyle w:val="Policy-BodyText"/>
        <w:numPr>
          <w:ilvl w:val="1"/>
          <w:numId w:val="35"/>
        </w:numPr>
        <w:spacing w:after="0"/>
        <w:ind w:left="851" w:hanging="284"/>
        <w:rPr>
          <w:rFonts w:cs="Calibri"/>
        </w:rPr>
      </w:pPr>
      <w:r w:rsidRPr="00EB456E">
        <w:rPr>
          <w:rFonts w:cs="Calibri"/>
        </w:rPr>
        <w:t xml:space="preserve">negotiate an alternative </w:t>
      </w:r>
      <w:proofErr w:type="gramStart"/>
      <w:r w:rsidRPr="00EB456E">
        <w:rPr>
          <w:rFonts w:cs="Calibri"/>
        </w:rPr>
        <w:t>Homestay;</w:t>
      </w:r>
      <w:proofErr w:type="gramEnd"/>
    </w:p>
    <w:p w14:paraId="24C46CFD" w14:textId="77777777" w:rsidR="00EC70C6" w:rsidRPr="00EB456E" w:rsidRDefault="00EC70C6" w:rsidP="00EC70C6">
      <w:pPr>
        <w:pStyle w:val="Policy-BodyText"/>
        <w:numPr>
          <w:ilvl w:val="1"/>
          <w:numId w:val="35"/>
        </w:numPr>
        <w:spacing w:after="0"/>
        <w:ind w:left="851" w:hanging="284"/>
        <w:rPr>
          <w:rFonts w:cs="Calibri"/>
        </w:rPr>
      </w:pPr>
      <w:r w:rsidRPr="00EB456E">
        <w:rPr>
          <w:rFonts w:cs="Calibri"/>
        </w:rPr>
        <w:t xml:space="preserve">identify extended family members or other trusted, approved adults willing to accept temporary </w:t>
      </w:r>
      <w:proofErr w:type="gramStart"/>
      <w:r w:rsidRPr="00EB456E">
        <w:rPr>
          <w:rFonts w:cs="Calibri"/>
        </w:rPr>
        <w:t>care;</w:t>
      </w:r>
      <w:proofErr w:type="gramEnd"/>
    </w:p>
    <w:p w14:paraId="1E95F81C" w14:textId="77777777" w:rsidR="00EC70C6" w:rsidRPr="00EB456E" w:rsidRDefault="00EC70C6" w:rsidP="00EC70C6">
      <w:pPr>
        <w:pStyle w:val="Policy-BodyText"/>
        <w:numPr>
          <w:ilvl w:val="1"/>
          <w:numId w:val="35"/>
        </w:numPr>
        <w:spacing w:after="0"/>
        <w:ind w:left="851" w:hanging="284"/>
        <w:rPr>
          <w:rFonts w:cs="Calibri"/>
        </w:rPr>
      </w:pPr>
      <w:r w:rsidRPr="00EB456E">
        <w:rPr>
          <w:rFonts w:cs="Calibri"/>
        </w:rPr>
        <w:t xml:space="preserve">arrange overnight or </w:t>
      </w:r>
      <w:proofErr w:type="gramStart"/>
      <w:r w:rsidRPr="00EB456E">
        <w:rPr>
          <w:rFonts w:cs="Calibri"/>
        </w:rPr>
        <w:t>short term</w:t>
      </w:r>
      <w:proofErr w:type="gramEnd"/>
      <w:r w:rsidRPr="00EB456E">
        <w:rPr>
          <w:rFonts w:cs="Calibri"/>
        </w:rPr>
        <w:t xml:space="preserve"> motel booking for overseas student and a responsible adult (</w:t>
      </w:r>
      <w:proofErr w:type="spellStart"/>
      <w:r w:rsidRPr="00EB456E">
        <w:rPr>
          <w:rFonts w:cs="Calibri"/>
        </w:rPr>
        <w:t>eg</w:t>
      </w:r>
      <w:proofErr w:type="spellEnd"/>
      <w:r w:rsidRPr="00EB456E">
        <w:rPr>
          <w:rFonts w:cs="Calibri"/>
        </w:rPr>
        <w:t xml:space="preserve"> a Youth Worker to support out of hours duty of care);</w:t>
      </w:r>
    </w:p>
    <w:p w14:paraId="4AA630E4" w14:textId="0559E54A" w:rsidR="00EC70C6" w:rsidRPr="00EB456E" w:rsidRDefault="00EC70C6" w:rsidP="00EC70C6">
      <w:pPr>
        <w:pStyle w:val="Policy-BodyText"/>
        <w:numPr>
          <w:ilvl w:val="0"/>
          <w:numId w:val="33"/>
        </w:numPr>
        <w:spacing w:after="0"/>
        <w:ind w:left="851" w:hanging="284"/>
        <w:rPr>
          <w:rFonts w:cs="Calibri"/>
        </w:rPr>
      </w:pPr>
      <w:r w:rsidRPr="00EB456E">
        <w:rPr>
          <w:rFonts w:cs="Calibri"/>
        </w:rPr>
        <w:t>re-purpose or setup a shared facility (</w:t>
      </w:r>
      <w:proofErr w:type="spellStart"/>
      <w:proofErr w:type="gramStart"/>
      <w:r w:rsidRPr="00EB456E">
        <w:rPr>
          <w:rFonts w:cs="Calibri"/>
        </w:rPr>
        <w:t>eg</w:t>
      </w:r>
      <w:proofErr w:type="spellEnd"/>
      <w:proofErr w:type="gramEnd"/>
      <w:r w:rsidRPr="00EB456E">
        <w:rPr>
          <w:rFonts w:cs="Calibri"/>
        </w:rPr>
        <w:t xml:space="preserve"> </w:t>
      </w:r>
      <w:proofErr w:type="spellStart"/>
      <w:r w:rsidRPr="00EB456E">
        <w:rPr>
          <w:rFonts w:cs="Calibri"/>
        </w:rPr>
        <w:t>Birrigai</w:t>
      </w:r>
      <w:proofErr w:type="spellEnd"/>
      <w:r w:rsidRPr="00EB456E">
        <w:rPr>
          <w:rFonts w:cs="Calibri"/>
        </w:rPr>
        <w:t>) for a limited period, noting there are implications for interagency co-operation.</w:t>
      </w:r>
    </w:p>
    <w:p w14:paraId="3DEA19B3" w14:textId="1EB9AE9A" w:rsidR="00B63F48" w:rsidRPr="00EB456E" w:rsidRDefault="00EC70C6" w:rsidP="00F35135">
      <w:pPr>
        <w:pStyle w:val="Policy-BodyText"/>
        <w:rPr>
          <w:rFonts w:cs="Calibri"/>
        </w:rPr>
      </w:pPr>
      <w:r w:rsidRPr="00EB456E">
        <w:rPr>
          <w:rFonts w:cs="Calibri"/>
        </w:rPr>
        <w:t>The IEU assists overseas students or their families, as needed, with logistics (</w:t>
      </w:r>
      <w:r w:rsidR="00E04964" w:rsidRPr="00EB456E">
        <w:rPr>
          <w:rFonts w:cs="Calibri"/>
        </w:rPr>
        <w:t xml:space="preserve">such as </w:t>
      </w:r>
      <w:r w:rsidR="00B63F48" w:rsidRPr="00EB456E">
        <w:rPr>
          <w:rFonts w:cs="Calibri"/>
        </w:rPr>
        <w:t xml:space="preserve">international travel, </w:t>
      </w:r>
      <w:r w:rsidR="000F081E" w:rsidRPr="00EB456E">
        <w:rPr>
          <w:rFonts w:cs="Calibri"/>
        </w:rPr>
        <w:t xml:space="preserve">the Commonwealth </w:t>
      </w:r>
      <w:r w:rsidR="00BB078F" w:rsidRPr="00EB456E">
        <w:rPr>
          <w:rFonts w:cs="Calibri"/>
        </w:rPr>
        <w:t>Department of Home Affairs</w:t>
      </w:r>
      <w:r w:rsidR="00B63F48" w:rsidRPr="00EB456E">
        <w:rPr>
          <w:rFonts w:cs="Calibri"/>
        </w:rPr>
        <w:t xml:space="preserve"> requirements, memorial service).</w:t>
      </w:r>
    </w:p>
    <w:p w14:paraId="345D0A66" w14:textId="64B0FD93" w:rsidR="00EC70C6" w:rsidRPr="00EB456E" w:rsidRDefault="00B63F48" w:rsidP="00F35135">
      <w:pPr>
        <w:pStyle w:val="Policy-BodyText"/>
        <w:rPr>
          <w:rFonts w:cs="Calibri"/>
        </w:rPr>
      </w:pPr>
      <w:r w:rsidRPr="00EB456E">
        <w:rPr>
          <w:rFonts w:cs="Calibri"/>
        </w:rPr>
        <w:t>The IEU maintains a written record of critical incidents impacting overseas students, including the nature of the event, notifications, actions taken, outcomes and future recommendations</w:t>
      </w:r>
      <w:r w:rsidR="009F05AB" w:rsidRPr="00EB456E">
        <w:rPr>
          <w:rFonts w:cs="Calibri"/>
        </w:rPr>
        <w:t>.</w:t>
      </w:r>
      <w:r w:rsidR="008A6392" w:rsidRPr="00EB456E">
        <w:rPr>
          <w:rFonts w:cs="Calibri"/>
        </w:rPr>
        <w:t xml:space="preserve"> These records are retained for at least two years after the overseas student ceases to be an accepted student</w:t>
      </w:r>
    </w:p>
    <w:p w14:paraId="5A0B1F1C" w14:textId="77777777" w:rsidR="009024BA" w:rsidRPr="00EB456E" w:rsidRDefault="009024BA" w:rsidP="00F35135">
      <w:pPr>
        <w:pStyle w:val="PolicyHeading2-Accessible"/>
      </w:pPr>
      <w:bookmarkStart w:id="4" w:name="_Toc419889963"/>
      <w:bookmarkStart w:id="5" w:name="_Toc419889962"/>
      <w:r w:rsidRPr="00EB456E">
        <w:t>Contact</w:t>
      </w:r>
      <w:bookmarkEnd w:id="4"/>
    </w:p>
    <w:p w14:paraId="77B5639D" w14:textId="7660704F" w:rsidR="009024BA" w:rsidRPr="00EB456E" w:rsidRDefault="009024BA" w:rsidP="00F35135">
      <w:pPr>
        <w:pStyle w:val="Policy-BodyText"/>
        <w:rPr>
          <w:rFonts w:cs="Calibri"/>
        </w:rPr>
      </w:pPr>
      <w:r w:rsidRPr="00EB456E">
        <w:rPr>
          <w:rFonts w:cs="Calibri"/>
        </w:rPr>
        <w:t xml:space="preserve">The </w:t>
      </w:r>
      <w:r w:rsidR="00BC1987" w:rsidRPr="00EB456E">
        <w:rPr>
          <w:rFonts w:cs="Calibri"/>
        </w:rPr>
        <w:t>Executive Branch Manager Universal School Support</w:t>
      </w:r>
      <w:r w:rsidRPr="00EB456E">
        <w:rPr>
          <w:rStyle w:val="ExplanatoryTextChar"/>
          <w:rFonts w:eastAsiaTheme="minorEastAsia"/>
          <w:b w:val="0"/>
          <w:sz w:val="24"/>
          <w:szCs w:val="24"/>
        </w:rPr>
        <w:t xml:space="preserve"> is responsible for this procedure.</w:t>
      </w:r>
    </w:p>
    <w:p w14:paraId="04BB7433" w14:textId="3A0BE88E" w:rsidR="009024BA" w:rsidRPr="00EB456E" w:rsidRDefault="009024BA" w:rsidP="00F35135">
      <w:pPr>
        <w:pStyle w:val="Policy-BodyText"/>
        <w:rPr>
          <w:rFonts w:cs="Calibri"/>
        </w:rPr>
      </w:pPr>
      <w:r w:rsidRPr="00EB456E">
        <w:rPr>
          <w:rFonts w:cs="Calibri"/>
        </w:rPr>
        <w:t>For support</w:t>
      </w:r>
      <w:r w:rsidR="00BC1987" w:rsidRPr="00EB456E">
        <w:rPr>
          <w:rFonts w:cs="Calibri"/>
        </w:rPr>
        <w:t>,</w:t>
      </w:r>
      <w:r w:rsidRPr="00EB456E">
        <w:rPr>
          <w:rFonts w:cs="Calibri"/>
        </w:rPr>
        <w:t xml:space="preserve"> </w:t>
      </w:r>
      <w:bookmarkStart w:id="6" w:name="_Hlk40428727"/>
      <w:r w:rsidRPr="00EB456E">
        <w:rPr>
          <w:rFonts w:cs="Calibri"/>
        </w:rPr>
        <w:t>contact</w:t>
      </w:r>
      <w:r w:rsidRPr="00EB456E">
        <w:rPr>
          <w:rStyle w:val="ExplanatoryTextChar"/>
          <w:rFonts w:eastAsiaTheme="minorEastAsia"/>
          <w:b w:val="0"/>
          <w:sz w:val="24"/>
          <w:szCs w:val="24"/>
        </w:rPr>
        <w:t xml:space="preserve"> </w:t>
      </w:r>
      <w:r w:rsidR="00BC1987" w:rsidRPr="00EB456E">
        <w:rPr>
          <w:rStyle w:val="ExplanatoryTextChar"/>
          <w:rFonts w:eastAsiaTheme="minorEastAsia"/>
          <w:b w:val="0"/>
          <w:sz w:val="24"/>
          <w:szCs w:val="24"/>
        </w:rPr>
        <w:t xml:space="preserve">the </w:t>
      </w:r>
      <w:bookmarkStart w:id="7" w:name="_Hlk40360013"/>
      <w:r w:rsidR="00BC1987" w:rsidRPr="00EB456E">
        <w:rPr>
          <w:rStyle w:val="ExplanatoryTextChar"/>
          <w:rFonts w:eastAsiaTheme="minorEastAsia"/>
          <w:b w:val="0"/>
          <w:sz w:val="24"/>
          <w:szCs w:val="24"/>
        </w:rPr>
        <w:t xml:space="preserve">IEU on (02) 6205 9178 or </w:t>
      </w:r>
      <w:r w:rsidR="009F05AB" w:rsidRPr="00EB456E">
        <w:rPr>
          <w:rStyle w:val="ExplanatoryTextChar"/>
          <w:rFonts w:eastAsiaTheme="minorEastAsia"/>
          <w:b w:val="0"/>
          <w:sz w:val="24"/>
          <w:szCs w:val="24"/>
        </w:rPr>
        <w:t xml:space="preserve">via </w:t>
      </w:r>
      <w:r w:rsidR="00BC1987" w:rsidRPr="00EB456E">
        <w:rPr>
          <w:rStyle w:val="ExplanatoryTextChar"/>
          <w:rFonts w:eastAsiaTheme="minorEastAsia"/>
          <w:b w:val="0"/>
          <w:sz w:val="24"/>
          <w:szCs w:val="24"/>
        </w:rPr>
        <w:t xml:space="preserve">email at </w:t>
      </w:r>
      <w:hyperlink r:id="rId15" w:history="1">
        <w:r w:rsidR="00BC1987" w:rsidRPr="00EB456E">
          <w:rPr>
            <w:rStyle w:val="Hyperlink"/>
            <w:rFonts w:cs="Calibri"/>
          </w:rPr>
          <w:t>ieu@act.gov.au</w:t>
        </w:r>
      </w:hyperlink>
      <w:bookmarkEnd w:id="7"/>
      <w:bookmarkEnd w:id="6"/>
      <w:r w:rsidRPr="00EB456E">
        <w:rPr>
          <w:rFonts w:cs="Calibri"/>
        </w:rPr>
        <w:t>.</w:t>
      </w:r>
    </w:p>
    <w:p w14:paraId="26658D3D" w14:textId="77777777" w:rsidR="00692CF6" w:rsidRPr="00EB456E" w:rsidRDefault="005169F4" w:rsidP="00F35135">
      <w:pPr>
        <w:pStyle w:val="PolicyHeading2-Accessible"/>
      </w:pPr>
      <w:r w:rsidRPr="00EB456E">
        <w:t>Complaints</w:t>
      </w:r>
      <w:bookmarkEnd w:id="5"/>
    </w:p>
    <w:p w14:paraId="20E8264B" w14:textId="77777777" w:rsidR="00E07686" w:rsidRPr="00EB456E" w:rsidRDefault="00E07686" w:rsidP="00F35135">
      <w:pPr>
        <w:pStyle w:val="Policy-BodyText"/>
        <w:rPr>
          <w:rFonts w:cs="Calibri"/>
        </w:rPr>
      </w:pPr>
      <w:r w:rsidRPr="00EB456E">
        <w:rPr>
          <w:rFonts w:cs="Calibri"/>
        </w:rPr>
        <w:t>Any concerns about the application of this p</w:t>
      </w:r>
      <w:r w:rsidR="00305253" w:rsidRPr="00EB456E">
        <w:rPr>
          <w:rFonts w:cs="Calibri"/>
        </w:rPr>
        <w:t>rocedure</w:t>
      </w:r>
      <w:r w:rsidRPr="00EB456E">
        <w:rPr>
          <w:rFonts w:cs="Calibri"/>
        </w:rPr>
        <w:t xml:space="preserve"> or the p</w:t>
      </w:r>
      <w:r w:rsidR="00305253" w:rsidRPr="00EB456E">
        <w:rPr>
          <w:rFonts w:cs="Calibri"/>
        </w:rPr>
        <w:t>rocedure</w:t>
      </w:r>
      <w:r w:rsidRPr="00EB456E">
        <w:rPr>
          <w:rFonts w:cs="Calibri"/>
        </w:rPr>
        <w:t xml:space="preserve"> itself, should be raised with:</w:t>
      </w:r>
    </w:p>
    <w:p w14:paraId="0511C984" w14:textId="1E269E91" w:rsidR="00E07686" w:rsidRPr="00EB456E" w:rsidRDefault="00BC1987" w:rsidP="00F35135">
      <w:pPr>
        <w:pStyle w:val="Bulletpointslevel3"/>
        <w:rPr>
          <w:rFonts w:cs="Calibri"/>
        </w:rPr>
      </w:pPr>
      <w:r w:rsidRPr="00EB456E">
        <w:rPr>
          <w:rFonts w:cs="Calibri"/>
        </w:rPr>
        <w:t xml:space="preserve">the IEU </w:t>
      </w:r>
      <w:bookmarkStart w:id="8" w:name="_Hlk40428794"/>
      <w:r w:rsidRPr="00EB456E">
        <w:rPr>
          <w:rFonts w:cs="Calibri"/>
        </w:rPr>
        <w:t>via email</w:t>
      </w:r>
      <w:r w:rsidR="009F05AB" w:rsidRPr="00EB456E">
        <w:rPr>
          <w:rFonts w:cs="Calibri"/>
        </w:rPr>
        <w:t xml:space="preserve"> at</w:t>
      </w:r>
      <w:r w:rsidRPr="00EB456E">
        <w:rPr>
          <w:rFonts w:cs="Calibri"/>
        </w:rPr>
        <w:t xml:space="preserve"> </w:t>
      </w:r>
      <w:hyperlink r:id="rId16" w:history="1">
        <w:r w:rsidRPr="00EB456E">
          <w:rPr>
            <w:rStyle w:val="Hyperlink"/>
            <w:rFonts w:cs="Calibri"/>
          </w:rPr>
          <w:t>ieu@act.gov.au</w:t>
        </w:r>
      </w:hyperlink>
      <w:r w:rsidRPr="00EB456E">
        <w:rPr>
          <w:rFonts w:cs="Calibri"/>
        </w:rPr>
        <w:t xml:space="preserve"> or by phone on (02) 6205 9178 </w:t>
      </w:r>
      <w:r w:rsidR="00E07686" w:rsidRPr="00EB456E">
        <w:rPr>
          <w:rFonts w:cs="Calibri"/>
        </w:rPr>
        <w:t xml:space="preserve">in the first </w:t>
      </w:r>
      <w:proofErr w:type="gramStart"/>
      <w:r w:rsidR="00E07686" w:rsidRPr="00EB456E">
        <w:rPr>
          <w:rFonts w:cs="Calibri"/>
        </w:rPr>
        <w:t>instance</w:t>
      </w:r>
      <w:bookmarkEnd w:id="8"/>
      <w:r w:rsidR="00E07686" w:rsidRPr="00EB456E">
        <w:rPr>
          <w:rFonts w:cs="Calibri"/>
        </w:rPr>
        <w:t>;</w:t>
      </w:r>
      <w:proofErr w:type="gramEnd"/>
    </w:p>
    <w:p w14:paraId="14B55570" w14:textId="65948F0B" w:rsidR="00EB2020" w:rsidRPr="00EB456E" w:rsidRDefault="00EB2020" w:rsidP="00EB2020">
      <w:pPr>
        <w:pStyle w:val="Bulletpointslevel3"/>
        <w:rPr>
          <w:rFonts w:cs="Calibri"/>
        </w:rPr>
      </w:pPr>
      <w:bookmarkStart w:id="9" w:name="_Hlk40428810"/>
      <w:r w:rsidRPr="00EB456E">
        <w:rPr>
          <w:rFonts w:cs="Calibri"/>
        </w:rPr>
        <w:t xml:space="preserve">the </w:t>
      </w:r>
      <w:bookmarkStart w:id="10" w:name="_Hlk40360129"/>
      <w:r w:rsidRPr="00EB456E">
        <w:rPr>
          <w:rFonts w:cs="Calibri"/>
        </w:rPr>
        <w:t xml:space="preserve">Family, Students Complaints and Feedback team on (02) 6205 </w:t>
      </w:r>
      <w:proofErr w:type="gramStart"/>
      <w:r w:rsidRPr="00EB456E">
        <w:rPr>
          <w:rFonts w:cs="Calibri"/>
        </w:rPr>
        <w:t>5429</w:t>
      </w:r>
      <w:bookmarkEnd w:id="10"/>
      <w:bookmarkEnd w:id="9"/>
      <w:r w:rsidR="009F05AB" w:rsidRPr="00EB456E">
        <w:rPr>
          <w:rFonts w:cs="Calibri"/>
        </w:rPr>
        <w:t>;</w:t>
      </w:r>
      <w:proofErr w:type="gramEnd"/>
    </w:p>
    <w:p w14:paraId="682C7E34" w14:textId="77777777" w:rsidR="00EB456E" w:rsidRDefault="00EB456E" w:rsidP="00EB456E">
      <w:pPr>
        <w:pStyle w:val="Bulletpointslevel3"/>
        <w:rPr>
          <w:rFonts w:cs="Calibri"/>
        </w:rPr>
      </w:pPr>
      <w:bookmarkStart w:id="11" w:name="_Toc419889964"/>
      <w:r>
        <w:t>o</w:t>
      </w:r>
      <w:r>
        <w:rPr>
          <w:rFonts w:eastAsia="Times New Roman" w:cs="Calibri"/>
          <w:color w:val="000000"/>
          <w:lang w:eastAsia="en-AU"/>
        </w:rPr>
        <w:t xml:space="preserve">nline at </w:t>
      </w:r>
      <w:bookmarkStart w:id="12" w:name="_Hlk32848485"/>
      <w:r>
        <w:fldChar w:fldCharType="begin"/>
      </w:r>
      <w:r>
        <w:instrText xml:space="preserve"> HYPERLINK "http://www.education.act.gov.au/about-us/contact_us" </w:instrText>
      </w:r>
      <w:r>
        <w:fldChar w:fldCharType="separate"/>
      </w:r>
      <w:r>
        <w:rPr>
          <w:rStyle w:val="Hyperlink"/>
          <w:rFonts w:cs="Calibri"/>
        </w:rPr>
        <w:t>www.education.act.gov.au/about-us/contact_us</w:t>
      </w:r>
      <w:r>
        <w:fldChar w:fldCharType="end"/>
      </w:r>
      <w:bookmarkEnd w:id="12"/>
      <w:r>
        <w:rPr>
          <w:rFonts w:cs="Calibri"/>
        </w:rPr>
        <w:t>.</w:t>
      </w:r>
    </w:p>
    <w:p w14:paraId="0DF2851C" w14:textId="77777777" w:rsidR="00EB456E" w:rsidRDefault="00EB456E" w:rsidP="00EB456E">
      <w:pPr>
        <w:pStyle w:val="Bulletpointslevel3"/>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see also the </w:t>
      </w:r>
      <w:bookmarkStart w:id="13" w:name="_Hlk32848608"/>
      <w:r>
        <w:fldChar w:fldCharType="begin"/>
      </w:r>
      <w:r>
        <w:instrText xml:space="preserve"> HYPERLINK "https://www.education.act.gov.au/publications_and_policies/corporate-policies/school-administration-and-management/complaints/complaints-policy" </w:instrText>
      </w:r>
      <w:r>
        <w:fldChar w:fldCharType="separate"/>
      </w:r>
      <w:r>
        <w:rPr>
          <w:rStyle w:val="Hyperlink"/>
          <w:rFonts w:cs="Calibri"/>
        </w:rPr>
        <w:t>Complaints Policy</w:t>
      </w:r>
      <w:r>
        <w:fldChar w:fldCharType="end"/>
      </w:r>
      <w:bookmarkEnd w:id="13"/>
      <w:r>
        <w:rPr>
          <w:rFonts w:asciiTheme="majorHAnsi" w:eastAsia="Times New Roman" w:hAnsiTheme="majorHAnsi" w:cstheme="majorHAnsi"/>
          <w:color w:val="000000"/>
          <w:lang w:eastAsia="en-AU"/>
        </w:rPr>
        <w:t xml:space="preserve"> on the Directorate’s website.</w:t>
      </w:r>
    </w:p>
    <w:p w14:paraId="2DA697DF" w14:textId="45919F7C" w:rsidR="00BD68F4" w:rsidRPr="00EB456E" w:rsidRDefault="00F5482B" w:rsidP="00F35135">
      <w:pPr>
        <w:pStyle w:val="PolicyHeading2-Accessible"/>
      </w:pPr>
      <w:r w:rsidRPr="00EB456E">
        <w:lastRenderedPageBreak/>
        <w:t>References</w:t>
      </w:r>
      <w:bookmarkEnd w:id="11"/>
    </w:p>
    <w:p w14:paraId="74912E95" w14:textId="797D3D15" w:rsidR="00032B16" w:rsidRPr="00EB456E" w:rsidRDefault="00E04964" w:rsidP="00F35135">
      <w:pPr>
        <w:pStyle w:val="Policy-BodyText"/>
        <w:rPr>
          <w:rFonts w:cs="Calibri"/>
        </w:rPr>
      </w:pPr>
      <w:r w:rsidRPr="00EB456E">
        <w:rPr>
          <w:rFonts w:cs="Calibri"/>
          <w:b/>
        </w:rPr>
        <w:t>Definition</w:t>
      </w:r>
      <w:r w:rsidR="00E11407" w:rsidRPr="00EB456E">
        <w:rPr>
          <w:rFonts w:cs="Calibri"/>
          <w:b/>
        </w:rPr>
        <w:t>s</w:t>
      </w:r>
    </w:p>
    <w:p w14:paraId="02BC3DC2" w14:textId="79E11140" w:rsidR="00FA139A" w:rsidRPr="00EB456E" w:rsidRDefault="008A6392" w:rsidP="008A6392">
      <w:pPr>
        <w:pStyle w:val="Policy-BodyText"/>
        <w:numPr>
          <w:ilvl w:val="0"/>
          <w:numId w:val="0"/>
        </w:numPr>
        <w:ind w:left="1134"/>
        <w:rPr>
          <w:rFonts w:cs="Calibri"/>
        </w:rPr>
      </w:pPr>
      <w:r w:rsidRPr="00EB456E">
        <w:rPr>
          <w:rFonts w:cs="Calibri"/>
        </w:rPr>
        <w:t xml:space="preserve">Critical Incident – A traumatic event, or the threat of such (within or outside Australia) which causes extreme stress, </w:t>
      </w:r>
      <w:proofErr w:type="gramStart"/>
      <w:r w:rsidRPr="00EB456E">
        <w:rPr>
          <w:rFonts w:cs="Calibri"/>
        </w:rPr>
        <w:t>fear</w:t>
      </w:r>
      <w:proofErr w:type="gramEnd"/>
      <w:r w:rsidRPr="00EB456E">
        <w:rPr>
          <w:rFonts w:cs="Calibri"/>
        </w:rPr>
        <w:t xml:space="preserve"> or injury.</w:t>
      </w:r>
    </w:p>
    <w:p w14:paraId="34E7EA16" w14:textId="77777777" w:rsidR="00E04964" w:rsidRPr="00EB456E" w:rsidRDefault="00E04964" w:rsidP="00E04964">
      <w:pPr>
        <w:pStyle w:val="Policy-BodyText"/>
        <w:rPr>
          <w:rFonts w:cs="Calibri"/>
        </w:rPr>
      </w:pPr>
      <w:r w:rsidRPr="00EB456E">
        <w:rPr>
          <w:rFonts w:cs="Calibri"/>
          <w:b/>
        </w:rPr>
        <w:t>Related Policies and Documents</w:t>
      </w:r>
    </w:p>
    <w:p w14:paraId="400C2715" w14:textId="741D6BA5" w:rsidR="00E04964" w:rsidRPr="00EB456E" w:rsidRDefault="00E04964" w:rsidP="00E04964">
      <w:pPr>
        <w:pStyle w:val="Policy-BodyText"/>
        <w:numPr>
          <w:ilvl w:val="0"/>
          <w:numId w:val="29"/>
        </w:numPr>
        <w:spacing w:after="0"/>
        <w:ind w:left="851" w:hanging="284"/>
        <w:rPr>
          <w:rFonts w:cs="Calibri"/>
          <w:i/>
          <w:iCs/>
        </w:rPr>
      </w:pPr>
      <w:r w:rsidRPr="00EB456E">
        <w:rPr>
          <w:rFonts w:cs="Calibri"/>
          <w:i/>
          <w:iCs/>
        </w:rPr>
        <w:t>Overseas Students: Critical Incident Management Policy</w:t>
      </w:r>
    </w:p>
    <w:p w14:paraId="29441BB6" w14:textId="3BF8E1DE" w:rsidR="00E04964" w:rsidRPr="00EB456E" w:rsidRDefault="00E04964" w:rsidP="00E04964">
      <w:pPr>
        <w:pStyle w:val="Policy-BodyText"/>
        <w:numPr>
          <w:ilvl w:val="0"/>
          <w:numId w:val="29"/>
        </w:numPr>
        <w:spacing w:after="0"/>
        <w:ind w:left="851" w:hanging="284"/>
        <w:rPr>
          <w:rFonts w:cs="Calibri"/>
          <w:i/>
          <w:iCs/>
        </w:rPr>
      </w:pPr>
      <w:r w:rsidRPr="00EB456E">
        <w:rPr>
          <w:rFonts w:cs="Calibri"/>
        </w:rPr>
        <w:t xml:space="preserve">Directorate </w:t>
      </w:r>
      <w:r w:rsidRPr="00EB456E">
        <w:rPr>
          <w:rFonts w:cs="Calibri"/>
          <w:i/>
          <w:iCs/>
        </w:rPr>
        <w:t>Critical / Non</w:t>
      </w:r>
      <w:r w:rsidR="00835D03" w:rsidRPr="00EB456E">
        <w:rPr>
          <w:rFonts w:cs="Calibri"/>
          <w:i/>
          <w:iCs/>
        </w:rPr>
        <w:t>-</w:t>
      </w:r>
      <w:r w:rsidRPr="00EB456E">
        <w:rPr>
          <w:rFonts w:cs="Calibri"/>
          <w:i/>
          <w:iCs/>
        </w:rPr>
        <w:t xml:space="preserve">Critical Incident Management and Reporting Policy (CNCIMR201301) </w:t>
      </w:r>
      <w:r w:rsidRPr="00EB456E">
        <w:rPr>
          <w:rFonts w:cs="Calibri"/>
        </w:rPr>
        <w:t xml:space="preserve">and associated </w:t>
      </w:r>
      <w:r w:rsidRPr="00EB456E">
        <w:rPr>
          <w:rFonts w:cs="Calibri"/>
          <w:i/>
          <w:iCs/>
        </w:rPr>
        <w:t>Procedure</w:t>
      </w:r>
    </w:p>
    <w:sectPr w:rsidR="00E04964" w:rsidRPr="00EB456E" w:rsidSect="0010704D">
      <w:headerReference w:type="even" r:id="rId17"/>
      <w:headerReference w:type="default" r:id="rId18"/>
      <w:footerReference w:type="even" r:id="rId19"/>
      <w:footerReference w:type="default" r:id="rId20"/>
      <w:headerReference w:type="first" r:id="rId21"/>
      <w:footerReference w:type="first" r:id="rId22"/>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14" w:name="_Hlk13247808" w:displacedByCustomXml="prev"/>
          <w:p w14:paraId="4721F489" w14:textId="6D22214F" w:rsidR="00837437" w:rsidRPr="00837437" w:rsidRDefault="008779BC" w:rsidP="009F05AB">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Critical Incident Management Procedure</w:t>
            </w:r>
            <w:r w:rsidR="00837437" w:rsidRPr="00837437">
              <w:rPr>
                <w:rFonts w:asciiTheme="majorHAnsi" w:hAnsiTheme="majorHAnsi" w:cstheme="majorHAnsi"/>
                <w:b/>
                <w:color w:val="auto"/>
                <w:sz w:val="18"/>
                <w:szCs w:val="16"/>
                <w:highlight w:val="lightGray"/>
              </w:rPr>
              <w:t xml:space="preserve"> [</w:t>
            </w:r>
            <w:r w:rsidR="00A14FE2">
              <w:rPr>
                <w:rFonts w:asciiTheme="majorHAnsi" w:hAnsiTheme="majorHAnsi" w:cstheme="majorHAnsi"/>
                <w:b/>
                <w:color w:val="auto"/>
                <w:sz w:val="18"/>
                <w:szCs w:val="16"/>
                <w:highlight w:val="lightGray"/>
              </w:rPr>
              <w:t>000</w:t>
            </w:r>
            <w:r w:rsidR="002312C9">
              <w:rPr>
                <w:rFonts w:asciiTheme="majorHAnsi" w:hAnsiTheme="majorHAnsi" w:cstheme="majorHAnsi"/>
                <w:b/>
                <w:color w:val="auto"/>
                <w:sz w:val="18"/>
                <w:szCs w:val="16"/>
                <w:highlight w:val="lightGray"/>
              </w:rPr>
              <w:t>98/1</w:t>
            </w:r>
            <w:r w:rsidR="00837437" w:rsidRPr="00837437">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2B36A5">
                <w:rPr>
                  <w:rStyle w:val="Hyperlink"/>
                  <w:rFonts w:asciiTheme="majorHAnsi" w:hAnsiTheme="majorHAnsi" w:cstheme="majorHAnsi"/>
                  <w:sz w:val="18"/>
                  <w:szCs w:val="18"/>
                </w:rPr>
                <w:t>https://www.education.act.gov.au/publications_and_policies/policies</w:t>
              </w:r>
            </w:hyperlink>
            <w:r w:rsidR="00837437" w:rsidRPr="00837437">
              <w:rPr>
                <w:rFonts w:asciiTheme="majorHAnsi" w:hAnsiTheme="majorHAnsi" w:cstheme="majorHAnsi"/>
                <w:color w:val="auto"/>
                <w:sz w:val="18"/>
                <w:szCs w:val="16"/>
              </w:rPr>
              <w:t>.</w:t>
            </w:r>
            <w:bookmarkEnd w:id="14"/>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7C0B" w14:textId="77777777" w:rsidR="002312C9" w:rsidRDefault="0023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77927"/>
    <w:multiLevelType w:val="hybridMultilevel"/>
    <w:tmpl w:val="5F0843F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0BE50876"/>
    <w:multiLevelType w:val="hybridMultilevel"/>
    <w:tmpl w:val="A07C4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C6541"/>
    <w:multiLevelType w:val="hybridMultilevel"/>
    <w:tmpl w:val="62F4B5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8" w15:restartNumberingAfterBreak="0">
    <w:nsid w:val="335A3F6B"/>
    <w:multiLevelType w:val="hybridMultilevel"/>
    <w:tmpl w:val="3DF2FD9A"/>
    <w:lvl w:ilvl="0" w:tplc="0C090001">
      <w:start w:val="1"/>
      <w:numFmt w:val="bullet"/>
      <w:lvlText w:val=""/>
      <w:lvlJc w:val="left"/>
      <w:pPr>
        <w:ind w:left="1287" w:hanging="360"/>
      </w:pPr>
      <w:rPr>
        <w:rFonts w:ascii="Symbol" w:hAnsi="Symbol" w:hint="default"/>
      </w:rPr>
    </w:lvl>
    <w:lvl w:ilvl="1" w:tplc="0C090001">
      <w:start w:val="1"/>
      <w:numFmt w:val="bullet"/>
      <w:lvlText w:val=""/>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2"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4" w15:restartNumberingAfterBreak="0">
    <w:nsid w:val="4CEE00E8"/>
    <w:multiLevelType w:val="multilevel"/>
    <w:tmpl w:val="8564C9A4"/>
    <w:numStyleLink w:val="PolicyNumbering-Accessible"/>
  </w:abstractNum>
  <w:abstractNum w:abstractNumId="25"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8"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612459"/>
    <w:multiLevelType w:val="hybridMultilevel"/>
    <w:tmpl w:val="51E080F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6"/>
  </w:num>
  <w:num w:numId="3">
    <w:abstractNumId w:val="27"/>
  </w:num>
  <w:num w:numId="4">
    <w:abstractNumId w:val="30"/>
  </w:num>
  <w:num w:numId="5">
    <w:abstractNumId w:val="19"/>
  </w:num>
  <w:num w:numId="6">
    <w:abstractNumId w:val="10"/>
  </w:num>
  <w:num w:numId="7">
    <w:abstractNumId w:val="28"/>
  </w:num>
  <w:num w:numId="8">
    <w:abstractNumId w:val="13"/>
  </w:num>
  <w:num w:numId="9">
    <w:abstractNumId w:val="6"/>
  </w:num>
  <w:num w:numId="10">
    <w:abstractNumId w:val="26"/>
  </w:num>
  <w:num w:numId="11">
    <w:abstractNumId w:val="29"/>
  </w:num>
  <w:num w:numId="12">
    <w:abstractNumId w:val="21"/>
  </w:num>
  <w:num w:numId="13">
    <w:abstractNumId w:val="9"/>
  </w:num>
  <w:num w:numId="14">
    <w:abstractNumId w:val="8"/>
  </w:num>
  <w:num w:numId="15">
    <w:abstractNumId w:val="11"/>
  </w:num>
  <w:num w:numId="16">
    <w:abstractNumId w:val="20"/>
  </w:num>
  <w:num w:numId="17">
    <w:abstractNumId w:val="2"/>
  </w:num>
  <w:num w:numId="18">
    <w:abstractNumId w:val="23"/>
  </w:num>
  <w:num w:numId="19">
    <w:abstractNumId w:val="0"/>
  </w:num>
  <w:num w:numId="20">
    <w:abstractNumId w:val="32"/>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4"/>
  </w:num>
  <w:num w:numId="26">
    <w:abstractNumId w:val="25"/>
  </w:num>
  <w:num w:numId="27">
    <w:abstractNumId w:val="12"/>
  </w:num>
  <w:num w:numId="28">
    <w:abstractNumId w:val="15"/>
  </w:num>
  <w:num w:numId="29">
    <w:abstractNumId w:val="22"/>
  </w:num>
  <w:num w:numId="30">
    <w:abstractNumId w:val="17"/>
  </w:num>
  <w:num w:numId="31">
    <w:abstractNumId w:val="31"/>
  </w:num>
  <w:num w:numId="32">
    <w:abstractNumId w:val="5"/>
  </w:num>
  <w:num w:numId="33">
    <w:abstractNumId w:val="4"/>
  </w:num>
  <w:num w:numId="34">
    <w:abstractNumId w:val="1"/>
  </w:num>
  <w:num w:numId="35">
    <w:abstractNumId w:val="1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23ED8"/>
    <w:rsid w:val="00032B16"/>
    <w:rsid w:val="00034478"/>
    <w:rsid w:val="0004381A"/>
    <w:rsid w:val="00047E4C"/>
    <w:rsid w:val="00055267"/>
    <w:rsid w:val="00062F00"/>
    <w:rsid w:val="00063211"/>
    <w:rsid w:val="00064419"/>
    <w:rsid w:val="00067924"/>
    <w:rsid w:val="00073624"/>
    <w:rsid w:val="000A143E"/>
    <w:rsid w:val="000A2B3A"/>
    <w:rsid w:val="000A63D0"/>
    <w:rsid w:val="000A7D0E"/>
    <w:rsid w:val="000B3386"/>
    <w:rsid w:val="000B3AA3"/>
    <w:rsid w:val="000E1A2E"/>
    <w:rsid w:val="000E3F86"/>
    <w:rsid w:val="000E7827"/>
    <w:rsid w:val="000F081E"/>
    <w:rsid w:val="0010178C"/>
    <w:rsid w:val="0010704D"/>
    <w:rsid w:val="00113746"/>
    <w:rsid w:val="00117A1B"/>
    <w:rsid w:val="00121B20"/>
    <w:rsid w:val="001247BD"/>
    <w:rsid w:val="0012550C"/>
    <w:rsid w:val="00131156"/>
    <w:rsid w:val="001527EF"/>
    <w:rsid w:val="00155F87"/>
    <w:rsid w:val="00167B4F"/>
    <w:rsid w:val="0019042D"/>
    <w:rsid w:val="00197936"/>
    <w:rsid w:val="001A4902"/>
    <w:rsid w:val="001A55B8"/>
    <w:rsid w:val="001B1194"/>
    <w:rsid w:val="001D3ADA"/>
    <w:rsid w:val="001D4D0C"/>
    <w:rsid w:val="001E725C"/>
    <w:rsid w:val="001F665E"/>
    <w:rsid w:val="002021D1"/>
    <w:rsid w:val="002164A7"/>
    <w:rsid w:val="00225547"/>
    <w:rsid w:val="002312C9"/>
    <w:rsid w:val="00232B75"/>
    <w:rsid w:val="00245EA7"/>
    <w:rsid w:val="00262099"/>
    <w:rsid w:val="002628E5"/>
    <w:rsid w:val="00262C02"/>
    <w:rsid w:val="00271897"/>
    <w:rsid w:val="002744A6"/>
    <w:rsid w:val="00277E3D"/>
    <w:rsid w:val="00280014"/>
    <w:rsid w:val="0029158B"/>
    <w:rsid w:val="002958A7"/>
    <w:rsid w:val="002A1BD4"/>
    <w:rsid w:val="002A5A65"/>
    <w:rsid w:val="002B36A5"/>
    <w:rsid w:val="002C2E91"/>
    <w:rsid w:val="002D5091"/>
    <w:rsid w:val="002F6BAE"/>
    <w:rsid w:val="002F782F"/>
    <w:rsid w:val="00302521"/>
    <w:rsid w:val="00305253"/>
    <w:rsid w:val="00306C86"/>
    <w:rsid w:val="00312DDA"/>
    <w:rsid w:val="0031758E"/>
    <w:rsid w:val="00323AF4"/>
    <w:rsid w:val="00327556"/>
    <w:rsid w:val="003407C0"/>
    <w:rsid w:val="00360BDE"/>
    <w:rsid w:val="00362B33"/>
    <w:rsid w:val="00363196"/>
    <w:rsid w:val="003644FA"/>
    <w:rsid w:val="00365BE8"/>
    <w:rsid w:val="0038033C"/>
    <w:rsid w:val="003D75D4"/>
    <w:rsid w:val="003E3F17"/>
    <w:rsid w:val="003E61B7"/>
    <w:rsid w:val="004030AB"/>
    <w:rsid w:val="004122D5"/>
    <w:rsid w:val="00414471"/>
    <w:rsid w:val="004248BA"/>
    <w:rsid w:val="004601ED"/>
    <w:rsid w:val="0047556B"/>
    <w:rsid w:val="00477967"/>
    <w:rsid w:val="004832E3"/>
    <w:rsid w:val="004932BD"/>
    <w:rsid w:val="0049402A"/>
    <w:rsid w:val="00496DF0"/>
    <w:rsid w:val="004B6EFF"/>
    <w:rsid w:val="004C264D"/>
    <w:rsid w:val="004D0430"/>
    <w:rsid w:val="004D16B9"/>
    <w:rsid w:val="004D5FB5"/>
    <w:rsid w:val="004E6ED7"/>
    <w:rsid w:val="004F4F07"/>
    <w:rsid w:val="0050774B"/>
    <w:rsid w:val="005169F4"/>
    <w:rsid w:val="00517F94"/>
    <w:rsid w:val="00522F63"/>
    <w:rsid w:val="00525A93"/>
    <w:rsid w:val="005305C2"/>
    <w:rsid w:val="005376D1"/>
    <w:rsid w:val="00542021"/>
    <w:rsid w:val="00567A46"/>
    <w:rsid w:val="00577FED"/>
    <w:rsid w:val="00592F7C"/>
    <w:rsid w:val="005A2FB6"/>
    <w:rsid w:val="005A55B5"/>
    <w:rsid w:val="005B0977"/>
    <w:rsid w:val="005B0A9D"/>
    <w:rsid w:val="005C44BD"/>
    <w:rsid w:val="005C44E4"/>
    <w:rsid w:val="005F4A40"/>
    <w:rsid w:val="00604866"/>
    <w:rsid w:val="0060489F"/>
    <w:rsid w:val="00622E34"/>
    <w:rsid w:val="00622F41"/>
    <w:rsid w:val="00626271"/>
    <w:rsid w:val="006265EA"/>
    <w:rsid w:val="0063541B"/>
    <w:rsid w:val="006354F6"/>
    <w:rsid w:val="00647770"/>
    <w:rsid w:val="0065075B"/>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0F49"/>
    <w:rsid w:val="007C6BE8"/>
    <w:rsid w:val="007C7B9F"/>
    <w:rsid w:val="007D71D2"/>
    <w:rsid w:val="007E4699"/>
    <w:rsid w:val="007E69D6"/>
    <w:rsid w:val="007E6AD2"/>
    <w:rsid w:val="007F5289"/>
    <w:rsid w:val="00821273"/>
    <w:rsid w:val="008312E7"/>
    <w:rsid w:val="00835401"/>
    <w:rsid w:val="00835D03"/>
    <w:rsid w:val="00837437"/>
    <w:rsid w:val="00837D66"/>
    <w:rsid w:val="00841941"/>
    <w:rsid w:val="00843051"/>
    <w:rsid w:val="00867398"/>
    <w:rsid w:val="008779BC"/>
    <w:rsid w:val="008923C4"/>
    <w:rsid w:val="00892568"/>
    <w:rsid w:val="008A6392"/>
    <w:rsid w:val="008A6FA4"/>
    <w:rsid w:val="008B2A72"/>
    <w:rsid w:val="008B34D3"/>
    <w:rsid w:val="008B691C"/>
    <w:rsid w:val="008C6F0D"/>
    <w:rsid w:val="008E3133"/>
    <w:rsid w:val="008F4280"/>
    <w:rsid w:val="009024BA"/>
    <w:rsid w:val="00902584"/>
    <w:rsid w:val="00902FD8"/>
    <w:rsid w:val="00907F1E"/>
    <w:rsid w:val="00912CDF"/>
    <w:rsid w:val="00916584"/>
    <w:rsid w:val="00916DD5"/>
    <w:rsid w:val="009355D7"/>
    <w:rsid w:val="00935EB0"/>
    <w:rsid w:val="00935ECC"/>
    <w:rsid w:val="009505CE"/>
    <w:rsid w:val="00957C2A"/>
    <w:rsid w:val="00964234"/>
    <w:rsid w:val="00971B8E"/>
    <w:rsid w:val="009837ED"/>
    <w:rsid w:val="009A6616"/>
    <w:rsid w:val="009B0FA1"/>
    <w:rsid w:val="009E4C8D"/>
    <w:rsid w:val="009E73D5"/>
    <w:rsid w:val="009F05AB"/>
    <w:rsid w:val="00A00B78"/>
    <w:rsid w:val="00A0131D"/>
    <w:rsid w:val="00A04FED"/>
    <w:rsid w:val="00A14FE2"/>
    <w:rsid w:val="00A32ADA"/>
    <w:rsid w:val="00A37060"/>
    <w:rsid w:val="00A634E8"/>
    <w:rsid w:val="00A805E2"/>
    <w:rsid w:val="00A84875"/>
    <w:rsid w:val="00A922E1"/>
    <w:rsid w:val="00A956ED"/>
    <w:rsid w:val="00AA367F"/>
    <w:rsid w:val="00AA4633"/>
    <w:rsid w:val="00AA7801"/>
    <w:rsid w:val="00AB15D9"/>
    <w:rsid w:val="00AB2BCA"/>
    <w:rsid w:val="00AB4692"/>
    <w:rsid w:val="00AC51AA"/>
    <w:rsid w:val="00AD6676"/>
    <w:rsid w:val="00AD694F"/>
    <w:rsid w:val="00B00F28"/>
    <w:rsid w:val="00B14AB3"/>
    <w:rsid w:val="00B3089E"/>
    <w:rsid w:val="00B31170"/>
    <w:rsid w:val="00B6125A"/>
    <w:rsid w:val="00B63F48"/>
    <w:rsid w:val="00B7017C"/>
    <w:rsid w:val="00B81512"/>
    <w:rsid w:val="00B81B4D"/>
    <w:rsid w:val="00B82D31"/>
    <w:rsid w:val="00B850E9"/>
    <w:rsid w:val="00B85BE4"/>
    <w:rsid w:val="00B91BD6"/>
    <w:rsid w:val="00B91ED0"/>
    <w:rsid w:val="00BB078F"/>
    <w:rsid w:val="00BB39B8"/>
    <w:rsid w:val="00BB7564"/>
    <w:rsid w:val="00BC0D96"/>
    <w:rsid w:val="00BC1987"/>
    <w:rsid w:val="00BC227E"/>
    <w:rsid w:val="00BC7BF0"/>
    <w:rsid w:val="00BD68F4"/>
    <w:rsid w:val="00BD7510"/>
    <w:rsid w:val="00BD796D"/>
    <w:rsid w:val="00BF1478"/>
    <w:rsid w:val="00BF1E93"/>
    <w:rsid w:val="00C03DF6"/>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B51"/>
    <w:rsid w:val="00DA3372"/>
    <w:rsid w:val="00DA6613"/>
    <w:rsid w:val="00DB48C5"/>
    <w:rsid w:val="00DB725F"/>
    <w:rsid w:val="00DD1E8F"/>
    <w:rsid w:val="00DE2996"/>
    <w:rsid w:val="00DE53C9"/>
    <w:rsid w:val="00DF6DBC"/>
    <w:rsid w:val="00E04964"/>
    <w:rsid w:val="00E07686"/>
    <w:rsid w:val="00E11407"/>
    <w:rsid w:val="00E222AC"/>
    <w:rsid w:val="00E225BF"/>
    <w:rsid w:val="00E25C2B"/>
    <w:rsid w:val="00E304D3"/>
    <w:rsid w:val="00E32CFB"/>
    <w:rsid w:val="00E507C9"/>
    <w:rsid w:val="00E72F2B"/>
    <w:rsid w:val="00E76175"/>
    <w:rsid w:val="00E81B49"/>
    <w:rsid w:val="00E825E1"/>
    <w:rsid w:val="00E86CF4"/>
    <w:rsid w:val="00E97AF6"/>
    <w:rsid w:val="00EA5217"/>
    <w:rsid w:val="00EA5EAF"/>
    <w:rsid w:val="00EB2020"/>
    <w:rsid w:val="00EB2878"/>
    <w:rsid w:val="00EB456E"/>
    <w:rsid w:val="00EC13A6"/>
    <w:rsid w:val="00EC70C6"/>
    <w:rsid w:val="00ED180C"/>
    <w:rsid w:val="00ED61CD"/>
    <w:rsid w:val="00EE4204"/>
    <w:rsid w:val="00EF12DD"/>
    <w:rsid w:val="00F128A9"/>
    <w:rsid w:val="00F32479"/>
    <w:rsid w:val="00F32AA9"/>
    <w:rsid w:val="00F35135"/>
    <w:rsid w:val="00F5482B"/>
    <w:rsid w:val="00F57063"/>
    <w:rsid w:val="00F92138"/>
    <w:rsid w:val="00FA139A"/>
    <w:rsid w:val="00FA1FA7"/>
    <w:rsid w:val="00FB246D"/>
    <w:rsid w:val="00FC3D2D"/>
    <w:rsid w:val="00FC4883"/>
    <w:rsid w:val="00FC6D75"/>
    <w:rsid w:val="00FE1684"/>
    <w:rsid w:val="00FE5839"/>
    <w:rsid w:val="00FE5CCD"/>
    <w:rsid w:val="00FF2077"/>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302312">
      <w:bodyDiv w:val="1"/>
      <w:marLeft w:val="0"/>
      <w:marRight w:val="0"/>
      <w:marTop w:val="0"/>
      <w:marBottom w:val="0"/>
      <w:divBdr>
        <w:top w:val="none" w:sz="0" w:space="0" w:color="auto"/>
        <w:left w:val="none" w:sz="0" w:space="0" w:color="auto"/>
        <w:bottom w:val="none" w:sz="0" w:space="0" w:color="auto"/>
        <w:right w:val="none" w:sz="0" w:space="0" w:color="auto"/>
      </w:divBdr>
    </w:div>
    <w:div w:id="135025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u@ac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eu@act.gov.au"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E9259-5CDF-4E47-AF3A-13CF42E7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Howe, Lucy</cp:lastModifiedBy>
  <cp:revision>2</cp:revision>
  <cp:lastPrinted>2020-05-20T05:21:00Z</cp:lastPrinted>
  <dcterms:created xsi:type="dcterms:W3CDTF">2022-08-18T02:37:00Z</dcterms:created>
  <dcterms:modified xsi:type="dcterms:W3CDTF">2022-08-18T02:37:00Z</dcterms:modified>
</cp:coreProperties>
</file>