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0342" w14:textId="693D9C78" w:rsidR="00957C2A" w:rsidRPr="0009363A" w:rsidRDefault="00EA6948" w:rsidP="00327556">
      <w:pPr>
        <w:pStyle w:val="BodyText1"/>
        <w:spacing w:before="0" w:after="0"/>
        <w:ind w:right="-22"/>
        <w:rPr>
          <w:rFonts w:ascii="Calibri" w:hAnsi="Calibri" w:cs="Calibri"/>
          <w:noProof/>
          <w:lang w:eastAsia="en-AU"/>
        </w:rPr>
      </w:pPr>
      <w:r w:rsidRPr="0009363A">
        <w:rPr>
          <w:rFonts w:ascii="Calibri" w:hAnsi="Calibri" w:cs="Calibri"/>
          <w:noProof/>
        </w:rPr>
        <mc:AlternateContent>
          <mc:Choice Requires="wps">
            <w:drawing>
              <wp:anchor distT="45720" distB="45720" distL="114300" distR="114300" simplePos="0" relativeHeight="251666944" behindDoc="0" locked="0" layoutInCell="1" allowOverlap="1" wp14:anchorId="3CBC7547" wp14:editId="29027FC2">
                <wp:simplePos x="0" y="0"/>
                <wp:positionH relativeFrom="margin">
                  <wp:posOffset>1221105</wp:posOffset>
                </wp:positionH>
                <wp:positionV relativeFrom="paragraph">
                  <wp:posOffset>8592820</wp:posOffset>
                </wp:positionV>
                <wp:extent cx="5399314" cy="379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314" cy="379730"/>
                        </a:xfrm>
                        <a:prstGeom prst="rect">
                          <a:avLst/>
                        </a:prstGeom>
                        <a:solidFill>
                          <a:srgbClr val="FFFFFF"/>
                        </a:solidFill>
                        <a:ln w="9525">
                          <a:noFill/>
                          <a:miter lim="800000"/>
                          <a:headEnd/>
                          <a:tailEnd/>
                        </a:ln>
                      </wps:spPr>
                      <wps:txbx>
                        <w:txbxContent>
                          <w:p w14:paraId="20354CF8" w14:textId="12F72641" w:rsidR="0060489F" w:rsidRPr="00C14EBF" w:rsidRDefault="0060489F" w:rsidP="0060489F">
                            <w:pPr>
                              <w:spacing w:line="276" w:lineRule="auto"/>
                              <w:ind w:left="426"/>
                              <w:rPr>
                                <w:sz w:val="12"/>
                                <w:szCs w:val="12"/>
                              </w:rPr>
                            </w:pPr>
                            <w:r w:rsidRPr="00C14EBF">
                              <w:rPr>
                                <w:sz w:val="12"/>
                                <w:szCs w:val="12"/>
                              </w:rPr>
                              <w:t xml:space="preserve">© Australian Capital Territory 2020. This work is licensed under a </w:t>
                            </w:r>
                            <w:hyperlink r:id="rId8"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sidR="007C7B9F">
                              <w:rPr>
                                <w:sz w:val="12"/>
                                <w:szCs w:val="12"/>
                              </w:rPr>
                              <w:t xml:space="preserve">  </w:t>
                            </w:r>
                          </w:p>
                          <w:p w14:paraId="37D69AC3" w14:textId="77777777" w:rsidR="0060489F" w:rsidRDefault="0060489F" w:rsidP="00604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C7547" id="_x0000_t202" coordsize="21600,21600" o:spt="202" path="m,l,21600r21600,l21600,xe">
                <v:stroke joinstyle="miter"/>
                <v:path gradientshapeok="t" o:connecttype="rect"/>
              </v:shapetype>
              <v:shape id="Text Box 2" o:spid="_x0000_s1026" type="#_x0000_t202" style="position:absolute;margin-left:96.15pt;margin-top:676.6pt;width:425.15pt;height:29.9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" stroked="f">
                <v:textbox>
                  <w:txbxContent>
                    <w:p w14:paraId="20354CF8" w14:textId="12F72641" w:rsidR="0060489F" w:rsidRPr="00C14EBF" w:rsidRDefault="0060489F" w:rsidP="0060489F">
                      <w:pPr>
                        <w:spacing w:line="276" w:lineRule="auto"/>
                        <w:ind w:left="426"/>
                        <w:rPr>
                          <w:sz w:val="12"/>
                          <w:szCs w:val="12"/>
                        </w:rPr>
                      </w:pPr>
                      <w:r w:rsidRPr="00C14EBF">
                        <w:rPr>
                          <w:sz w:val="12"/>
                          <w:szCs w:val="12"/>
                        </w:rPr>
                        <w:t xml:space="preserve">© Australian Capital Territory 2020. This work is licensed under a </w:t>
                      </w:r>
                      <w:hyperlink r:id="rId9"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sidR="007C7B9F">
                        <w:rPr>
                          <w:sz w:val="12"/>
                          <w:szCs w:val="12"/>
                        </w:rPr>
                        <w:t xml:space="preserve">  </w:t>
                      </w:r>
                    </w:p>
                    <w:p w14:paraId="37D69AC3" w14:textId="77777777" w:rsidR="0060489F" w:rsidRDefault="0060489F" w:rsidP="0060489F"/>
                  </w:txbxContent>
                </v:textbox>
                <w10:wrap type="square" anchorx="margin"/>
              </v:shape>
            </w:pict>
          </mc:Fallback>
        </mc:AlternateContent>
      </w:r>
      <w:r w:rsidRPr="0009363A">
        <w:rPr>
          <w:rFonts w:ascii="Calibri" w:hAnsi="Calibri" w:cs="Calibri"/>
          <w:noProof/>
        </w:rPr>
        <mc:AlternateContent>
          <mc:Choice Requires="wps">
            <w:drawing>
              <wp:anchor distT="0" distB="0" distL="114300" distR="114300" simplePos="0" relativeHeight="251672064" behindDoc="0" locked="0" layoutInCell="1" allowOverlap="1" wp14:anchorId="31613475" wp14:editId="2360317D">
                <wp:simplePos x="0" y="0"/>
                <wp:positionH relativeFrom="page">
                  <wp:posOffset>3581400</wp:posOffset>
                </wp:positionH>
                <wp:positionV relativeFrom="page">
                  <wp:posOffset>10074910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74F3D" w14:textId="4CA86B24" w:rsidR="008B2A72" w:rsidRPr="00EA6948" w:rsidRDefault="008B2A72" w:rsidP="008B2A72">
                            <w:pPr>
                              <w:pStyle w:val="BodyText1"/>
                              <w:jc w:val="right"/>
                              <w:rPr>
                                <w:rFonts w:asciiTheme="majorHAnsi" w:hAnsiTheme="majorHAnsi" w:cstheme="majorHAnsi"/>
                                <w:b/>
                                <w:color w:val="auto"/>
                                <w:sz w:val="24"/>
                                <w:szCs w:val="24"/>
                              </w:rPr>
                            </w:pPr>
                            <w:r w:rsidRPr="00EA6948">
                              <w:rPr>
                                <w:rFonts w:asciiTheme="majorHAnsi" w:hAnsiTheme="majorHAnsi" w:cstheme="majorHAnsi"/>
                                <w:b/>
                                <w:color w:val="auto"/>
                                <w:highlight w:val="lightGray"/>
                                <w:bdr w:val="none" w:sz="0" w:space="0" w:color="auto" w:frame="1"/>
                              </w:rPr>
                              <w:t>Document No.</w:t>
                            </w:r>
                            <w:r w:rsidRPr="00EA6948">
                              <w:rPr>
                                <w:rFonts w:asciiTheme="majorHAnsi" w:hAnsiTheme="majorHAnsi" w:cstheme="majorHAnsi"/>
                                <w:b/>
                                <w:color w:val="auto"/>
                                <w:highlight w:val="lightGray"/>
                              </w:rPr>
                              <w:t xml:space="preserve"> [</w:t>
                            </w:r>
                            <w:r w:rsidRPr="00EA6948">
                              <w:rPr>
                                <w:rFonts w:asciiTheme="majorHAnsi" w:hAnsiTheme="majorHAnsi" w:cstheme="majorHAnsi"/>
                                <w:b/>
                                <w:color w:val="auto"/>
                                <w:highlight w:val="lightGray"/>
                                <w:bdr w:val="none" w:sz="0" w:space="0" w:color="auto" w:frame="1"/>
                              </w:rPr>
                              <w:t>00</w:t>
                            </w:r>
                            <w:r w:rsidR="008F4A94">
                              <w:rPr>
                                <w:rFonts w:asciiTheme="majorHAnsi" w:hAnsiTheme="majorHAnsi" w:cstheme="majorHAnsi"/>
                                <w:b/>
                                <w:color w:val="auto"/>
                                <w:highlight w:val="lightGray"/>
                                <w:bdr w:val="none" w:sz="0" w:space="0" w:color="auto" w:frame="1"/>
                              </w:rPr>
                              <w:t>101</w:t>
                            </w:r>
                            <w:r w:rsidR="003E55FA" w:rsidRPr="00EA6948">
                              <w:rPr>
                                <w:rFonts w:asciiTheme="majorHAnsi" w:hAnsiTheme="majorHAnsi" w:cstheme="majorHAnsi"/>
                                <w:b/>
                                <w:color w:val="auto"/>
                                <w:highlight w:val="lightGray"/>
                                <w:bdr w:val="none" w:sz="0" w:space="0" w:color="auto" w:frame="1"/>
                              </w:rPr>
                              <w:t>/1</w:t>
                            </w:r>
                            <w:r w:rsidRPr="00EA6948">
                              <w:rPr>
                                <w:rFonts w:asciiTheme="majorHAnsi" w:hAnsiTheme="majorHAnsi" w:cstheme="majorHAnsi"/>
                                <w:b/>
                                <w:color w:val="auto"/>
                                <w:highlight w:val="lightGray"/>
                                <w:bdr w:val="none" w:sz="0" w:space="0" w:color="auto" w:frame="1"/>
                              </w:rPr>
                              <w:t>]</w:t>
                            </w:r>
                            <w:r w:rsidRPr="00EA6948">
                              <w:rPr>
                                <w:rFonts w:asciiTheme="majorHAnsi" w:hAnsiTheme="majorHAnsi" w:cstheme="majorHAnsi"/>
                                <w:b/>
                                <w:color w:val="auto"/>
                                <w:highlight w:val="lightGray"/>
                                <w:bdr w:val="none" w:sz="0" w:space="0" w:color="auto" w:frame="1"/>
                              </w:rPr>
                              <w:tab/>
                              <w:t xml:space="preserve">     Published </w:t>
                            </w:r>
                            <w:r w:rsidR="00EE1021" w:rsidRPr="00EA6948">
                              <w:rPr>
                                <w:rFonts w:asciiTheme="majorHAnsi" w:hAnsiTheme="majorHAnsi" w:cstheme="majorHAnsi"/>
                                <w:b/>
                                <w:color w:val="auto"/>
                                <w:highlight w:val="lightGray"/>
                                <w:bdr w:val="none" w:sz="0" w:space="0" w:color="auto" w:frame="1"/>
                              </w:rPr>
                              <w:t>June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13475" id="Text Box 9" o:spid="_x0000_s1027" type="#_x0000_t202" style="position:absolute;margin-left:282pt;margin-top:793.3pt;width:314.1pt;height:39.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" filled="f" stroked="f">
                <v:textbox>
                  <w:txbxContent>
                    <w:p w14:paraId="41374F3D" w14:textId="4CA86B24" w:rsidR="008B2A72" w:rsidRPr="00EA6948" w:rsidRDefault="008B2A72" w:rsidP="008B2A72">
                      <w:pPr>
                        <w:pStyle w:val="BodyText1"/>
                        <w:jc w:val="right"/>
                        <w:rPr>
                          <w:rFonts w:asciiTheme="majorHAnsi" w:hAnsiTheme="majorHAnsi" w:cstheme="majorHAnsi"/>
                          <w:b/>
                          <w:color w:val="auto"/>
                          <w:sz w:val="24"/>
                          <w:szCs w:val="24"/>
                        </w:rPr>
                      </w:pPr>
                      <w:r w:rsidRPr="00EA6948">
                        <w:rPr>
                          <w:rFonts w:asciiTheme="majorHAnsi" w:hAnsiTheme="majorHAnsi" w:cstheme="majorHAnsi"/>
                          <w:b/>
                          <w:color w:val="auto"/>
                          <w:highlight w:val="lightGray"/>
                          <w:bdr w:val="none" w:sz="0" w:space="0" w:color="auto" w:frame="1"/>
                        </w:rPr>
                        <w:t>Document No.</w:t>
                      </w:r>
                      <w:r w:rsidRPr="00EA6948">
                        <w:rPr>
                          <w:rFonts w:asciiTheme="majorHAnsi" w:hAnsiTheme="majorHAnsi" w:cstheme="majorHAnsi"/>
                          <w:b/>
                          <w:color w:val="auto"/>
                          <w:highlight w:val="lightGray"/>
                        </w:rPr>
                        <w:t xml:space="preserve"> [</w:t>
                      </w:r>
                      <w:r w:rsidRPr="00EA6948">
                        <w:rPr>
                          <w:rFonts w:asciiTheme="majorHAnsi" w:hAnsiTheme="majorHAnsi" w:cstheme="majorHAnsi"/>
                          <w:b/>
                          <w:color w:val="auto"/>
                          <w:highlight w:val="lightGray"/>
                          <w:bdr w:val="none" w:sz="0" w:space="0" w:color="auto" w:frame="1"/>
                        </w:rPr>
                        <w:t>00</w:t>
                      </w:r>
                      <w:r w:rsidR="008F4A94">
                        <w:rPr>
                          <w:rFonts w:asciiTheme="majorHAnsi" w:hAnsiTheme="majorHAnsi" w:cstheme="majorHAnsi"/>
                          <w:b/>
                          <w:color w:val="auto"/>
                          <w:highlight w:val="lightGray"/>
                          <w:bdr w:val="none" w:sz="0" w:space="0" w:color="auto" w:frame="1"/>
                        </w:rPr>
                        <w:t>101</w:t>
                      </w:r>
                      <w:r w:rsidR="003E55FA" w:rsidRPr="00EA6948">
                        <w:rPr>
                          <w:rFonts w:asciiTheme="majorHAnsi" w:hAnsiTheme="majorHAnsi" w:cstheme="majorHAnsi"/>
                          <w:b/>
                          <w:color w:val="auto"/>
                          <w:highlight w:val="lightGray"/>
                          <w:bdr w:val="none" w:sz="0" w:space="0" w:color="auto" w:frame="1"/>
                        </w:rPr>
                        <w:t>/1</w:t>
                      </w:r>
                      <w:r w:rsidRPr="00EA6948">
                        <w:rPr>
                          <w:rFonts w:asciiTheme="majorHAnsi" w:hAnsiTheme="majorHAnsi" w:cstheme="majorHAnsi"/>
                          <w:b/>
                          <w:color w:val="auto"/>
                          <w:highlight w:val="lightGray"/>
                          <w:bdr w:val="none" w:sz="0" w:space="0" w:color="auto" w:frame="1"/>
                        </w:rPr>
                        <w:t>]</w:t>
                      </w:r>
                      <w:r w:rsidRPr="00EA6948">
                        <w:rPr>
                          <w:rFonts w:asciiTheme="majorHAnsi" w:hAnsiTheme="majorHAnsi" w:cstheme="majorHAnsi"/>
                          <w:b/>
                          <w:color w:val="auto"/>
                          <w:highlight w:val="lightGray"/>
                          <w:bdr w:val="none" w:sz="0" w:space="0" w:color="auto" w:frame="1"/>
                        </w:rPr>
                        <w:tab/>
                        <w:t xml:space="preserve">     Published </w:t>
                      </w:r>
                      <w:r w:rsidR="00EE1021" w:rsidRPr="00EA6948">
                        <w:rPr>
                          <w:rFonts w:asciiTheme="majorHAnsi" w:hAnsiTheme="majorHAnsi" w:cstheme="majorHAnsi"/>
                          <w:b/>
                          <w:color w:val="auto"/>
                          <w:highlight w:val="lightGray"/>
                          <w:bdr w:val="none" w:sz="0" w:space="0" w:color="auto" w:frame="1"/>
                        </w:rPr>
                        <w:t>June 2020</w:t>
                      </w:r>
                    </w:p>
                  </w:txbxContent>
                </v:textbox>
                <w10:wrap anchorx="page" anchory="page"/>
              </v:shape>
            </w:pict>
          </mc:Fallback>
        </mc:AlternateContent>
      </w:r>
      <w:r w:rsidR="00A805E2" w:rsidRPr="0009363A">
        <w:rPr>
          <w:rFonts w:ascii="Calibri" w:hAnsi="Calibri" w:cs="Calibri"/>
          <w:noProof/>
        </w:rPr>
        <mc:AlternateContent>
          <mc:Choice Requires="wps">
            <w:drawing>
              <wp:anchor distT="0" distB="0" distL="114300" distR="114300" simplePos="0" relativeHeight="251661312" behindDoc="0" locked="0" layoutInCell="1" allowOverlap="1" wp14:anchorId="682B462A" wp14:editId="1668B28E">
                <wp:simplePos x="0" y="0"/>
                <wp:positionH relativeFrom="margin">
                  <wp:posOffset>-496326</wp:posOffset>
                </wp:positionH>
                <wp:positionV relativeFrom="page">
                  <wp:posOffset>3173046</wp:posOffset>
                </wp:positionV>
                <wp:extent cx="4173416" cy="5156200"/>
                <wp:effectExtent l="0" t="0" r="0" b="63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416" cy="515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1AA1" w14:textId="6EBEF08E" w:rsidR="00957C2A" w:rsidRDefault="00A805E2"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OVERSEAS STUDENTS:</w:t>
                            </w:r>
                          </w:p>
                          <w:p w14:paraId="2E1F71DF" w14:textId="6856AF37" w:rsidR="00A805E2" w:rsidRDefault="00183800"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Student Tra</w:t>
                            </w:r>
                            <w:r w:rsidR="00A00B5C">
                              <w:rPr>
                                <w:rFonts w:asciiTheme="majorHAnsi" w:hAnsiTheme="majorHAnsi" w:cstheme="majorHAnsi"/>
                                <w:b/>
                                <w:color w:val="FFFFFF" w:themeColor="background1"/>
                                <w:sz w:val="56"/>
                              </w:rPr>
                              <w:t>VEL</w:t>
                            </w:r>
                            <w:r w:rsidR="00A805E2">
                              <w:rPr>
                                <w:rFonts w:asciiTheme="majorHAnsi" w:hAnsiTheme="majorHAnsi" w:cstheme="majorHAnsi"/>
                                <w:b/>
                                <w:color w:val="FFFFFF" w:themeColor="background1"/>
                                <w:sz w:val="56"/>
                              </w:rPr>
                              <w:t xml:space="preserve"> PROCEDURE</w:t>
                            </w:r>
                          </w:p>
                          <w:p w14:paraId="4574CBC6" w14:textId="2246BA64" w:rsidR="005F4A40" w:rsidRPr="00502F27" w:rsidRDefault="002D369A" w:rsidP="005F4A40">
                            <w:pPr>
                              <w:pStyle w:val="Title"/>
                              <w:spacing w:line="240" w:lineRule="auto"/>
                              <w:rPr>
                                <w:color w:val="FFFFFF" w:themeColor="background1"/>
                                <w:sz w:val="48"/>
                              </w:rPr>
                            </w:pPr>
                            <w:r>
                              <w:rPr>
                                <w:color w:val="FFFFFF" w:themeColor="background1"/>
                                <w:sz w:val="48"/>
                              </w:rPr>
                              <w:t>[</w:t>
                            </w:r>
                            <w:r w:rsidR="00A805E2">
                              <w:rPr>
                                <w:color w:val="FFFFFF" w:themeColor="background1"/>
                                <w:sz w:val="48"/>
                              </w:rPr>
                              <w:t>CRICOS REGISTRATION 00643</w:t>
                            </w:r>
                            <w:r w:rsidR="00BE0FC9">
                              <w:rPr>
                                <w:color w:val="FFFFFF" w:themeColor="background1"/>
                                <w:sz w:val="48"/>
                              </w:rPr>
                              <w:t>J</w:t>
                            </w:r>
                            <w:r>
                              <w:rPr>
                                <w:color w:val="FFFFFF" w:themeColor="background1"/>
                                <w:sz w:val="48"/>
                              </w:rPr>
                              <w:t>]</w:t>
                            </w:r>
                          </w:p>
                          <w:p w14:paraId="068C0A53" w14:textId="1CCD4977" w:rsidR="005F4A40" w:rsidRPr="008F4A94" w:rsidRDefault="00BD7EC8" w:rsidP="00BD7EC8">
                            <w:pPr>
                              <w:rPr>
                                <w:rFonts w:asciiTheme="majorHAnsi" w:hAnsiTheme="majorHAnsi" w:cstheme="majorHAnsi"/>
                                <w:color w:val="FFFFFF" w:themeColor="background1"/>
                                <w:sz w:val="32"/>
                                <w:szCs w:val="32"/>
                              </w:rPr>
                            </w:pPr>
                            <w:r w:rsidRPr="008F4A94">
                              <w:rPr>
                                <w:rFonts w:asciiTheme="majorHAnsi" w:hAnsiTheme="majorHAnsi" w:cstheme="majorHAnsi"/>
                                <w:color w:val="FFFFFF" w:themeColor="background1"/>
                                <w:sz w:val="32"/>
                                <w:szCs w:val="32"/>
                              </w:rPr>
                              <w:t>CRICOS: Commonwealth Register of Institutions and Courses for Overseas Students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B462A" id="_x0000_s1028" type="#_x0000_t202" style="position:absolute;margin-left:-39.1pt;margin-top:249.85pt;width:328.6pt;height: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" filled="f" stroked="f">
                <v:textbox>
                  <w:txbxContent>
                    <w:p w14:paraId="57D11AA1" w14:textId="6EBEF08E" w:rsidR="00957C2A" w:rsidRDefault="00A805E2"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OVERSEAS STUDENTS:</w:t>
                      </w:r>
                    </w:p>
                    <w:p w14:paraId="2E1F71DF" w14:textId="6856AF37" w:rsidR="00A805E2" w:rsidRDefault="00183800"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Student Tra</w:t>
                      </w:r>
                      <w:r w:rsidR="00A00B5C">
                        <w:rPr>
                          <w:rFonts w:asciiTheme="majorHAnsi" w:hAnsiTheme="majorHAnsi" w:cstheme="majorHAnsi"/>
                          <w:b/>
                          <w:color w:val="FFFFFF" w:themeColor="background1"/>
                          <w:sz w:val="56"/>
                        </w:rPr>
                        <w:t>VEL</w:t>
                      </w:r>
                      <w:r w:rsidR="00A805E2">
                        <w:rPr>
                          <w:rFonts w:asciiTheme="majorHAnsi" w:hAnsiTheme="majorHAnsi" w:cstheme="majorHAnsi"/>
                          <w:b/>
                          <w:color w:val="FFFFFF" w:themeColor="background1"/>
                          <w:sz w:val="56"/>
                        </w:rPr>
                        <w:t xml:space="preserve"> PROCEDURE</w:t>
                      </w:r>
                    </w:p>
                    <w:p w14:paraId="4574CBC6" w14:textId="2246BA64" w:rsidR="005F4A40" w:rsidRPr="00502F27" w:rsidRDefault="002D369A" w:rsidP="005F4A40">
                      <w:pPr>
                        <w:pStyle w:val="Title"/>
                        <w:spacing w:line="240" w:lineRule="auto"/>
                        <w:rPr>
                          <w:color w:val="FFFFFF" w:themeColor="background1"/>
                          <w:sz w:val="48"/>
                        </w:rPr>
                      </w:pPr>
                      <w:r>
                        <w:rPr>
                          <w:color w:val="FFFFFF" w:themeColor="background1"/>
                          <w:sz w:val="48"/>
                        </w:rPr>
                        <w:t>[</w:t>
                      </w:r>
                      <w:r w:rsidR="00A805E2">
                        <w:rPr>
                          <w:color w:val="FFFFFF" w:themeColor="background1"/>
                          <w:sz w:val="48"/>
                        </w:rPr>
                        <w:t>CRICOS REGISTRATION 00643</w:t>
                      </w:r>
                      <w:r w:rsidR="00BE0FC9">
                        <w:rPr>
                          <w:color w:val="FFFFFF" w:themeColor="background1"/>
                          <w:sz w:val="48"/>
                        </w:rPr>
                        <w:t>J</w:t>
                      </w:r>
                      <w:r>
                        <w:rPr>
                          <w:color w:val="FFFFFF" w:themeColor="background1"/>
                          <w:sz w:val="48"/>
                        </w:rPr>
                        <w:t>]</w:t>
                      </w:r>
                    </w:p>
                    <w:p w14:paraId="068C0A53" w14:textId="1CCD4977" w:rsidR="005F4A40" w:rsidRPr="008F4A94" w:rsidRDefault="00BD7EC8" w:rsidP="00BD7EC8">
                      <w:pPr>
                        <w:rPr>
                          <w:rFonts w:asciiTheme="majorHAnsi" w:hAnsiTheme="majorHAnsi" w:cstheme="majorHAnsi"/>
                          <w:color w:val="FFFFFF" w:themeColor="background1"/>
                          <w:sz w:val="32"/>
                          <w:szCs w:val="32"/>
                        </w:rPr>
                      </w:pPr>
                      <w:r w:rsidRPr="008F4A94">
                        <w:rPr>
                          <w:rFonts w:asciiTheme="majorHAnsi" w:hAnsiTheme="majorHAnsi" w:cstheme="majorHAnsi"/>
                          <w:color w:val="FFFFFF" w:themeColor="background1"/>
                          <w:sz w:val="32"/>
                          <w:szCs w:val="32"/>
                        </w:rPr>
                        <w:t>CRICOS: Commonwealth Register of Institutions and Courses for Overseas Students</w:t>
                      </w:r>
                    </w:p>
                  </w:txbxContent>
                </v:textbox>
                <w10:wrap anchorx="margin" anchory="page"/>
              </v:shape>
            </w:pict>
          </mc:Fallback>
        </mc:AlternateContent>
      </w:r>
      <w:r w:rsidR="008B2A72" w:rsidRPr="0009363A">
        <w:rPr>
          <w:rFonts w:ascii="Calibri" w:hAnsi="Calibri" w:cs="Calibri"/>
          <w:noProof/>
        </w:rPr>
        <w:drawing>
          <wp:anchor distT="0" distB="0" distL="114300" distR="114300" simplePos="0" relativeHeight="251660288" behindDoc="1" locked="0" layoutInCell="1" allowOverlap="1" wp14:anchorId="7405A893" wp14:editId="51575A0F">
            <wp:simplePos x="0" y="0"/>
            <wp:positionH relativeFrom="page">
              <wp:posOffset>-59055</wp:posOffset>
            </wp:positionH>
            <wp:positionV relativeFrom="page">
              <wp:posOffset>-204470</wp:posOffset>
            </wp:positionV>
            <wp:extent cx="7623175" cy="10778490"/>
            <wp:effectExtent l="0" t="0" r="0" b="381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0" cstate="print"/>
                    <a:stretch>
                      <a:fillRect/>
                    </a:stretch>
                  </pic:blipFill>
                  <pic:spPr bwMode="auto">
                    <a:xfrm flipV="1">
                      <a:off x="0" y="0"/>
                      <a:ext cx="7623175" cy="10778490"/>
                    </a:xfrm>
                    <a:prstGeom prst="rect">
                      <a:avLst/>
                    </a:prstGeom>
                    <a:noFill/>
                  </pic:spPr>
                </pic:pic>
              </a:graphicData>
            </a:graphic>
          </wp:anchor>
        </w:drawing>
      </w:r>
      <w:r w:rsidR="0060489F" w:rsidRPr="0009363A">
        <w:rPr>
          <w:rFonts w:ascii="Calibri" w:hAnsi="Calibri" w:cs="Calibri"/>
          <w:noProof/>
        </w:rPr>
        <w:drawing>
          <wp:anchor distT="0" distB="0" distL="114300" distR="114300" simplePos="0" relativeHeight="251668992" behindDoc="0" locked="0" layoutInCell="1" allowOverlap="1" wp14:anchorId="3E51029E" wp14:editId="1F0D0F21">
            <wp:simplePos x="0" y="0"/>
            <wp:positionH relativeFrom="margin">
              <wp:posOffset>-83820</wp:posOffset>
            </wp:positionH>
            <wp:positionV relativeFrom="paragraph">
              <wp:posOffset>8571261</wp:posOffset>
            </wp:positionV>
            <wp:extent cx="1357100" cy="400050"/>
            <wp:effectExtent l="0" t="0" r="0" b="0"/>
            <wp:wrapTopAndBottom/>
            <wp:docPr id="7" name="Picture 7"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sidR="00957C2A" w:rsidRPr="0009363A">
        <w:rPr>
          <w:rFonts w:ascii="Calibri" w:eastAsia="Times New Roman" w:hAnsi="Calibri" w:cs="Calibri"/>
          <w:caps/>
          <w:noProof/>
          <w:color w:val="EEECE1" w:themeColor="background2"/>
          <w:sz w:val="36"/>
          <w:szCs w:val="40"/>
        </w:rPr>
        <w:drawing>
          <wp:anchor distT="0" distB="0" distL="114300" distR="114300" simplePos="0" relativeHeight="251658240" behindDoc="0" locked="0" layoutInCell="1" allowOverlap="1" wp14:anchorId="55FA80CE" wp14:editId="64C3E692">
            <wp:simplePos x="0" y="0"/>
            <wp:positionH relativeFrom="column">
              <wp:posOffset>46545</wp:posOffset>
            </wp:positionH>
            <wp:positionV relativeFrom="page">
              <wp:posOffset>2462530</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C2A" w:rsidRPr="0009363A">
        <w:rPr>
          <w:rFonts w:ascii="Calibri" w:hAnsi="Calibri" w:cs="Calibri"/>
        </w:rPr>
        <w:br w:type="column"/>
      </w:r>
      <w:r w:rsidR="00957C2A" w:rsidRPr="0009363A">
        <w:rPr>
          <w:rFonts w:ascii="Calibri" w:hAnsi="Calibri" w:cs="Calibri"/>
          <w:noProof/>
        </w:rPr>
        <w:lastRenderedPageBreak/>
        <w:drawing>
          <wp:inline distT="0" distB="0" distL="0" distR="0" wp14:anchorId="77566349" wp14:editId="482BD97C">
            <wp:extent cx="2731325" cy="692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3438" cy="700291"/>
                    </a:xfrm>
                    <a:prstGeom prst="rect">
                      <a:avLst/>
                    </a:prstGeom>
                    <a:noFill/>
                    <a:ln>
                      <a:noFill/>
                    </a:ln>
                  </pic:spPr>
                </pic:pic>
              </a:graphicData>
            </a:graphic>
          </wp:inline>
        </w:drawing>
      </w:r>
    </w:p>
    <w:p w14:paraId="3296CCB9" w14:textId="77777777" w:rsidR="00957C2A" w:rsidRPr="0009363A" w:rsidRDefault="00957C2A" w:rsidP="00327556">
      <w:pPr>
        <w:pStyle w:val="BodyText1"/>
        <w:spacing w:before="0" w:after="0"/>
        <w:ind w:right="-22"/>
        <w:rPr>
          <w:rFonts w:ascii="Calibri" w:hAnsi="Calibri" w:cs="Calibri"/>
        </w:rPr>
      </w:pPr>
    </w:p>
    <w:p w14:paraId="5E38B590" w14:textId="77777777" w:rsidR="00837437" w:rsidRPr="0009363A" w:rsidRDefault="00837437" w:rsidP="00327556">
      <w:pPr>
        <w:pStyle w:val="BodyText1"/>
        <w:spacing w:before="0" w:after="0"/>
        <w:ind w:right="-22"/>
        <w:rPr>
          <w:rFonts w:ascii="Calibri" w:hAnsi="Calibri" w:cs="Calibri"/>
        </w:rPr>
      </w:pPr>
    </w:p>
    <w:p w14:paraId="7973D5C8" w14:textId="4829D7F0" w:rsidR="002D5091" w:rsidRPr="0009363A" w:rsidRDefault="00A805E2" w:rsidP="002D5091">
      <w:pPr>
        <w:pStyle w:val="PolicyHeading1-Accessible"/>
        <w:rPr>
          <w:rFonts w:ascii="Calibri" w:hAnsi="Calibri" w:cs="Calibri"/>
        </w:rPr>
      </w:pPr>
      <w:r w:rsidRPr="0009363A">
        <w:rPr>
          <w:rFonts w:ascii="Calibri" w:hAnsi="Calibri" w:cs="Calibri"/>
        </w:rPr>
        <w:t xml:space="preserve">OVERSEAS STUDENTS: </w:t>
      </w:r>
      <w:r w:rsidR="00183800" w:rsidRPr="0009363A">
        <w:rPr>
          <w:rFonts w:ascii="Calibri" w:hAnsi="Calibri" w:cs="Calibri"/>
        </w:rPr>
        <w:t>STUDENT TR</w:t>
      </w:r>
      <w:r w:rsidR="00403CB3" w:rsidRPr="0009363A">
        <w:rPr>
          <w:rFonts w:ascii="Calibri" w:hAnsi="Calibri" w:cs="Calibri"/>
        </w:rPr>
        <w:t>AVEL</w:t>
      </w:r>
      <w:r w:rsidRPr="0009363A">
        <w:rPr>
          <w:rFonts w:ascii="Calibri" w:hAnsi="Calibri" w:cs="Calibri"/>
        </w:rPr>
        <w:t xml:space="preserve"> PROCEDURE</w:t>
      </w:r>
    </w:p>
    <w:p w14:paraId="683D1985" w14:textId="33D75B90" w:rsidR="00BC227E" w:rsidRPr="0009363A" w:rsidRDefault="00155F87" w:rsidP="00FF2077">
      <w:pPr>
        <w:pStyle w:val="Policy-BodyText"/>
        <w:numPr>
          <w:ilvl w:val="0"/>
          <w:numId w:val="0"/>
        </w:numPr>
        <w:rPr>
          <w:rFonts w:cs="Calibri"/>
          <w:b/>
        </w:rPr>
      </w:pPr>
      <w:bookmarkStart w:id="0" w:name="_Toc419886018"/>
      <w:r w:rsidRPr="0009363A">
        <w:rPr>
          <w:rFonts w:cs="Calibri"/>
        </w:rPr>
        <w:t xml:space="preserve">This procedure must be read in conjunction with </w:t>
      </w:r>
      <w:bookmarkEnd w:id="0"/>
      <w:r w:rsidR="00A805E2" w:rsidRPr="0009363A">
        <w:rPr>
          <w:rFonts w:cs="Calibri"/>
        </w:rPr>
        <w:t xml:space="preserve">the </w:t>
      </w:r>
      <w:r w:rsidR="00A805E2" w:rsidRPr="0009363A">
        <w:rPr>
          <w:rStyle w:val="ExplanatoryTextChar"/>
          <w:rFonts w:eastAsiaTheme="minorEastAsia"/>
          <w:b w:val="0"/>
          <w:i/>
          <w:iCs/>
          <w:sz w:val="24"/>
          <w:szCs w:val="24"/>
        </w:rPr>
        <w:t xml:space="preserve">Overseas Students: </w:t>
      </w:r>
      <w:r w:rsidR="00183800" w:rsidRPr="0009363A">
        <w:rPr>
          <w:rStyle w:val="ExplanatoryTextChar"/>
          <w:rFonts w:eastAsiaTheme="minorEastAsia"/>
          <w:b w:val="0"/>
          <w:i/>
          <w:iCs/>
          <w:sz w:val="24"/>
          <w:szCs w:val="24"/>
        </w:rPr>
        <w:t>Student T</w:t>
      </w:r>
      <w:r w:rsidR="00403CB3" w:rsidRPr="0009363A">
        <w:rPr>
          <w:rStyle w:val="ExplanatoryTextChar"/>
          <w:rFonts w:eastAsiaTheme="minorEastAsia"/>
          <w:b w:val="0"/>
          <w:i/>
          <w:iCs/>
          <w:sz w:val="24"/>
          <w:szCs w:val="24"/>
        </w:rPr>
        <w:t>ravel</w:t>
      </w:r>
      <w:r w:rsidR="00A805E2" w:rsidRPr="0009363A">
        <w:rPr>
          <w:rStyle w:val="ExplanatoryTextChar"/>
          <w:rFonts w:eastAsiaTheme="minorEastAsia"/>
          <w:b w:val="0"/>
          <w:i/>
          <w:iCs/>
          <w:sz w:val="24"/>
          <w:szCs w:val="24"/>
        </w:rPr>
        <w:t xml:space="preserve"> Policy</w:t>
      </w:r>
      <w:r w:rsidR="00FF2077" w:rsidRPr="0009363A">
        <w:rPr>
          <w:rStyle w:val="ExplanatoryTextChar"/>
          <w:rFonts w:eastAsiaTheme="minorEastAsia"/>
          <w:b w:val="0"/>
          <w:sz w:val="24"/>
          <w:szCs w:val="24"/>
        </w:rPr>
        <w:t>.</w:t>
      </w:r>
    </w:p>
    <w:p w14:paraId="0B0902EC" w14:textId="77777777" w:rsidR="007B0AF3" w:rsidRPr="0009363A" w:rsidRDefault="007B0AF3" w:rsidP="00F35135">
      <w:pPr>
        <w:pStyle w:val="PolicyHeading2-Accessible"/>
      </w:pPr>
      <w:bookmarkStart w:id="1" w:name="_Toc419889959"/>
      <w:r w:rsidRPr="0009363A">
        <w:t>Overview</w:t>
      </w:r>
      <w:bookmarkEnd w:id="1"/>
    </w:p>
    <w:p w14:paraId="73C1D805" w14:textId="20DB48FD" w:rsidR="007B0AF3" w:rsidRPr="0009363A" w:rsidRDefault="00A00B5C" w:rsidP="00F35135">
      <w:pPr>
        <w:pStyle w:val="Policy-BodyText"/>
        <w:rPr>
          <w:rFonts w:cs="Calibri"/>
        </w:rPr>
      </w:pPr>
      <w:r w:rsidRPr="0009363A">
        <w:rPr>
          <w:rFonts w:cs="Calibri"/>
        </w:rPr>
        <w:t>This procedure guides school based International Private Students (IPS) Co-ordinators in the travel requirements and approvals for overseas students enrolled in ACT public schools</w:t>
      </w:r>
      <w:r w:rsidR="007B0AF3" w:rsidRPr="0009363A">
        <w:rPr>
          <w:rFonts w:cs="Calibri"/>
        </w:rPr>
        <w:t>.</w:t>
      </w:r>
    </w:p>
    <w:p w14:paraId="6E89322C" w14:textId="77777777" w:rsidR="007B0AF3" w:rsidRPr="0009363A" w:rsidRDefault="007B0AF3" w:rsidP="00F35135">
      <w:pPr>
        <w:pStyle w:val="PolicyHeading2-Accessible"/>
      </w:pPr>
      <w:bookmarkStart w:id="2" w:name="_Toc419889960"/>
      <w:r w:rsidRPr="0009363A">
        <w:t>Rationale</w:t>
      </w:r>
      <w:bookmarkEnd w:id="2"/>
    </w:p>
    <w:p w14:paraId="2056B3A7" w14:textId="5D6F3691" w:rsidR="007B0AF3" w:rsidRPr="0009363A" w:rsidRDefault="00A00B5C" w:rsidP="00F35135">
      <w:pPr>
        <w:pStyle w:val="Policy-BodyText"/>
        <w:rPr>
          <w:rFonts w:cs="Calibri"/>
        </w:rPr>
      </w:pPr>
      <w:bookmarkStart w:id="3" w:name="_Hlk40448941"/>
      <w:r w:rsidRPr="0009363A">
        <w:rPr>
          <w:rFonts w:cs="Calibri"/>
        </w:rPr>
        <w:t>Overseas students in ACT public schools intending domestic and/or international travel in term breaks and/or at year end must advise the I</w:t>
      </w:r>
      <w:r w:rsidR="004D0005" w:rsidRPr="0009363A">
        <w:rPr>
          <w:rFonts w:cs="Calibri"/>
        </w:rPr>
        <w:t>nternational Education Unit (IEU)</w:t>
      </w:r>
      <w:r w:rsidR="00C6198A" w:rsidRPr="0009363A">
        <w:rPr>
          <w:rFonts w:cs="Calibri"/>
        </w:rPr>
        <w:t xml:space="preserve"> team </w:t>
      </w:r>
      <w:r w:rsidRPr="0009363A">
        <w:rPr>
          <w:rFonts w:cs="Calibri"/>
        </w:rPr>
        <w:t>of travel plans, making this notification through their IPS Co-ordinator, unless</w:t>
      </w:r>
      <w:bookmarkEnd w:id="3"/>
      <w:r w:rsidRPr="0009363A">
        <w:rPr>
          <w:rFonts w:cs="Calibri"/>
        </w:rPr>
        <w:t>:</w:t>
      </w:r>
    </w:p>
    <w:p w14:paraId="0660654C" w14:textId="074A5FA3" w:rsidR="00FF0ACB" w:rsidRPr="0009363A" w:rsidRDefault="00FF0ACB" w:rsidP="00FF0ACB">
      <w:pPr>
        <w:pStyle w:val="Bulletpointslevel3"/>
        <w:rPr>
          <w:rFonts w:cs="Calibri"/>
        </w:rPr>
      </w:pPr>
      <w:r w:rsidRPr="0009363A">
        <w:rPr>
          <w:rFonts w:cs="Calibri"/>
        </w:rPr>
        <w:t xml:space="preserve">18 years or over and living </w:t>
      </w:r>
      <w:proofErr w:type="gramStart"/>
      <w:r w:rsidRPr="0009363A">
        <w:rPr>
          <w:rFonts w:cs="Calibri"/>
        </w:rPr>
        <w:t>independently;</w:t>
      </w:r>
      <w:proofErr w:type="gramEnd"/>
    </w:p>
    <w:p w14:paraId="11E754F5" w14:textId="48F59F87" w:rsidR="00A00B5C" w:rsidRPr="0009363A" w:rsidRDefault="00FF0ACB" w:rsidP="00FF0ACB">
      <w:pPr>
        <w:pStyle w:val="Bulletpointslevel3"/>
        <w:rPr>
          <w:rFonts w:cs="Calibri"/>
        </w:rPr>
      </w:pPr>
      <w:r w:rsidRPr="0009363A">
        <w:rPr>
          <w:rFonts w:cs="Calibri"/>
        </w:rPr>
        <w:t xml:space="preserve">under 18 years with a parent </w:t>
      </w:r>
      <w:r w:rsidR="003E55FA" w:rsidRPr="0009363A">
        <w:rPr>
          <w:rFonts w:cs="Calibri"/>
        </w:rPr>
        <w:t>or</w:t>
      </w:r>
      <w:r w:rsidRPr="0009363A">
        <w:rPr>
          <w:rFonts w:cs="Calibri"/>
        </w:rPr>
        <w:t xml:space="preserve"> relative in-country as their legal guardian.</w:t>
      </w:r>
    </w:p>
    <w:p w14:paraId="29F392BA" w14:textId="57C0F9F9" w:rsidR="00A00B5C" w:rsidRPr="0009363A" w:rsidRDefault="00A00B5C" w:rsidP="00F35135">
      <w:pPr>
        <w:pStyle w:val="Policy-BodyText"/>
        <w:rPr>
          <w:rFonts w:cs="Calibri"/>
        </w:rPr>
      </w:pPr>
      <w:r w:rsidRPr="0009363A">
        <w:rPr>
          <w:rFonts w:cs="Calibri"/>
        </w:rPr>
        <w:t>The purpose of this procedure is to ensure that school based IPS Co-ordinators understand and, in partnership with the IEU</w:t>
      </w:r>
      <w:r w:rsidR="00C6198A" w:rsidRPr="0009363A">
        <w:rPr>
          <w:rFonts w:cs="Calibri"/>
        </w:rPr>
        <w:t xml:space="preserve"> team</w:t>
      </w:r>
      <w:r w:rsidRPr="0009363A">
        <w:rPr>
          <w:rFonts w:cs="Calibri"/>
        </w:rPr>
        <w:t>, fulfil the requirements for travel approval.</w:t>
      </w:r>
    </w:p>
    <w:p w14:paraId="3936D646" w14:textId="3ED13B3D" w:rsidR="007B0AF3" w:rsidRPr="0009363A" w:rsidRDefault="007B0AF3" w:rsidP="00F35135">
      <w:pPr>
        <w:pStyle w:val="PolicyHeading2-Accessible"/>
      </w:pPr>
      <w:bookmarkStart w:id="4" w:name="_Toc419889961"/>
      <w:r w:rsidRPr="0009363A">
        <w:t>Procedure</w:t>
      </w:r>
      <w:bookmarkEnd w:id="4"/>
    </w:p>
    <w:p w14:paraId="07C715A6" w14:textId="1D1A1822" w:rsidR="007B0AF3" w:rsidRPr="0009363A" w:rsidRDefault="00FF0ACB" w:rsidP="00F35135">
      <w:pPr>
        <w:pStyle w:val="Policy-BodyText"/>
        <w:rPr>
          <w:rFonts w:cs="Calibri"/>
        </w:rPr>
      </w:pPr>
      <w:r w:rsidRPr="0009363A">
        <w:rPr>
          <w:rFonts w:cs="Calibri"/>
        </w:rPr>
        <w:t xml:space="preserve">All overseas students, except as identified in 2.1, must advise the IEU </w:t>
      </w:r>
      <w:r w:rsidR="00C6198A" w:rsidRPr="0009363A">
        <w:rPr>
          <w:rFonts w:cs="Calibri"/>
        </w:rPr>
        <w:t xml:space="preserve">team </w:t>
      </w:r>
      <w:r w:rsidRPr="0009363A">
        <w:rPr>
          <w:rFonts w:cs="Calibri"/>
        </w:rPr>
        <w:t xml:space="preserve">of travel plans for term breaks or confirm they are remaining in </w:t>
      </w:r>
      <w:r w:rsidR="003E55FA" w:rsidRPr="0009363A">
        <w:rPr>
          <w:rFonts w:cs="Calibri"/>
        </w:rPr>
        <w:t xml:space="preserve">their </w:t>
      </w:r>
      <w:r w:rsidRPr="0009363A">
        <w:rPr>
          <w:rFonts w:cs="Calibri"/>
        </w:rPr>
        <w:t xml:space="preserve">usual accommodation or will be with family. Students must return to their home country, or make other approved arrangements, at the end of the school year. Those who are under 18 years, and for whom the Directorate has care, </w:t>
      </w:r>
      <w:proofErr w:type="gramStart"/>
      <w:r w:rsidRPr="0009363A">
        <w:rPr>
          <w:rFonts w:cs="Calibri"/>
        </w:rPr>
        <w:t>accommodation</w:t>
      </w:r>
      <w:proofErr w:type="gramEnd"/>
      <w:r w:rsidRPr="0009363A">
        <w:rPr>
          <w:rFonts w:cs="Calibri"/>
        </w:rPr>
        <w:t xml:space="preserve"> and welfare (</w:t>
      </w:r>
      <w:proofErr w:type="spellStart"/>
      <w:r w:rsidRPr="0009363A">
        <w:rPr>
          <w:rFonts w:cs="Calibri"/>
        </w:rPr>
        <w:t>CAaW</w:t>
      </w:r>
      <w:proofErr w:type="spellEnd"/>
      <w:r w:rsidRPr="0009363A">
        <w:rPr>
          <w:rFonts w:cs="Calibri"/>
        </w:rPr>
        <w:t>) responsibility, additionally require IEU approval. Notifications in all instances are made through the travel approval form</w:t>
      </w:r>
      <w:r w:rsidR="002B3A44" w:rsidRPr="0009363A">
        <w:rPr>
          <w:rFonts w:cs="Calibri"/>
        </w:rPr>
        <w:t xml:space="preserve">. </w:t>
      </w:r>
    </w:p>
    <w:p w14:paraId="6442AD75" w14:textId="25DC3A3C" w:rsidR="002B3A44" w:rsidRPr="0009363A" w:rsidRDefault="00FF0ACB" w:rsidP="00F35135">
      <w:pPr>
        <w:pStyle w:val="Policy-BodyText"/>
        <w:rPr>
          <w:rFonts w:cs="Calibri"/>
        </w:rPr>
      </w:pPr>
      <w:r w:rsidRPr="0009363A">
        <w:rPr>
          <w:rFonts w:cs="Calibri"/>
        </w:rPr>
        <w:t>Ad hoc travel in term time (</w:t>
      </w:r>
      <w:proofErr w:type="spellStart"/>
      <w:proofErr w:type="gramStart"/>
      <w:r w:rsidRPr="0009363A">
        <w:rPr>
          <w:rFonts w:cs="Calibri"/>
        </w:rPr>
        <w:t>eg</w:t>
      </w:r>
      <w:proofErr w:type="spellEnd"/>
      <w:proofErr w:type="gramEnd"/>
      <w:r w:rsidRPr="0009363A">
        <w:rPr>
          <w:rFonts w:cs="Calibri"/>
        </w:rPr>
        <w:t xml:space="preserve"> interstate) requires completion of a travel form for students under 18</w:t>
      </w:r>
      <w:r w:rsidR="003E55FA" w:rsidRPr="0009363A">
        <w:rPr>
          <w:rFonts w:cs="Calibri"/>
        </w:rPr>
        <w:t xml:space="preserve"> years</w:t>
      </w:r>
      <w:r w:rsidRPr="0009363A">
        <w:rPr>
          <w:rFonts w:cs="Calibri"/>
        </w:rPr>
        <w:t xml:space="preserve">, with evidence of being accompanied by a responsible adult and having informed the accommodation host. Students over 18 </w:t>
      </w:r>
      <w:r w:rsidR="003E55FA" w:rsidRPr="0009363A">
        <w:rPr>
          <w:rFonts w:cs="Calibri"/>
        </w:rPr>
        <w:t xml:space="preserve">years </w:t>
      </w:r>
      <w:r w:rsidRPr="0009363A">
        <w:rPr>
          <w:rFonts w:cs="Calibri"/>
        </w:rPr>
        <w:t xml:space="preserve">only need to advise the host. Documentation should be emailed to </w:t>
      </w:r>
      <w:hyperlink r:id="rId15" w:history="1">
        <w:r w:rsidRPr="0009363A">
          <w:rPr>
            <w:rStyle w:val="Hyperlink"/>
            <w:rFonts w:cs="Calibri"/>
          </w:rPr>
          <w:t>ieu@act.gov.au</w:t>
        </w:r>
      </w:hyperlink>
      <w:r w:rsidRPr="0009363A">
        <w:rPr>
          <w:rFonts w:cs="Calibri"/>
        </w:rPr>
        <w:t xml:space="preserve"> at least 10 days before travel for IEU approval. If requests are frequent from the same student</w:t>
      </w:r>
      <w:r w:rsidR="004D0005" w:rsidRPr="0009363A">
        <w:rPr>
          <w:rFonts w:cs="Calibri"/>
        </w:rPr>
        <w:t xml:space="preserve"> then</w:t>
      </w:r>
      <w:r w:rsidRPr="0009363A">
        <w:rPr>
          <w:rFonts w:cs="Calibri"/>
        </w:rPr>
        <w:t xml:space="preserve"> decisions will take account of any school attendance impact</w:t>
      </w:r>
      <w:r w:rsidR="0045090E" w:rsidRPr="0009363A">
        <w:rPr>
          <w:rFonts w:cs="Calibri"/>
        </w:rPr>
        <w:t>.</w:t>
      </w:r>
    </w:p>
    <w:p w14:paraId="44E43C86" w14:textId="360AADFD" w:rsidR="00FF0ACB" w:rsidRPr="0009363A" w:rsidRDefault="00FF0ACB" w:rsidP="00F35135">
      <w:pPr>
        <w:pStyle w:val="Policy-BodyText"/>
        <w:rPr>
          <w:rFonts w:cs="Calibri"/>
        </w:rPr>
      </w:pPr>
      <w:r w:rsidRPr="0009363A">
        <w:rPr>
          <w:rFonts w:cs="Calibri"/>
        </w:rPr>
        <w:t>IEU staff:</w:t>
      </w:r>
    </w:p>
    <w:p w14:paraId="72AB9DC6" w14:textId="4B7900BE" w:rsidR="00FF0ACB" w:rsidRPr="0009363A" w:rsidRDefault="00FF0ACB" w:rsidP="00FF0ACB">
      <w:pPr>
        <w:pStyle w:val="Bulletpointslevel3"/>
        <w:rPr>
          <w:rFonts w:cs="Calibri"/>
        </w:rPr>
      </w:pPr>
      <w:r w:rsidRPr="0009363A">
        <w:rPr>
          <w:rFonts w:cs="Calibri"/>
        </w:rPr>
        <w:t xml:space="preserve">explain the requirements and process for travel by overseas students at the IEU facilitated IPS Co-ordinator </w:t>
      </w:r>
      <w:r w:rsidR="004D0005" w:rsidRPr="0009363A">
        <w:rPr>
          <w:rFonts w:cs="Calibri"/>
        </w:rPr>
        <w:t>F</w:t>
      </w:r>
      <w:r w:rsidRPr="0009363A">
        <w:rPr>
          <w:rFonts w:cs="Calibri"/>
        </w:rPr>
        <w:t xml:space="preserve">orums held each school </w:t>
      </w:r>
      <w:proofErr w:type="gramStart"/>
      <w:r w:rsidRPr="0009363A">
        <w:rPr>
          <w:rFonts w:cs="Calibri"/>
        </w:rPr>
        <w:t>term;</w:t>
      </w:r>
      <w:proofErr w:type="gramEnd"/>
    </w:p>
    <w:p w14:paraId="3CD0AFE3" w14:textId="4868CF05" w:rsidR="00FF0ACB" w:rsidRPr="0009363A" w:rsidRDefault="00FF0ACB" w:rsidP="00FF0ACB">
      <w:pPr>
        <w:pStyle w:val="Bulletpointslevel3"/>
        <w:rPr>
          <w:rFonts w:cs="Calibri"/>
        </w:rPr>
      </w:pPr>
      <w:r w:rsidRPr="0009363A">
        <w:rPr>
          <w:rFonts w:cs="Calibri"/>
        </w:rPr>
        <w:t xml:space="preserve">prepare, and email to IPS Co-ordinators, student travel resources comprising a summary spreadsheet of their enrolled overseas students and travel approval forms for student completion – this is actioned in Week 5 in Terms 1, 2 and 3 and in Week 2 in Term </w:t>
      </w:r>
      <w:proofErr w:type="gramStart"/>
      <w:r w:rsidRPr="0009363A">
        <w:rPr>
          <w:rFonts w:cs="Calibri"/>
        </w:rPr>
        <w:t>4;</w:t>
      </w:r>
      <w:proofErr w:type="gramEnd"/>
    </w:p>
    <w:p w14:paraId="77DABC8B" w14:textId="69754F16" w:rsidR="00FF0ACB" w:rsidRPr="0009363A" w:rsidRDefault="00FF0ACB" w:rsidP="00FF0ACB">
      <w:pPr>
        <w:pStyle w:val="Bulletpointslevel3"/>
        <w:rPr>
          <w:rFonts w:cs="Calibri"/>
        </w:rPr>
      </w:pPr>
      <w:r w:rsidRPr="0009363A">
        <w:rPr>
          <w:rFonts w:cs="Calibri"/>
          <w:spacing w:val="-2"/>
        </w:rPr>
        <w:t>process submitted travel forms, including contacting overseas parents to veri</w:t>
      </w:r>
      <w:r w:rsidR="00C6198A" w:rsidRPr="0009363A">
        <w:rPr>
          <w:rFonts w:cs="Calibri"/>
          <w:spacing w:val="-2"/>
        </w:rPr>
        <w:t>fy the travel</w:t>
      </w:r>
      <w:r w:rsidRPr="0009363A">
        <w:rPr>
          <w:rFonts w:cs="Calibri"/>
          <w:spacing w:val="-2"/>
        </w:rPr>
        <w:t xml:space="preserve"> </w:t>
      </w:r>
      <w:proofErr w:type="gramStart"/>
      <w:r w:rsidRPr="0009363A">
        <w:rPr>
          <w:rFonts w:cs="Calibri"/>
          <w:spacing w:val="-2"/>
        </w:rPr>
        <w:t>arrangements;</w:t>
      </w:r>
      <w:proofErr w:type="gramEnd"/>
    </w:p>
    <w:p w14:paraId="3454D8B7" w14:textId="0764A6E9" w:rsidR="00FF0ACB" w:rsidRPr="0009363A" w:rsidRDefault="00FF0ACB" w:rsidP="00FF0ACB">
      <w:pPr>
        <w:pStyle w:val="Bulletpointslevel3"/>
        <w:rPr>
          <w:rFonts w:cs="Calibri"/>
        </w:rPr>
      </w:pPr>
      <w:r w:rsidRPr="0009363A">
        <w:rPr>
          <w:rFonts w:cs="Calibri"/>
        </w:rPr>
        <w:lastRenderedPageBreak/>
        <w:t>advise student, parents, homestay host and school of the reason if travel is not approved – this is actioned by the end of Week 9 in Terms 1, 2 and 3 and Week 7 in Term 4.</w:t>
      </w:r>
    </w:p>
    <w:p w14:paraId="6D6D1DFC" w14:textId="5F7684E8" w:rsidR="00FF0ACB" w:rsidRPr="0009363A" w:rsidRDefault="0045090E" w:rsidP="00FF0ACB">
      <w:pPr>
        <w:pStyle w:val="Policy-BodyText"/>
        <w:rPr>
          <w:rFonts w:cs="Calibri"/>
        </w:rPr>
      </w:pPr>
      <w:r w:rsidRPr="0009363A">
        <w:rPr>
          <w:rFonts w:cs="Calibri"/>
        </w:rPr>
        <w:t xml:space="preserve"> </w:t>
      </w:r>
      <w:r w:rsidR="00FF0ACB" w:rsidRPr="0009363A">
        <w:rPr>
          <w:rFonts w:cs="Calibri"/>
        </w:rPr>
        <w:t>IPS Co-ordinators:</w:t>
      </w:r>
    </w:p>
    <w:p w14:paraId="1C14C9E7" w14:textId="79774C2D" w:rsidR="00FF0ACB" w:rsidRPr="0009363A" w:rsidRDefault="00FF0ACB" w:rsidP="00FF0ACB">
      <w:pPr>
        <w:pStyle w:val="Bulletpointslevel3"/>
        <w:rPr>
          <w:rFonts w:cs="Calibri"/>
        </w:rPr>
      </w:pPr>
      <w:r w:rsidRPr="0009363A">
        <w:rPr>
          <w:rFonts w:cs="Calibri"/>
        </w:rPr>
        <w:t xml:space="preserve">distribute travel forms to students and explain </w:t>
      </w:r>
      <w:proofErr w:type="gramStart"/>
      <w:r w:rsidRPr="0009363A">
        <w:rPr>
          <w:rFonts w:cs="Calibri"/>
        </w:rPr>
        <w:t>requirements</w:t>
      </w:r>
      <w:r w:rsidRPr="0009363A">
        <w:rPr>
          <w:rFonts w:cs="Calibri"/>
          <w:spacing w:val="-2"/>
        </w:rPr>
        <w:t>;</w:t>
      </w:r>
      <w:proofErr w:type="gramEnd"/>
    </w:p>
    <w:p w14:paraId="70B26051" w14:textId="52E265A2" w:rsidR="00FF0ACB" w:rsidRPr="0009363A" w:rsidRDefault="00FF0ACB" w:rsidP="00FF0ACB">
      <w:pPr>
        <w:pStyle w:val="Bulletpointslevel3"/>
        <w:rPr>
          <w:rFonts w:cs="Calibri"/>
        </w:rPr>
      </w:pPr>
      <w:r w:rsidRPr="0009363A">
        <w:rPr>
          <w:rFonts w:cs="Calibri"/>
        </w:rPr>
        <w:t>quality assure forms completion and follow up directly with individual students about any relevant sections not filled in or if supporting documents (</w:t>
      </w:r>
      <w:proofErr w:type="spellStart"/>
      <w:proofErr w:type="gramStart"/>
      <w:r w:rsidRPr="0009363A">
        <w:rPr>
          <w:rFonts w:cs="Calibri"/>
        </w:rPr>
        <w:t>eg</w:t>
      </w:r>
      <w:proofErr w:type="spellEnd"/>
      <w:proofErr w:type="gramEnd"/>
      <w:r w:rsidRPr="0009363A">
        <w:rPr>
          <w:rFonts w:cs="Calibri"/>
        </w:rPr>
        <w:t xml:space="preserve"> tickets) are not attached;</w:t>
      </w:r>
    </w:p>
    <w:p w14:paraId="5261E40C" w14:textId="532C7E16" w:rsidR="00FF0ACB" w:rsidRPr="0009363A" w:rsidRDefault="00FF0ACB" w:rsidP="00FF0ACB">
      <w:pPr>
        <w:pStyle w:val="Bulletpointslevel3"/>
        <w:rPr>
          <w:rFonts w:cs="Calibri"/>
        </w:rPr>
      </w:pPr>
      <w:r w:rsidRPr="0009363A">
        <w:rPr>
          <w:rFonts w:cs="Calibri"/>
        </w:rPr>
        <w:t xml:space="preserve">complete the school summary </w:t>
      </w:r>
      <w:proofErr w:type="gramStart"/>
      <w:r w:rsidRPr="0009363A">
        <w:rPr>
          <w:rFonts w:cs="Calibri"/>
        </w:rPr>
        <w:t>spreadsheet;</w:t>
      </w:r>
      <w:proofErr w:type="gramEnd"/>
    </w:p>
    <w:p w14:paraId="6CEDE948" w14:textId="2DB4BBC9" w:rsidR="00FF0ACB" w:rsidRPr="0009363A" w:rsidRDefault="00FF0ACB" w:rsidP="00FF0ACB">
      <w:pPr>
        <w:pStyle w:val="Bulletpointslevel3"/>
        <w:rPr>
          <w:rStyle w:val="Hyperlink"/>
          <w:rFonts w:cs="Calibri"/>
          <w:color w:val="auto"/>
          <w:u w:val="none"/>
        </w:rPr>
      </w:pPr>
      <w:r w:rsidRPr="0009363A">
        <w:rPr>
          <w:rFonts w:cs="Calibri"/>
        </w:rPr>
        <w:t xml:space="preserve">submit collated documentation in one response per school by the end of Week 7 in Terms 1, 2 or 3 and in Week 5 in Term 4, to </w:t>
      </w:r>
      <w:hyperlink r:id="rId16" w:history="1">
        <w:r w:rsidRPr="0009363A">
          <w:rPr>
            <w:rStyle w:val="Hyperlink"/>
            <w:rFonts w:cs="Calibri"/>
          </w:rPr>
          <w:t>ieu@act.gov.au</w:t>
        </w:r>
      </w:hyperlink>
      <w:r w:rsidRPr="0009363A">
        <w:rPr>
          <w:rStyle w:val="Hyperlink"/>
          <w:rFonts w:cs="Calibri"/>
        </w:rPr>
        <w:t>;</w:t>
      </w:r>
    </w:p>
    <w:p w14:paraId="09656289" w14:textId="39A8A64D" w:rsidR="00FF0ACB" w:rsidRPr="0009363A" w:rsidRDefault="00FF0ACB" w:rsidP="00FF0ACB">
      <w:pPr>
        <w:pStyle w:val="Bulletpointslevel3"/>
        <w:rPr>
          <w:rFonts w:cs="Calibri"/>
        </w:rPr>
      </w:pPr>
      <w:r w:rsidRPr="0009363A">
        <w:rPr>
          <w:rFonts w:cs="Calibri"/>
        </w:rPr>
        <w:t>maintain a register of student sign in and out on the first and last day of each term.</w:t>
      </w:r>
    </w:p>
    <w:p w14:paraId="5A0B1F1C" w14:textId="77777777" w:rsidR="009024BA" w:rsidRPr="0009363A" w:rsidRDefault="009024BA" w:rsidP="00F35135">
      <w:pPr>
        <w:pStyle w:val="PolicyHeading2-Accessible"/>
      </w:pPr>
      <w:bookmarkStart w:id="5" w:name="_Toc419889963"/>
      <w:bookmarkStart w:id="6" w:name="_Toc419889962"/>
      <w:r w:rsidRPr="0009363A">
        <w:t>Contact</w:t>
      </w:r>
      <w:bookmarkEnd w:id="5"/>
    </w:p>
    <w:p w14:paraId="77B5639D" w14:textId="7660704F" w:rsidR="009024BA" w:rsidRPr="0009363A" w:rsidRDefault="009024BA" w:rsidP="00F35135">
      <w:pPr>
        <w:pStyle w:val="Policy-BodyText"/>
        <w:rPr>
          <w:rFonts w:cs="Calibri"/>
        </w:rPr>
      </w:pPr>
      <w:r w:rsidRPr="0009363A">
        <w:rPr>
          <w:rFonts w:cs="Calibri"/>
        </w:rPr>
        <w:t xml:space="preserve">The </w:t>
      </w:r>
      <w:r w:rsidR="00BC1987" w:rsidRPr="0009363A">
        <w:rPr>
          <w:rFonts w:cs="Calibri"/>
        </w:rPr>
        <w:t>Executive Branch Manager Universal School Support</w:t>
      </w:r>
      <w:r w:rsidRPr="0009363A">
        <w:rPr>
          <w:rStyle w:val="ExplanatoryTextChar"/>
          <w:rFonts w:eastAsiaTheme="minorEastAsia"/>
          <w:b w:val="0"/>
          <w:sz w:val="24"/>
          <w:szCs w:val="24"/>
        </w:rPr>
        <w:t xml:space="preserve"> is responsible for this procedure.</w:t>
      </w:r>
    </w:p>
    <w:p w14:paraId="04BB7433" w14:textId="3B235056" w:rsidR="009024BA" w:rsidRPr="0009363A" w:rsidRDefault="009024BA" w:rsidP="00F35135">
      <w:pPr>
        <w:pStyle w:val="Policy-BodyText"/>
        <w:rPr>
          <w:rFonts w:cs="Calibri"/>
        </w:rPr>
      </w:pPr>
      <w:r w:rsidRPr="0009363A">
        <w:rPr>
          <w:rFonts w:cs="Calibri"/>
        </w:rPr>
        <w:t>For support</w:t>
      </w:r>
      <w:r w:rsidR="00BC1987" w:rsidRPr="0009363A">
        <w:rPr>
          <w:rFonts w:cs="Calibri"/>
        </w:rPr>
        <w:t>,</w:t>
      </w:r>
      <w:r w:rsidRPr="0009363A">
        <w:rPr>
          <w:rFonts w:cs="Calibri"/>
        </w:rPr>
        <w:t xml:space="preserve"> </w:t>
      </w:r>
      <w:bookmarkStart w:id="7" w:name="_Hlk40447129"/>
      <w:r w:rsidRPr="0009363A">
        <w:rPr>
          <w:rFonts w:cs="Calibri"/>
        </w:rPr>
        <w:t>contact</w:t>
      </w:r>
      <w:r w:rsidRPr="0009363A">
        <w:rPr>
          <w:rStyle w:val="ExplanatoryTextChar"/>
          <w:rFonts w:eastAsiaTheme="minorEastAsia"/>
          <w:b w:val="0"/>
          <w:sz w:val="24"/>
          <w:szCs w:val="24"/>
        </w:rPr>
        <w:t xml:space="preserve"> </w:t>
      </w:r>
      <w:r w:rsidR="00BC1987" w:rsidRPr="0009363A">
        <w:rPr>
          <w:rStyle w:val="ExplanatoryTextChar"/>
          <w:rFonts w:eastAsiaTheme="minorEastAsia"/>
          <w:b w:val="0"/>
          <w:sz w:val="24"/>
          <w:szCs w:val="24"/>
        </w:rPr>
        <w:t xml:space="preserve">the </w:t>
      </w:r>
      <w:bookmarkStart w:id="8" w:name="_Hlk40360013"/>
      <w:r w:rsidR="00BC1987" w:rsidRPr="0009363A">
        <w:rPr>
          <w:rStyle w:val="ExplanatoryTextChar"/>
          <w:rFonts w:eastAsiaTheme="minorEastAsia"/>
          <w:b w:val="0"/>
          <w:sz w:val="24"/>
          <w:szCs w:val="24"/>
        </w:rPr>
        <w:t xml:space="preserve">IEU on (02) 6205 9178 or </w:t>
      </w:r>
      <w:r w:rsidR="00F04F98" w:rsidRPr="0009363A">
        <w:rPr>
          <w:rStyle w:val="ExplanatoryTextChar"/>
          <w:rFonts w:eastAsiaTheme="minorEastAsia"/>
          <w:b w:val="0"/>
          <w:sz w:val="24"/>
          <w:szCs w:val="24"/>
        </w:rPr>
        <w:t xml:space="preserve">via </w:t>
      </w:r>
      <w:r w:rsidR="00BC1987" w:rsidRPr="0009363A">
        <w:rPr>
          <w:rStyle w:val="ExplanatoryTextChar"/>
          <w:rFonts w:eastAsiaTheme="minorEastAsia"/>
          <w:b w:val="0"/>
          <w:sz w:val="24"/>
          <w:szCs w:val="24"/>
        </w:rPr>
        <w:t xml:space="preserve">email at </w:t>
      </w:r>
      <w:hyperlink r:id="rId17" w:history="1">
        <w:r w:rsidR="00BC1987" w:rsidRPr="0009363A">
          <w:rPr>
            <w:rStyle w:val="Hyperlink"/>
            <w:rFonts w:cs="Calibri"/>
          </w:rPr>
          <w:t>ieu@act.gov.au</w:t>
        </w:r>
      </w:hyperlink>
      <w:bookmarkEnd w:id="8"/>
      <w:bookmarkEnd w:id="7"/>
      <w:r w:rsidRPr="0009363A">
        <w:rPr>
          <w:rFonts w:cs="Calibri"/>
        </w:rPr>
        <w:t>.</w:t>
      </w:r>
    </w:p>
    <w:p w14:paraId="26658D3D" w14:textId="77777777" w:rsidR="00692CF6" w:rsidRPr="0009363A" w:rsidRDefault="005169F4" w:rsidP="00F35135">
      <w:pPr>
        <w:pStyle w:val="PolicyHeading2-Accessible"/>
      </w:pPr>
      <w:r w:rsidRPr="0009363A">
        <w:t>Complaints</w:t>
      </w:r>
      <w:bookmarkEnd w:id="6"/>
    </w:p>
    <w:p w14:paraId="20E8264B" w14:textId="77777777" w:rsidR="00E07686" w:rsidRPr="0009363A" w:rsidRDefault="00E07686" w:rsidP="00F35135">
      <w:pPr>
        <w:pStyle w:val="Policy-BodyText"/>
        <w:rPr>
          <w:rFonts w:cs="Calibri"/>
        </w:rPr>
      </w:pPr>
      <w:r w:rsidRPr="0009363A">
        <w:rPr>
          <w:rFonts w:cs="Calibri"/>
        </w:rPr>
        <w:t>Any concerns about the application of this p</w:t>
      </w:r>
      <w:r w:rsidR="00305253" w:rsidRPr="0009363A">
        <w:rPr>
          <w:rFonts w:cs="Calibri"/>
        </w:rPr>
        <w:t>rocedure</w:t>
      </w:r>
      <w:r w:rsidRPr="0009363A">
        <w:rPr>
          <w:rFonts w:cs="Calibri"/>
        </w:rPr>
        <w:t xml:space="preserve"> or the p</w:t>
      </w:r>
      <w:r w:rsidR="00305253" w:rsidRPr="0009363A">
        <w:rPr>
          <w:rFonts w:cs="Calibri"/>
        </w:rPr>
        <w:t>rocedure</w:t>
      </w:r>
      <w:r w:rsidRPr="0009363A">
        <w:rPr>
          <w:rFonts w:cs="Calibri"/>
        </w:rPr>
        <w:t xml:space="preserve"> itself, should be raised with:</w:t>
      </w:r>
    </w:p>
    <w:p w14:paraId="0511C984" w14:textId="41B8923A" w:rsidR="00E07686" w:rsidRPr="0009363A" w:rsidRDefault="00BC1987" w:rsidP="00F35135">
      <w:pPr>
        <w:pStyle w:val="Bulletpointslevel3"/>
        <w:rPr>
          <w:rFonts w:cs="Calibri"/>
        </w:rPr>
      </w:pPr>
      <w:r w:rsidRPr="0009363A">
        <w:rPr>
          <w:rFonts w:cs="Calibri"/>
        </w:rPr>
        <w:t xml:space="preserve">the IEU </w:t>
      </w:r>
      <w:bookmarkStart w:id="9" w:name="_Hlk40447150"/>
      <w:r w:rsidRPr="0009363A">
        <w:rPr>
          <w:rFonts w:cs="Calibri"/>
        </w:rPr>
        <w:t>via email</w:t>
      </w:r>
      <w:r w:rsidR="00F04F98" w:rsidRPr="0009363A">
        <w:rPr>
          <w:rFonts w:cs="Calibri"/>
        </w:rPr>
        <w:t xml:space="preserve"> at</w:t>
      </w:r>
      <w:r w:rsidRPr="0009363A">
        <w:rPr>
          <w:rFonts w:cs="Calibri"/>
        </w:rPr>
        <w:t xml:space="preserve"> </w:t>
      </w:r>
      <w:hyperlink r:id="rId18" w:history="1">
        <w:r w:rsidRPr="0009363A">
          <w:rPr>
            <w:rStyle w:val="Hyperlink"/>
            <w:rFonts w:cs="Calibri"/>
          </w:rPr>
          <w:t>ieu@act.gov.au</w:t>
        </w:r>
      </w:hyperlink>
      <w:r w:rsidRPr="0009363A">
        <w:rPr>
          <w:rFonts w:cs="Calibri"/>
        </w:rPr>
        <w:t xml:space="preserve"> or by phone on (02) 6205 9178 </w:t>
      </w:r>
      <w:r w:rsidR="00E07686" w:rsidRPr="0009363A">
        <w:rPr>
          <w:rFonts w:cs="Calibri"/>
        </w:rPr>
        <w:t xml:space="preserve">in the first </w:t>
      </w:r>
      <w:proofErr w:type="gramStart"/>
      <w:r w:rsidR="00E07686" w:rsidRPr="0009363A">
        <w:rPr>
          <w:rFonts w:cs="Calibri"/>
        </w:rPr>
        <w:t>instance</w:t>
      </w:r>
      <w:bookmarkEnd w:id="9"/>
      <w:r w:rsidR="00E07686" w:rsidRPr="0009363A">
        <w:rPr>
          <w:rFonts w:cs="Calibri"/>
        </w:rPr>
        <w:t>;</w:t>
      </w:r>
      <w:proofErr w:type="gramEnd"/>
    </w:p>
    <w:p w14:paraId="14B55570" w14:textId="71F10C45" w:rsidR="00EB2020" w:rsidRPr="0009363A" w:rsidRDefault="00EB2020" w:rsidP="00EB2020">
      <w:pPr>
        <w:pStyle w:val="Bulletpointslevel3"/>
        <w:rPr>
          <w:rFonts w:cs="Calibri"/>
        </w:rPr>
      </w:pPr>
      <w:r w:rsidRPr="0009363A">
        <w:rPr>
          <w:rFonts w:cs="Calibri"/>
        </w:rPr>
        <w:t xml:space="preserve">the </w:t>
      </w:r>
      <w:bookmarkStart w:id="10" w:name="_Hlk40360129"/>
      <w:r w:rsidRPr="0009363A">
        <w:rPr>
          <w:rFonts w:cs="Calibri"/>
        </w:rPr>
        <w:t xml:space="preserve">Family, Students Complaints and Feedback team on (02) 6205 </w:t>
      </w:r>
      <w:proofErr w:type="gramStart"/>
      <w:r w:rsidRPr="0009363A">
        <w:rPr>
          <w:rFonts w:cs="Calibri"/>
        </w:rPr>
        <w:t>5429</w:t>
      </w:r>
      <w:bookmarkEnd w:id="10"/>
      <w:r w:rsidR="00F04F98" w:rsidRPr="0009363A">
        <w:rPr>
          <w:rFonts w:cs="Calibri"/>
        </w:rPr>
        <w:t>;</w:t>
      </w:r>
      <w:proofErr w:type="gramEnd"/>
    </w:p>
    <w:p w14:paraId="66BA42A0" w14:textId="77777777" w:rsidR="0009363A" w:rsidRDefault="0009363A" w:rsidP="0009363A">
      <w:pPr>
        <w:pStyle w:val="Bulletpointslevel3"/>
        <w:rPr>
          <w:rFonts w:cs="Calibri"/>
        </w:rPr>
      </w:pPr>
      <w:bookmarkStart w:id="11" w:name="_Toc419889964"/>
      <w:r>
        <w:t>o</w:t>
      </w:r>
      <w:r>
        <w:rPr>
          <w:rFonts w:eastAsia="Times New Roman" w:cs="Calibri"/>
          <w:color w:val="000000"/>
          <w:lang w:eastAsia="en-AU"/>
        </w:rPr>
        <w:t xml:space="preserve">nline at </w:t>
      </w:r>
      <w:bookmarkStart w:id="12" w:name="_Hlk32848485"/>
      <w:r>
        <w:fldChar w:fldCharType="begin"/>
      </w:r>
      <w:r>
        <w:instrText xml:space="preserve"> HYPERLINK "http://www.education.act.gov.au/about-us/contact_us" </w:instrText>
      </w:r>
      <w:r>
        <w:fldChar w:fldCharType="separate"/>
      </w:r>
      <w:r>
        <w:rPr>
          <w:rStyle w:val="Hyperlink"/>
          <w:rFonts w:cs="Calibri"/>
        </w:rPr>
        <w:t>www.education.act.gov.au/about-us/contact_us</w:t>
      </w:r>
      <w:r>
        <w:fldChar w:fldCharType="end"/>
      </w:r>
      <w:bookmarkEnd w:id="12"/>
      <w:r>
        <w:rPr>
          <w:rFonts w:cs="Calibri"/>
        </w:rPr>
        <w:t>.</w:t>
      </w:r>
    </w:p>
    <w:p w14:paraId="129AF096" w14:textId="77777777" w:rsidR="0009363A" w:rsidRDefault="0009363A" w:rsidP="0009363A">
      <w:pPr>
        <w:pStyle w:val="Bulletpointslevel3"/>
        <w:rPr>
          <w:rFonts w:asciiTheme="majorHAnsi" w:eastAsia="Times New Roman" w:hAnsiTheme="majorHAnsi" w:cstheme="majorHAnsi"/>
          <w:color w:val="000000"/>
          <w:lang w:eastAsia="en-AU"/>
        </w:rPr>
      </w:pPr>
      <w:r>
        <w:rPr>
          <w:rFonts w:asciiTheme="majorHAnsi" w:eastAsia="Times New Roman" w:hAnsiTheme="majorHAnsi" w:cstheme="majorHAnsi"/>
          <w:color w:val="000000"/>
          <w:lang w:eastAsia="en-AU"/>
        </w:rPr>
        <w:t xml:space="preserve">see also the </w:t>
      </w:r>
      <w:bookmarkStart w:id="13" w:name="_Hlk32848608"/>
      <w:r>
        <w:fldChar w:fldCharType="begin"/>
      </w:r>
      <w:r>
        <w:instrText xml:space="preserve"> HYPERLINK "https://www.education.act.gov.au/publications_and_policies/corporate-policies/school-administration-and-management/complaints/complaints-policy" </w:instrText>
      </w:r>
      <w:r>
        <w:fldChar w:fldCharType="separate"/>
      </w:r>
      <w:r>
        <w:rPr>
          <w:rStyle w:val="Hyperlink"/>
          <w:rFonts w:cs="Calibri"/>
        </w:rPr>
        <w:t>Complaints Policy</w:t>
      </w:r>
      <w:r>
        <w:fldChar w:fldCharType="end"/>
      </w:r>
      <w:bookmarkEnd w:id="13"/>
      <w:r>
        <w:rPr>
          <w:rFonts w:asciiTheme="majorHAnsi" w:eastAsia="Times New Roman" w:hAnsiTheme="majorHAnsi" w:cstheme="majorHAnsi"/>
          <w:color w:val="000000"/>
          <w:lang w:eastAsia="en-AU"/>
        </w:rPr>
        <w:t xml:space="preserve"> on the Directorate’s website.</w:t>
      </w:r>
    </w:p>
    <w:p w14:paraId="2DA697DF" w14:textId="77777777" w:rsidR="00BD68F4" w:rsidRPr="0009363A" w:rsidRDefault="00F5482B" w:rsidP="00F35135">
      <w:pPr>
        <w:pStyle w:val="PolicyHeading2-Accessible"/>
      </w:pPr>
      <w:r w:rsidRPr="0009363A">
        <w:t>References</w:t>
      </w:r>
      <w:bookmarkEnd w:id="11"/>
    </w:p>
    <w:p w14:paraId="74912E95" w14:textId="78CFBD6E" w:rsidR="00032B16" w:rsidRPr="0009363A" w:rsidRDefault="00BC0D96" w:rsidP="00F35135">
      <w:pPr>
        <w:pStyle w:val="Policy-BodyText"/>
        <w:rPr>
          <w:rFonts w:cs="Calibri"/>
        </w:rPr>
      </w:pPr>
      <w:r w:rsidRPr="0009363A">
        <w:rPr>
          <w:rFonts w:cs="Calibri"/>
          <w:b/>
        </w:rPr>
        <w:t>Rel</w:t>
      </w:r>
      <w:r w:rsidR="006E01E3" w:rsidRPr="0009363A">
        <w:rPr>
          <w:rFonts w:cs="Calibri"/>
          <w:b/>
        </w:rPr>
        <w:t>a</w:t>
      </w:r>
      <w:r w:rsidRPr="0009363A">
        <w:rPr>
          <w:rFonts w:cs="Calibri"/>
          <w:b/>
        </w:rPr>
        <w:t>t</w:t>
      </w:r>
      <w:r w:rsidR="006E01E3" w:rsidRPr="0009363A">
        <w:rPr>
          <w:rFonts w:cs="Calibri"/>
          <w:b/>
        </w:rPr>
        <w:t>ed</w:t>
      </w:r>
      <w:r w:rsidRPr="0009363A">
        <w:rPr>
          <w:rFonts w:cs="Calibri"/>
          <w:b/>
        </w:rPr>
        <w:t xml:space="preserve"> </w:t>
      </w:r>
      <w:r w:rsidR="004030AB" w:rsidRPr="0009363A">
        <w:rPr>
          <w:rFonts w:cs="Calibri"/>
          <w:b/>
        </w:rPr>
        <w:t xml:space="preserve">Policies and </w:t>
      </w:r>
      <w:r w:rsidR="00032B16" w:rsidRPr="0009363A">
        <w:rPr>
          <w:rFonts w:cs="Calibri"/>
          <w:b/>
        </w:rPr>
        <w:t>Documents</w:t>
      </w:r>
    </w:p>
    <w:p w14:paraId="02BC3DC2" w14:textId="075A0723" w:rsidR="00FA139A" w:rsidRPr="0009363A" w:rsidRDefault="00FA139A" w:rsidP="00F35135">
      <w:pPr>
        <w:pStyle w:val="Bulletpointslevel3"/>
        <w:rPr>
          <w:rFonts w:cs="Calibri"/>
        </w:rPr>
      </w:pPr>
      <w:r w:rsidRPr="0009363A">
        <w:rPr>
          <w:rFonts w:cs="Calibri"/>
          <w:i/>
          <w:iCs/>
        </w:rPr>
        <w:t xml:space="preserve">Overseas Students: </w:t>
      </w:r>
      <w:r w:rsidR="00E55F2C" w:rsidRPr="0009363A">
        <w:rPr>
          <w:rFonts w:cs="Calibri"/>
          <w:i/>
          <w:iCs/>
        </w:rPr>
        <w:t>Student Travel</w:t>
      </w:r>
      <w:r w:rsidR="00F61386" w:rsidRPr="0009363A">
        <w:rPr>
          <w:rFonts w:cs="Calibri"/>
          <w:i/>
          <w:iCs/>
        </w:rPr>
        <w:t xml:space="preserve"> Policy</w:t>
      </w:r>
    </w:p>
    <w:p w14:paraId="69A4F8B0" w14:textId="46A0A830" w:rsidR="00731091" w:rsidRPr="0009363A" w:rsidRDefault="00E55F2C" w:rsidP="00F35135">
      <w:pPr>
        <w:pStyle w:val="Bulletpointslevel3"/>
        <w:rPr>
          <w:rFonts w:cs="Calibri"/>
        </w:rPr>
      </w:pPr>
      <w:r w:rsidRPr="0009363A">
        <w:rPr>
          <w:rFonts w:cs="Calibri"/>
          <w:i/>
          <w:iCs/>
        </w:rPr>
        <w:t>Overseas Students: Travel Application and Approval Form</w:t>
      </w:r>
    </w:p>
    <w:sectPr w:rsidR="00731091" w:rsidRPr="0009363A" w:rsidSect="0010704D">
      <w:headerReference w:type="even" r:id="rId19"/>
      <w:headerReference w:type="default" r:id="rId20"/>
      <w:footerReference w:type="even" r:id="rId21"/>
      <w:footerReference w:type="default" r:id="rId22"/>
      <w:headerReference w:type="first" r:id="rId23"/>
      <w:footerReference w:type="first" r:id="rId24"/>
      <w:pgSz w:w="11900" w:h="16840"/>
      <w:pgMar w:top="851" w:right="1077" w:bottom="1843"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8F38" w14:textId="77777777" w:rsidR="00C03DF6" w:rsidRDefault="00C03DF6" w:rsidP="00477967">
      <w:r>
        <w:separator/>
      </w:r>
    </w:p>
    <w:p w14:paraId="77E020FF" w14:textId="77777777" w:rsidR="00C03DF6" w:rsidRDefault="00C03DF6"/>
  </w:endnote>
  <w:endnote w:type="continuationSeparator" w:id="0">
    <w:p w14:paraId="0AD2858C" w14:textId="77777777" w:rsidR="00C03DF6" w:rsidRDefault="00C03DF6" w:rsidP="00477967">
      <w:r>
        <w:continuationSeparator/>
      </w:r>
    </w:p>
    <w:p w14:paraId="4959FD89" w14:textId="77777777" w:rsidR="00C03DF6" w:rsidRDefault="00C0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7362" w14:textId="77777777" w:rsidR="007B0AF3" w:rsidRDefault="004C264D" w:rsidP="003E61B7">
    <w:pPr>
      <w:pStyle w:val="Footer"/>
      <w:framePr w:wrap="around" w:vAnchor="text" w:hAnchor="margin" w:xAlign="right" w:y="1"/>
      <w:rPr>
        <w:rStyle w:val="PageNumber"/>
      </w:rPr>
    </w:pPr>
    <w:r>
      <w:rPr>
        <w:rStyle w:val="PageNumber"/>
      </w:rPr>
      <w:fldChar w:fldCharType="begin"/>
    </w:r>
    <w:r w:rsidR="007B0AF3">
      <w:rPr>
        <w:rStyle w:val="PageNumber"/>
      </w:rPr>
      <w:instrText xml:space="preserve">PAGE  </w:instrText>
    </w:r>
    <w:r>
      <w:rPr>
        <w:rStyle w:val="PageNumber"/>
      </w:rPr>
      <w:fldChar w:fldCharType="end"/>
    </w:r>
  </w:p>
  <w:p w14:paraId="65483E3B" w14:textId="77777777" w:rsidR="007B0AF3" w:rsidRDefault="007B0AF3" w:rsidP="003E3F17">
    <w:pPr>
      <w:pStyle w:val="Footer"/>
      <w:ind w:right="360"/>
    </w:pPr>
  </w:p>
  <w:p w14:paraId="1F885027" w14:textId="77777777" w:rsidR="007B0AF3" w:rsidRDefault="007B0A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inorEastAsia" w:hAnsiTheme="majorHAnsi" w:cstheme="majorHAnsi"/>
        <w:b/>
        <w:color w:val="auto"/>
        <w:sz w:val="18"/>
        <w:szCs w:val="16"/>
        <w:lang w:eastAsia="en-US"/>
      </w:rPr>
      <w:id w:val="-31806280"/>
      <w:docPartObj>
        <w:docPartGallery w:val="Page Numbers (Bottom of Page)"/>
        <w:docPartUnique/>
      </w:docPartObj>
    </w:sdtPr>
    <w:sdtEndPr>
      <w:rPr>
        <w:b w:val="0"/>
      </w:rPr>
    </w:sdtEndPr>
    <w:sdtContent>
      <w:sdt>
        <w:sdtPr>
          <w:rPr>
            <w:rFonts w:asciiTheme="majorHAnsi" w:eastAsiaTheme="minorEastAsia" w:hAnsiTheme="majorHAnsi" w:cstheme="majorHAnsi"/>
            <w:b/>
            <w:color w:val="auto"/>
            <w:sz w:val="18"/>
            <w:szCs w:val="16"/>
            <w:lang w:eastAsia="en-US"/>
          </w:rPr>
          <w:id w:val="1721161693"/>
          <w:docPartObj>
            <w:docPartGallery w:val="Page Numbers (Top of Page)"/>
            <w:docPartUnique/>
          </w:docPartObj>
        </w:sdtPr>
        <w:sdtEndPr>
          <w:rPr>
            <w:b w:val="0"/>
          </w:rPr>
        </w:sdtEndPr>
        <w:sdtContent>
          <w:bookmarkStart w:id="14" w:name="_Hlk13247808" w:displacedByCustomXml="prev"/>
          <w:p w14:paraId="4721F489" w14:textId="5F2A2DDA" w:rsidR="00837437" w:rsidRPr="00837437" w:rsidRDefault="005E1777" w:rsidP="00837437">
            <w:pPr>
              <w:pStyle w:val="Intro"/>
              <w:tabs>
                <w:tab w:val="right" w:pos="13750"/>
              </w:tabs>
              <w:spacing w:line="240" w:lineRule="auto"/>
              <w:rPr>
                <w:rFonts w:asciiTheme="majorHAnsi" w:hAnsiTheme="majorHAnsi" w:cstheme="majorHAnsi"/>
                <w:color w:val="auto"/>
                <w:sz w:val="18"/>
                <w:szCs w:val="16"/>
              </w:rPr>
            </w:pPr>
            <w:r>
              <w:rPr>
                <w:rFonts w:asciiTheme="majorHAnsi" w:hAnsiTheme="majorHAnsi" w:cstheme="majorHAnsi"/>
                <w:b/>
                <w:color w:val="auto"/>
                <w:sz w:val="18"/>
                <w:szCs w:val="16"/>
                <w:highlight w:val="lightGray"/>
              </w:rPr>
              <w:t xml:space="preserve">Overseas Students: </w:t>
            </w:r>
            <w:r w:rsidR="00183800">
              <w:rPr>
                <w:rFonts w:asciiTheme="majorHAnsi" w:hAnsiTheme="majorHAnsi" w:cstheme="majorHAnsi"/>
                <w:b/>
                <w:color w:val="auto"/>
                <w:sz w:val="18"/>
                <w:szCs w:val="16"/>
                <w:highlight w:val="lightGray"/>
              </w:rPr>
              <w:t>Student Tra</w:t>
            </w:r>
            <w:r w:rsidR="00403CB3">
              <w:rPr>
                <w:rFonts w:asciiTheme="majorHAnsi" w:hAnsiTheme="majorHAnsi" w:cstheme="majorHAnsi"/>
                <w:b/>
                <w:color w:val="auto"/>
                <w:sz w:val="18"/>
                <w:szCs w:val="16"/>
                <w:highlight w:val="lightGray"/>
              </w:rPr>
              <w:t>vel</w:t>
            </w:r>
            <w:r w:rsidR="00183800">
              <w:rPr>
                <w:rFonts w:asciiTheme="majorHAnsi" w:hAnsiTheme="majorHAnsi" w:cstheme="majorHAnsi"/>
                <w:b/>
                <w:color w:val="auto"/>
                <w:sz w:val="18"/>
                <w:szCs w:val="16"/>
                <w:highlight w:val="lightGray"/>
              </w:rPr>
              <w:t xml:space="preserve"> </w:t>
            </w:r>
            <w:r>
              <w:rPr>
                <w:rFonts w:asciiTheme="majorHAnsi" w:hAnsiTheme="majorHAnsi" w:cstheme="majorHAnsi"/>
                <w:b/>
                <w:color w:val="auto"/>
                <w:sz w:val="18"/>
                <w:szCs w:val="16"/>
                <w:highlight w:val="lightGray"/>
              </w:rPr>
              <w:t>Procedure</w:t>
            </w:r>
            <w:r w:rsidR="00837437" w:rsidRPr="00837437">
              <w:rPr>
                <w:rFonts w:asciiTheme="majorHAnsi" w:hAnsiTheme="majorHAnsi" w:cstheme="majorHAnsi"/>
                <w:b/>
                <w:color w:val="auto"/>
                <w:sz w:val="18"/>
                <w:szCs w:val="16"/>
                <w:highlight w:val="lightGray"/>
              </w:rPr>
              <w:t xml:space="preserve"> [</w:t>
            </w:r>
            <w:r w:rsidR="003E55FA">
              <w:rPr>
                <w:rFonts w:asciiTheme="majorHAnsi" w:hAnsiTheme="majorHAnsi" w:cstheme="majorHAnsi"/>
                <w:b/>
                <w:color w:val="auto"/>
                <w:sz w:val="18"/>
                <w:szCs w:val="16"/>
                <w:highlight w:val="lightGray"/>
              </w:rPr>
              <w:t>00</w:t>
            </w:r>
            <w:r w:rsidR="008F4A94">
              <w:rPr>
                <w:rFonts w:asciiTheme="majorHAnsi" w:hAnsiTheme="majorHAnsi" w:cstheme="majorHAnsi"/>
                <w:b/>
                <w:color w:val="auto"/>
                <w:sz w:val="18"/>
                <w:szCs w:val="16"/>
                <w:highlight w:val="lightGray"/>
              </w:rPr>
              <w:t>101/</w:t>
            </w:r>
            <w:r w:rsidR="003E55FA">
              <w:rPr>
                <w:rFonts w:asciiTheme="majorHAnsi" w:hAnsiTheme="majorHAnsi" w:cstheme="majorHAnsi"/>
                <w:b/>
                <w:color w:val="auto"/>
                <w:sz w:val="18"/>
                <w:szCs w:val="16"/>
                <w:highlight w:val="lightGray"/>
              </w:rPr>
              <w:t>1</w:t>
            </w:r>
            <w:r w:rsidR="00837437" w:rsidRPr="00837437">
              <w:rPr>
                <w:rFonts w:asciiTheme="majorHAnsi" w:hAnsiTheme="majorHAnsi" w:cstheme="majorHAnsi"/>
                <w:b/>
                <w:color w:val="auto"/>
                <w:sz w:val="18"/>
                <w:szCs w:val="16"/>
                <w:highlight w:val="lightGray"/>
              </w:rPr>
              <w:t>]</w:t>
            </w:r>
            <w:r w:rsidR="00837437" w:rsidRPr="00837437">
              <w:rPr>
                <w:rFonts w:asciiTheme="majorHAnsi" w:hAnsiTheme="majorHAnsi" w:cstheme="majorHAnsi"/>
                <w:color w:val="auto"/>
                <w:sz w:val="18"/>
                <w:szCs w:val="16"/>
              </w:rPr>
              <w:t xml:space="preserve"> is the unique identifier of this document. It is the responsibility of the user to verify that this is the current and complete version of the document, available on the Directorate’s website at </w:t>
            </w:r>
            <w:hyperlink r:id="rId1" w:history="1">
              <w:r w:rsidR="00DD3EBC">
                <w:rPr>
                  <w:rStyle w:val="Hyperlink"/>
                  <w:rFonts w:asciiTheme="majorHAnsi" w:hAnsiTheme="majorHAnsi" w:cstheme="majorHAnsi"/>
                  <w:sz w:val="18"/>
                  <w:szCs w:val="18"/>
                </w:rPr>
                <w:t>https://www.education.act.gov.au/publications_and_policies/policies</w:t>
              </w:r>
            </w:hyperlink>
            <w:r w:rsidR="00837437" w:rsidRPr="00837437">
              <w:rPr>
                <w:rFonts w:asciiTheme="majorHAnsi" w:hAnsiTheme="majorHAnsi" w:cstheme="majorHAnsi"/>
                <w:color w:val="auto"/>
                <w:sz w:val="18"/>
                <w:szCs w:val="16"/>
              </w:rPr>
              <w:t>.</w:t>
            </w:r>
            <w:bookmarkEnd w:id="14"/>
          </w:p>
          <w:p w14:paraId="7CAF0348" w14:textId="77777777" w:rsidR="00CC6586" w:rsidRPr="00837437" w:rsidRDefault="00CC6586" w:rsidP="00837437">
            <w:pPr>
              <w:pStyle w:val="Footer"/>
              <w:jc w:val="right"/>
              <w:rPr>
                <w:rFonts w:asciiTheme="majorHAnsi" w:hAnsiTheme="majorHAnsi" w:cstheme="majorHAnsi"/>
                <w:sz w:val="18"/>
                <w:szCs w:val="16"/>
              </w:rPr>
            </w:pPr>
            <w:r w:rsidRPr="00837437">
              <w:rPr>
                <w:rFonts w:asciiTheme="majorHAnsi" w:hAnsiTheme="majorHAnsi" w:cstheme="majorHAnsi"/>
                <w:sz w:val="18"/>
                <w:szCs w:val="16"/>
              </w:rPr>
              <w:t xml:space="preserve">Page </w:t>
            </w:r>
            <w:r w:rsidR="004C264D" w:rsidRPr="00837437">
              <w:rPr>
                <w:rFonts w:asciiTheme="majorHAnsi" w:hAnsiTheme="majorHAnsi" w:cstheme="majorHAnsi"/>
                <w:b/>
                <w:sz w:val="18"/>
                <w:szCs w:val="16"/>
              </w:rPr>
              <w:fldChar w:fldCharType="begin"/>
            </w:r>
            <w:r w:rsidRPr="00837437">
              <w:rPr>
                <w:rFonts w:asciiTheme="majorHAnsi" w:hAnsiTheme="majorHAnsi" w:cstheme="majorHAnsi"/>
                <w:b/>
                <w:sz w:val="18"/>
                <w:szCs w:val="16"/>
              </w:rPr>
              <w:instrText xml:space="preserve"> PAGE </w:instrText>
            </w:r>
            <w:r w:rsidR="004C264D" w:rsidRPr="00837437">
              <w:rPr>
                <w:rFonts w:asciiTheme="majorHAnsi" w:hAnsiTheme="majorHAnsi" w:cstheme="majorHAnsi"/>
                <w:b/>
                <w:sz w:val="18"/>
                <w:szCs w:val="16"/>
              </w:rPr>
              <w:fldChar w:fldCharType="separate"/>
            </w:r>
            <w:r w:rsidR="0031758E" w:rsidRPr="00837437">
              <w:rPr>
                <w:rFonts w:asciiTheme="majorHAnsi" w:hAnsiTheme="majorHAnsi" w:cstheme="majorHAnsi"/>
                <w:b/>
                <w:noProof/>
                <w:sz w:val="18"/>
                <w:szCs w:val="16"/>
              </w:rPr>
              <w:t>1</w:t>
            </w:r>
            <w:r w:rsidR="004C264D" w:rsidRPr="00837437">
              <w:rPr>
                <w:rFonts w:asciiTheme="majorHAnsi" w:hAnsiTheme="majorHAnsi" w:cstheme="majorHAnsi"/>
                <w:b/>
                <w:sz w:val="18"/>
                <w:szCs w:val="16"/>
              </w:rPr>
              <w:fldChar w:fldCharType="end"/>
            </w:r>
            <w:r w:rsidRPr="00837437">
              <w:rPr>
                <w:rFonts w:asciiTheme="majorHAnsi" w:hAnsiTheme="majorHAnsi" w:cstheme="majorHAnsi"/>
                <w:sz w:val="18"/>
                <w:szCs w:val="16"/>
              </w:rPr>
              <w:t xml:space="preserve"> of </w:t>
            </w:r>
            <w:r w:rsidR="004C264D" w:rsidRPr="00837437">
              <w:rPr>
                <w:rFonts w:asciiTheme="majorHAnsi" w:hAnsiTheme="majorHAnsi" w:cstheme="majorHAnsi"/>
                <w:b/>
                <w:sz w:val="18"/>
                <w:szCs w:val="16"/>
              </w:rPr>
              <w:fldChar w:fldCharType="begin"/>
            </w:r>
            <w:r w:rsidRPr="00837437">
              <w:rPr>
                <w:rFonts w:asciiTheme="majorHAnsi" w:hAnsiTheme="majorHAnsi" w:cstheme="majorHAnsi"/>
                <w:b/>
                <w:sz w:val="18"/>
                <w:szCs w:val="16"/>
              </w:rPr>
              <w:instrText xml:space="preserve"> NUMPAGES  </w:instrText>
            </w:r>
            <w:r w:rsidR="004C264D" w:rsidRPr="00837437">
              <w:rPr>
                <w:rFonts w:asciiTheme="majorHAnsi" w:hAnsiTheme="majorHAnsi" w:cstheme="majorHAnsi"/>
                <w:b/>
                <w:sz w:val="18"/>
                <w:szCs w:val="16"/>
              </w:rPr>
              <w:fldChar w:fldCharType="separate"/>
            </w:r>
            <w:r w:rsidR="0031758E" w:rsidRPr="00837437">
              <w:rPr>
                <w:rFonts w:asciiTheme="majorHAnsi" w:hAnsiTheme="majorHAnsi" w:cstheme="majorHAnsi"/>
                <w:b/>
                <w:noProof/>
                <w:sz w:val="18"/>
                <w:szCs w:val="16"/>
              </w:rPr>
              <w:t>1</w:t>
            </w:r>
            <w:r w:rsidR="004C264D" w:rsidRPr="00837437">
              <w:rPr>
                <w:rFonts w:asciiTheme="majorHAnsi" w:hAnsiTheme="majorHAnsi" w:cstheme="majorHAnsi"/>
                <w:b/>
                <w:sz w:val="18"/>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F7AA" w14:textId="77777777" w:rsidR="008F4A94" w:rsidRDefault="008F4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4E86" w14:textId="77777777" w:rsidR="00C03DF6" w:rsidRDefault="00C03DF6" w:rsidP="00477967">
      <w:r>
        <w:separator/>
      </w:r>
    </w:p>
    <w:p w14:paraId="12285AC7" w14:textId="77777777" w:rsidR="00C03DF6" w:rsidRDefault="00C03DF6"/>
  </w:footnote>
  <w:footnote w:type="continuationSeparator" w:id="0">
    <w:p w14:paraId="79F463D3" w14:textId="77777777" w:rsidR="00C03DF6" w:rsidRDefault="00C03DF6" w:rsidP="00477967">
      <w:r>
        <w:continuationSeparator/>
      </w:r>
    </w:p>
    <w:p w14:paraId="2FA6866C" w14:textId="77777777" w:rsidR="00C03DF6" w:rsidRDefault="00C03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9806" w14:textId="65B5FB0C" w:rsidR="007B0AF3" w:rsidRDefault="004E6ED7">
    <w:pPr>
      <w:pStyle w:val="Header"/>
    </w:pPr>
    <w:r>
      <w:rPr>
        <w:noProof/>
        <w:lang w:val="en-US"/>
      </w:rPr>
      <mc:AlternateContent>
        <mc:Choice Requires="wps">
          <w:drawing>
            <wp:anchor distT="0" distB="0" distL="114300" distR="114300" simplePos="0" relativeHeight="251661312" behindDoc="0" locked="0" layoutInCell="1" allowOverlap="1" wp14:anchorId="7E74EC87" wp14:editId="67A2A58D">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258B19"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4124E36A" w14:textId="77777777" w:rsidR="007B0AF3" w:rsidRDefault="007B0A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39DD" w14:textId="10DBF5BD" w:rsidR="007B0AF3" w:rsidRPr="00225547" w:rsidRDefault="004E6ED7"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66A2E70F" wp14:editId="63E2DA42">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872757"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4DD2" w14:textId="1EA3AB3D" w:rsidR="007B0AF3" w:rsidRDefault="004E6ED7">
    <w:pPr>
      <w:pStyle w:val="Header"/>
    </w:pPr>
    <w:r>
      <w:rPr>
        <w:noProof/>
        <w:lang w:val="en-US"/>
      </w:rPr>
      <mc:AlternateContent>
        <mc:Choice Requires="wps">
          <w:drawing>
            <wp:anchor distT="0" distB="0" distL="114300" distR="114300" simplePos="0" relativeHeight="251663360" behindDoc="0" locked="0" layoutInCell="1" allowOverlap="1" wp14:anchorId="12871992" wp14:editId="1927959F">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2FE25"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C9C6541"/>
    <w:multiLevelType w:val="hybridMultilevel"/>
    <w:tmpl w:val="62F4B5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F0D06"/>
    <w:multiLevelType w:val="multilevel"/>
    <w:tmpl w:val="01207F9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3"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16"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DC914D3"/>
    <w:multiLevelType w:val="hybridMultilevel"/>
    <w:tmpl w:val="44F83D00"/>
    <w:lvl w:ilvl="0" w:tplc="3E5813EE">
      <w:start w:val="1"/>
      <w:numFmt w:val="decimal"/>
      <w:lvlText w:val="%1."/>
      <w:lvlJc w:val="left"/>
      <w:pPr>
        <w:ind w:left="720" w:hanging="360"/>
      </w:pPr>
      <w:rPr>
        <w:rFonts w:hint="default"/>
      </w:rPr>
    </w:lvl>
    <w:lvl w:ilvl="1" w:tplc="E422877C" w:tentative="1">
      <w:start w:val="1"/>
      <w:numFmt w:val="lowerLetter"/>
      <w:lvlText w:val="%2."/>
      <w:lvlJc w:val="left"/>
      <w:pPr>
        <w:ind w:left="1440" w:hanging="360"/>
      </w:pPr>
    </w:lvl>
    <w:lvl w:ilvl="2" w:tplc="194A945A" w:tentative="1">
      <w:start w:val="1"/>
      <w:numFmt w:val="lowerRoman"/>
      <w:lvlText w:val="%3."/>
      <w:lvlJc w:val="right"/>
      <w:pPr>
        <w:ind w:left="2160" w:hanging="180"/>
      </w:pPr>
    </w:lvl>
    <w:lvl w:ilvl="3" w:tplc="D8AE37C4" w:tentative="1">
      <w:start w:val="1"/>
      <w:numFmt w:val="decimal"/>
      <w:lvlText w:val="%4."/>
      <w:lvlJc w:val="left"/>
      <w:pPr>
        <w:ind w:left="2880" w:hanging="360"/>
      </w:pPr>
    </w:lvl>
    <w:lvl w:ilvl="4" w:tplc="C638E71A" w:tentative="1">
      <w:start w:val="1"/>
      <w:numFmt w:val="lowerLetter"/>
      <w:lvlText w:val="%5."/>
      <w:lvlJc w:val="left"/>
      <w:pPr>
        <w:ind w:left="3600" w:hanging="360"/>
      </w:pPr>
    </w:lvl>
    <w:lvl w:ilvl="5" w:tplc="97843E1E" w:tentative="1">
      <w:start w:val="1"/>
      <w:numFmt w:val="lowerRoman"/>
      <w:lvlText w:val="%6."/>
      <w:lvlJc w:val="right"/>
      <w:pPr>
        <w:ind w:left="4320" w:hanging="180"/>
      </w:pPr>
    </w:lvl>
    <w:lvl w:ilvl="6" w:tplc="894A6862" w:tentative="1">
      <w:start w:val="1"/>
      <w:numFmt w:val="decimal"/>
      <w:lvlText w:val="%7."/>
      <w:lvlJc w:val="left"/>
      <w:pPr>
        <w:ind w:left="5040" w:hanging="360"/>
      </w:pPr>
    </w:lvl>
    <w:lvl w:ilvl="7" w:tplc="EE889D22" w:tentative="1">
      <w:start w:val="1"/>
      <w:numFmt w:val="lowerLetter"/>
      <w:lvlText w:val="%8."/>
      <w:lvlJc w:val="left"/>
      <w:pPr>
        <w:ind w:left="5760" w:hanging="360"/>
      </w:pPr>
    </w:lvl>
    <w:lvl w:ilvl="8" w:tplc="B3567498" w:tentative="1">
      <w:start w:val="1"/>
      <w:numFmt w:val="lowerRoman"/>
      <w:lvlText w:val="%9."/>
      <w:lvlJc w:val="right"/>
      <w:pPr>
        <w:ind w:left="6480" w:hanging="180"/>
      </w:pPr>
    </w:lvl>
  </w:abstractNum>
  <w:abstractNum w:abstractNumId="19"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A224725"/>
    <w:multiLevelType w:val="hybridMultilevel"/>
    <w:tmpl w:val="3828B2CC"/>
    <w:lvl w:ilvl="0" w:tplc="80104C1C">
      <w:start w:val="1"/>
      <w:numFmt w:val="bullet"/>
      <w:lvlText w:val=""/>
      <w:lvlJc w:val="left"/>
      <w:pPr>
        <w:ind w:left="720" w:hanging="360"/>
      </w:pPr>
      <w:rPr>
        <w:rFonts w:ascii="Symbol" w:hAnsi="Symbol" w:hint="default"/>
      </w:rPr>
    </w:lvl>
    <w:lvl w:ilvl="1" w:tplc="39DAD8D6" w:tentative="1">
      <w:start w:val="1"/>
      <w:numFmt w:val="bullet"/>
      <w:lvlText w:val="o"/>
      <w:lvlJc w:val="left"/>
      <w:pPr>
        <w:ind w:left="1440" w:hanging="360"/>
      </w:pPr>
      <w:rPr>
        <w:rFonts w:ascii="Courier New" w:hAnsi="Courier New" w:hint="default"/>
      </w:rPr>
    </w:lvl>
    <w:lvl w:ilvl="2" w:tplc="32288DC0" w:tentative="1">
      <w:start w:val="1"/>
      <w:numFmt w:val="bullet"/>
      <w:lvlText w:val=""/>
      <w:lvlJc w:val="left"/>
      <w:pPr>
        <w:ind w:left="2160" w:hanging="360"/>
      </w:pPr>
      <w:rPr>
        <w:rFonts w:ascii="Wingdings" w:hAnsi="Wingdings" w:hint="default"/>
      </w:rPr>
    </w:lvl>
    <w:lvl w:ilvl="3" w:tplc="716E20AC" w:tentative="1">
      <w:start w:val="1"/>
      <w:numFmt w:val="bullet"/>
      <w:lvlText w:val=""/>
      <w:lvlJc w:val="left"/>
      <w:pPr>
        <w:ind w:left="2880" w:hanging="360"/>
      </w:pPr>
      <w:rPr>
        <w:rFonts w:ascii="Symbol" w:hAnsi="Symbol" w:hint="default"/>
      </w:rPr>
    </w:lvl>
    <w:lvl w:ilvl="4" w:tplc="A9F6C360" w:tentative="1">
      <w:start w:val="1"/>
      <w:numFmt w:val="bullet"/>
      <w:lvlText w:val="o"/>
      <w:lvlJc w:val="left"/>
      <w:pPr>
        <w:ind w:left="3600" w:hanging="360"/>
      </w:pPr>
      <w:rPr>
        <w:rFonts w:ascii="Courier New" w:hAnsi="Courier New" w:hint="default"/>
      </w:rPr>
    </w:lvl>
    <w:lvl w:ilvl="5" w:tplc="B4EC5554" w:tentative="1">
      <w:start w:val="1"/>
      <w:numFmt w:val="bullet"/>
      <w:lvlText w:val=""/>
      <w:lvlJc w:val="left"/>
      <w:pPr>
        <w:ind w:left="4320" w:hanging="360"/>
      </w:pPr>
      <w:rPr>
        <w:rFonts w:ascii="Wingdings" w:hAnsi="Wingdings" w:hint="default"/>
      </w:rPr>
    </w:lvl>
    <w:lvl w:ilvl="6" w:tplc="0BAC0F9E" w:tentative="1">
      <w:start w:val="1"/>
      <w:numFmt w:val="bullet"/>
      <w:lvlText w:val=""/>
      <w:lvlJc w:val="left"/>
      <w:pPr>
        <w:ind w:left="5040" w:hanging="360"/>
      </w:pPr>
      <w:rPr>
        <w:rFonts w:ascii="Symbol" w:hAnsi="Symbol" w:hint="default"/>
      </w:rPr>
    </w:lvl>
    <w:lvl w:ilvl="7" w:tplc="6BF2B36A" w:tentative="1">
      <w:start w:val="1"/>
      <w:numFmt w:val="bullet"/>
      <w:lvlText w:val="o"/>
      <w:lvlJc w:val="left"/>
      <w:pPr>
        <w:ind w:left="5760" w:hanging="360"/>
      </w:pPr>
      <w:rPr>
        <w:rFonts w:ascii="Courier New" w:hAnsi="Courier New" w:hint="default"/>
      </w:rPr>
    </w:lvl>
    <w:lvl w:ilvl="8" w:tplc="60982310" w:tentative="1">
      <w:start w:val="1"/>
      <w:numFmt w:val="bullet"/>
      <w:lvlText w:val=""/>
      <w:lvlJc w:val="left"/>
      <w:pPr>
        <w:ind w:left="6480" w:hanging="360"/>
      </w:pPr>
      <w:rPr>
        <w:rFonts w:ascii="Wingdings" w:hAnsi="Wingdings" w:hint="default"/>
      </w:rPr>
    </w:lvl>
  </w:abstractNum>
  <w:abstractNum w:abstractNumId="21" w15:restartNumberingAfterBreak="0">
    <w:nsid w:val="4CEE00E8"/>
    <w:multiLevelType w:val="multilevel"/>
    <w:tmpl w:val="8564C9A4"/>
    <w:numStyleLink w:val="PolicyNumbering-Accessible"/>
  </w:abstractNum>
  <w:abstractNum w:abstractNumId="22"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F013BE"/>
    <w:multiLevelType w:val="hybridMultilevel"/>
    <w:tmpl w:val="33DCFD88"/>
    <w:lvl w:ilvl="0" w:tplc="7D5A8AD2">
      <w:start w:val="1"/>
      <w:numFmt w:val="bullet"/>
      <w:lvlText w:val=""/>
      <w:lvlJc w:val="left"/>
      <w:pPr>
        <w:ind w:left="720" w:hanging="360"/>
      </w:pPr>
      <w:rPr>
        <w:rFonts w:ascii="Symbol" w:hAnsi="Symbol" w:hint="default"/>
      </w:rPr>
    </w:lvl>
    <w:lvl w:ilvl="1" w:tplc="329273C0" w:tentative="1">
      <w:start w:val="1"/>
      <w:numFmt w:val="bullet"/>
      <w:lvlText w:val="o"/>
      <w:lvlJc w:val="left"/>
      <w:pPr>
        <w:ind w:left="1440" w:hanging="360"/>
      </w:pPr>
      <w:rPr>
        <w:rFonts w:ascii="Courier New" w:hAnsi="Courier New" w:hint="default"/>
      </w:rPr>
    </w:lvl>
    <w:lvl w:ilvl="2" w:tplc="2D94D6E4" w:tentative="1">
      <w:start w:val="1"/>
      <w:numFmt w:val="bullet"/>
      <w:lvlText w:val=""/>
      <w:lvlJc w:val="left"/>
      <w:pPr>
        <w:ind w:left="2160" w:hanging="360"/>
      </w:pPr>
      <w:rPr>
        <w:rFonts w:ascii="Wingdings" w:hAnsi="Wingdings" w:hint="default"/>
      </w:rPr>
    </w:lvl>
    <w:lvl w:ilvl="3" w:tplc="8E942E7C" w:tentative="1">
      <w:start w:val="1"/>
      <w:numFmt w:val="bullet"/>
      <w:lvlText w:val=""/>
      <w:lvlJc w:val="left"/>
      <w:pPr>
        <w:ind w:left="2880" w:hanging="360"/>
      </w:pPr>
      <w:rPr>
        <w:rFonts w:ascii="Symbol" w:hAnsi="Symbol" w:hint="default"/>
      </w:rPr>
    </w:lvl>
    <w:lvl w:ilvl="4" w:tplc="92D20F9A" w:tentative="1">
      <w:start w:val="1"/>
      <w:numFmt w:val="bullet"/>
      <w:lvlText w:val="o"/>
      <w:lvlJc w:val="left"/>
      <w:pPr>
        <w:ind w:left="3600" w:hanging="360"/>
      </w:pPr>
      <w:rPr>
        <w:rFonts w:ascii="Courier New" w:hAnsi="Courier New" w:hint="default"/>
      </w:rPr>
    </w:lvl>
    <w:lvl w:ilvl="5" w:tplc="E91ED3A4" w:tentative="1">
      <w:start w:val="1"/>
      <w:numFmt w:val="bullet"/>
      <w:lvlText w:val=""/>
      <w:lvlJc w:val="left"/>
      <w:pPr>
        <w:ind w:left="4320" w:hanging="360"/>
      </w:pPr>
      <w:rPr>
        <w:rFonts w:ascii="Wingdings" w:hAnsi="Wingdings" w:hint="default"/>
      </w:rPr>
    </w:lvl>
    <w:lvl w:ilvl="6" w:tplc="DCFC5352" w:tentative="1">
      <w:start w:val="1"/>
      <w:numFmt w:val="bullet"/>
      <w:lvlText w:val=""/>
      <w:lvlJc w:val="left"/>
      <w:pPr>
        <w:ind w:left="5040" w:hanging="360"/>
      </w:pPr>
      <w:rPr>
        <w:rFonts w:ascii="Symbol" w:hAnsi="Symbol" w:hint="default"/>
      </w:rPr>
    </w:lvl>
    <w:lvl w:ilvl="7" w:tplc="00DAF00E" w:tentative="1">
      <w:start w:val="1"/>
      <w:numFmt w:val="bullet"/>
      <w:lvlText w:val="o"/>
      <w:lvlJc w:val="left"/>
      <w:pPr>
        <w:ind w:left="5760" w:hanging="360"/>
      </w:pPr>
      <w:rPr>
        <w:rFonts w:ascii="Courier New" w:hAnsi="Courier New" w:hint="default"/>
      </w:rPr>
    </w:lvl>
    <w:lvl w:ilvl="8" w:tplc="EE04AC50" w:tentative="1">
      <w:start w:val="1"/>
      <w:numFmt w:val="bullet"/>
      <w:lvlText w:val=""/>
      <w:lvlJc w:val="left"/>
      <w:pPr>
        <w:ind w:left="6480" w:hanging="360"/>
      </w:pPr>
      <w:rPr>
        <w:rFonts w:ascii="Wingdings" w:hAnsi="Wingdings" w:hint="default"/>
      </w:rPr>
    </w:lvl>
  </w:abstractNum>
  <w:abstractNum w:abstractNumId="25"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043B0"/>
    <w:multiLevelType w:val="hybridMultilevel"/>
    <w:tmpl w:val="E2D820D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612459"/>
    <w:multiLevelType w:val="hybridMultilevel"/>
    <w:tmpl w:val="51E080F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14"/>
  </w:num>
  <w:num w:numId="3">
    <w:abstractNumId w:val="24"/>
  </w:num>
  <w:num w:numId="4">
    <w:abstractNumId w:val="28"/>
  </w:num>
  <w:num w:numId="5">
    <w:abstractNumId w:val="16"/>
  </w:num>
  <w:num w:numId="6">
    <w:abstractNumId w:val="8"/>
  </w:num>
  <w:num w:numId="7">
    <w:abstractNumId w:val="25"/>
  </w:num>
  <w:num w:numId="8">
    <w:abstractNumId w:val="11"/>
  </w:num>
  <w:num w:numId="9">
    <w:abstractNumId w:val="4"/>
  </w:num>
  <w:num w:numId="10">
    <w:abstractNumId w:val="23"/>
  </w:num>
  <w:num w:numId="11">
    <w:abstractNumId w:val="26"/>
  </w:num>
  <w:num w:numId="12">
    <w:abstractNumId w:val="18"/>
  </w:num>
  <w:num w:numId="13">
    <w:abstractNumId w:val="7"/>
  </w:num>
  <w:num w:numId="14">
    <w:abstractNumId w:val="6"/>
  </w:num>
  <w:num w:numId="15">
    <w:abstractNumId w:val="9"/>
  </w:num>
  <w:num w:numId="16">
    <w:abstractNumId w:val="17"/>
  </w:num>
  <w:num w:numId="17">
    <w:abstractNumId w:val="1"/>
  </w:num>
  <w:num w:numId="18">
    <w:abstractNumId w:val="20"/>
  </w:num>
  <w:num w:numId="19">
    <w:abstractNumId w:val="0"/>
  </w:num>
  <w:num w:numId="20">
    <w:abstractNumId w:val="30"/>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12"/>
  </w:num>
  <w:num w:numId="26">
    <w:abstractNumId w:val="22"/>
  </w:num>
  <w:num w:numId="27">
    <w:abstractNumId w:val="10"/>
  </w:num>
  <w:num w:numId="28">
    <w:abstractNumId w:val="13"/>
  </w:num>
  <w:num w:numId="29">
    <w:abstractNumId w:val="19"/>
  </w:num>
  <w:num w:numId="30">
    <w:abstractNumId w:val="15"/>
  </w:num>
  <w:num w:numId="31">
    <w:abstractNumId w:val="29"/>
  </w:num>
  <w:num w:numId="32">
    <w:abstractNumId w:val="3"/>
  </w:num>
  <w:num w:numId="33">
    <w:abstractNumId w:val="2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2069"/>
    <w:rsid w:val="00015D27"/>
    <w:rsid w:val="00016260"/>
    <w:rsid w:val="00032B16"/>
    <w:rsid w:val="00034478"/>
    <w:rsid w:val="0004381A"/>
    <w:rsid w:val="00047E4C"/>
    <w:rsid w:val="00055267"/>
    <w:rsid w:val="00062F00"/>
    <w:rsid w:val="00063211"/>
    <w:rsid w:val="00064419"/>
    <w:rsid w:val="00067924"/>
    <w:rsid w:val="00073624"/>
    <w:rsid w:val="0007434C"/>
    <w:rsid w:val="0009363A"/>
    <w:rsid w:val="000A143E"/>
    <w:rsid w:val="000A2B3A"/>
    <w:rsid w:val="000A63D0"/>
    <w:rsid w:val="000A7D0E"/>
    <w:rsid w:val="000B3386"/>
    <w:rsid w:val="000B3AA3"/>
    <w:rsid w:val="000E1A2E"/>
    <w:rsid w:val="000E3F86"/>
    <w:rsid w:val="0010178C"/>
    <w:rsid w:val="0010704D"/>
    <w:rsid w:val="00113746"/>
    <w:rsid w:val="00117A1B"/>
    <w:rsid w:val="00121B20"/>
    <w:rsid w:val="001247BD"/>
    <w:rsid w:val="001267BF"/>
    <w:rsid w:val="00131156"/>
    <w:rsid w:val="001527EF"/>
    <w:rsid w:val="00155F87"/>
    <w:rsid w:val="00167B4F"/>
    <w:rsid w:val="00183800"/>
    <w:rsid w:val="0019042D"/>
    <w:rsid w:val="00197936"/>
    <w:rsid w:val="001A4902"/>
    <w:rsid w:val="001A55B8"/>
    <w:rsid w:val="001B1194"/>
    <w:rsid w:val="001C4024"/>
    <w:rsid w:val="001D3ADA"/>
    <w:rsid w:val="001D4D0C"/>
    <w:rsid w:val="001E2CEC"/>
    <w:rsid w:val="001F665E"/>
    <w:rsid w:val="002021D1"/>
    <w:rsid w:val="002164A7"/>
    <w:rsid w:val="00225547"/>
    <w:rsid w:val="00232B75"/>
    <w:rsid w:val="00245EA7"/>
    <w:rsid w:val="00262099"/>
    <w:rsid w:val="002628E5"/>
    <w:rsid w:val="00262C02"/>
    <w:rsid w:val="00271897"/>
    <w:rsid w:val="002744A6"/>
    <w:rsid w:val="00277E3D"/>
    <w:rsid w:val="00280014"/>
    <w:rsid w:val="0029158B"/>
    <w:rsid w:val="002958A7"/>
    <w:rsid w:val="002A1BD4"/>
    <w:rsid w:val="002A5A65"/>
    <w:rsid w:val="002B3A44"/>
    <w:rsid w:val="002C2E91"/>
    <w:rsid w:val="002D369A"/>
    <w:rsid w:val="002D5091"/>
    <w:rsid w:val="002F6BAE"/>
    <w:rsid w:val="002F782F"/>
    <w:rsid w:val="00302521"/>
    <w:rsid w:val="00305253"/>
    <w:rsid w:val="00306C86"/>
    <w:rsid w:val="00312DDA"/>
    <w:rsid w:val="0031758E"/>
    <w:rsid w:val="00323AF4"/>
    <w:rsid w:val="00327556"/>
    <w:rsid w:val="003407C0"/>
    <w:rsid w:val="00360BDE"/>
    <w:rsid w:val="00362B33"/>
    <w:rsid w:val="00363196"/>
    <w:rsid w:val="003644FA"/>
    <w:rsid w:val="00365BE8"/>
    <w:rsid w:val="0038033C"/>
    <w:rsid w:val="003C294D"/>
    <w:rsid w:val="003D75D4"/>
    <w:rsid w:val="003E3F17"/>
    <w:rsid w:val="003E55FA"/>
    <w:rsid w:val="003E61B7"/>
    <w:rsid w:val="004030AB"/>
    <w:rsid w:val="00403CB3"/>
    <w:rsid w:val="004122D5"/>
    <w:rsid w:val="00414471"/>
    <w:rsid w:val="0045090E"/>
    <w:rsid w:val="004601ED"/>
    <w:rsid w:val="0047556B"/>
    <w:rsid w:val="00477967"/>
    <w:rsid w:val="004832E3"/>
    <w:rsid w:val="004932BD"/>
    <w:rsid w:val="0049402A"/>
    <w:rsid w:val="00496DF0"/>
    <w:rsid w:val="004A1784"/>
    <w:rsid w:val="004B6EFF"/>
    <w:rsid w:val="004C264D"/>
    <w:rsid w:val="004D0005"/>
    <w:rsid w:val="004D0430"/>
    <w:rsid w:val="004D16B9"/>
    <w:rsid w:val="004D5FB5"/>
    <w:rsid w:val="004E6ED7"/>
    <w:rsid w:val="004F4F07"/>
    <w:rsid w:val="0050774B"/>
    <w:rsid w:val="005169F4"/>
    <w:rsid w:val="00517F94"/>
    <w:rsid w:val="00522F63"/>
    <w:rsid w:val="00525A93"/>
    <w:rsid w:val="00526F34"/>
    <w:rsid w:val="005305C2"/>
    <w:rsid w:val="005376D1"/>
    <w:rsid w:val="00542021"/>
    <w:rsid w:val="00567A46"/>
    <w:rsid w:val="00577FED"/>
    <w:rsid w:val="00592F7C"/>
    <w:rsid w:val="005A2FB6"/>
    <w:rsid w:val="005A55B5"/>
    <w:rsid w:val="005B0977"/>
    <w:rsid w:val="005C44BD"/>
    <w:rsid w:val="005C44E4"/>
    <w:rsid w:val="005E1777"/>
    <w:rsid w:val="005F4A40"/>
    <w:rsid w:val="0060489F"/>
    <w:rsid w:val="00622E34"/>
    <w:rsid w:val="00622F41"/>
    <w:rsid w:val="00626271"/>
    <w:rsid w:val="006265EA"/>
    <w:rsid w:val="0063541B"/>
    <w:rsid w:val="006354F6"/>
    <w:rsid w:val="00647770"/>
    <w:rsid w:val="00673AFC"/>
    <w:rsid w:val="00674D78"/>
    <w:rsid w:val="006800E3"/>
    <w:rsid w:val="006920A0"/>
    <w:rsid w:val="00692CF6"/>
    <w:rsid w:val="00694C1C"/>
    <w:rsid w:val="006950F6"/>
    <w:rsid w:val="006C4EC1"/>
    <w:rsid w:val="006D356B"/>
    <w:rsid w:val="006E01E3"/>
    <w:rsid w:val="006F700B"/>
    <w:rsid w:val="007025CB"/>
    <w:rsid w:val="007107A5"/>
    <w:rsid w:val="00721DAF"/>
    <w:rsid w:val="00731091"/>
    <w:rsid w:val="00734442"/>
    <w:rsid w:val="00744827"/>
    <w:rsid w:val="007457A7"/>
    <w:rsid w:val="007600E2"/>
    <w:rsid w:val="0076118E"/>
    <w:rsid w:val="0076340C"/>
    <w:rsid w:val="007710A4"/>
    <w:rsid w:val="00775752"/>
    <w:rsid w:val="0078592F"/>
    <w:rsid w:val="007A2043"/>
    <w:rsid w:val="007A283D"/>
    <w:rsid w:val="007B0AF3"/>
    <w:rsid w:val="007B3DA1"/>
    <w:rsid w:val="007B5796"/>
    <w:rsid w:val="007C6BE8"/>
    <w:rsid w:val="007C7B9F"/>
    <w:rsid w:val="007D71D2"/>
    <w:rsid w:val="007E4699"/>
    <w:rsid w:val="007E69D6"/>
    <w:rsid w:val="007E6AD2"/>
    <w:rsid w:val="007F5289"/>
    <w:rsid w:val="00821273"/>
    <w:rsid w:val="008312E7"/>
    <w:rsid w:val="00835401"/>
    <w:rsid w:val="00837437"/>
    <w:rsid w:val="00837D66"/>
    <w:rsid w:val="00841941"/>
    <w:rsid w:val="00843051"/>
    <w:rsid w:val="00867398"/>
    <w:rsid w:val="008923C4"/>
    <w:rsid w:val="00892568"/>
    <w:rsid w:val="008A6FA4"/>
    <w:rsid w:val="008B2A72"/>
    <w:rsid w:val="008B34D3"/>
    <w:rsid w:val="008B691C"/>
    <w:rsid w:val="008C55AE"/>
    <w:rsid w:val="008C6F0D"/>
    <w:rsid w:val="008D4E41"/>
    <w:rsid w:val="008E3133"/>
    <w:rsid w:val="008F4280"/>
    <w:rsid w:val="008F4A94"/>
    <w:rsid w:val="009024BA"/>
    <w:rsid w:val="00902584"/>
    <w:rsid w:val="00902FD8"/>
    <w:rsid w:val="00907F1E"/>
    <w:rsid w:val="00912CDF"/>
    <w:rsid w:val="00916584"/>
    <w:rsid w:val="00916DD5"/>
    <w:rsid w:val="009355D7"/>
    <w:rsid w:val="00935EB0"/>
    <w:rsid w:val="00935ECC"/>
    <w:rsid w:val="009505CE"/>
    <w:rsid w:val="00957C2A"/>
    <w:rsid w:val="00964234"/>
    <w:rsid w:val="00971B8E"/>
    <w:rsid w:val="009837ED"/>
    <w:rsid w:val="009A6616"/>
    <w:rsid w:val="009B0FA1"/>
    <w:rsid w:val="009E4C8D"/>
    <w:rsid w:val="009E73D5"/>
    <w:rsid w:val="00A00B5C"/>
    <w:rsid w:val="00A00B78"/>
    <w:rsid w:val="00A0131D"/>
    <w:rsid w:val="00A32ADA"/>
    <w:rsid w:val="00A37060"/>
    <w:rsid w:val="00A634E8"/>
    <w:rsid w:val="00A805E2"/>
    <w:rsid w:val="00A84875"/>
    <w:rsid w:val="00A922E1"/>
    <w:rsid w:val="00A93095"/>
    <w:rsid w:val="00A956ED"/>
    <w:rsid w:val="00AA367F"/>
    <w:rsid w:val="00AA4633"/>
    <w:rsid w:val="00AA7801"/>
    <w:rsid w:val="00AB15D9"/>
    <w:rsid w:val="00AB2BCA"/>
    <w:rsid w:val="00AB4692"/>
    <w:rsid w:val="00AC51AA"/>
    <w:rsid w:val="00AD6676"/>
    <w:rsid w:val="00AD694F"/>
    <w:rsid w:val="00B00F28"/>
    <w:rsid w:val="00B14AB3"/>
    <w:rsid w:val="00B3089E"/>
    <w:rsid w:val="00B31170"/>
    <w:rsid w:val="00B6125A"/>
    <w:rsid w:val="00B7017C"/>
    <w:rsid w:val="00B81512"/>
    <w:rsid w:val="00B81B4D"/>
    <w:rsid w:val="00B85BE4"/>
    <w:rsid w:val="00B91BD6"/>
    <w:rsid w:val="00B91ED0"/>
    <w:rsid w:val="00BB39B8"/>
    <w:rsid w:val="00BB7564"/>
    <w:rsid w:val="00BC0D96"/>
    <w:rsid w:val="00BC1987"/>
    <w:rsid w:val="00BC227E"/>
    <w:rsid w:val="00BC7BF0"/>
    <w:rsid w:val="00BD68F4"/>
    <w:rsid w:val="00BD7510"/>
    <w:rsid w:val="00BD796D"/>
    <w:rsid w:val="00BD7EC8"/>
    <w:rsid w:val="00BE0FC9"/>
    <w:rsid w:val="00BF1478"/>
    <w:rsid w:val="00BF1E93"/>
    <w:rsid w:val="00C03DF6"/>
    <w:rsid w:val="00C260E2"/>
    <w:rsid w:val="00C322E3"/>
    <w:rsid w:val="00C560DD"/>
    <w:rsid w:val="00C6198A"/>
    <w:rsid w:val="00C96063"/>
    <w:rsid w:val="00C96167"/>
    <w:rsid w:val="00CA1F5D"/>
    <w:rsid w:val="00CA5D0F"/>
    <w:rsid w:val="00CA7692"/>
    <w:rsid w:val="00CB2B52"/>
    <w:rsid w:val="00CB2C2E"/>
    <w:rsid w:val="00CC35B7"/>
    <w:rsid w:val="00CC42F9"/>
    <w:rsid w:val="00CC5826"/>
    <w:rsid w:val="00CC5C55"/>
    <w:rsid w:val="00CC6586"/>
    <w:rsid w:val="00CE2F22"/>
    <w:rsid w:val="00CF0E12"/>
    <w:rsid w:val="00CF2FCB"/>
    <w:rsid w:val="00CF32F2"/>
    <w:rsid w:val="00CF404F"/>
    <w:rsid w:val="00CF5D1F"/>
    <w:rsid w:val="00CF7222"/>
    <w:rsid w:val="00D1251F"/>
    <w:rsid w:val="00D23AB5"/>
    <w:rsid w:val="00D327C7"/>
    <w:rsid w:val="00D37B84"/>
    <w:rsid w:val="00D50C8D"/>
    <w:rsid w:val="00D6106F"/>
    <w:rsid w:val="00D65A1A"/>
    <w:rsid w:val="00D91B51"/>
    <w:rsid w:val="00DA3372"/>
    <w:rsid w:val="00DA6613"/>
    <w:rsid w:val="00DB48C5"/>
    <w:rsid w:val="00DB725F"/>
    <w:rsid w:val="00DD1E8F"/>
    <w:rsid w:val="00DD3EBC"/>
    <w:rsid w:val="00DE2996"/>
    <w:rsid w:val="00DE53C9"/>
    <w:rsid w:val="00DF6DBC"/>
    <w:rsid w:val="00E07686"/>
    <w:rsid w:val="00E222AC"/>
    <w:rsid w:val="00E225BF"/>
    <w:rsid w:val="00E25C2B"/>
    <w:rsid w:val="00E304D3"/>
    <w:rsid w:val="00E32CFB"/>
    <w:rsid w:val="00E507C9"/>
    <w:rsid w:val="00E55F2C"/>
    <w:rsid w:val="00E72F2B"/>
    <w:rsid w:val="00E76175"/>
    <w:rsid w:val="00E81B49"/>
    <w:rsid w:val="00E825E1"/>
    <w:rsid w:val="00E86CF4"/>
    <w:rsid w:val="00E97AF6"/>
    <w:rsid w:val="00EA5217"/>
    <w:rsid w:val="00EA5EAF"/>
    <w:rsid w:val="00EA6948"/>
    <w:rsid w:val="00EB2020"/>
    <w:rsid w:val="00EB2878"/>
    <w:rsid w:val="00EC13A6"/>
    <w:rsid w:val="00ED180C"/>
    <w:rsid w:val="00ED61CD"/>
    <w:rsid w:val="00EE1021"/>
    <w:rsid w:val="00EE4204"/>
    <w:rsid w:val="00EF12DD"/>
    <w:rsid w:val="00F04F98"/>
    <w:rsid w:val="00F128A9"/>
    <w:rsid w:val="00F32479"/>
    <w:rsid w:val="00F32AA9"/>
    <w:rsid w:val="00F35135"/>
    <w:rsid w:val="00F5482B"/>
    <w:rsid w:val="00F57063"/>
    <w:rsid w:val="00F61386"/>
    <w:rsid w:val="00F92138"/>
    <w:rsid w:val="00FA139A"/>
    <w:rsid w:val="00FA1FA7"/>
    <w:rsid w:val="00FB246D"/>
    <w:rsid w:val="00FC3D2D"/>
    <w:rsid w:val="00FC4883"/>
    <w:rsid w:val="00FC6D75"/>
    <w:rsid w:val="00FE1684"/>
    <w:rsid w:val="00FE5839"/>
    <w:rsid w:val="00FE5CCD"/>
    <w:rsid w:val="00FF0ACB"/>
    <w:rsid w:val="00FF2077"/>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4DBA33A3"/>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2D5091"/>
    <w:pPr>
      <w:spacing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F35135"/>
    <w:pPr>
      <w:numPr>
        <w:numId w:val="25"/>
      </w:numPr>
      <w:spacing w:before="180"/>
      <w:contextualSpacing w:val="0"/>
    </w:pPr>
    <w:rPr>
      <w:sz w:val="24"/>
    </w:rPr>
  </w:style>
  <w:style w:type="paragraph" w:customStyle="1" w:styleId="Policy-BodyText">
    <w:name w:val="Policy - Body Text"/>
    <w:basedOn w:val="Normal"/>
    <w:link w:val="Policy-BodyTextChar"/>
    <w:qFormat/>
    <w:rsid w:val="00F35135"/>
    <w:pPr>
      <w:numPr>
        <w:ilvl w:val="1"/>
        <w:numId w:val="25"/>
      </w:numPr>
      <w:tabs>
        <w:tab w:val="clear" w:pos="567"/>
      </w:tabs>
      <w:spacing w:after="80"/>
      <w:ind w:left="1134" w:hanging="567"/>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paragraph" w:styleId="TOCHeading">
    <w:name w:val="TOC Heading"/>
    <w:basedOn w:val="Heading1"/>
    <w:next w:val="Normal"/>
    <w:uiPriority w:val="39"/>
    <w:unhideWhenUsed/>
    <w:qFormat/>
    <w:rsid w:val="00957C2A"/>
    <w:pPr>
      <w:suppressAutoHyphens w:val="0"/>
      <w:spacing w:before="480" w:after="0" w:line="276" w:lineRule="auto"/>
      <w:outlineLvl w:val="9"/>
    </w:pPr>
    <w:rPr>
      <w:rFonts w:asciiTheme="majorHAnsi" w:hAnsiTheme="majorHAnsi"/>
      <w:b/>
      <w:color w:val="auto"/>
      <w:sz w:val="28"/>
      <w:szCs w:val="28"/>
      <w:lang w:val="en-US"/>
    </w:rPr>
  </w:style>
  <w:style w:type="paragraph" w:styleId="TOC1">
    <w:name w:val="toc 1"/>
    <w:basedOn w:val="Normal"/>
    <w:next w:val="Normal"/>
    <w:autoRedefine/>
    <w:uiPriority w:val="39"/>
    <w:unhideWhenUsed/>
    <w:rsid w:val="007B0AF3"/>
    <w:pPr>
      <w:spacing w:after="100"/>
    </w:pPr>
  </w:style>
  <w:style w:type="paragraph" w:styleId="TOC2">
    <w:name w:val="toc 2"/>
    <w:basedOn w:val="Normal"/>
    <w:next w:val="Normal"/>
    <w:autoRedefine/>
    <w:uiPriority w:val="39"/>
    <w:unhideWhenUsed/>
    <w:rsid w:val="007B0AF3"/>
    <w:pPr>
      <w:spacing w:after="100"/>
      <w:ind w:left="240"/>
    </w:pPr>
  </w:style>
  <w:style w:type="paragraph" w:styleId="Title">
    <w:name w:val="Title"/>
    <w:basedOn w:val="Normal"/>
    <w:link w:val="TitleChar"/>
    <w:uiPriority w:val="10"/>
    <w:qFormat/>
    <w:rsid w:val="00957C2A"/>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957C2A"/>
    <w:rPr>
      <w:rFonts w:ascii="Calibri" w:eastAsia="Times New Roman" w:hAnsi="Calibri" w:cstheme="minorHAnsi"/>
      <w:caps/>
      <w:noProof/>
      <w:sz w:val="72"/>
      <w:szCs w:val="72"/>
      <w:lang w:val="en-AU" w:eastAsia="en-AU"/>
    </w:rPr>
  </w:style>
  <w:style w:type="paragraph" w:customStyle="1" w:styleId="Intro">
    <w:name w:val="Intro"/>
    <w:basedOn w:val="Normal"/>
    <w:rsid w:val="00837437"/>
    <w:pPr>
      <w:spacing w:after="200" w:line="300" w:lineRule="exact"/>
    </w:pPr>
    <w:rPr>
      <w:rFonts w:eastAsiaTheme="minorHAnsi" w:cs="Times New Roman"/>
      <w:color w:val="4F81BD" w:themeColor="accent1"/>
      <w:sz w:val="25"/>
      <w:lang w:eastAsia="en-AU"/>
    </w:rPr>
  </w:style>
  <w:style w:type="paragraph" w:customStyle="1" w:styleId="Bulletpointslevel3">
    <w:name w:val="Bullet points level 3"/>
    <w:basedOn w:val="Policy-BodyText"/>
    <w:link w:val="Bulletpointslevel3Char"/>
    <w:qFormat/>
    <w:rsid w:val="00F35135"/>
    <w:pPr>
      <w:numPr>
        <w:ilvl w:val="0"/>
        <w:numId w:val="23"/>
      </w:numPr>
    </w:pPr>
  </w:style>
  <w:style w:type="character" w:customStyle="1" w:styleId="Policy-BodyTextChar">
    <w:name w:val="Policy - Body Text Char"/>
    <w:basedOn w:val="DefaultParagraphFont"/>
    <w:link w:val="Policy-BodyText"/>
    <w:rsid w:val="00F35135"/>
    <w:rPr>
      <w:rFonts w:ascii="Calibri" w:hAnsi="Calibri"/>
      <w:lang w:val="en-AU"/>
    </w:rPr>
  </w:style>
  <w:style w:type="character" w:customStyle="1" w:styleId="Bulletpointslevel3Char">
    <w:name w:val="Bullet points level 3 Char"/>
    <w:basedOn w:val="Policy-BodyTextChar"/>
    <w:link w:val="Bulletpointslevel3"/>
    <w:rsid w:val="00F35135"/>
    <w:rPr>
      <w:rFonts w:ascii="Calibri" w:hAnsi="Calibri"/>
      <w:lang w:val="en-AU"/>
    </w:rPr>
  </w:style>
  <w:style w:type="character" w:styleId="UnresolvedMention">
    <w:name w:val="Unresolved Mention"/>
    <w:basedOn w:val="DefaultParagraphFont"/>
    <w:uiPriority w:val="99"/>
    <w:semiHidden/>
    <w:unhideWhenUsed/>
    <w:rsid w:val="007C7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565940">
      <w:bodyDiv w:val="1"/>
      <w:marLeft w:val="0"/>
      <w:marRight w:val="0"/>
      <w:marTop w:val="0"/>
      <w:marBottom w:val="0"/>
      <w:divBdr>
        <w:top w:val="none" w:sz="0" w:space="0" w:color="auto"/>
        <w:left w:val="none" w:sz="0" w:space="0" w:color="auto"/>
        <w:bottom w:val="none" w:sz="0" w:space="0" w:color="auto"/>
        <w:right w:val="none" w:sz="0" w:space="0" w:color="auto"/>
      </w:divBdr>
    </w:div>
    <w:div w:id="1545556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3.png"/><Relationship Id="rId18" Type="http://schemas.openxmlformats.org/officeDocument/2006/relationships/hyperlink" Target="mailto:ieu@act.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ieu@act.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eu@act.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eu@act.gov.au" TargetMode="External"/><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education.act.gov.au/publications_and_polici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6EB1D-3DFC-4F58-9205-987C7E7D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Procedure template</vt:lpstr>
    </vt:vector>
  </TitlesOfParts>
  <Company>ACT Government</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Procedure template</dc:subject>
  <dc:creator>ACT Government Education Directorate</dc:creator>
  <cp:lastModifiedBy>Howe, Lucy</cp:lastModifiedBy>
  <cp:revision>2</cp:revision>
  <cp:lastPrinted>2020-05-20T05:26:00Z</cp:lastPrinted>
  <dcterms:created xsi:type="dcterms:W3CDTF">2022-08-18T02:45:00Z</dcterms:created>
  <dcterms:modified xsi:type="dcterms:W3CDTF">2022-08-18T02:45:00Z</dcterms:modified>
</cp:coreProperties>
</file>