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11" w:rsidRDefault="008418DB">
      <w:pPr>
        <w:pStyle w:val="Heading1"/>
        <w:spacing w:before="0"/>
        <w:ind w:firstLine="720"/>
        <w:jc w:val="center"/>
      </w:pPr>
      <w:bookmarkStart w:id="0" w:name="_Privacy_Overview"/>
      <w:bookmarkStart w:id="1" w:name="OLE_LINK1"/>
      <w:bookmarkStart w:id="2" w:name="OLE_LINK2"/>
      <w:bookmarkEnd w:id="0"/>
      <w:r>
        <w:rPr>
          <w:sz w:val="36"/>
          <w:szCs w:val="36"/>
        </w:rPr>
        <w:t xml:space="preserve">Working with Vulnerable People - </w:t>
      </w:r>
      <w:r w:rsidR="003A74CA" w:rsidRPr="00787415">
        <w:rPr>
          <w:sz w:val="36"/>
          <w:szCs w:val="36"/>
        </w:rPr>
        <w:t>Information for Volunteers</w:t>
      </w:r>
      <w:r w:rsidR="00D87F64">
        <w:rPr>
          <w:sz w:val="36"/>
          <w:szCs w:val="36"/>
        </w:rPr>
        <w:t xml:space="preserve"> </w:t>
      </w:r>
      <w:r w:rsidR="006B5571">
        <w:rPr>
          <w:sz w:val="36"/>
          <w:szCs w:val="36"/>
        </w:rPr>
        <w:t>and Visitors</w:t>
      </w:r>
      <w:r w:rsidR="003A74CA" w:rsidRPr="00787415">
        <w:rPr>
          <w:sz w:val="36"/>
          <w:szCs w:val="36"/>
        </w:rPr>
        <w:t xml:space="preserve"> in Schools</w:t>
      </w:r>
    </w:p>
    <w:bookmarkEnd w:id="1"/>
    <w:bookmarkEnd w:id="2"/>
    <w:p w:rsidR="00437011" w:rsidRDefault="006C2F31" w:rsidP="00344D05">
      <w:pPr>
        <w:pStyle w:val="Heading2"/>
      </w:pPr>
      <w:r>
        <w:t>The purpose of this</w:t>
      </w:r>
      <w:r w:rsidR="007646EB">
        <w:t xml:space="preserve"> guide</w:t>
      </w:r>
      <w:r>
        <w:t xml:space="preserve"> </w:t>
      </w:r>
    </w:p>
    <w:p w:rsidR="004F15FB" w:rsidRDefault="006C2F31" w:rsidP="00813A0E">
      <w:r>
        <w:t>This</w:t>
      </w:r>
      <w:r w:rsidR="007646EB">
        <w:t xml:space="preserve"> guide</w:t>
      </w:r>
      <w:r>
        <w:t xml:space="preserve"> provide</w:t>
      </w:r>
      <w:r w:rsidR="0038383E">
        <w:t>s</w:t>
      </w:r>
      <w:r>
        <w:t xml:space="preserve"> information to people who provide </w:t>
      </w:r>
      <w:r w:rsidR="004068A4">
        <w:t xml:space="preserve">or wish to </w:t>
      </w:r>
      <w:r>
        <w:t xml:space="preserve">volunteer services to schools, or </w:t>
      </w:r>
      <w:r w:rsidR="00795DDC">
        <w:t xml:space="preserve">who </w:t>
      </w:r>
      <w:r>
        <w:t>visit schools to provide educational,</w:t>
      </w:r>
      <w:r w:rsidR="002D1CC9">
        <w:t xml:space="preserve"> commercial or other services.</w:t>
      </w:r>
    </w:p>
    <w:p w:rsidR="006C2F31" w:rsidRPr="004F15FB" w:rsidRDefault="006C2F31" w:rsidP="00813A0E">
      <w:r>
        <w:t xml:space="preserve">The rules for volunteers and visitors have been changed by the introduction in the ACT of the </w:t>
      </w:r>
      <w:r w:rsidRPr="00411394">
        <w:rPr>
          <w:i/>
        </w:rPr>
        <w:t>Working</w:t>
      </w:r>
      <w:r w:rsidR="008418DB">
        <w:rPr>
          <w:i/>
        </w:rPr>
        <w:t xml:space="preserve"> w</w:t>
      </w:r>
      <w:r>
        <w:rPr>
          <w:i/>
        </w:rPr>
        <w:t>ith Vulnerable People (Background Checking) Act 2011</w:t>
      </w:r>
      <w:r w:rsidR="00DA5557" w:rsidRPr="00DA5557">
        <w:t xml:space="preserve">. This requires people to undergo a background (criminal </w:t>
      </w:r>
      <w:r w:rsidR="00DC31D6">
        <w:t>history</w:t>
      </w:r>
      <w:r w:rsidR="00DA5557" w:rsidRPr="00DA5557">
        <w:t xml:space="preserve">) check </w:t>
      </w:r>
      <w:r w:rsidR="004F15FB">
        <w:t>and become registered</w:t>
      </w:r>
      <w:r w:rsidR="007646EB">
        <w:t xml:space="preserve"> </w:t>
      </w:r>
      <w:r w:rsidR="004068A4">
        <w:t>with the Office of Regulatory Services (ORS)</w:t>
      </w:r>
      <w:r w:rsidR="004F15FB">
        <w:t xml:space="preserve"> </w:t>
      </w:r>
      <w:r w:rsidR="00DA5557" w:rsidRPr="00DA5557">
        <w:t>before they are allowed to work with children</w:t>
      </w:r>
      <w:r w:rsidR="007D2424">
        <w:t xml:space="preserve"> unless they are able</w:t>
      </w:r>
      <w:r w:rsidR="004F15FB">
        <w:t xml:space="preserve"> to claim an exemption from this requirement</w:t>
      </w:r>
      <w:r w:rsidR="00DA5557" w:rsidRPr="00DA5557">
        <w:t>.</w:t>
      </w:r>
      <w:r w:rsidR="003E4D63">
        <w:t xml:space="preserve"> Compliance is required by 7 November 2013.</w:t>
      </w:r>
    </w:p>
    <w:p w:rsidR="00437011" w:rsidRDefault="004F15FB" w:rsidP="00813A0E">
      <w:r>
        <w:t>The</w:t>
      </w:r>
      <w:r w:rsidR="007646EB">
        <w:t xml:space="preserve"> guide</w:t>
      </w:r>
      <w:r>
        <w:t xml:space="preserve"> sets out a range of scenarios where volunteers and visitors are clearly required to </w:t>
      </w:r>
      <w:r w:rsidR="00E853E2">
        <w:t>be registered;</w:t>
      </w:r>
      <w:r>
        <w:t xml:space="preserve"> others where their work either does not fall under the Act or the particular circumstances of their work are covered by an exemption </w:t>
      </w:r>
      <w:r w:rsidR="00F94E54">
        <w:t>in the Act; and there are other scenarios again where the need for registration is less clear, and the volunteer or visitor may be able to reverse this need by varying the location of their work or perhaps by scheduling their time differently</w:t>
      </w:r>
      <w:r w:rsidR="007D2424">
        <w:t>, thus bringing themselves under one of the exemption provisions</w:t>
      </w:r>
      <w:r w:rsidR="00795DDC">
        <w:t>.</w:t>
      </w:r>
      <w:r w:rsidR="002D1CC9">
        <w:t xml:space="preserve"> </w:t>
      </w:r>
      <w:r w:rsidR="003E4BCF">
        <w:t>These scenarios are outlined below.</w:t>
      </w:r>
    </w:p>
    <w:p w:rsidR="0085601C" w:rsidRDefault="0085601C" w:rsidP="00344D05">
      <w:pPr>
        <w:pStyle w:val="Heading2"/>
      </w:pPr>
      <w:r w:rsidRPr="00153243">
        <w:rPr>
          <w:rFonts w:eastAsia="Calibri"/>
        </w:rPr>
        <w:t xml:space="preserve">What </w:t>
      </w:r>
      <w:r>
        <w:rPr>
          <w:rFonts w:eastAsia="Calibri"/>
        </w:rPr>
        <w:t>it</w:t>
      </w:r>
      <w:r w:rsidRPr="00153243">
        <w:rPr>
          <w:rFonts w:eastAsia="Calibri"/>
        </w:rPr>
        <w:t xml:space="preserve"> means for school volunteers</w:t>
      </w:r>
      <w:r>
        <w:rPr>
          <w:rFonts w:eastAsia="Calibri"/>
        </w:rPr>
        <w:t xml:space="preserve"> and visitors (including parents)</w:t>
      </w:r>
    </w:p>
    <w:p w:rsidR="0085601C" w:rsidRPr="00F07B0A" w:rsidRDefault="0085601C" w:rsidP="00813A0E">
      <w:r>
        <w:t xml:space="preserve">There will be no change for parents collecting or delivering children, or attending school events </w:t>
      </w:r>
      <w:r w:rsidR="006937A7">
        <w:t>such as sports days, assemblies or</w:t>
      </w:r>
      <w:r>
        <w:t xml:space="preserve"> concerts. </w:t>
      </w:r>
    </w:p>
    <w:p w:rsidR="0085601C" w:rsidRPr="00D85811" w:rsidRDefault="00F30D8A" w:rsidP="00813A0E">
      <w:r>
        <w:t>The Education and Training Directorate already has in place policies and procedures to protect children and young people. These include the need for volunteers and visitors in certain circumstances to undertake criminal history checks.</w:t>
      </w:r>
      <w:r w:rsidR="003E4D63">
        <w:t xml:space="preserve"> The Working w</w:t>
      </w:r>
      <w:r>
        <w:t xml:space="preserve">ith Vulnerable People Act replaces current checks where contact with children is sufficiently frequent to require registration.  This increases the level of protection as </w:t>
      </w:r>
      <w:r w:rsidR="00287539">
        <w:t xml:space="preserve">the Act’s </w:t>
      </w:r>
      <w:r>
        <w:t xml:space="preserve">criminal history checks </w:t>
      </w:r>
      <w:r w:rsidR="00287539">
        <w:t xml:space="preserve">are </w:t>
      </w:r>
      <w:r>
        <w:t xml:space="preserve">more comprehensive than current checks. </w:t>
      </w:r>
      <w:r w:rsidR="0085601C">
        <w:t>The</w:t>
      </w:r>
      <w:r w:rsidR="00287539">
        <w:t xml:space="preserve"> Directorate’s</w:t>
      </w:r>
      <w:r w:rsidR="0085601C">
        <w:t xml:space="preserve"> policies will continue to apply until 7 November 2013 after which </w:t>
      </w:r>
      <w:r w:rsidR="00287539">
        <w:t xml:space="preserve">they </w:t>
      </w:r>
      <w:r w:rsidR="0085601C">
        <w:t xml:space="preserve">will be aligned with the </w:t>
      </w:r>
      <w:r w:rsidR="0085601C" w:rsidRPr="00F30D8A">
        <w:t>Act</w:t>
      </w:r>
      <w:r w:rsidR="0085601C">
        <w:t>.</w:t>
      </w:r>
    </w:p>
    <w:p w:rsidR="0042292C" w:rsidRDefault="0042292C" w:rsidP="00813A0E">
      <w:r>
        <w:t>Volunteers and visitors can continue to support schools in a number of ways without the need to be registered under the Act.</w:t>
      </w:r>
    </w:p>
    <w:p w:rsidR="00437011" w:rsidRDefault="00A33CC4" w:rsidP="00344D05">
      <w:pPr>
        <w:pStyle w:val="Heading2"/>
      </w:pPr>
      <w:r>
        <w:t>The benefits of volunteers and visitors</w:t>
      </w:r>
    </w:p>
    <w:p w:rsidR="00437011" w:rsidRDefault="00A33CC4" w:rsidP="00813A0E">
      <w:r>
        <w:t xml:space="preserve">ACT </w:t>
      </w:r>
      <w:r w:rsidR="0042292C">
        <w:t xml:space="preserve">public </w:t>
      </w:r>
      <w:r>
        <w:t>schools p</w:t>
      </w:r>
      <w:r w:rsidRPr="00A33CC4">
        <w:t xml:space="preserve">rovide a framework </w:t>
      </w:r>
      <w:r w:rsidR="0042292C">
        <w:t>for</w:t>
      </w:r>
      <w:r w:rsidRPr="00A33CC4">
        <w:t xml:space="preserve"> students to</w:t>
      </w:r>
      <w:r w:rsidR="0042292C">
        <w:t xml:space="preserve"> </w:t>
      </w:r>
      <w:r w:rsidRPr="00A33CC4">
        <w:t xml:space="preserve">learn in a safe </w:t>
      </w:r>
      <w:r w:rsidR="0042292C">
        <w:t>and positive educational</w:t>
      </w:r>
      <w:r w:rsidR="00287539">
        <w:t xml:space="preserve"> </w:t>
      </w:r>
      <w:r w:rsidR="007646EB">
        <w:t>environment</w:t>
      </w:r>
      <w:r>
        <w:t>.</w:t>
      </w:r>
    </w:p>
    <w:p w:rsidR="00437011" w:rsidRDefault="00437011" w:rsidP="00813A0E">
      <w:r>
        <w:t xml:space="preserve">The ACT </w:t>
      </w:r>
      <w:r w:rsidR="008153BB">
        <w:t xml:space="preserve">Education and Training Directorate </w:t>
      </w:r>
      <w:r>
        <w:t xml:space="preserve">recognises the valuable contribution made by </w:t>
      </w:r>
      <w:r w:rsidR="008153BB">
        <w:t xml:space="preserve">parents and </w:t>
      </w:r>
      <w:r>
        <w:t>member</w:t>
      </w:r>
      <w:r w:rsidR="008153BB">
        <w:t xml:space="preserve">s </w:t>
      </w:r>
      <w:r>
        <w:t>of the community, on a voluntary basis</w:t>
      </w:r>
      <w:r w:rsidR="008153BB">
        <w:t xml:space="preserve">, and in a diversity of roles, in supporting students and schools.  </w:t>
      </w:r>
      <w:r w:rsidR="00065ECB">
        <w:t xml:space="preserve">Benefits include </w:t>
      </w:r>
      <w:r w:rsidR="00F94E54">
        <w:t>increased</w:t>
      </w:r>
      <w:r w:rsidR="00065ECB">
        <w:t xml:space="preserve"> </w:t>
      </w:r>
      <w:r w:rsidR="008153BB">
        <w:t xml:space="preserve">understanding and </w:t>
      </w:r>
      <w:r w:rsidR="00065ECB">
        <w:t xml:space="preserve">communication between the school and </w:t>
      </w:r>
      <w:r w:rsidR="008153BB">
        <w:t xml:space="preserve">parents and </w:t>
      </w:r>
      <w:r w:rsidR="00065ECB">
        <w:t>the community</w:t>
      </w:r>
      <w:r w:rsidR="00A33CC4">
        <w:t>, and p</w:t>
      </w:r>
      <w:r w:rsidR="00A33CC4" w:rsidRPr="00A33CC4">
        <w:t>roviding schools with a broader resource base from which to draw</w:t>
      </w:r>
      <w:r w:rsidR="00A33CC4">
        <w:t xml:space="preserve">.  </w:t>
      </w:r>
    </w:p>
    <w:p w:rsidR="00437011" w:rsidRDefault="00CA65A1" w:rsidP="00813A0E">
      <w:r>
        <w:lastRenderedPageBreak/>
        <w:t>School visitors generally</w:t>
      </w:r>
      <w:r w:rsidR="00086FEE">
        <w:t xml:space="preserve"> </w:t>
      </w:r>
      <w:r w:rsidR="0080443E">
        <w:t xml:space="preserve">provide their services, including volunteer services, </w:t>
      </w:r>
      <w:r>
        <w:t xml:space="preserve">through an employer or a sponsoring </w:t>
      </w:r>
      <w:r w:rsidR="003E4BCF">
        <w:t>body</w:t>
      </w:r>
      <w:r>
        <w:t xml:space="preserve"> such as </w:t>
      </w:r>
      <w:r w:rsidR="0080443E">
        <w:t>a community organisation</w:t>
      </w:r>
      <w:r>
        <w:t xml:space="preserve">, or they may be self-employed. </w:t>
      </w:r>
      <w:r w:rsidR="00A33CC4" w:rsidRPr="00A33CC4">
        <w:t xml:space="preserve">Visitors’ services or activities must have a clear educational purpose, </w:t>
      </w:r>
      <w:r w:rsidR="00A33CC4">
        <w:t xml:space="preserve">and should </w:t>
      </w:r>
      <w:r w:rsidR="00A33CC4" w:rsidRPr="00A33CC4">
        <w:t xml:space="preserve">add value and relevance to student learning, </w:t>
      </w:r>
      <w:r w:rsidR="00A33CC4">
        <w:t xml:space="preserve">and </w:t>
      </w:r>
      <w:r w:rsidR="00A33CC4" w:rsidRPr="00A33CC4">
        <w:t>complement the whole school program</w:t>
      </w:r>
      <w:r w:rsidR="00A33CC4">
        <w:t>.</w:t>
      </w:r>
    </w:p>
    <w:p w:rsidR="00437011" w:rsidRDefault="00411394" w:rsidP="00344D05">
      <w:pPr>
        <w:pStyle w:val="Heading2"/>
      </w:pPr>
      <w:r>
        <w:t xml:space="preserve">Strengthening protection for vulnerable people </w:t>
      </w:r>
    </w:p>
    <w:p w:rsidR="004F15FB" w:rsidRPr="006C2F31" w:rsidRDefault="004F15FB" w:rsidP="00813A0E">
      <w:r w:rsidRPr="006C2F31">
        <w:t xml:space="preserve">The aim of the Act </w:t>
      </w:r>
      <w:r>
        <w:t xml:space="preserve">is </w:t>
      </w:r>
      <w:r w:rsidRPr="006C2F31">
        <w:t>to reduce the rate of harm (including sexual, physical, emotional or financial harm, or neglect) to vulnerable people</w:t>
      </w:r>
      <w:r w:rsidR="00DC31D6">
        <w:t xml:space="preserve"> and </w:t>
      </w:r>
      <w:r w:rsidRPr="006C2F31">
        <w:t>children in the ACT.</w:t>
      </w:r>
    </w:p>
    <w:p w:rsidR="00DC31D6" w:rsidRDefault="00DC31D6" w:rsidP="00813A0E">
      <w:r>
        <w:t>From 7 November 2013, p</w:t>
      </w:r>
      <w:r w:rsidR="006C2F31">
        <w:t xml:space="preserve">eople (both paid and unpaid) who </w:t>
      </w:r>
      <w:r>
        <w:t xml:space="preserve">work or </w:t>
      </w:r>
      <w:r w:rsidR="006C2F31">
        <w:t xml:space="preserve">have contact with children while taking part in certain ‘regulated activities’ or services must be registered with the Office of Regulatory Services (ORS).  ORS will conduct a background check and risk assessment before </w:t>
      </w:r>
      <w:r>
        <w:t xml:space="preserve">considering </w:t>
      </w:r>
      <w:r w:rsidR="006C2F31">
        <w:t>issuing a registration card for a</w:t>
      </w:r>
      <w:r w:rsidR="002D1CC9">
        <w:t xml:space="preserve"> maximum period of three years.</w:t>
      </w:r>
    </w:p>
    <w:p w:rsidR="004F1B5B" w:rsidRDefault="00411394" w:rsidP="00813A0E">
      <w:r>
        <w:t xml:space="preserve">The ACT is the first </w:t>
      </w:r>
      <w:r w:rsidR="00167912">
        <w:t>state</w:t>
      </w:r>
      <w:r>
        <w:t xml:space="preserve"> or territory in Australia to </w:t>
      </w:r>
      <w:r w:rsidR="006937A7">
        <w:t>legislate to protect</w:t>
      </w:r>
      <w:r>
        <w:t xml:space="preserve"> </w:t>
      </w:r>
      <w:r w:rsidR="006937A7">
        <w:t xml:space="preserve">vulnerable adults as well as </w:t>
      </w:r>
      <w:r>
        <w:t>children</w:t>
      </w:r>
      <w:r w:rsidR="00467A0C">
        <w:t xml:space="preserve">. Regulated services and activities involving contact with children must be compliant with the Act by 7 November 2013. </w:t>
      </w:r>
      <w:r w:rsidR="007C4EF9">
        <w:t>These include child education services, childcare services, child accommodation, counselling and support services for children and commercial services for children.</w:t>
      </w:r>
    </w:p>
    <w:p w:rsidR="007E670E" w:rsidRDefault="0082779E" w:rsidP="00813A0E">
      <w:r>
        <w:t>P</w:t>
      </w:r>
      <w:r w:rsidR="00D23A77">
        <w:t xml:space="preserve">eople working </w:t>
      </w:r>
      <w:r w:rsidR="001821E4">
        <w:t xml:space="preserve">only </w:t>
      </w:r>
      <w:r w:rsidR="00D23A77">
        <w:t xml:space="preserve">with </w:t>
      </w:r>
      <w:r w:rsidR="003C6D72">
        <w:t xml:space="preserve">vulnerable </w:t>
      </w:r>
      <w:r w:rsidR="00D23A77" w:rsidRPr="004D53C5">
        <w:rPr>
          <w:i/>
        </w:rPr>
        <w:t>adults</w:t>
      </w:r>
      <w:r w:rsidR="00D23A77">
        <w:t xml:space="preserve"> will not be required to register until after November 2013</w:t>
      </w:r>
      <w:r w:rsidR="00DE6162">
        <w:t>.</w:t>
      </w:r>
    </w:p>
    <w:p w:rsidR="00DC31D6" w:rsidRDefault="00DC31D6" w:rsidP="00813A0E">
      <w:r>
        <w:t xml:space="preserve">Further details can be found on the </w:t>
      </w:r>
      <w:r w:rsidR="00C20A2F" w:rsidRPr="00C20A2F">
        <w:rPr>
          <w:i/>
        </w:rPr>
        <w:t>Working with Vulnerable People (WWVP)</w:t>
      </w:r>
      <w:r w:rsidR="00C20A2F">
        <w:t xml:space="preserve"> page of the </w:t>
      </w:r>
      <w:r>
        <w:t>ORS website at</w:t>
      </w:r>
      <w:r w:rsidRPr="00D23A77">
        <w:t xml:space="preserve"> </w:t>
      </w:r>
      <w:hyperlink r:id="rId8" w:history="1">
        <w:r w:rsidR="00C20A2F" w:rsidRPr="00625643">
          <w:rPr>
            <w:rStyle w:val="Hyperlink"/>
          </w:rPr>
          <w:t>www.ors.act.gov.au</w:t>
        </w:r>
      </w:hyperlink>
      <w:r w:rsidR="00C20A2F">
        <w:t>.</w:t>
      </w:r>
    </w:p>
    <w:p w:rsidR="00437011" w:rsidRDefault="00287B79" w:rsidP="00344D05">
      <w:pPr>
        <w:pStyle w:val="Heading2"/>
      </w:pPr>
      <w:r w:rsidRPr="00EE568B">
        <w:t>Key aspects of the Act</w:t>
      </w:r>
    </w:p>
    <w:p w:rsidR="00287B79" w:rsidRDefault="00287B79" w:rsidP="00813A0E">
      <w:r>
        <w:t xml:space="preserve">The Act </w:t>
      </w:r>
      <w:r w:rsidR="00A73008">
        <w:t xml:space="preserve">now requires </w:t>
      </w:r>
      <w:r w:rsidR="00B93567">
        <w:t>a person over the age of 16 years</w:t>
      </w:r>
      <w:r w:rsidR="00D23A77">
        <w:t>, including a volunteer</w:t>
      </w:r>
      <w:r w:rsidR="00741CC4">
        <w:t xml:space="preserve"> or visitor</w:t>
      </w:r>
      <w:r w:rsidR="00D23A77">
        <w:t xml:space="preserve">, </w:t>
      </w:r>
      <w:r w:rsidR="00B93567">
        <w:t>who has</w:t>
      </w:r>
      <w:r>
        <w:t xml:space="preserve"> contact with children in certain situations</w:t>
      </w:r>
      <w:r w:rsidR="00414775">
        <w:t xml:space="preserve"> </w:t>
      </w:r>
      <w:r>
        <w:t xml:space="preserve">to </w:t>
      </w:r>
      <w:r w:rsidR="00167912">
        <w:t>be</w:t>
      </w:r>
      <w:r>
        <w:t xml:space="preserve"> registered </w:t>
      </w:r>
      <w:r w:rsidR="00167912">
        <w:t xml:space="preserve">with </w:t>
      </w:r>
      <w:r>
        <w:t>ORS</w:t>
      </w:r>
      <w:r w:rsidR="00414775">
        <w:t xml:space="preserve"> unless exemp</w:t>
      </w:r>
      <w:r w:rsidR="0082779E">
        <w:t>ted</w:t>
      </w:r>
      <w:r w:rsidR="00414775">
        <w:t xml:space="preserve"> </w:t>
      </w:r>
      <w:r w:rsidR="0082779E">
        <w:t xml:space="preserve">under </w:t>
      </w:r>
      <w:r w:rsidR="00414775">
        <w:t>the Act.</w:t>
      </w:r>
      <w:r>
        <w:t xml:space="preserve"> </w:t>
      </w:r>
    </w:p>
    <w:p w:rsidR="003A26FD" w:rsidRDefault="003A26FD" w:rsidP="00813A0E">
      <w:r>
        <w:t xml:space="preserve">All </w:t>
      </w:r>
      <w:r w:rsidR="007C4EF9">
        <w:t xml:space="preserve">Education and Training Directorate </w:t>
      </w:r>
      <w:r>
        <w:t xml:space="preserve">school-based staff have been identified as requiring registration.  </w:t>
      </w:r>
      <w:r w:rsidR="007C4EF9">
        <w:t xml:space="preserve">Some </w:t>
      </w:r>
      <w:r>
        <w:t>staff who are not school-based have also been identified for registration.</w:t>
      </w:r>
    </w:p>
    <w:p w:rsidR="003A26FD" w:rsidRDefault="00287B79" w:rsidP="00813A0E">
      <w:r>
        <w:t xml:space="preserve">After 7 November 2013, it will become an offence for an </w:t>
      </w:r>
      <w:r w:rsidR="00E853E2">
        <w:t xml:space="preserve">employee, </w:t>
      </w:r>
      <w:r w:rsidR="007572D5">
        <w:t xml:space="preserve">volunteer </w:t>
      </w:r>
      <w:r w:rsidR="00E853E2">
        <w:t xml:space="preserve">or visitor </w:t>
      </w:r>
      <w:r>
        <w:t xml:space="preserve">to have contact with children </w:t>
      </w:r>
      <w:r w:rsidR="007572D5">
        <w:t xml:space="preserve">whilst </w:t>
      </w:r>
      <w:r w:rsidR="00A73008">
        <w:t>‘</w:t>
      </w:r>
      <w:r w:rsidR="007572D5">
        <w:t xml:space="preserve">engaging in </w:t>
      </w:r>
      <w:r>
        <w:t>a regulated activity</w:t>
      </w:r>
      <w:r w:rsidR="00D23A77">
        <w:t>’</w:t>
      </w:r>
      <w:r>
        <w:t xml:space="preserve"> </w:t>
      </w:r>
      <w:r w:rsidR="00673C4B">
        <w:t xml:space="preserve">(explained </w:t>
      </w:r>
      <w:r w:rsidR="007C4EF9">
        <w:t>below</w:t>
      </w:r>
      <w:r w:rsidR="00673C4B">
        <w:t xml:space="preserve">) </w:t>
      </w:r>
      <w:r>
        <w:t xml:space="preserve">without </w:t>
      </w:r>
      <w:r w:rsidR="00DA2BFD">
        <w:t>carrying a valid registration card</w:t>
      </w:r>
      <w:r w:rsidR="002D1CC9">
        <w:t>.</w:t>
      </w:r>
    </w:p>
    <w:p w:rsidR="00287B79" w:rsidRDefault="00287B79" w:rsidP="00813A0E">
      <w:r>
        <w:t xml:space="preserve">Refer </w:t>
      </w:r>
      <w:r w:rsidR="003E4D63" w:rsidRPr="003E4D63">
        <w:t xml:space="preserve">to </w:t>
      </w:r>
      <w:hyperlink r:id="rId9" w:history="1">
        <w:r w:rsidR="00DE6162" w:rsidRPr="0021485C">
          <w:rPr>
            <w:rStyle w:val="Hyperlink"/>
          </w:rPr>
          <w:t>www.ors.act.gov.au/resources/attachments/Compliance_Complaints_-_Fact_Sheet.pdf</w:t>
        </w:r>
      </w:hyperlink>
      <w:r w:rsidR="00D23A77">
        <w:t xml:space="preserve"> for further information</w:t>
      </w:r>
      <w:r>
        <w:t>.</w:t>
      </w:r>
    </w:p>
    <w:p w:rsidR="00167912" w:rsidRPr="00344D05" w:rsidRDefault="007C4EF9" w:rsidP="00813A0E">
      <w:pPr>
        <w:rPr>
          <w:rStyle w:val="Emphasis"/>
        </w:rPr>
      </w:pPr>
      <w:r w:rsidRPr="00344D05">
        <w:rPr>
          <w:rStyle w:val="Emphasis"/>
        </w:rPr>
        <w:t xml:space="preserve">PLEASE </w:t>
      </w:r>
      <w:r w:rsidR="002D1CC9">
        <w:rPr>
          <w:rStyle w:val="Emphasis"/>
        </w:rPr>
        <w:t xml:space="preserve">NOTE: </w:t>
      </w:r>
      <w:r w:rsidR="00DA5557" w:rsidRPr="00344D05">
        <w:rPr>
          <w:rStyle w:val="Emphasis"/>
        </w:rPr>
        <w:t>There is no fee for volunteers</w:t>
      </w:r>
      <w:r w:rsidRPr="00344D05">
        <w:rPr>
          <w:rStyle w:val="Emphasis"/>
        </w:rPr>
        <w:t xml:space="preserve"> </w:t>
      </w:r>
      <w:r w:rsidR="002D1CC9">
        <w:rPr>
          <w:rStyle w:val="Emphasis"/>
        </w:rPr>
        <w:t>to apply for registration.</w:t>
      </w:r>
    </w:p>
    <w:p w:rsidR="00437011" w:rsidRDefault="00DA5557" w:rsidP="00344D05">
      <w:pPr>
        <w:pStyle w:val="Heading2"/>
      </w:pPr>
      <w:r w:rsidRPr="00DA5557">
        <w:lastRenderedPageBreak/>
        <w:t xml:space="preserve">What captures a volunteer </w:t>
      </w:r>
      <w:r w:rsidR="00741CC4">
        <w:t xml:space="preserve">or visitor </w:t>
      </w:r>
      <w:r w:rsidRPr="00DA5557">
        <w:t>under the Working with Vulnerable People Act?</w:t>
      </w:r>
    </w:p>
    <w:p w:rsidR="00E13AB3" w:rsidRDefault="00E13AB3" w:rsidP="00813A0E">
      <w:r>
        <w:t>The Working w</w:t>
      </w:r>
      <w:r w:rsidRPr="00E40980">
        <w:t xml:space="preserve">ith Vulnerable People Act </w:t>
      </w:r>
      <w:r>
        <w:t>states</w:t>
      </w:r>
      <w:r w:rsidRPr="00E40980">
        <w:t xml:space="preserve"> that a person is </w:t>
      </w:r>
      <w:r w:rsidR="0082779E">
        <w:t>‘</w:t>
      </w:r>
      <w:r w:rsidR="00DA5557" w:rsidRPr="00DA5557">
        <w:t>engaged in a</w:t>
      </w:r>
      <w:r w:rsidRPr="00E40980">
        <w:t xml:space="preserve"> </w:t>
      </w:r>
      <w:r w:rsidRPr="00344D05">
        <w:rPr>
          <w:rStyle w:val="Strong"/>
        </w:rPr>
        <w:t xml:space="preserve">regulated </w:t>
      </w:r>
      <w:r w:rsidR="0082779E" w:rsidRPr="00344D05">
        <w:rPr>
          <w:rStyle w:val="Strong"/>
        </w:rPr>
        <w:t>activity’</w:t>
      </w:r>
      <w:r w:rsidRPr="00344D05">
        <w:rPr>
          <w:rStyle w:val="Strong"/>
        </w:rPr>
        <w:t xml:space="preserve"> </w:t>
      </w:r>
      <w:r w:rsidRPr="00E40980">
        <w:t xml:space="preserve">if they have </w:t>
      </w:r>
      <w:r w:rsidRPr="00D53A8A">
        <w:rPr>
          <w:b/>
        </w:rPr>
        <w:t>contact</w:t>
      </w:r>
      <w:r w:rsidRPr="00E40980">
        <w:t xml:space="preserve"> with a vulnerable person and an </w:t>
      </w:r>
      <w:r w:rsidRPr="00344D05">
        <w:rPr>
          <w:rStyle w:val="Strong"/>
        </w:rPr>
        <w:t>exemption</w:t>
      </w:r>
      <w:r w:rsidRPr="00E40980">
        <w:t xml:space="preserve"> does not apply.</w:t>
      </w:r>
      <w:r w:rsidR="002D1CC9">
        <w:t xml:space="preserve"> </w:t>
      </w:r>
      <w:r>
        <w:t>The</w:t>
      </w:r>
      <w:r w:rsidR="005922D1">
        <w:t>se</w:t>
      </w:r>
      <w:r>
        <w:t xml:space="preserve"> terms are explained below.</w:t>
      </w:r>
    </w:p>
    <w:p w:rsidR="00437011" w:rsidRDefault="00DA5557" w:rsidP="003D7B61">
      <w:pPr>
        <w:spacing w:after="0"/>
      </w:pPr>
      <w:r w:rsidRPr="00344D05">
        <w:rPr>
          <w:rStyle w:val="Emphasis"/>
        </w:rPr>
        <w:t xml:space="preserve">Regulated </w:t>
      </w:r>
      <w:r w:rsidR="0082779E" w:rsidRPr="00344D05">
        <w:rPr>
          <w:rStyle w:val="Emphasis"/>
        </w:rPr>
        <w:t>activities</w:t>
      </w:r>
      <w:r w:rsidR="00E13AB3" w:rsidRPr="00E40980">
        <w:t xml:space="preserve"> include:</w:t>
      </w:r>
    </w:p>
    <w:p w:rsidR="00437011" w:rsidRPr="0031754F" w:rsidRDefault="00E13AB3" w:rsidP="00813A0E">
      <w:pPr>
        <w:pStyle w:val="Heading2"/>
        <w:keepNext w:val="0"/>
        <w:keepLines w:val="0"/>
        <w:numPr>
          <w:ilvl w:val="0"/>
          <w:numId w:val="2"/>
        </w:numPr>
        <w:ind w:left="426" w:hanging="357"/>
        <w:rPr>
          <w:b w:val="0"/>
          <w:color w:val="auto"/>
          <w:sz w:val="24"/>
          <w:szCs w:val="24"/>
        </w:rPr>
      </w:pPr>
      <w:r w:rsidRPr="00D53A8A">
        <w:rPr>
          <w:b w:val="0"/>
          <w:color w:val="auto"/>
          <w:sz w:val="24"/>
          <w:szCs w:val="24"/>
        </w:rPr>
        <w:t>Child education services</w:t>
      </w:r>
    </w:p>
    <w:p w:rsidR="00437011" w:rsidRPr="0031754F" w:rsidRDefault="00E13AB3" w:rsidP="00813A0E">
      <w:pPr>
        <w:pStyle w:val="Heading2"/>
        <w:keepNext w:val="0"/>
        <w:keepLines w:val="0"/>
        <w:numPr>
          <w:ilvl w:val="0"/>
          <w:numId w:val="2"/>
        </w:numPr>
        <w:ind w:left="426" w:hanging="357"/>
        <w:rPr>
          <w:b w:val="0"/>
          <w:color w:val="auto"/>
          <w:sz w:val="24"/>
          <w:szCs w:val="24"/>
        </w:rPr>
      </w:pPr>
      <w:r w:rsidRPr="00D53A8A">
        <w:rPr>
          <w:b w:val="0"/>
          <w:color w:val="auto"/>
          <w:sz w:val="24"/>
          <w:szCs w:val="24"/>
        </w:rPr>
        <w:t>Childcare services</w:t>
      </w:r>
    </w:p>
    <w:p w:rsidR="00437011" w:rsidRPr="0031754F" w:rsidRDefault="00E13AB3" w:rsidP="00813A0E">
      <w:pPr>
        <w:pStyle w:val="Heading2"/>
        <w:keepNext w:val="0"/>
        <w:keepLines w:val="0"/>
        <w:numPr>
          <w:ilvl w:val="0"/>
          <w:numId w:val="2"/>
        </w:numPr>
        <w:ind w:left="426" w:hanging="357"/>
        <w:rPr>
          <w:b w:val="0"/>
          <w:color w:val="auto"/>
          <w:sz w:val="24"/>
          <w:szCs w:val="24"/>
        </w:rPr>
      </w:pPr>
      <w:r w:rsidRPr="00D53A8A">
        <w:rPr>
          <w:b w:val="0"/>
          <w:color w:val="auto"/>
          <w:sz w:val="24"/>
          <w:szCs w:val="24"/>
        </w:rPr>
        <w:t>Child accommodation</w:t>
      </w:r>
    </w:p>
    <w:p w:rsidR="00437011" w:rsidRPr="0031754F" w:rsidRDefault="00E13AB3" w:rsidP="00813A0E">
      <w:pPr>
        <w:pStyle w:val="Heading2"/>
        <w:keepNext w:val="0"/>
        <w:keepLines w:val="0"/>
        <w:numPr>
          <w:ilvl w:val="0"/>
          <w:numId w:val="2"/>
        </w:numPr>
        <w:ind w:left="426" w:hanging="357"/>
        <w:rPr>
          <w:b w:val="0"/>
          <w:color w:val="auto"/>
          <w:sz w:val="24"/>
          <w:szCs w:val="24"/>
        </w:rPr>
      </w:pPr>
      <w:r w:rsidRPr="00D53A8A">
        <w:rPr>
          <w:b w:val="0"/>
          <w:color w:val="auto"/>
          <w:sz w:val="24"/>
          <w:szCs w:val="24"/>
        </w:rPr>
        <w:t>Counselling and support services for children</w:t>
      </w:r>
    </w:p>
    <w:p w:rsidR="00437011" w:rsidRPr="0031754F" w:rsidRDefault="00DA5557" w:rsidP="00DE6162">
      <w:pPr>
        <w:pStyle w:val="Heading2"/>
        <w:keepNext w:val="0"/>
        <w:keepLines w:val="0"/>
        <w:numPr>
          <w:ilvl w:val="0"/>
          <w:numId w:val="2"/>
        </w:numPr>
        <w:spacing w:after="120"/>
        <w:ind w:left="425" w:hanging="357"/>
        <w:rPr>
          <w:b w:val="0"/>
          <w:color w:val="auto"/>
          <w:sz w:val="24"/>
          <w:szCs w:val="24"/>
        </w:rPr>
      </w:pPr>
      <w:r w:rsidRPr="00DA5557">
        <w:rPr>
          <w:b w:val="0"/>
          <w:color w:val="auto"/>
          <w:sz w:val="24"/>
          <w:szCs w:val="24"/>
        </w:rPr>
        <w:t>Commercial services for children</w:t>
      </w:r>
    </w:p>
    <w:p w:rsidR="00DE6162" w:rsidRDefault="00E13AB3" w:rsidP="00DE6162">
      <w:pPr>
        <w:spacing w:before="120" w:after="0"/>
        <w:ind w:left="68"/>
      </w:pPr>
      <w:r>
        <w:t xml:space="preserve">A volunteer </w:t>
      </w:r>
      <w:r w:rsidR="006B5571">
        <w:t xml:space="preserve">or visitor </w:t>
      </w:r>
      <w:r>
        <w:t xml:space="preserve">working in any </w:t>
      </w:r>
      <w:r w:rsidRPr="00D53A8A">
        <w:t xml:space="preserve">of the above </w:t>
      </w:r>
      <w:r>
        <w:t xml:space="preserve">areas is required to be registered by </w:t>
      </w:r>
    </w:p>
    <w:p w:rsidR="00E13AB3" w:rsidRDefault="00E13AB3" w:rsidP="008418DB">
      <w:pPr>
        <w:spacing w:before="0" w:after="0"/>
        <w:ind w:left="68"/>
      </w:pPr>
      <w:r>
        <w:t>7</w:t>
      </w:r>
      <w:r w:rsidR="00DE6162">
        <w:t> </w:t>
      </w:r>
      <w:r>
        <w:t xml:space="preserve"> </w:t>
      </w:r>
      <w:r w:rsidR="00DE6162">
        <w:t> </w:t>
      </w:r>
      <w:r>
        <w:t>November 201</w:t>
      </w:r>
      <w:r w:rsidR="002D1CC9">
        <w:t>3 unless an exemption applies.</w:t>
      </w:r>
    </w:p>
    <w:p w:rsidR="003D7B61" w:rsidRDefault="00DA5557" w:rsidP="003D7B61">
      <w:pPr>
        <w:spacing w:after="0"/>
        <w:ind w:left="69"/>
      </w:pPr>
      <w:r w:rsidRPr="00344D05">
        <w:rPr>
          <w:rStyle w:val="Emphasis"/>
        </w:rPr>
        <w:t>Contact</w:t>
      </w:r>
      <w:r w:rsidR="00E13AB3" w:rsidRPr="00D53A8A">
        <w:rPr>
          <w:b/>
        </w:rPr>
        <w:t xml:space="preserve"> </w:t>
      </w:r>
      <w:r w:rsidR="00E13AB3" w:rsidRPr="00D53A8A">
        <w:t>is defined as</w:t>
      </w:r>
      <w:r w:rsidR="003D7B61">
        <w:t>:</w:t>
      </w:r>
    </w:p>
    <w:p w:rsidR="003D7B61" w:rsidRDefault="00E13AB3" w:rsidP="003D7B61">
      <w:pPr>
        <w:spacing w:before="120" w:after="0"/>
        <w:ind w:left="426"/>
      </w:pPr>
      <w:r w:rsidRPr="00D53A8A">
        <w:t>c</w:t>
      </w:r>
      <w:r>
        <w:t xml:space="preserve">ontact that would reasonably be expected AND </w:t>
      </w:r>
    </w:p>
    <w:p w:rsidR="003D7B61" w:rsidRDefault="00E13AB3" w:rsidP="003D7B61">
      <w:pPr>
        <w:spacing w:before="120" w:after="0"/>
        <w:ind w:left="426" w:firstLine="1"/>
      </w:pPr>
      <w:r>
        <w:t>is not incidental AND is either</w:t>
      </w:r>
      <w:r w:rsidR="003D7B61">
        <w:t>:</w:t>
      </w:r>
      <w:r>
        <w:t xml:space="preserve"> </w:t>
      </w:r>
    </w:p>
    <w:p w:rsidR="003D7B61" w:rsidRDefault="00E13AB3" w:rsidP="003D7B61">
      <w:pPr>
        <w:spacing w:before="120" w:after="0"/>
        <w:ind w:left="851" w:firstLine="1"/>
      </w:pPr>
      <w:r>
        <w:t xml:space="preserve">physical contact OR </w:t>
      </w:r>
    </w:p>
    <w:p w:rsidR="003D7B61" w:rsidRDefault="00E13AB3" w:rsidP="003D7B61">
      <w:pPr>
        <w:spacing w:before="120" w:after="0"/>
        <w:ind w:left="851" w:firstLine="1"/>
      </w:pPr>
      <w:r>
        <w:t xml:space="preserve">oral communication OR </w:t>
      </w:r>
    </w:p>
    <w:p w:rsidR="003D7B61" w:rsidRDefault="00E13AB3" w:rsidP="003D7B61">
      <w:pPr>
        <w:spacing w:before="120" w:after="0"/>
        <w:ind w:left="851" w:firstLine="1"/>
      </w:pPr>
      <w:r>
        <w:t xml:space="preserve">written communication OR </w:t>
      </w:r>
    </w:p>
    <w:p w:rsidR="003D7B61" w:rsidRDefault="00E13AB3" w:rsidP="003D7B61">
      <w:pPr>
        <w:spacing w:before="120" w:after="0"/>
        <w:ind w:left="851" w:firstLine="1"/>
      </w:pPr>
      <w:r>
        <w:t>making a decision that affects the vulnerable person</w:t>
      </w:r>
      <w:r w:rsidR="002D1CC9">
        <w:t>.</w:t>
      </w:r>
    </w:p>
    <w:p w:rsidR="00E13AB3" w:rsidRDefault="00511441" w:rsidP="003D7B61">
      <w:pPr>
        <w:spacing w:before="120" w:after="0"/>
        <w:ind w:firstLine="1"/>
      </w:pPr>
      <w:r>
        <w:t>F</w:t>
      </w:r>
      <w:r w:rsidR="003A26FD">
        <w:t>or further detail see</w:t>
      </w:r>
      <w:r>
        <w:t xml:space="preserve"> references in</w:t>
      </w:r>
      <w:r w:rsidR="003A26FD">
        <w:t xml:space="preserve"> </w:t>
      </w:r>
      <w:r w:rsidR="00DA5557" w:rsidRPr="00BE6940">
        <w:rPr>
          <w:i/>
        </w:rPr>
        <w:t>Key References in the Act</w:t>
      </w:r>
      <w:r>
        <w:t xml:space="preserve"> at the end of this </w:t>
      </w:r>
      <w:r w:rsidR="0031754F">
        <w:t>guide</w:t>
      </w:r>
      <w:r w:rsidR="002C76A4">
        <w:t>.</w:t>
      </w:r>
    </w:p>
    <w:p w:rsidR="00437011" w:rsidRDefault="00DA5557" w:rsidP="00813A0E">
      <w:pPr>
        <w:spacing w:after="0"/>
        <w:ind w:left="69"/>
      </w:pPr>
      <w:r w:rsidRPr="00344D05">
        <w:rPr>
          <w:rStyle w:val="Emphasis"/>
        </w:rPr>
        <w:t>Exemptions</w:t>
      </w:r>
      <w:r w:rsidR="00E13AB3" w:rsidRPr="00344D05">
        <w:rPr>
          <w:rStyle w:val="Emphasis"/>
        </w:rPr>
        <w:t xml:space="preserve">. </w:t>
      </w:r>
      <w:r w:rsidR="00E13AB3">
        <w:t>The most relevant exemptions are as follows:</w:t>
      </w:r>
    </w:p>
    <w:p w:rsidR="00E13AB3" w:rsidRPr="0031754F" w:rsidRDefault="00E13AB3" w:rsidP="00813A0E">
      <w:pPr>
        <w:pStyle w:val="Heading2"/>
        <w:keepNext w:val="0"/>
        <w:keepLines w:val="0"/>
        <w:numPr>
          <w:ilvl w:val="0"/>
          <w:numId w:val="2"/>
        </w:numPr>
        <w:ind w:left="426" w:hanging="357"/>
        <w:rPr>
          <w:b w:val="0"/>
          <w:color w:val="auto"/>
          <w:sz w:val="24"/>
          <w:szCs w:val="24"/>
        </w:rPr>
      </w:pPr>
      <w:r>
        <w:rPr>
          <w:b w:val="0"/>
          <w:color w:val="auto"/>
          <w:sz w:val="24"/>
          <w:szCs w:val="24"/>
        </w:rPr>
        <w:t>Being under 16 years old</w:t>
      </w:r>
    </w:p>
    <w:p w:rsidR="00D87F64" w:rsidRPr="0031754F" w:rsidRDefault="00E13AB3" w:rsidP="00813A0E">
      <w:pPr>
        <w:pStyle w:val="Heading2"/>
        <w:keepNext w:val="0"/>
        <w:keepLines w:val="0"/>
        <w:numPr>
          <w:ilvl w:val="0"/>
          <w:numId w:val="2"/>
        </w:numPr>
        <w:ind w:left="426" w:hanging="357"/>
        <w:rPr>
          <w:b w:val="0"/>
          <w:color w:val="auto"/>
          <w:sz w:val="24"/>
          <w:szCs w:val="24"/>
        </w:rPr>
      </w:pPr>
      <w:r w:rsidRPr="00D53A8A">
        <w:rPr>
          <w:b w:val="0"/>
          <w:color w:val="auto"/>
          <w:sz w:val="24"/>
          <w:szCs w:val="24"/>
        </w:rPr>
        <w:t xml:space="preserve">Engaging in the activity for not more than 3 days in any 4-week period or 7 days in any 12-month period </w:t>
      </w:r>
      <w:r w:rsidR="008418DB">
        <w:rPr>
          <w:b w:val="0"/>
          <w:color w:val="auto"/>
          <w:sz w:val="24"/>
          <w:szCs w:val="24"/>
        </w:rPr>
        <w:t>(</w:t>
      </w:r>
      <w:r w:rsidR="0088676A">
        <w:rPr>
          <w:b w:val="0"/>
          <w:color w:val="auto"/>
          <w:sz w:val="24"/>
          <w:szCs w:val="24"/>
        </w:rPr>
        <w:t>the ‘frequency</w:t>
      </w:r>
      <w:r>
        <w:rPr>
          <w:b w:val="0"/>
          <w:color w:val="auto"/>
          <w:sz w:val="24"/>
          <w:szCs w:val="24"/>
        </w:rPr>
        <w:t xml:space="preserve"> test</w:t>
      </w:r>
      <w:r w:rsidR="0088676A">
        <w:rPr>
          <w:b w:val="0"/>
          <w:color w:val="auto"/>
          <w:sz w:val="24"/>
          <w:szCs w:val="24"/>
        </w:rPr>
        <w:t>’</w:t>
      </w:r>
      <w:r>
        <w:rPr>
          <w:b w:val="0"/>
          <w:color w:val="auto"/>
          <w:sz w:val="24"/>
          <w:szCs w:val="24"/>
        </w:rPr>
        <w:t xml:space="preserve"> or frequency exemption)  </w:t>
      </w:r>
    </w:p>
    <w:p w:rsidR="00437011" w:rsidRPr="00324133" w:rsidRDefault="00E13AB3" w:rsidP="00324133">
      <w:pPr>
        <w:pStyle w:val="Heading2"/>
        <w:keepNext w:val="0"/>
        <w:keepLines w:val="0"/>
        <w:tabs>
          <w:tab w:val="left" w:pos="8931"/>
        </w:tabs>
        <w:ind w:left="207"/>
        <w:rPr>
          <w:b w:val="0"/>
          <w:color w:val="auto"/>
          <w:sz w:val="24"/>
          <w:szCs w:val="24"/>
          <w:highlight w:val="lightGray"/>
        </w:rPr>
      </w:pPr>
      <w:r w:rsidRPr="00324133">
        <w:rPr>
          <w:b w:val="0"/>
          <w:color w:val="auto"/>
          <w:sz w:val="24"/>
          <w:szCs w:val="24"/>
          <w:highlight w:val="lightGray"/>
        </w:rPr>
        <w:t>NOTE</w:t>
      </w:r>
      <w:r w:rsidR="00D87F64" w:rsidRPr="00324133">
        <w:rPr>
          <w:b w:val="0"/>
          <w:color w:val="auto"/>
          <w:sz w:val="24"/>
          <w:szCs w:val="24"/>
          <w:highlight w:val="lightGray"/>
        </w:rPr>
        <w:t>S</w:t>
      </w:r>
      <w:r w:rsidRPr="00324133">
        <w:rPr>
          <w:b w:val="0"/>
          <w:color w:val="auto"/>
          <w:sz w:val="24"/>
          <w:szCs w:val="24"/>
          <w:highlight w:val="lightGray"/>
        </w:rPr>
        <w:t xml:space="preserve"> </w:t>
      </w:r>
      <w:r w:rsidR="007147FB">
        <w:rPr>
          <w:b w:val="0"/>
          <w:color w:val="auto"/>
          <w:sz w:val="24"/>
          <w:szCs w:val="24"/>
          <w:highlight w:val="lightGray"/>
        </w:rPr>
        <w:tab/>
      </w:r>
    </w:p>
    <w:p w:rsidR="00437011" w:rsidRPr="00324133" w:rsidRDefault="002D1CC9" w:rsidP="00324133">
      <w:pPr>
        <w:pStyle w:val="Heading2"/>
        <w:keepNext w:val="0"/>
        <w:keepLines w:val="0"/>
        <w:tabs>
          <w:tab w:val="left" w:pos="8931"/>
        </w:tabs>
        <w:spacing w:before="0"/>
        <w:ind w:left="207"/>
        <w:rPr>
          <w:b w:val="0"/>
          <w:color w:val="auto"/>
          <w:sz w:val="24"/>
          <w:szCs w:val="24"/>
          <w:highlight w:val="lightGray"/>
        </w:rPr>
      </w:pPr>
      <w:r>
        <w:rPr>
          <w:b w:val="0"/>
          <w:color w:val="auto"/>
          <w:sz w:val="24"/>
          <w:szCs w:val="24"/>
          <w:highlight w:val="lightGray"/>
        </w:rPr>
        <w:t xml:space="preserve">1. </w:t>
      </w:r>
      <w:r w:rsidR="007147FB">
        <w:rPr>
          <w:b w:val="0"/>
          <w:color w:val="auto"/>
          <w:sz w:val="24"/>
          <w:szCs w:val="24"/>
          <w:highlight w:val="lightGray"/>
        </w:rPr>
        <w:t>this exemption does NOT extend to overnight camps for children</w:t>
      </w:r>
      <w:r w:rsidR="007147FB">
        <w:rPr>
          <w:b w:val="0"/>
          <w:color w:val="auto"/>
          <w:sz w:val="24"/>
          <w:szCs w:val="24"/>
          <w:highlight w:val="lightGray"/>
        </w:rPr>
        <w:tab/>
      </w:r>
    </w:p>
    <w:p w:rsidR="00324133" w:rsidRDefault="002D1CC9" w:rsidP="00324133">
      <w:pPr>
        <w:pStyle w:val="Heading2"/>
        <w:keepNext w:val="0"/>
        <w:keepLines w:val="0"/>
        <w:tabs>
          <w:tab w:val="left" w:pos="8931"/>
        </w:tabs>
        <w:spacing w:before="0"/>
        <w:ind w:left="207"/>
        <w:rPr>
          <w:b w:val="0"/>
          <w:color w:val="auto"/>
          <w:sz w:val="24"/>
          <w:szCs w:val="24"/>
        </w:rPr>
      </w:pPr>
      <w:r>
        <w:rPr>
          <w:b w:val="0"/>
          <w:color w:val="auto"/>
          <w:sz w:val="24"/>
          <w:szCs w:val="24"/>
          <w:highlight w:val="lightGray"/>
        </w:rPr>
        <w:t xml:space="preserve">2. </w:t>
      </w:r>
      <w:r w:rsidR="007147FB">
        <w:rPr>
          <w:b w:val="0"/>
          <w:color w:val="auto"/>
          <w:sz w:val="24"/>
          <w:szCs w:val="24"/>
          <w:highlight w:val="lightGray"/>
        </w:rPr>
        <w:t>a “day” is all or part of a day</w:t>
      </w:r>
      <w:r w:rsidR="00F253A4" w:rsidRPr="00F253A4">
        <w:rPr>
          <w:b w:val="0"/>
          <w:color w:val="auto"/>
          <w:sz w:val="24"/>
          <w:szCs w:val="24"/>
          <w:highlight w:val="lightGray"/>
        </w:rPr>
        <w:tab/>
      </w:r>
      <w:r w:rsidR="00F253A4" w:rsidRPr="00F253A4">
        <w:rPr>
          <w:b w:val="0"/>
          <w:vanish/>
          <w:color w:val="auto"/>
          <w:sz w:val="24"/>
          <w:szCs w:val="24"/>
          <w:highlight w:val="lightGray"/>
        </w:rPr>
        <w:t>.</w:t>
      </w:r>
    </w:p>
    <w:p w:rsidR="00E13AB3" w:rsidRDefault="00E13AB3" w:rsidP="00813A0E">
      <w:pPr>
        <w:pStyle w:val="Heading2"/>
        <w:keepNext w:val="0"/>
        <w:keepLines w:val="0"/>
        <w:numPr>
          <w:ilvl w:val="0"/>
          <w:numId w:val="2"/>
        </w:numPr>
        <w:ind w:left="426" w:hanging="357"/>
        <w:rPr>
          <w:b w:val="0"/>
          <w:color w:val="auto"/>
          <w:sz w:val="24"/>
          <w:szCs w:val="24"/>
        </w:rPr>
      </w:pPr>
      <w:r>
        <w:rPr>
          <w:b w:val="0"/>
          <w:color w:val="auto"/>
          <w:sz w:val="24"/>
          <w:szCs w:val="24"/>
        </w:rPr>
        <w:t>Being engaged in the activity in the same capacity as a student</w:t>
      </w:r>
      <w:r w:rsidR="00BA2E54">
        <w:rPr>
          <w:b w:val="0"/>
          <w:color w:val="auto"/>
          <w:sz w:val="24"/>
          <w:szCs w:val="24"/>
        </w:rPr>
        <w:t>.</w:t>
      </w:r>
    </w:p>
    <w:p w:rsidR="002D1CC9" w:rsidRDefault="00E13AB3" w:rsidP="00813A0E">
      <w:pPr>
        <w:pStyle w:val="Heading2"/>
        <w:keepNext w:val="0"/>
        <w:keepLines w:val="0"/>
        <w:numPr>
          <w:ilvl w:val="0"/>
          <w:numId w:val="2"/>
        </w:numPr>
        <w:ind w:left="426" w:hanging="357"/>
        <w:rPr>
          <w:b w:val="0"/>
          <w:color w:val="auto"/>
          <w:sz w:val="24"/>
          <w:szCs w:val="24"/>
        </w:rPr>
      </w:pPr>
      <w:r>
        <w:rPr>
          <w:b w:val="0"/>
          <w:color w:val="auto"/>
          <w:sz w:val="24"/>
          <w:szCs w:val="24"/>
        </w:rPr>
        <w:t xml:space="preserve">Where the </w:t>
      </w:r>
      <w:r w:rsidR="00741CC4">
        <w:rPr>
          <w:b w:val="0"/>
          <w:color w:val="auto"/>
          <w:sz w:val="24"/>
          <w:szCs w:val="24"/>
        </w:rPr>
        <w:t xml:space="preserve">visitor </w:t>
      </w:r>
      <w:r>
        <w:rPr>
          <w:b w:val="0"/>
          <w:color w:val="auto"/>
          <w:sz w:val="24"/>
          <w:szCs w:val="24"/>
        </w:rPr>
        <w:t>is a school student on a work experience placement or doing practical training</w:t>
      </w:r>
      <w:r w:rsidR="00BA2E54">
        <w:rPr>
          <w:b w:val="0"/>
          <w:color w:val="auto"/>
          <w:sz w:val="24"/>
          <w:szCs w:val="24"/>
        </w:rPr>
        <w:t>.</w:t>
      </w:r>
    </w:p>
    <w:p w:rsidR="007646EB" w:rsidRPr="002D1CC9" w:rsidRDefault="002D1CC9" w:rsidP="002D1CC9">
      <w:pPr>
        <w:rPr>
          <w:rFonts w:eastAsia="Times New Roman"/>
        </w:rPr>
      </w:pPr>
      <w:r>
        <w:br w:type="page"/>
      </w:r>
    </w:p>
    <w:p w:rsidR="00EC6589" w:rsidRPr="00A520D8" w:rsidRDefault="009F35E3" w:rsidP="00344D05">
      <w:pPr>
        <w:pStyle w:val="Heading2"/>
      </w:pPr>
      <w:r>
        <w:t>C</w:t>
      </w:r>
      <w:r w:rsidR="000A4BD9">
        <w:t xml:space="preserve">ircumstances </w:t>
      </w:r>
      <w:r>
        <w:t xml:space="preserve">in which </w:t>
      </w:r>
      <w:r w:rsidR="00EC6589" w:rsidRPr="00A520D8">
        <w:t xml:space="preserve">registration </w:t>
      </w:r>
      <w:r w:rsidR="00DA5557" w:rsidRPr="00DA5557">
        <w:rPr>
          <w:i/>
        </w:rPr>
        <w:t>is not</w:t>
      </w:r>
      <w:r w:rsidR="000A4BD9">
        <w:t xml:space="preserve"> </w:t>
      </w:r>
      <w:r w:rsidR="00EC6589" w:rsidRPr="00A520D8">
        <w:t>required</w:t>
      </w:r>
      <w:r>
        <w:t xml:space="preserve"> for volunteers</w:t>
      </w:r>
      <w:r w:rsidR="00741CC4">
        <w:t xml:space="preserve"> or visitors</w:t>
      </w:r>
    </w:p>
    <w:p w:rsidR="00437011" w:rsidRDefault="00DA5557" w:rsidP="00344D05">
      <w:pPr>
        <w:pStyle w:val="Heading3"/>
        <w:rPr>
          <w:color w:val="auto"/>
          <w:szCs w:val="24"/>
        </w:rPr>
      </w:pPr>
      <w:r w:rsidRPr="00DA5557">
        <w:t>No registration is required for</w:t>
      </w:r>
      <w:r w:rsidR="00707021" w:rsidRPr="004D53C5">
        <w:t xml:space="preserve"> </w:t>
      </w:r>
      <w:r w:rsidR="005922D1" w:rsidRPr="004D53C5">
        <w:t>v</w:t>
      </w:r>
      <w:r w:rsidR="00707021" w:rsidRPr="004D53C5">
        <w:t>olunteer or visitor activities in circumstances where:</w:t>
      </w:r>
      <w:r w:rsidR="00707021" w:rsidRPr="009F35E3">
        <w:rPr>
          <w:color w:val="auto"/>
          <w:szCs w:val="24"/>
        </w:rPr>
        <w:t xml:space="preserve"> </w:t>
      </w:r>
    </w:p>
    <w:p w:rsidR="00707021" w:rsidRDefault="00707021" w:rsidP="00CE772C">
      <w:pPr>
        <w:pStyle w:val="ListParagraph"/>
        <w:numPr>
          <w:ilvl w:val="1"/>
          <w:numId w:val="3"/>
        </w:numPr>
        <w:spacing w:before="120"/>
        <w:ind w:left="851" w:hanging="425"/>
        <w:outlineLvl w:val="0"/>
        <w:rPr>
          <w:b/>
        </w:rPr>
      </w:pPr>
      <w:r w:rsidRPr="00D53A8A">
        <w:t xml:space="preserve">a </w:t>
      </w:r>
      <w:r w:rsidR="0031754F">
        <w:t xml:space="preserve">regulated activity such as a </w:t>
      </w:r>
      <w:r w:rsidRPr="00D53A8A">
        <w:t xml:space="preserve">child education service is not being provided, or </w:t>
      </w:r>
    </w:p>
    <w:p w:rsidR="00707021" w:rsidRDefault="00707021" w:rsidP="00CE772C">
      <w:pPr>
        <w:pStyle w:val="ListParagraph"/>
        <w:numPr>
          <w:ilvl w:val="1"/>
          <w:numId w:val="3"/>
        </w:numPr>
        <w:ind w:left="851" w:hanging="425"/>
        <w:outlineLvl w:val="0"/>
      </w:pPr>
      <w:r w:rsidRPr="00D53A8A">
        <w:t xml:space="preserve">there </w:t>
      </w:r>
      <w:r>
        <w:t>is no contact</w:t>
      </w:r>
      <w:r w:rsidRPr="00D53A8A">
        <w:t xml:space="preserve"> with children</w:t>
      </w:r>
      <w:r>
        <w:t>, or</w:t>
      </w:r>
    </w:p>
    <w:p w:rsidR="00421E8C" w:rsidRPr="00421E8C" w:rsidRDefault="00421E8C" w:rsidP="00CE772C">
      <w:pPr>
        <w:pStyle w:val="ListParagraph"/>
        <w:numPr>
          <w:ilvl w:val="1"/>
          <w:numId w:val="3"/>
        </w:numPr>
        <w:ind w:left="851" w:hanging="425"/>
        <w:outlineLvl w:val="0"/>
      </w:pPr>
      <w:r>
        <w:t>contact would not reasonably be expected and is incidental, or</w:t>
      </w:r>
    </w:p>
    <w:p w:rsidR="00707021" w:rsidRDefault="00707021" w:rsidP="00CE772C">
      <w:pPr>
        <w:pStyle w:val="ListParagraph"/>
        <w:numPr>
          <w:ilvl w:val="1"/>
          <w:numId w:val="3"/>
        </w:numPr>
        <w:ind w:left="851" w:hanging="425"/>
        <w:outlineLvl w:val="0"/>
      </w:pPr>
      <w:r w:rsidRPr="00A00562">
        <w:rPr>
          <w:szCs w:val="24"/>
        </w:rPr>
        <w:t xml:space="preserve">contact is limited in frequency </w:t>
      </w:r>
      <w:r w:rsidRPr="00D53A8A">
        <w:rPr>
          <w:szCs w:val="24"/>
        </w:rPr>
        <w:t>(up to 3 days per month or 7 days per year)</w:t>
      </w:r>
      <w:r>
        <w:rPr>
          <w:szCs w:val="24"/>
        </w:rPr>
        <w:t>, or</w:t>
      </w:r>
    </w:p>
    <w:p w:rsidR="00707021" w:rsidRDefault="00707021" w:rsidP="00CE772C">
      <w:pPr>
        <w:pStyle w:val="ListParagraph"/>
        <w:numPr>
          <w:ilvl w:val="1"/>
          <w:numId w:val="3"/>
        </w:numPr>
        <w:ind w:left="851" w:hanging="425"/>
        <w:outlineLvl w:val="0"/>
      </w:pPr>
      <w:r w:rsidRPr="00A00562">
        <w:rPr>
          <w:szCs w:val="24"/>
        </w:rPr>
        <w:t>contact is limited</w:t>
      </w:r>
      <w:r>
        <w:rPr>
          <w:szCs w:val="24"/>
        </w:rPr>
        <w:t xml:space="preserve"> to </w:t>
      </w:r>
    </w:p>
    <w:p w:rsidR="00707021" w:rsidRDefault="00707021" w:rsidP="00CE772C">
      <w:pPr>
        <w:pStyle w:val="ListParagraph"/>
        <w:numPr>
          <w:ilvl w:val="2"/>
          <w:numId w:val="3"/>
        </w:numPr>
        <w:ind w:left="1134" w:hanging="283"/>
        <w:outlineLvl w:val="0"/>
      </w:pPr>
      <w:r>
        <w:rPr>
          <w:szCs w:val="24"/>
        </w:rPr>
        <w:t>telephone contact, or</w:t>
      </w:r>
    </w:p>
    <w:p w:rsidR="00437011" w:rsidRDefault="00707021" w:rsidP="00CE772C">
      <w:pPr>
        <w:pStyle w:val="ListParagraph"/>
        <w:numPr>
          <w:ilvl w:val="2"/>
          <w:numId w:val="3"/>
        </w:numPr>
        <w:spacing w:after="0"/>
        <w:ind w:left="1134" w:hanging="283"/>
        <w:outlineLvl w:val="0"/>
        <w:rPr>
          <w:szCs w:val="24"/>
        </w:rPr>
      </w:pPr>
      <w:r w:rsidRPr="0044386E">
        <w:rPr>
          <w:szCs w:val="24"/>
        </w:rPr>
        <w:t xml:space="preserve">working with a record of the child </w:t>
      </w:r>
    </w:p>
    <w:p w:rsidR="00437011" w:rsidRPr="00E6258F" w:rsidRDefault="00DA5557" w:rsidP="00E6258F">
      <w:pPr>
        <w:rPr>
          <w:b/>
          <w:i/>
          <w:sz w:val="28"/>
        </w:rPr>
      </w:pPr>
      <w:r w:rsidRPr="00E6258F">
        <w:rPr>
          <w:b/>
          <w:i/>
          <w:sz w:val="28"/>
        </w:rPr>
        <w:t>Examples</w:t>
      </w:r>
    </w:p>
    <w:p w:rsidR="00437011" w:rsidRDefault="00F04558" w:rsidP="00CE772C">
      <w:pPr>
        <w:pStyle w:val="Heading2"/>
        <w:keepNext w:val="0"/>
        <w:keepLines w:val="0"/>
        <w:numPr>
          <w:ilvl w:val="0"/>
          <w:numId w:val="2"/>
        </w:numPr>
        <w:ind w:left="426" w:hanging="357"/>
        <w:rPr>
          <w:b w:val="0"/>
          <w:color w:val="auto"/>
          <w:sz w:val="24"/>
          <w:szCs w:val="24"/>
        </w:rPr>
      </w:pPr>
      <w:r>
        <w:rPr>
          <w:b w:val="0"/>
          <w:color w:val="auto"/>
          <w:sz w:val="24"/>
          <w:szCs w:val="24"/>
        </w:rPr>
        <w:t>People under 16 years of age</w:t>
      </w:r>
    </w:p>
    <w:p w:rsidR="00437011" w:rsidRDefault="00D02210" w:rsidP="00BE6940">
      <w:pPr>
        <w:pStyle w:val="Heading2"/>
        <w:keepNext w:val="0"/>
        <w:keepLines w:val="0"/>
        <w:numPr>
          <w:ilvl w:val="0"/>
          <w:numId w:val="2"/>
        </w:numPr>
        <w:ind w:left="426" w:hanging="357"/>
        <w:rPr>
          <w:b w:val="0"/>
          <w:color w:val="auto"/>
          <w:sz w:val="24"/>
          <w:szCs w:val="24"/>
        </w:rPr>
      </w:pPr>
      <w:r>
        <w:rPr>
          <w:b w:val="0"/>
          <w:color w:val="auto"/>
          <w:sz w:val="24"/>
          <w:szCs w:val="24"/>
        </w:rPr>
        <w:t xml:space="preserve">People </w:t>
      </w:r>
      <w:r w:rsidR="00EC6589" w:rsidRPr="009F35E3">
        <w:rPr>
          <w:b w:val="0"/>
          <w:color w:val="auto"/>
          <w:sz w:val="24"/>
          <w:szCs w:val="24"/>
        </w:rPr>
        <w:t xml:space="preserve">delivering and collecting children from school </w:t>
      </w:r>
    </w:p>
    <w:p w:rsidR="00437011" w:rsidRDefault="00D02210" w:rsidP="00BE6940">
      <w:pPr>
        <w:pStyle w:val="Heading2"/>
        <w:keepNext w:val="0"/>
        <w:keepLines w:val="0"/>
        <w:numPr>
          <w:ilvl w:val="0"/>
          <w:numId w:val="2"/>
        </w:numPr>
        <w:ind w:left="426" w:hanging="357"/>
        <w:rPr>
          <w:b w:val="0"/>
          <w:color w:val="auto"/>
          <w:sz w:val="24"/>
          <w:szCs w:val="24"/>
        </w:rPr>
      </w:pPr>
      <w:r>
        <w:rPr>
          <w:b w:val="0"/>
          <w:color w:val="auto"/>
          <w:sz w:val="24"/>
          <w:szCs w:val="24"/>
        </w:rPr>
        <w:t xml:space="preserve">People </w:t>
      </w:r>
      <w:r w:rsidR="00EC6589" w:rsidRPr="009F35E3">
        <w:rPr>
          <w:b w:val="0"/>
          <w:color w:val="auto"/>
          <w:sz w:val="24"/>
          <w:szCs w:val="24"/>
        </w:rPr>
        <w:t xml:space="preserve">attending </w:t>
      </w:r>
      <w:r>
        <w:rPr>
          <w:b w:val="0"/>
          <w:color w:val="auto"/>
          <w:sz w:val="24"/>
          <w:szCs w:val="24"/>
        </w:rPr>
        <w:t xml:space="preserve">(but not organising or assisting in) </w:t>
      </w:r>
      <w:r w:rsidR="00020ACF">
        <w:rPr>
          <w:b w:val="0"/>
          <w:color w:val="auto"/>
          <w:sz w:val="24"/>
          <w:szCs w:val="24"/>
        </w:rPr>
        <w:t xml:space="preserve">school </w:t>
      </w:r>
      <w:r w:rsidR="00EC6589" w:rsidRPr="009F35E3">
        <w:rPr>
          <w:b w:val="0"/>
          <w:color w:val="auto"/>
          <w:sz w:val="24"/>
          <w:szCs w:val="24"/>
        </w:rPr>
        <w:t xml:space="preserve">sports days, </w:t>
      </w:r>
      <w:r w:rsidR="00F064F9">
        <w:rPr>
          <w:b w:val="0"/>
          <w:color w:val="auto"/>
          <w:sz w:val="24"/>
          <w:szCs w:val="24"/>
        </w:rPr>
        <w:t xml:space="preserve">carnivals, </w:t>
      </w:r>
      <w:r w:rsidR="00EC6589" w:rsidRPr="009F35E3">
        <w:rPr>
          <w:b w:val="0"/>
          <w:color w:val="auto"/>
          <w:sz w:val="24"/>
          <w:szCs w:val="24"/>
        </w:rPr>
        <w:t xml:space="preserve">concerts, </w:t>
      </w:r>
      <w:r w:rsidR="00F064F9">
        <w:rPr>
          <w:b w:val="0"/>
          <w:color w:val="auto"/>
          <w:sz w:val="24"/>
          <w:szCs w:val="24"/>
        </w:rPr>
        <w:t>music events,</w:t>
      </w:r>
      <w:r w:rsidR="00EC6589" w:rsidRPr="009F35E3">
        <w:rPr>
          <w:b w:val="0"/>
          <w:color w:val="auto"/>
          <w:sz w:val="24"/>
          <w:szCs w:val="24"/>
        </w:rPr>
        <w:t xml:space="preserve"> assemblies etc </w:t>
      </w:r>
    </w:p>
    <w:p w:rsidR="00437011" w:rsidRDefault="00D0654F" w:rsidP="00CE772C">
      <w:pPr>
        <w:pStyle w:val="Heading2"/>
        <w:keepNext w:val="0"/>
        <w:keepLines w:val="0"/>
        <w:numPr>
          <w:ilvl w:val="0"/>
          <w:numId w:val="2"/>
        </w:numPr>
        <w:ind w:left="426" w:hanging="357"/>
        <w:rPr>
          <w:b w:val="0"/>
          <w:color w:val="auto"/>
          <w:sz w:val="24"/>
          <w:szCs w:val="24"/>
        </w:rPr>
      </w:pPr>
      <w:r>
        <w:rPr>
          <w:b w:val="0"/>
          <w:color w:val="auto"/>
          <w:sz w:val="24"/>
          <w:szCs w:val="24"/>
        </w:rPr>
        <w:t xml:space="preserve">Adults </w:t>
      </w:r>
      <w:r w:rsidR="00EC6589" w:rsidRPr="009F35E3">
        <w:rPr>
          <w:b w:val="0"/>
          <w:color w:val="auto"/>
          <w:sz w:val="24"/>
          <w:szCs w:val="24"/>
        </w:rPr>
        <w:t xml:space="preserve">participating </w:t>
      </w:r>
      <w:r w:rsidR="00707021">
        <w:rPr>
          <w:b w:val="0"/>
          <w:color w:val="auto"/>
          <w:sz w:val="24"/>
          <w:szCs w:val="24"/>
        </w:rPr>
        <w:t xml:space="preserve">as </w:t>
      </w:r>
      <w:r w:rsidR="00707021" w:rsidRPr="009F35E3">
        <w:rPr>
          <w:b w:val="0"/>
          <w:color w:val="auto"/>
          <w:sz w:val="24"/>
          <w:szCs w:val="24"/>
        </w:rPr>
        <w:t>School Board members</w:t>
      </w:r>
      <w:r w:rsidR="00707021">
        <w:rPr>
          <w:b w:val="0"/>
          <w:color w:val="auto"/>
          <w:sz w:val="24"/>
          <w:szCs w:val="24"/>
        </w:rPr>
        <w:t xml:space="preserve"> </w:t>
      </w:r>
    </w:p>
    <w:p w:rsidR="00BE6940" w:rsidRDefault="00AC32B6" w:rsidP="00CE772C">
      <w:pPr>
        <w:pStyle w:val="Heading2"/>
        <w:keepNext w:val="0"/>
        <w:keepLines w:val="0"/>
        <w:numPr>
          <w:ilvl w:val="0"/>
          <w:numId w:val="2"/>
        </w:numPr>
        <w:ind w:left="426" w:hanging="357"/>
        <w:rPr>
          <w:b w:val="0"/>
          <w:color w:val="auto"/>
          <w:sz w:val="24"/>
          <w:szCs w:val="24"/>
        </w:rPr>
      </w:pPr>
      <w:r>
        <w:rPr>
          <w:b w:val="0"/>
          <w:color w:val="auto"/>
          <w:sz w:val="24"/>
          <w:szCs w:val="24"/>
        </w:rPr>
        <w:t>The person is a close relative of a child taking part in the activity AND a close relative of each child is present or is expected to be present (example: playgroups)</w:t>
      </w:r>
    </w:p>
    <w:p w:rsidR="0047378A" w:rsidRDefault="0047378A" w:rsidP="00CE772C">
      <w:pPr>
        <w:pStyle w:val="Heading2"/>
        <w:keepNext w:val="0"/>
        <w:keepLines w:val="0"/>
        <w:numPr>
          <w:ilvl w:val="0"/>
          <w:numId w:val="2"/>
        </w:numPr>
        <w:ind w:left="426" w:hanging="357"/>
        <w:rPr>
          <w:b w:val="0"/>
          <w:color w:val="auto"/>
          <w:sz w:val="24"/>
          <w:szCs w:val="24"/>
        </w:rPr>
      </w:pPr>
      <w:r>
        <w:rPr>
          <w:b w:val="0"/>
          <w:color w:val="auto"/>
          <w:sz w:val="24"/>
          <w:szCs w:val="24"/>
        </w:rPr>
        <w:t>Canteen volunteers not exceeding the frequency test</w:t>
      </w:r>
    </w:p>
    <w:p w:rsidR="00437011" w:rsidRDefault="000D013B" w:rsidP="00CE772C">
      <w:pPr>
        <w:pStyle w:val="Heading2"/>
        <w:keepNext w:val="0"/>
        <w:keepLines w:val="0"/>
        <w:numPr>
          <w:ilvl w:val="0"/>
          <w:numId w:val="2"/>
        </w:numPr>
        <w:ind w:left="426" w:hanging="357"/>
        <w:rPr>
          <w:b w:val="0"/>
          <w:color w:val="auto"/>
          <w:sz w:val="24"/>
          <w:szCs w:val="24"/>
        </w:rPr>
      </w:pPr>
      <w:r>
        <w:rPr>
          <w:b w:val="0"/>
          <w:color w:val="auto"/>
          <w:sz w:val="24"/>
          <w:szCs w:val="24"/>
        </w:rPr>
        <w:t>A school student on a work experience placement or doing practical training</w:t>
      </w:r>
    </w:p>
    <w:p w:rsidR="00437011" w:rsidRDefault="00DA5557" w:rsidP="00CE772C">
      <w:pPr>
        <w:pStyle w:val="Heading2"/>
        <w:keepNext w:val="0"/>
        <w:keepLines w:val="0"/>
        <w:numPr>
          <w:ilvl w:val="0"/>
          <w:numId w:val="2"/>
        </w:numPr>
        <w:ind w:left="426" w:hanging="357"/>
        <w:rPr>
          <w:b w:val="0"/>
          <w:color w:val="auto"/>
          <w:sz w:val="24"/>
          <w:szCs w:val="24"/>
        </w:rPr>
      </w:pPr>
      <w:r w:rsidRPr="00DA5557">
        <w:rPr>
          <w:b w:val="0"/>
          <w:color w:val="auto"/>
          <w:sz w:val="24"/>
          <w:szCs w:val="24"/>
        </w:rPr>
        <w:t>Students undertaking Australian School-Based Apprenticeships (ASBAs)</w:t>
      </w:r>
    </w:p>
    <w:p w:rsidR="00437011" w:rsidRDefault="00DA5557" w:rsidP="00CE772C">
      <w:pPr>
        <w:pStyle w:val="Heading2"/>
        <w:keepNext w:val="0"/>
        <w:keepLines w:val="0"/>
        <w:numPr>
          <w:ilvl w:val="0"/>
          <w:numId w:val="2"/>
        </w:numPr>
        <w:ind w:left="426" w:hanging="357"/>
        <w:rPr>
          <w:b w:val="0"/>
          <w:color w:val="auto"/>
          <w:sz w:val="24"/>
          <w:szCs w:val="24"/>
        </w:rPr>
      </w:pPr>
      <w:r w:rsidRPr="0031754F">
        <w:rPr>
          <w:b w:val="0"/>
          <w:color w:val="auto"/>
          <w:sz w:val="24"/>
          <w:szCs w:val="24"/>
        </w:rPr>
        <w:t>School-based a</w:t>
      </w:r>
      <w:r w:rsidR="00F064F9">
        <w:rPr>
          <w:b w:val="0"/>
          <w:color w:val="auto"/>
          <w:sz w:val="24"/>
          <w:szCs w:val="24"/>
        </w:rPr>
        <w:t xml:space="preserve">ctivities which take place </w:t>
      </w:r>
      <w:r w:rsidR="00F064F9" w:rsidRPr="009F35E3">
        <w:rPr>
          <w:b w:val="0"/>
          <w:color w:val="auto"/>
          <w:sz w:val="24"/>
          <w:szCs w:val="24"/>
        </w:rPr>
        <w:t xml:space="preserve">at times when </w:t>
      </w:r>
      <w:r w:rsidR="00F064F9">
        <w:rPr>
          <w:b w:val="0"/>
          <w:color w:val="auto"/>
          <w:sz w:val="24"/>
          <w:szCs w:val="24"/>
        </w:rPr>
        <w:t xml:space="preserve">students (other than family or close relatives) </w:t>
      </w:r>
      <w:r w:rsidR="00F064F9" w:rsidRPr="009F35E3">
        <w:rPr>
          <w:b w:val="0"/>
          <w:color w:val="auto"/>
          <w:sz w:val="24"/>
          <w:szCs w:val="24"/>
        </w:rPr>
        <w:t>are not</w:t>
      </w:r>
      <w:r w:rsidR="00421E8C">
        <w:rPr>
          <w:b w:val="0"/>
          <w:color w:val="auto"/>
          <w:sz w:val="24"/>
          <w:szCs w:val="24"/>
        </w:rPr>
        <w:t xml:space="preserve"> expected to be</w:t>
      </w:r>
      <w:r w:rsidR="00F064F9" w:rsidRPr="009F35E3">
        <w:rPr>
          <w:b w:val="0"/>
          <w:color w:val="auto"/>
          <w:sz w:val="24"/>
          <w:szCs w:val="24"/>
        </w:rPr>
        <w:t xml:space="preserve"> </w:t>
      </w:r>
      <w:r w:rsidR="00F064F9">
        <w:rPr>
          <w:b w:val="0"/>
          <w:color w:val="auto"/>
          <w:sz w:val="24"/>
          <w:szCs w:val="24"/>
        </w:rPr>
        <w:t>present</w:t>
      </w:r>
      <w:r w:rsidR="00421E8C">
        <w:rPr>
          <w:b w:val="0"/>
          <w:color w:val="auto"/>
          <w:sz w:val="24"/>
          <w:szCs w:val="24"/>
        </w:rPr>
        <w:t>, and their presence is incidental</w:t>
      </w:r>
      <w:r w:rsidR="00F064F9">
        <w:rPr>
          <w:b w:val="0"/>
          <w:color w:val="auto"/>
          <w:sz w:val="24"/>
          <w:szCs w:val="24"/>
        </w:rPr>
        <w:t xml:space="preserve">.  </w:t>
      </w:r>
      <w:r w:rsidR="00F064F9" w:rsidRPr="00F064F9">
        <w:rPr>
          <w:b w:val="0"/>
          <w:color w:val="auto"/>
          <w:sz w:val="24"/>
          <w:szCs w:val="24"/>
        </w:rPr>
        <w:t xml:space="preserve">These </w:t>
      </w:r>
      <w:r w:rsidR="00AC32B6">
        <w:rPr>
          <w:b w:val="0"/>
          <w:color w:val="auto"/>
          <w:sz w:val="24"/>
          <w:szCs w:val="24"/>
        </w:rPr>
        <w:t xml:space="preserve">might </w:t>
      </w:r>
      <w:r w:rsidR="00F064F9" w:rsidRPr="00F064F9">
        <w:rPr>
          <w:b w:val="0"/>
          <w:color w:val="auto"/>
          <w:sz w:val="24"/>
          <w:szCs w:val="24"/>
        </w:rPr>
        <w:t>include:</w:t>
      </w:r>
    </w:p>
    <w:p w:rsidR="00960F80" w:rsidRDefault="00F064F9" w:rsidP="00AC32B6">
      <w:pPr>
        <w:pStyle w:val="ListParagraph"/>
        <w:numPr>
          <w:ilvl w:val="1"/>
          <w:numId w:val="3"/>
        </w:numPr>
        <w:spacing w:before="0" w:after="0"/>
        <w:ind w:left="851" w:hanging="425"/>
        <w:outlineLvl w:val="0"/>
      </w:pPr>
      <w:r>
        <w:t>fundraising</w:t>
      </w:r>
      <w:r w:rsidR="00421E8C">
        <w:t xml:space="preserve"> </w:t>
      </w:r>
    </w:p>
    <w:p w:rsidR="00437011" w:rsidRDefault="00421E8C" w:rsidP="00AC32B6">
      <w:pPr>
        <w:pStyle w:val="ListParagraph"/>
        <w:numPr>
          <w:ilvl w:val="1"/>
          <w:numId w:val="3"/>
        </w:numPr>
        <w:spacing w:before="0" w:after="0"/>
        <w:ind w:left="851" w:hanging="425"/>
        <w:outlineLvl w:val="0"/>
      </w:pPr>
      <w:r>
        <w:t>working bees</w:t>
      </w:r>
    </w:p>
    <w:p w:rsidR="00437011" w:rsidRDefault="00F064F9" w:rsidP="00AC32B6">
      <w:pPr>
        <w:pStyle w:val="ListParagraph"/>
        <w:numPr>
          <w:ilvl w:val="1"/>
          <w:numId w:val="3"/>
        </w:numPr>
        <w:spacing w:before="0"/>
        <w:ind w:left="851" w:hanging="425"/>
        <w:outlineLvl w:val="0"/>
      </w:pPr>
      <w:r>
        <w:t>making library bags, typing children’s stories</w:t>
      </w:r>
    </w:p>
    <w:p w:rsidR="00437011" w:rsidRDefault="00F064F9" w:rsidP="00CE772C">
      <w:pPr>
        <w:pStyle w:val="ListParagraph"/>
        <w:numPr>
          <w:ilvl w:val="1"/>
          <w:numId w:val="3"/>
        </w:numPr>
        <w:ind w:left="851" w:hanging="425"/>
        <w:outlineLvl w:val="0"/>
      </w:pPr>
      <w:r>
        <w:t>writing submissions on behalf of the school</w:t>
      </w:r>
    </w:p>
    <w:p w:rsidR="00421E8C" w:rsidRPr="00421E8C" w:rsidRDefault="00421E8C" w:rsidP="004D53C5">
      <w:pPr>
        <w:pStyle w:val="ListParagraph"/>
        <w:numPr>
          <w:ilvl w:val="1"/>
          <w:numId w:val="3"/>
        </w:numPr>
        <w:spacing w:after="0"/>
        <w:ind w:left="851" w:hanging="425"/>
        <w:outlineLvl w:val="0"/>
      </w:pPr>
      <w:r w:rsidRPr="00421E8C">
        <w:rPr>
          <w:szCs w:val="24"/>
        </w:rPr>
        <w:t>provid</w:t>
      </w:r>
      <w:r>
        <w:rPr>
          <w:szCs w:val="24"/>
        </w:rPr>
        <w:t>ing</w:t>
      </w:r>
      <w:r w:rsidRPr="00421E8C">
        <w:rPr>
          <w:szCs w:val="24"/>
        </w:rPr>
        <w:t xml:space="preserve"> administrative support to teachers or to the school</w:t>
      </w:r>
    </w:p>
    <w:p w:rsidR="00437011" w:rsidRDefault="00DA5557" w:rsidP="00CE772C">
      <w:pPr>
        <w:pStyle w:val="Heading2"/>
        <w:keepNext w:val="0"/>
        <w:keepLines w:val="0"/>
        <w:numPr>
          <w:ilvl w:val="0"/>
          <w:numId w:val="2"/>
        </w:numPr>
        <w:ind w:left="426" w:hanging="357"/>
        <w:rPr>
          <w:b w:val="0"/>
          <w:color w:val="auto"/>
          <w:sz w:val="24"/>
          <w:szCs w:val="24"/>
        </w:rPr>
      </w:pPr>
      <w:r w:rsidRPr="00DA5557">
        <w:rPr>
          <w:b w:val="0"/>
          <w:color w:val="auto"/>
          <w:sz w:val="24"/>
          <w:szCs w:val="24"/>
        </w:rPr>
        <w:t>Persons who visit in the capacity of police officers or lawyers, and psychologists, counsellors or nurses who are registered health professionals</w:t>
      </w:r>
    </w:p>
    <w:p w:rsidR="00437011" w:rsidRDefault="00437011" w:rsidP="00CE772C">
      <w:pPr>
        <w:spacing w:line="276" w:lineRule="auto"/>
        <w:ind w:left="69"/>
        <w:outlineLvl w:val="9"/>
        <w:rPr>
          <w:b/>
          <w:szCs w:val="24"/>
        </w:rPr>
      </w:pPr>
    </w:p>
    <w:p w:rsidR="00437011" w:rsidRPr="00344D05" w:rsidRDefault="0005168E" w:rsidP="00CE772C">
      <w:pPr>
        <w:spacing w:line="276" w:lineRule="auto"/>
        <w:ind w:left="69"/>
        <w:outlineLvl w:val="9"/>
        <w:rPr>
          <w:rStyle w:val="Emphasis"/>
        </w:rPr>
      </w:pPr>
      <w:r w:rsidRPr="00344D05">
        <w:rPr>
          <w:rStyle w:val="Emphasis"/>
        </w:rPr>
        <w:t>Volunteers and visitors should contact principals if they need clarification about activities at a particular school</w:t>
      </w:r>
      <w:r w:rsidR="00707021" w:rsidRPr="00344D05">
        <w:rPr>
          <w:rStyle w:val="Emphasis"/>
        </w:rPr>
        <w:br w:type="page"/>
      </w:r>
    </w:p>
    <w:p w:rsidR="00FA0E35" w:rsidRDefault="00FA0E35" w:rsidP="00FA0E35">
      <w:pPr>
        <w:pStyle w:val="Heading2"/>
      </w:pPr>
      <w:r>
        <w:t>C</w:t>
      </w:r>
      <w:r w:rsidRPr="00EF240A">
        <w:t xml:space="preserve">ircumstances </w:t>
      </w:r>
      <w:r>
        <w:t xml:space="preserve">where </w:t>
      </w:r>
      <w:r w:rsidRPr="00EF240A">
        <w:t xml:space="preserve">registration </w:t>
      </w:r>
      <w:r w:rsidRPr="00DA5557">
        <w:rPr>
          <w:i/>
        </w:rPr>
        <w:t>is</w:t>
      </w:r>
      <w:r w:rsidRPr="00EF240A">
        <w:t xml:space="preserve"> required</w:t>
      </w:r>
      <w:r>
        <w:t xml:space="preserve"> for volunteers and visitors</w:t>
      </w:r>
    </w:p>
    <w:p w:rsidR="00FA0E35" w:rsidRPr="006B5571" w:rsidRDefault="00FA0E35" w:rsidP="00FA0E35">
      <w:pPr>
        <w:pStyle w:val="Heading3"/>
      </w:pPr>
      <w:r w:rsidRPr="00DA5557">
        <w:t>Activities which are expected to require a person to be registered include:</w:t>
      </w:r>
    </w:p>
    <w:p w:rsidR="00FA0E35" w:rsidRPr="00CE772C" w:rsidRDefault="00FA0E35" w:rsidP="00FA0E35">
      <w:pPr>
        <w:pStyle w:val="Heading2"/>
        <w:keepNext w:val="0"/>
        <w:keepLines w:val="0"/>
        <w:numPr>
          <w:ilvl w:val="0"/>
          <w:numId w:val="2"/>
        </w:numPr>
        <w:spacing w:after="240"/>
        <w:ind w:left="426" w:hanging="357"/>
        <w:rPr>
          <w:b w:val="0"/>
          <w:color w:val="auto"/>
          <w:sz w:val="24"/>
          <w:szCs w:val="24"/>
        </w:rPr>
      </w:pPr>
      <w:r w:rsidRPr="00DA5557">
        <w:rPr>
          <w:b w:val="0"/>
          <w:color w:val="auto"/>
          <w:sz w:val="24"/>
          <w:szCs w:val="24"/>
        </w:rPr>
        <w:t xml:space="preserve">Billeting </w:t>
      </w:r>
    </w:p>
    <w:p w:rsidR="00FA0E35" w:rsidRPr="00BA2E54" w:rsidRDefault="00FA0E35" w:rsidP="00FA0E35">
      <w:pPr>
        <w:shd w:val="clear" w:color="auto" w:fill="D9D9D9"/>
        <w:spacing w:after="0"/>
        <w:ind w:left="69"/>
        <w:rPr>
          <w:b/>
          <w:szCs w:val="24"/>
        </w:rPr>
      </w:pPr>
      <w:r w:rsidRPr="00BA2E54">
        <w:rPr>
          <w:b/>
          <w:szCs w:val="24"/>
        </w:rPr>
        <w:t>NOTES</w:t>
      </w:r>
      <w:r w:rsidRPr="00BA2E54">
        <w:rPr>
          <w:b/>
          <w:szCs w:val="24"/>
        </w:rPr>
        <w:tab/>
      </w:r>
    </w:p>
    <w:p w:rsidR="00FA0E35" w:rsidRDefault="00FA0E35" w:rsidP="00FA0E35">
      <w:pPr>
        <w:shd w:val="clear" w:color="auto" w:fill="D9D9D9"/>
        <w:tabs>
          <w:tab w:val="left" w:pos="8959"/>
        </w:tabs>
        <w:spacing w:after="0"/>
        <w:ind w:left="69"/>
        <w:jc w:val="both"/>
      </w:pPr>
      <w:r w:rsidRPr="00BA2E54">
        <w:rPr>
          <w:szCs w:val="24"/>
        </w:rPr>
        <w:t>Adults accepting a billeted student into their home would be expected to have contact with the child.</w:t>
      </w:r>
      <w:r w:rsidRPr="00BA2E54">
        <w:t xml:space="preserve"> </w:t>
      </w:r>
      <w:r>
        <w:t xml:space="preserve">Billeting hosts must be registered with ORS no matter how short the stay.  Volunteer billeting hosts can expect to register at no cost.  </w:t>
      </w:r>
      <w:r w:rsidRPr="00BA2E54">
        <w:t xml:space="preserve">Education </w:t>
      </w:r>
      <w:r>
        <w:t>and</w:t>
      </w:r>
      <w:r w:rsidRPr="00BA2E54">
        <w:t xml:space="preserve"> Training Directorate policies on </w:t>
      </w:r>
      <w:r w:rsidRPr="00BA2E54">
        <w:rPr>
          <w:i/>
        </w:rPr>
        <w:t>Excursions</w:t>
      </w:r>
      <w:r w:rsidRPr="00BA2E54">
        <w:t xml:space="preserve"> also apply.</w:t>
      </w:r>
      <w:r w:rsidRPr="00BA2E54">
        <w:rPr>
          <w:color w:val="D9D9D9"/>
        </w:rPr>
        <w:tab/>
      </w:r>
    </w:p>
    <w:p w:rsidR="00FA0E35" w:rsidRPr="009439C6" w:rsidRDefault="000C2761" w:rsidP="00FA0E35">
      <w:pPr>
        <w:pStyle w:val="Heading2"/>
        <w:keepNext w:val="0"/>
        <w:keepLines w:val="0"/>
        <w:numPr>
          <w:ilvl w:val="0"/>
          <w:numId w:val="2"/>
        </w:numPr>
        <w:ind w:left="426" w:hanging="357"/>
        <w:rPr>
          <w:b w:val="0"/>
          <w:color w:val="auto"/>
          <w:sz w:val="24"/>
          <w:szCs w:val="24"/>
        </w:rPr>
      </w:pPr>
      <w:r>
        <w:rPr>
          <w:b w:val="0"/>
          <w:color w:val="auto"/>
          <w:sz w:val="24"/>
          <w:szCs w:val="24"/>
        </w:rPr>
        <w:t>Before/after-school care</w:t>
      </w:r>
    </w:p>
    <w:p w:rsidR="00FA0E35" w:rsidRDefault="00FA0E35" w:rsidP="00FA0E35">
      <w:pPr>
        <w:pStyle w:val="Heading2"/>
        <w:keepNext w:val="0"/>
        <w:keepLines w:val="0"/>
        <w:numPr>
          <w:ilvl w:val="0"/>
          <w:numId w:val="2"/>
        </w:numPr>
        <w:ind w:left="426" w:hanging="357"/>
        <w:rPr>
          <w:b w:val="0"/>
          <w:color w:val="auto"/>
          <w:sz w:val="24"/>
          <w:szCs w:val="24"/>
        </w:rPr>
      </w:pPr>
      <w:r w:rsidRPr="00DA5557">
        <w:rPr>
          <w:b w:val="0"/>
          <w:color w:val="auto"/>
          <w:sz w:val="24"/>
          <w:szCs w:val="24"/>
        </w:rPr>
        <w:t>Commercial services for children</w:t>
      </w:r>
      <w:r w:rsidRPr="00E318FA">
        <w:rPr>
          <w:b w:val="0"/>
          <w:color w:val="auto"/>
          <w:sz w:val="24"/>
          <w:szCs w:val="24"/>
        </w:rPr>
        <w:t>, eg school photographer</w:t>
      </w:r>
    </w:p>
    <w:p w:rsidR="00FA0E35" w:rsidRDefault="00FA0E35" w:rsidP="00FA0E35">
      <w:pPr>
        <w:pStyle w:val="Heading2"/>
        <w:keepNext w:val="0"/>
        <w:keepLines w:val="0"/>
        <w:numPr>
          <w:ilvl w:val="0"/>
          <w:numId w:val="2"/>
        </w:numPr>
        <w:ind w:left="426" w:hanging="357"/>
        <w:rPr>
          <w:b w:val="0"/>
          <w:color w:val="auto"/>
          <w:sz w:val="24"/>
          <w:szCs w:val="24"/>
        </w:rPr>
      </w:pPr>
      <w:r>
        <w:rPr>
          <w:b w:val="0"/>
          <w:color w:val="auto"/>
          <w:sz w:val="24"/>
          <w:szCs w:val="24"/>
        </w:rPr>
        <w:t>O</w:t>
      </w:r>
      <w:r w:rsidRPr="0044386E">
        <w:rPr>
          <w:b w:val="0"/>
          <w:color w:val="auto"/>
          <w:sz w:val="24"/>
          <w:szCs w:val="24"/>
        </w:rPr>
        <w:t>vernight</w:t>
      </w:r>
      <w:r>
        <w:rPr>
          <w:b w:val="0"/>
          <w:color w:val="auto"/>
          <w:sz w:val="24"/>
          <w:szCs w:val="24"/>
        </w:rPr>
        <w:t xml:space="preserve"> c</w:t>
      </w:r>
      <w:r w:rsidRPr="0044386E">
        <w:rPr>
          <w:b w:val="0"/>
          <w:color w:val="auto"/>
          <w:sz w:val="24"/>
          <w:szCs w:val="24"/>
        </w:rPr>
        <w:t xml:space="preserve">amp </w:t>
      </w:r>
      <w:r>
        <w:rPr>
          <w:b w:val="0"/>
          <w:color w:val="auto"/>
          <w:sz w:val="24"/>
          <w:szCs w:val="24"/>
        </w:rPr>
        <w:t>for children (no exemptions)</w:t>
      </w:r>
    </w:p>
    <w:p w:rsidR="00FA0E35" w:rsidRPr="00B834B3" w:rsidRDefault="00FA0E35" w:rsidP="00FA0E35">
      <w:pPr>
        <w:pStyle w:val="Heading2"/>
        <w:keepNext w:val="0"/>
        <w:keepLines w:val="0"/>
        <w:numPr>
          <w:ilvl w:val="0"/>
          <w:numId w:val="2"/>
        </w:numPr>
        <w:ind w:left="426" w:hanging="357"/>
        <w:rPr>
          <w:b w:val="0"/>
          <w:color w:val="auto"/>
          <w:sz w:val="24"/>
          <w:szCs w:val="24"/>
        </w:rPr>
      </w:pPr>
      <w:r w:rsidRPr="0044386E">
        <w:rPr>
          <w:b w:val="0"/>
          <w:color w:val="auto"/>
          <w:sz w:val="24"/>
          <w:szCs w:val="24"/>
        </w:rPr>
        <w:t>Overseas excursions</w:t>
      </w:r>
      <w:r>
        <w:rPr>
          <w:b w:val="0"/>
          <w:color w:val="auto"/>
          <w:sz w:val="24"/>
          <w:szCs w:val="24"/>
        </w:rPr>
        <w:t xml:space="preserve"> (</w:t>
      </w:r>
      <w:r w:rsidRPr="00813A0E">
        <w:rPr>
          <w:b w:val="0"/>
          <w:color w:val="auto"/>
          <w:sz w:val="24"/>
          <w:szCs w:val="24"/>
        </w:rPr>
        <w:t>Ed</w:t>
      </w:r>
      <w:r>
        <w:rPr>
          <w:b w:val="0"/>
          <w:color w:val="auto"/>
          <w:sz w:val="24"/>
          <w:szCs w:val="24"/>
        </w:rPr>
        <w:t xml:space="preserve">ucation and Training Directorate policies on </w:t>
      </w:r>
      <w:r w:rsidRPr="00CE772C">
        <w:rPr>
          <w:b w:val="0"/>
          <w:color w:val="auto"/>
          <w:sz w:val="24"/>
          <w:szCs w:val="24"/>
        </w:rPr>
        <w:t>Overseas Excursions</w:t>
      </w:r>
      <w:r>
        <w:rPr>
          <w:b w:val="0"/>
          <w:color w:val="auto"/>
          <w:sz w:val="24"/>
          <w:szCs w:val="24"/>
        </w:rPr>
        <w:t xml:space="preserve"> also apply)</w:t>
      </w:r>
    </w:p>
    <w:p w:rsidR="00FA0E35" w:rsidRPr="009439C6" w:rsidRDefault="00FA0E35" w:rsidP="00FA0E35">
      <w:pPr>
        <w:pStyle w:val="Heading2"/>
        <w:keepNext w:val="0"/>
        <w:keepLines w:val="0"/>
        <w:numPr>
          <w:ilvl w:val="0"/>
          <w:numId w:val="2"/>
        </w:numPr>
        <w:spacing w:after="240"/>
        <w:ind w:left="426" w:hanging="357"/>
        <w:rPr>
          <w:b w:val="0"/>
          <w:color w:val="auto"/>
          <w:sz w:val="24"/>
          <w:szCs w:val="24"/>
        </w:rPr>
      </w:pPr>
      <w:r w:rsidRPr="00DA5557">
        <w:rPr>
          <w:b w:val="0"/>
          <w:color w:val="auto"/>
          <w:sz w:val="24"/>
          <w:szCs w:val="24"/>
        </w:rPr>
        <w:t>Religious education</w:t>
      </w:r>
    </w:p>
    <w:p w:rsidR="00FA0E35" w:rsidRPr="00BA2E54" w:rsidRDefault="00FA0E35" w:rsidP="00FA0E35">
      <w:pPr>
        <w:pStyle w:val="ListParagraph"/>
        <w:shd w:val="clear" w:color="auto" w:fill="D9D9D9"/>
        <w:ind w:left="69"/>
        <w:jc w:val="both"/>
        <w:rPr>
          <w:b/>
        </w:rPr>
      </w:pPr>
      <w:r w:rsidRPr="00BA2E54">
        <w:rPr>
          <w:b/>
        </w:rPr>
        <w:t>NOTES</w:t>
      </w:r>
    </w:p>
    <w:p w:rsidR="00FA0E35" w:rsidRDefault="00FA0E35" w:rsidP="00FA0E35">
      <w:pPr>
        <w:pStyle w:val="ListParagraph"/>
        <w:shd w:val="clear" w:color="auto" w:fill="D9D9D9"/>
        <w:tabs>
          <w:tab w:val="left" w:pos="8959"/>
        </w:tabs>
        <w:spacing w:after="0"/>
        <w:ind w:left="69"/>
        <w:jc w:val="both"/>
      </w:pPr>
      <w:r w:rsidRPr="00BA2E54">
        <w:rPr>
          <w:szCs w:val="24"/>
        </w:rPr>
        <w:t xml:space="preserve">Religious education is a service provided specifically for, or mainly used by, children. Examples include a Sunday School or counselling provided by a minister of religion. In a school, it is considered part of a </w:t>
      </w:r>
      <w:r w:rsidRPr="00344D05">
        <w:rPr>
          <w:rStyle w:val="Strong"/>
        </w:rPr>
        <w:t>child education service</w:t>
      </w:r>
      <w:r w:rsidRPr="00BA2E54">
        <w:rPr>
          <w:b/>
          <w:szCs w:val="24"/>
        </w:rPr>
        <w:t>.</w:t>
      </w:r>
      <w:r w:rsidRPr="00BA2E54">
        <w:rPr>
          <w:szCs w:val="24"/>
        </w:rPr>
        <w:t xml:space="preserve"> </w:t>
      </w:r>
      <w:r w:rsidRPr="00BA2E54">
        <w:t>No exemptions are relevant for religious education, so ORS registration is mandatory by 7 November 2013 for volunteers or visitors providing a religious education service in a school.</w:t>
      </w:r>
      <w:r w:rsidRPr="00BA2E54">
        <w:tab/>
      </w:r>
    </w:p>
    <w:p w:rsidR="00FA0E35" w:rsidRDefault="00FA0E35" w:rsidP="00FA0E35">
      <w:pPr>
        <w:pStyle w:val="Heading2"/>
        <w:keepNext w:val="0"/>
        <w:keepLines w:val="0"/>
        <w:numPr>
          <w:ilvl w:val="0"/>
          <w:numId w:val="2"/>
        </w:numPr>
        <w:ind w:left="426" w:hanging="357"/>
        <w:rPr>
          <w:b w:val="0"/>
          <w:color w:val="auto"/>
          <w:sz w:val="24"/>
          <w:szCs w:val="24"/>
        </w:rPr>
      </w:pPr>
      <w:r w:rsidRPr="00B344DC">
        <w:rPr>
          <w:b w:val="0"/>
          <w:color w:val="auto"/>
          <w:sz w:val="24"/>
          <w:szCs w:val="24"/>
        </w:rPr>
        <w:t xml:space="preserve">School Chaplain or </w:t>
      </w:r>
      <w:r>
        <w:rPr>
          <w:b w:val="0"/>
          <w:color w:val="auto"/>
          <w:sz w:val="24"/>
          <w:szCs w:val="24"/>
        </w:rPr>
        <w:t>S</w:t>
      </w:r>
      <w:r w:rsidRPr="00B344DC">
        <w:rPr>
          <w:b w:val="0"/>
          <w:color w:val="auto"/>
          <w:sz w:val="24"/>
          <w:szCs w:val="24"/>
        </w:rPr>
        <w:t xml:space="preserve">tudent </w:t>
      </w:r>
      <w:r>
        <w:rPr>
          <w:b w:val="0"/>
          <w:color w:val="auto"/>
          <w:sz w:val="24"/>
          <w:szCs w:val="24"/>
        </w:rPr>
        <w:t>S</w:t>
      </w:r>
      <w:r w:rsidRPr="00B344DC">
        <w:rPr>
          <w:b w:val="0"/>
          <w:color w:val="auto"/>
          <w:sz w:val="24"/>
          <w:szCs w:val="24"/>
        </w:rPr>
        <w:t xml:space="preserve">upport </w:t>
      </w:r>
      <w:r>
        <w:rPr>
          <w:b w:val="0"/>
          <w:color w:val="auto"/>
          <w:sz w:val="24"/>
          <w:szCs w:val="24"/>
        </w:rPr>
        <w:t>W</w:t>
      </w:r>
      <w:r w:rsidRPr="00B344DC">
        <w:rPr>
          <w:b w:val="0"/>
          <w:color w:val="auto"/>
          <w:sz w:val="24"/>
          <w:szCs w:val="24"/>
        </w:rPr>
        <w:t>orker</w:t>
      </w:r>
    </w:p>
    <w:p w:rsidR="00FA0E35" w:rsidRPr="009439C6" w:rsidRDefault="00FA0E35" w:rsidP="00FA0E35">
      <w:pPr>
        <w:pStyle w:val="Heading2"/>
        <w:keepNext w:val="0"/>
        <w:keepLines w:val="0"/>
        <w:numPr>
          <w:ilvl w:val="0"/>
          <w:numId w:val="2"/>
        </w:numPr>
        <w:ind w:left="426" w:hanging="357"/>
        <w:rPr>
          <w:b w:val="0"/>
          <w:color w:val="auto"/>
          <w:sz w:val="24"/>
          <w:szCs w:val="24"/>
        </w:rPr>
      </w:pPr>
      <w:r w:rsidRPr="00DA5557">
        <w:rPr>
          <w:b w:val="0"/>
          <w:color w:val="auto"/>
          <w:sz w:val="24"/>
          <w:szCs w:val="24"/>
        </w:rPr>
        <w:t xml:space="preserve">School Canteens </w:t>
      </w:r>
      <w:r>
        <w:rPr>
          <w:b w:val="0"/>
          <w:color w:val="auto"/>
          <w:sz w:val="24"/>
          <w:szCs w:val="24"/>
        </w:rPr>
        <w:t>where the frequency of attendance exceeds the frequency test</w:t>
      </w:r>
    </w:p>
    <w:p w:rsidR="00FA0E35" w:rsidRPr="00BA2E54" w:rsidRDefault="00FA0E35" w:rsidP="00FA0E35">
      <w:pPr>
        <w:pStyle w:val="Heading2"/>
        <w:shd w:val="clear" w:color="auto" w:fill="D9D9D9"/>
        <w:ind w:left="69"/>
        <w:jc w:val="both"/>
        <w:rPr>
          <w:color w:val="auto"/>
          <w:szCs w:val="24"/>
        </w:rPr>
      </w:pPr>
      <w:r w:rsidRPr="00BA2E54">
        <w:rPr>
          <w:color w:val="auto"/>
          <w:sz w:val="24"/>
          <w:szCs w:val="24"/>
        </w:rPr>
        <w:t>NOTES</w:t>
      </w:r>
    </w:p>
    <w:p w:rsidR="00FA0E35" w:rsidRDefault="00FA0E35" w:rsidP="00FA0E35">
      <w:pPr>
        <w:pStyle w:val="Heading2"/>
        <w:shd w:val="clear" w:color="auto" w:fill="D9D9D9"/>
        <w:tabs>
          <w:tab w:val="left" w:pos="8959"/>
        </w:tabs>
        <w:spacing w:before="0"/>
        <w:ind w:left="69"/>
        <w:rPr>
          <w:szCs w:val="24"/>
        </w:rPr>
      </w:pPr>
      <w:r w:rsidRPr="00CE3F9F">
        <w:rPr>
          <w:b w:val="0"/>
          <w:color w:val="auto"/>
          <w:sz w:val="24"/>
          <w:szCs w:val="24"/>
        </w:rPr>
        <w:t>Canteen workers include employees and regular volunteers (including parents). Contact with children can reasonably be expected during the normal course of a canteen worker’s activities and is not incidental to those activities.</w:t>
      </w:r>
      <w:r w:rsidRPr="00BA2E54">
        <w:rPr>
          <w:b w:val="0"/>
          <w:color w:val="auto"/>
          <w:sz w:val="24"/>
          <w:szCs w:val="24"/>
        </w:rPr>
        <w:t xml:space="preserve"> </w:t>
      </w:r>
      <w:r w:rsidRPr="00BA2E54">
        <w:rPr>
          <w:b w:val="0"/>
          <w:szCs w:val="24"/>
        </w:rPr>
        <w:tab/>
      </w:r>
    </w:p>
    <w:p w:rsidR="003F76A5" w:rsidRPr="000C2761" w:rsidRDefault="00FA0E35" w:rsidP="000C2761">
      <w:pPr>
        <w:ind w:left="69"/>
        <w:rPr>
          <w:b/>
          <w:i/>
          <w:iCs/>
        </w:rPr>
      </w:pPr>
      <w:r w:rsidRPr="00344D05">
        <w:rPr>
          <w:rStyle w:val="Emphasis"/>
        </w:rPr>
        <w:t>Volunteers and visitors should contact principals if they need clarification about activities at a particular school</w:t>
      </w:r>
    </w:p>
    <w:p w:rsidR="00EC306A" w:rsidRDefault="00EC306A">
      <w:pPr>
        <w:spacing w:line="276" w:lineRule="auto"/>
        <w:outlineLvl w:val="9"/>
        <w:rPr>
          <w:rFonts w:eastAsia="Times New Roman"/>
          <w:b/>
          <w:bCs/>
          <w:color w:val="000080"/>
          <w:sz w:val="28"/>
          <w:szCs w:val="28"/>
          <w:lang w:val="en-GB" w:eastAsia="en-AU"/>
        </w:rPr>
      </w:pPr>
      <w:r>
        <w:rPr>
          <w:lang w:val="en-GB" w:eastAsia="en-AU"/>
        </w:rPr>
        <w:br w:type="page"/>
      </w:r>
    </w:p>
    <w:p w:rsidR="002A0451" w:rsidRPr="00A07514" w:rsidRDefault="005579B5" w:rsidP="00344D05">
      <w:pPr>
        <w:pStyle w:val="Heading2"/>
      </w:pPr>
      <w:r>
        <w:t>Circumstances where r</w:t>
      </w:r>
      <w:r w:rsidR="002A0451">
        <w:t xml:space="preserve">egistration </w:t>
      </w:r>
      <w:r w:rsidR="00DA5557" w:rsidRPr="00CE3F9F">
        <w:t>may be</w:t>
      </w:r>
      <w:r w:rsidR="002A0451">
        <w:t xml:space="preserve"> required</w:t>
      </w:r>
      <w:r>
        <w:t xml:space="preserve"> for volunteers</w:t>
      </w:r>
      <w:r w:rsidR="00741CC4">
        <w:t xml:space="preserve"> and visitors</w:t>
      </w:r>
    </w:p>
    <w:p w:rsidR="00437011" w:rsidRDefault="00DA5557" w:rsidP="00344D05">
      <w:pPr>
        <w:pStyle w:val="Heading3"/>
      </w:pPr>
      <w:r w:rsidRPr="00DA5557">
        <w:t xml:space="preserve">Activities which </w:t>
      </w:r>
      <w:r w:rsidRPr="00DA5557">
        <w:rPr>
          <w:i/>
        </w:rPr>
        <w:t>may</w:t>
      </w:r>
      <w:r w:rsidRPr="00DA5557">
        <w:t xml:space="preserve"> require registration - considerations</w:t>
      </w:r>
    </w:p>
    <w:p w:rsidR="00437011" w:rsidRDefault="00FE39A4" w:rsidP="00CE772C">
      <w:r>
        <w:t xml:space="preserve">There are some activities and services which do not readily fall into the category “Requires registration” or the category “Does not require registration”. Such activities will </w:t>
      </w:r>
      <w:r w:rsidR="005D5D6B">
        <w:t>need to be carefully assessed.</w:t>
      </w:r>
    </w:p>
    <w:p w:rsidR="003E3FB3" w:rsidRDefault="009439C6" w:rsidP="00CE772C">
      <w:r>
        <w:t xml:space="preserve">The Education and Training Directorate </w:t>
      </w:r>
      <w:r w:rsidR="005B5253">
        <w:t>appreciates the strong commitment of many volunteers and visitors over the school year and notes that c</w:t>
      </w:r>
      <w:r w:rsidR="003E3FB3">
        <w:t xml:space="preserve">ontact between </w:t>
      </w:r>
      <w:r w:rsidR="003E3FB3" w:rsidRPr="0005168E">
        <w:t xml:space="preserve">volunteers </w:t>
      </w:r>
      <w:r w:rsidR="003E3FB3">
        <w:t xml:space="preserve">or </w:t>
      </w:r>
      <w:r w:rsidR="003E3FB3" w:rsidRPr="0005168E">
        <w:t xml:space="preserve">visitors </w:t>
      </w:r>
      <w:r w:rsidR="003E3FB3">
        <w:t xml:space="preserve">and students </w:t>
      </w:r>
      <w:r w:rsidR="003E3FB3" w:rsidRPr="0005168E">
        <w:t xml:space="preserve">will </w:t>
      </w:r>
      <w:r w:rsidR="003E3FB3">
        <w:t xml:space="preserve">in many instances </w:t>
      </w:r>
      <w:r w:rsidR="003E3FB3" w:rsidRPr="0005168E">
        <w:t xml:space="preserve">exceed the limits </w:t>
      </w:r>
      <w:r w:rsidR="003E3FB3">
        <w:t xml:space="preserve">prescribed by </w:t>
      </w:r>
      <w:r w:rsidR="003E3FB3" w:rsidRPr="0005168E">
        <w:t xml:space="preserve">the frequency </w:t>
      </w:r>
      <w:r w:rsidR="003E3FB3">
        <w:t>test (3 days in any 4-week period or 7 days in any 12-</w:t>
      </w:r>
      <w:r w:rsidR="003E3FB3" w:rsidRPr="0005168E">
        <w:t>month period</w:t>
      </w:r>
      <w:r w:rsidR="003E3FB3">
        <w:t>)</w:t>
      </w:r>
      <w:r w:rsidR="003E3FB3" w:rsidRPr="0005168E">
        <w:t xml:space="preserve">. </w:t>
      </w:r>
      <w:r w:rsidR="003E3FB3">
        <w:t>This will often be the principal factor in determining whether registration is required.  Some volunteers and visitors may</w:t>
      </w:r>
      <w:r w:rsidR="005B5253">
        <w:t xml:space="preserve"> wish to </w:t>
      </w:r>
      <w:r w:rsidR="00A32AFF">
        <w:t>(</w:t>
      </w:r>
      <w:r w:rsidR="005B5253">
        <w:t>and</w:t>
      </w:r>
      <w:r w:rsidR="003E3FB3">
        <w:t xml:space="preserve"> be able to</w:t>
      </w:r>
      <w:r w:rsidR="00A32AFF">
        <w:t>)</w:t>
      </w:r>
      <w:r w:rsidR="003E3FB3">
        <w:t xml:space="preserve"> limit the number of days they work with children</w:t>
      </w:r>
      <w:r w:rsidR="00A32AFF">
        <w:t>. O</w:t>
      </w:r>
      <w:r w:rsidR="003E3FB3">
        <w:t>thers may not.</w:t>
      </w:r>
    </w:p>
    <w:p w:rsidR="00437011" w:rsidRDefault="00FE39A4" w:rsidP="00CE772C">
      <w:pPr>
        <w:spacing w:after="0"/>
      </w:pPr>
      <w:r>
        <w:t xml:space="preserve">A volunteer </w:t>
      </w:r>
      <w:r w:rsidR="00741CC4">
        <w:t xml:space="preserve">or visitor </w:t>
      </w:r>
      <w:r w:rsidR="005D5D6B">
        <w:t>will need to consider whether:</w:t>
      </w:r>
    </w:p>
    <w:p w:rsidR="00437011" w:rsidRPr="00A32AFF" w:rsidRDefault="00DA5557" w:rsidP="00CE3F9F">
      <w:pPr>
        <w:pStyle w:val="ListParagraph"/>
        <w:numPr>
          <w:ilvl w:val="0"/>
          <w:numId w:val="26"/>
        </w:numPr>
        <w:spacing w:before="0"/>
        <w:ind w:left="426"/>
      </w:pPr>
      <w:r w:rsidRPr="00DA5557">
        <w:t xml:space="preserve">the activity takes place during school hours and/or on the school campus and/or </w:t>
      </w:r>
      <w:r w:rsidR="00813A0E">
        <w:t>is an education service (</w:t>
      </w:r>
      <w:r w:rsidR="008418DB">
        <w:rPr>
          <w:i/>
        </w:rPr>
        <w:t>e.g.</w:t>
      </w:r>
      <w:r w:rsidR="00813A0E">
        <w:t xml:space="preserve"> i</w:t>
      </w:r>
      <w:r w:rsidRPr="00DA5557">
        <w:t>s part of an activity which falls under the school curriculum or is sponsored by, or comes under the auspices of the school</w:t>
      </w:r>
      <w:r w:rsidR="00813A0E">
        <w:t>)</w:t>
      </w:r>
      <w:r w:rsidRPr="00DA5557">
        <w:t>; and</w:t>
      </w:r>
    </w:p>
    <w:p w:rsidR="003E3FB3" w:rsidRPr="00B834B3" w:rsidRDefault="003E3FB3" w:rsidP="00F109EE">
      <w:pPr>
        <w:pStyle w:val="ListParagraph"/>
        <w:numPr>
          <w:ilvl w:val="0"/>
          <w:numId w:val="26"/>
        </w:numPr>
        <w:ind w:left="426"/>
      </w:pPr>
      <w:r w:rsidRPr="0044386E">
        <w:t xml:space="preserve">the activity </w:t>
      </w:r>
      <w:r>
        <w:t xml:space="preserve">involves ‘contact’, </w:t>
      </w:r>
      <w:r w:rsidRPr="004D53C5">
        <w:rPr>
          <w:i/>
        </w:rPr>
        <w:t>i</w:t>
      </w:r>
      <w:r w:rsidR="006937A7">
        <w:rPr>
          <w:i/>
        </w:rPr>
        <w:t>.</w:t>
      </w:r>
      <w:r w:rsidRPr="004D53C5">
        <w:rPr>
          <w:i/>
        </w:rPr>
        <w:t>e</w:t>
      </w:r>
      <w:r w:rsidR="006937A7">
        <w:rPr>
          <w:i/>
        </w:rPr>
        <w:t>.</w:t>
      </w:r>
      <w:r>
        <w:t xml:space="preserve"> </w:t>
      </w:r>
      <w:r w:rsidRPr="0044386E">
        <w:t>takes place in the presence of school children</w:t>
      </w:r>
      <w:r w:rsidR="00DF4C92">
        <w:t xml:space="preserve"> (see full definition under heading </w:t>
      </w:r>
      <w:r w:rsidR="00DA5557" w:rsidRPr="004D53C5">
        <w:rPr>
          <w:i/>
        </w:rPr>
        <w:t xml:space="preserve">Key References in </w:t>
      </w:r>
      <w:r w:rsidR="00DF4C92" w:rsidRPr="004D53C5">
        <w:rPr>
          <w:i/>
        </w:rPr>
        <w:t xml:space="preserve">the </w:t>
      </w:r>
      <w:r w:rsidR="00DA5557" w:rsidRPr="004D53C5">
        <w:rPr>
          <w:i/>
        </w:rPr>
        <w:t>Act</w:t>
      </w:r>
      <w:r w:rsidR="00DA5557" w:rsidRPr="00DA5557">
        <w:t>)</w:t>
      </w:r>
      <w:r>
        <w:t>; and</w:t>
      </w:r>
    </w:p>
    <w:p w:rsidR="00437011" w:rsidRPr="00A32AFF" w:rsidRDefault="003E3FB3" w:rsidP="00F109EE">
      <w:pPr>
        <w:pStyle w:val="ListParagraph"/>
        <w:numPr>
          <w:ilvl w:val="0"/>
          <w:numId w:val="26"/>
        </w:numPr>
        <w:ind w:left="426"/>
      </w:pPr>
      <w:r>
        <w:t>the frequency limit is exceeded</w:t>
      </w:r>
      <w:r w:rsidR="00DF4C92">
        <w:t xml:space="preserve"> (as above)</w:t>
      </w:r>
      <w:r w:rsidR="00FB5D94">
        <w:t xml:space="preserve">; </w:t>
      </w:r>
      <w:r>
        <w:t>and</w:t>
      </w:r>
    </w:p>
    <w:p w:rsidR="00437011" w:rsidRPr="00A32AFF" w:rsidRDefault="00FE39A4" w:rsidP="00F109EE">
      <w:pPr>
        <w:pStyle w:val="ListParagraph"/>
        <w:numPr>
          <w:ilvl w:val="0"/>
          <w:numId w:val="26"/>
        </w:numPr>
        <w:ind w:left="426"/>
      </w:pPr>
      <w:r>
        <w:t>any exemptions apply</w:t>
      </w:r>
      <w:r w:rsidR="003E3FB3">
        <w:t>.</w:t>
      </w:r>
    </w:p>
    <w:p w:rsidR="00437011" w:rsidRDefault="00DA5557" w:rsidP="00344D05">
      <w:pPr>
        <w:pStyle w:val="Heading3"/>
      </w:pPr>
      <w:r w:rsidRPr="00DA5557">
        <w:t xml:space="preserve">Activities which </w:t>
      </w:r>
      <w:r w:rsidRPr="00DA5557">
        <w:rPr>
          <w:i/>
        </w:rPr>
        <w:t>may</w:t>
      </w:r>
      <w:r w:rsidR="0044386E" w:rsidRPr="0044386E">
        <w:t xml:space="preserve"> require registration include:</w:t>
      </w:r>
    </w:p>
    <w:p w:rsidR="00437011" w:rsidRDefault="0044386E" w:rsidP="00F109EE">
      <w:pPr>
        <w:pStyle w:val="ListParagraph"/>
        <w:numPr>
          <w:ilvl w:val="0"/>
          <w:numId w:val="25"/>
        </w:numPr>
        <w:ind w:left="426"/>
      </w:pPr>
      <w:r w:rsidRPr="0044386E">
        <w:t>People organising or assisting in</w:t>
      </w:r>
      <w:r w:rsidR="00DA5557" w:rsidRPr="00DA5557">
        <w:t xml:space="preserve"> school</w:t>
      </w:r>
      <w:r w:rsidRPr="0044386E">
        <w:t xml:space="preserve"> carnivals, concerts, music events</w:t>
      </w:r>
      <w:r w:rsidR="002C6218">
        <w:t xml:space="preserve"> (</w:t>
      </w:r>
      <w:r w:rsidR="002C6218" w:rsidRPr="0044386E">
        <w:t>eisteddfods, band extravaganzas</w:t>
      </w:r>
      <w:r w:rsidR="002C6218">
        <w:t>)</w:t>
      </w:r>
      <w:r w:rsidR="006937A7">
        <w:t xml:space="preserve"> or</w:t>
      </w:r>
      <w:r w:rsidR="005D5D6B">
        <w:t xml:space="preserve"> assemblies</w:t>
      </w:r>
    </w:p>
    <w:p w:rsidR="00CE3F9F" w:rsidRDefault="00CE3F9F" w:rsidP="00F109EE">
      <w:pPr>
        <w:pStyle w:val="ListParagraph"/>
        <w:numPr>
          <w:ilvl w:val="0"/>
          <w:numId w:val="25"/>
        </w:numPr>
        <w:ind w:left="426"/>
      </w:pPr>
      <w:r>
        <w:t>Canteen workers (see previous references to the frequency test)</w:t>
      </w:r>
    </w:p>
    <w:p w:rsidR="00437011" w:rsidRPr="00A32AFF" w:rsidRDefault="006937A7" w:rsidP="00F109EE">
      <w:pPr>
        <w:pStyle w:val="ListParagraph"/>
        <w:numPr>
          <w:ilvl w:val="0"/>
          <w:numId w:val="25"/>
        </w:numPr>
        <w:ind w:left="426"/>
      </w:pPr>
      <w:r>
        <w:t xml:space="preserve">Classroom support, </w:t>
      </w:r>
      <w:r>
        <w:rPr>
          <w:i/>
        </w:rPr>
        <w:t>e.g.</w:t>
      </w:r>
      <w:r>
        <w:t xml:space="preserve"> </w:t>
      </w:r>
      <w:r w:rsidR="00DA5557" w:rsidRPr="00DA5557">
        <w:t>art, craft, music, maths, literacy and numeracy, reading, preparation of resources</w:t>
      </w:r>
    </w:p>
    <w:p w:rsidR="00437011" w:rsidRPr="00A32AFF" w:rsidRDefault="00DA5557" w:rsidP="00F109EE">
      <w:pPr>
        <w:pStyle w:val="ListParagraph"/>
        <w:numPr>
          <w:ilvl w:val="0"/>
          <w:numId w:val="25"/>
        </w:numPr>
        <w:ind w:left="426"/>
      </w:pPr>
      <w:r w:rsidRPr="00DA5557">
        <w:t>Computer support</w:t>
      </w:r>
    </w:p>
    <w:p w:rsidR="008418DB" w:rsidRDefault="00DA5557" w:rsidP="00F109EE">
      <w:pPr>
        <w:pStyle w:val="ListParagraph"/>
        <w:numPr>
          <w:ilvl w:val="0"/>
          <w:numId w:val="25"/>
        </w:numPr>
        <w:ind w:left="426"/>
      </w:pPr>
      <w:r w:rsidRPr="00DA5557">
        <w:t>Club</w:t>
      </w:r>
      <w:r w:rsidR="005D5D6B">
        <w:t>s – for example: chess, science</w:t>
      </w:r>
    </w:p>
    <w:p w:rsidR="00437011" w:rsidRPr="00A32AFF" w:rsidRDefault="008418DB" w:rsidP="00F109EE">
      <w:pPr>
        <w:pStyle w:val="ListParagraph"/>
        <w:numPr>
          <w:ilvl w:val="0"/>
          <w:numId w:val="25"/>
        </w:numPr>
        <w:ind w:left="426"/>
      </w:pPr>
      <w:r>
        <w:t>Dance tutors</w:t>
      </w:r>
    </w:p>
    <w:p w:rsidR="00437011" w:rsidRPr="00A32AFF" w:rsidRDefault="00DA5557" w:rsidP="00F109EE">
      <w:pPr>
        <w:pStyle w:val="ListParagraph"/>
        <w:numPr>
          <w:ilvl w:val="0"/>
          <w:numId w:val="25"/>
        </w:numPr>
        <w:ind w:left="426"/>
      </w:pPr>
      <w:r w:rsidRPr="00DA5557">
        <w:t>Excursions including transport</w:t>
      </w:r>
      <w:r w:rsidR="00817ECD">
        <w:t xml:space="preserve"> (</w:t>
      </w:r>
      <w:r w:rsidR="00813A0E">
        <w:t>p</w:t>
      </w:r>
      <w:r w:rsidR="00817ECD">
        <w:t xml:space="preserve">olicies on </w:t>
      </w:r>
      <w:r w:rsidR="006937A7">
        <w:t>e</w:t>
      </w:r>
      <w:r w:rsidR="00817ECD" w:rsidRPr="00CE772C">
        <w:t>xcursions</w:t>
      </w:r>
      <w:r w:rsidR="00817ECD">
        <w:t xml:space="preserve"> may also apply)</w:t>
      </w:r>
    </w:p>
    <w:p w:rsidR="00437011" w:rsidRPr="00A32AFF" w:rsidRDefault="00DA5557" w:rsidP="00F109EE">
      <w:pPr>
        <w:pStyle w:val="ListParagraph"/>
        <w:numPr>
          <w:ilvl w:val="0"/>
          <w:numId w:val="25"/>
        </w:numPr>
        <w:ind w:left="426"/>
      </w:pPr>
      <w:r w:rsidRPr="00DA5557">
        <w:t>Library support</w:t>
      </w:r>
    </w:p>
    <w:p w:rsidR="00F109EE" w:rsidRDefault="00DA5557" w:rsidP="00F109EE">
      <w:pPr>
        <w:pStyle w:val="ListParagraph"/>
        <w:numPr>
          <w:ilvl w:val="0"/>
          <w:numId w:val="25"/>
        </w:numPr>
        <w:ind w:left="426"/>
      </w:pPr>
      <w:r w:rsidRPr="00DA5557">
        <w:t>Mentoring programs</w:t>
      </w:r>
      <w:r w:rsidR="00F109EE">
        <w:t xml:space="preserve"> (mentors)</w:t>
      </w:r>
    </w:p>
    <w:p w:rsidR="00F109EE" w:rsidRPr="00F109EE" w:rsidRDefault="00F109EE" w:rsidP="00F109EE">
      <w:pPr>
        <w:pStyle w:val="ListParagraph"/>
        <w:numPr>
          <w:ilvl w:val="0"/>
          <w:numId w:val="25"/>
        </w:numPr>
        <w:ind w:left="426"/>
      </w:pPr>
      <w:r>
        <w:t>Music tutors</w:t>
      </w:r>
    </w:p>
    <w:p w:rsidR="00437011" w:rsidRDefault="00DA5557" w:rsidP="00F109EE">
      <w:pPr>
        <w:pStyle w:val="ListParagraph"/>
        <w:numPr>
          <w:ilvl w:val="0"/>
          <w:numId w:val="25"/>
        </w:numPr>
        <w:ind w:left="426"/>
      </w:pPr>
      <w:r w:rsidRPr="00DA5557">
        <w:t>Outdoor adventures activities</w:t>
      </w:r>
      <w:r w:rsidR="00817ECD">
        <w:t xml:space="preserve"> (the </w:t>
      </w:r>
      <w:r w:rsidR="00817ECD" w:rsidRPr="00CE772C">
        <w:t>Outdoor Adventure</w:t>
      </w:r>
      <w:r w:rsidR="008418DB">
        <w:t xml:space="preserve"> Activities </w:t>
      </w:r>
      <w:r w:rsidR="00817ECD" w:rsidRPr="00CE772C">
        <w:t>Policy and Procedures</w:t>
      </w:r>
      <w:r w:rsidR="00817ECD">
        <w:t xml:space="preserve"> may also apply)</w:t>
      </w:r>
    </w:p>
    <w:p w:rsidR="00F109EE" w:rsidRPr="00A32AFF" w:rsidRDefault="00F109EE" w:rsidP="00F109EE">
      <w:pPr>
        <w:pStyle w:val="ListParagraph"/>
        <w:numPr>
          <w:ilvl w:val="0"/>
          <w:numId w:val="25"/>
        </w:numPr>
        <w:ind w:left="426"/>
      </w:pPr>
      <w:r>
        <w:t>Reading tutors</w:t>
      </w:r>
    </w:p>
    <w:p w:rsidR="00437011" w:rsidRPr="00A32AFF" w:rsidRDefault="00DA5557" w:rsidP="00F109EE">
      <w:pPr>
        <w:pStyle w:val="ListParagraph"/>
        <w:numPr>
          <w:ilvl w:val="0"/>
          <w:numId w:val="25"/>
        </w:numPr>
        <w:ind w:left="426"/>
      </w:pPr>
      <w:r w:rsidRPr="00DA5557">
        <w:t>Sports coaching</w:t>
      </w:r>
    </w:p>
    <w:p w:rsidR="00437011" w:rsidRPr="00A32AFF" w:rsidRDefault="00DA5557" w:rsidP="00F109EE">
      <w:pPr>
        <w:pStyle w:val="ListParagraph"/>
        <w:numPr>
          <w:ilvl w:val="0"/>
          <w:numId w:val="25"/>
        </w:numPr>
        <w:ind w:left="426"/>
      </w:pPr>
      <w:r w:rsidRPr="00DA5557">
        <w:t xml:space="preserve">Sports events – for example: </w:t>
      </w:r>
      <w:r w:rsidR="00813A0E">
        <w:t>judges/officials (time keeping/</w:t>
      </w:r>
      <w:r w:rsidRPr="00DA5557">
        <w:t>recording)</w:t>
      </w:r>
    </w:p>
    <w:p w:rsidR="0005168E" w:rsidRPr="00344D05" w:rsidRDefault="0005168E" w:rsidP="00CE772C">
      <w:pPr>
        <w:rPr>
          <w:rStyle w:val="Emphasis"/>
        </w:rPr>
      </w:pPr>
      <w:r w:rsidRPr="00344D05">
        <w:rPr>
          <w:rStyle w:val="Emphasis"/>
        </w:rPr>
        <w:t>Volunteers and visitors should contact principals if they need clarification about activities at a particular school</w:t>
      </w:r>
    </w:p>
    <w:p w:rsidR="00437011" w:rsidRDefault="00DA5557" w:rsidP="00344D05">
      <w:pPr>
        <w:pStyle w:val="Heading2"/>
        <w:rPr>
          <w:lang w:val="en-GB" w:eastAsia="en-AU"/>
        </w:rPr>
      </w:pPr>
      <w:r w:rsidRPr="00DA5557">
        <w:rPr>
          <w:lang w:val="en-GB" w:eastAsia="en-AU"/>
        </w:rPr>
        <w:t xml:space="preserve">Can I register even if the Act doesn’t require </w:t>
      </w:r>
      <w:r w:rsidR="0070449B">
        <w:rPr>
          <w:lang w:val="en-GB" w:eastAsia="en-AU"/>
        </w:rPr>
        <w:t>me to do so</w:t>
      </w:r>
      <w:r w:rsidRPr="00DA5557">
        <w:rPr>
          <w:lang w:val="en-GB" w:eastAsia="en-AU"/>
        </w:rPr>
        <w:t>?</w:t>
      </w:r>
    </w:p>
    <w:p w:rsidR="0070449B" w:rsidRDefault="0070449B" w:rsidP="00CE772C">
      <w:r>
        <w:t>Not all v</w:t>
      </w:r>
      <w:r w:rsidR="00DA5557" w:rsidRPr="00DA5557">
        <w:t xml:space="preserve">olunteers and visitors </w:t>
      </w:r>
      <w:r>
        <w:t>who provide services to schools are engaging in regulated activities. Some of those who do engage in regulated activities</w:t>
      </w:r>
      <w:r w:rsidRPr="0070449B">
        <w:t xml:space="preserve"> </w:t>
      </w:r>
      <w:r w:rsidR="00DA5557" w:rsidRPr="00DA5557">
        <w:t xml:space="preserve">may </w:t>
      </w:r>
      <w:r>
        <w:t xml:space="preserve">be covered by one of the exemptions outlined. People in these categories are not required to </w:t>
      </w:r>
      <w:r w:rsidR="00DA5557" w:rsidRPr="00DA5557">
        <w:t>apply for registration with the Office of Regulatory Services</w:t>
      </w:r>
      <w:r>
        <w:t>,</w:t>
      </w:r>
      <w:r w:rsidR="00DA5557" w:rsidRPr="00DA5557">
        <w:t xml:space="preserve"> </w:t>
      </w:r>
      <w:r>
        <w:t>but may choose to do so</w:t>
      </w:r>
      <w:r w:rsidR="005D5D6B">
        <w:t>.</w:t>
      </w:r>
    </w:p>
    <w:p w:rsidR="0070449B" w:rsidRPr="0070449B" w:rsidRDefault="004D53C5" w:rsidP="00CE772C">
      <w:r>
        <w:t>R</w:t>
      </w:r>
      <w:r w:rsidR="00DA5557" w:rsidRPr="00DA5557">
        <w:t>egistration is free for volunteers</w:t>
      </w:r>
      <w:r w:rsidR="0070449B">
        <w:t>.</w:t>
      </w:r>
      <w:r>
        <w:t xml:space="preserve"> </w:t>
      </w:r>
      <w:r w:rsidR="0070449B">
        <w:t xml:space="preserve">Registration for visitors </w:t>
      </w:r>
      <w:r w:rsidR="005B5253">
        <w:t xml:space="preserve">who are </w:t>
      </w:r>
      <w:r w:rsidR="00D87311">
        <w:t xml:space="preserve">engaged </w:t>
      </w:r>
      <w:r w:rsidR="0013376B">
        <w:t xml:space="preserve">in the capacity of employees </w:t>
      </w:r>
      <w:r w:rsidR="00D87311">
        <w:t xml:space="preserve">and who are </w:t>
      </w:r>
      <w:r w:rsidR="005B5253">
        <w:t xml:space="preserve">not providing volunteer services </w:t>
      </w:r>
      <w:r w:rsidR="0070449B">
        <w:t>is not free.</w:t>
      </w:r>
    </w:p>
    <w:p w:rsidR="0070449B" w:rsidRDefault="008B13A6" w:rsidP="00344D05">
      <w:pPr>
        <w:pStyle w:val="Heading3"/>
      </w:pPr>
      <w:r>
        <w:t>What if my registration card has not yet been issued?</w:t>
      </w:r>
    </w:p>
    <w:p w:rsidR="008B13A6" w:rsidRDefault="008B13A6" w:rsidP="008B13A6">
      <w:r>
        <w:t xml:space="preserve">As long as a volunteer (or visitor) has applied for a registration card with the Office of Regulatory Services including providing a named employer (this can be a school), and a decision has not yet been made about their application, the employer (i.e. the school) can allow the volunteer (or visitor) to engage with children </w:t>
      </w:r>
      <w:r w:rsidR="00CE3F9F">
        <w:t xml:space="preserve">provided they are </w:t>
      </w:r>
      <w:r>
        <w:t>supervised at all times by a person who is registered under the Act. This permission ceases to apply if the application is withdrawn or the person is given a negative notice.</w:t>
      </w:r>
    </w:p>
    <w:p w:rsidR="009439C6" w:rsidRPr="00344D05" w:rsidRDefault="009439C6" w:rsidP="009439C6">
      <w:pPr>
        <w:spacing w:line="276" w:lineRule="auto"/>
        <w:outlineLvl w:val="9"/>
        <w:rPr>
          <w:rStyle w:val="Strong"/>
        </w:rPr>
      </w:pPr>
      <w:r w:rsidRPr="00344D05">
        <w:rPr>
          <w:rStyle w:val="Strong"/>
        </w:rPr>
        <w:t>PLEASE NOTE</w:t>
      </w:r>
    </w:p>
    <w:p w:rsidR="009439C6" w:rsidRPr="00F94412" w:rsidRDefault="009439C6" w:rsidP="009439C6">
      <w:pPr>
        <w:spacing w:line="276" w:lineRule="auto"/>
        <w:outlineLvl w:val="9"/>
        <w:rPr>
          <w:rFonts w:eastAsia="Times New Roman"/>
          <w:b/>
          <w:bCs/>
          <w:color w:val="000080"/>
          <w:sz w:val="28"/>
          <w:szCs w:val="28"/>
        </w:rPr>
      </w:pPr>
      <w:r w:rsidRPr="00344D05">
        <w:rPr>
          <w:rStyle w:val="Emphasis"/>
        </w:rPr>
        <w:t xml:space="preserve">The Education and Training Directorate provides the above </w:t>
      </w:r>
      <w:r w:rsidR="00614ADC" w:rsidRPr="00344D05">
        <w:rPr>
          <w:rStyle w:val="Emphasis"/>
        </w:rPr>
        <w:t>information</w:t>
      </w:r>
      <w:r w:rsidRPr="00344D05">
        <w:rPr>
          <w:rStyle w:val="Emphasis"/>
        </w:rPr>
        <w:t xml:space="preserve"> </w:t>
      </w:r>
      <w:r w:rsidR="00A32AFF" w:rsidRPr="00344D05">
        <w:rPr>
          <w:rStyle w:val="Emphasis"/>
        </w:rPr>
        <w:t xml:space="preserve">in order to </w:t>
      </w:r>
      <w:r w:rsidR="008418DB" w:rsidRPr="00344D05">
        <w:rPr>
          <w:rStyle w:val="Emphasis"/>
        </w:rPr>
        <w:t xml:space="preserve">assist </w:t>
      </w:r>
      <w:r w:rsidR="00614ADC" w:rsidRPr="00344D05">
        <w:rPr>
          <w:rStyle w:val="Emphasis"/>
        </w:rPr>
        <w:t xml:space="preserve">volunteers and </w:t>
      </w:r>
      <w:r w:rsidR="00A32AFF" w:rsidRPr="00344D05">
        <w:rPr>
          <w:rStyle w:val="Emphasis"/>
        </w:rPr>
        <w:t xml:space="preserve">visitors </w:t>
      </w:r>
      <w:r w:rsidR="00F94412" w:rsidRPr="00344D05">
        <w:rPr>
          <w:rStyle w:val="Emphasis"/>
        </w:rPr>
        <w:t xml:space="preserve">who work with or in the presence of children </w:t>
      </w:r>
      <w:r w:rsidR="0013376B" w:rsidRPr="00344D05">
        <w:rPr>
          <w:rStyle w:val="Emphasis"/>
        </w:rPr>
        <w:t>to understand</w:t>
      </w:r>
      <w:r w:rsidR="00A32AFF" w:rsidRPr="00344D05">
        <w:rPr>
          <w:rStyle w:val="Emphasis"/>
        </w:rPr>
        <w:t xml:space="preserve"> whether their activities in </w:t>
      </w:r>
      <w:r w:rsidR="00614ADC" w:rsidRPr="00344D05">
        <w:rPr>
          <w:rStyle w:val="Emphasis"/>
        </w:rPr>
        <w:t xml:space="preserve">ACT </w:t>
      </w:r>
      <w:r w:rsidR="008418DB" w:rsidRPr="00344D05">
        <w:rPr>
          <w:rStyle w:val="Emphasis"/>
        </w:rPr>
        <w:t>public</w:t>
      </w:r>
      <w:r w:rsidR="00614ADC" w:rsidRPr="00344D05">
        <w:rPr>
          <w:rStyle w:val="Emphasis"/>
        </w:rPr>
        <w:t xml:space="preserve"> </w:t>
      </w:r>
      <w:r w:rsidR="00A32AFF" w:rsidRPr="00344D05">
        <w:rPr>
          <w:rStyle w:val="Emphasis"/>
        </w:rPr>
        <w:t xml:space="preserve">schools </w:t>
      </w:r>
      <w:r w:rsidR="00614ADC" w:rsidRPr="00344D05">
        <w:rPr>
          <w:rStyle w:val="Emphasis"/>
        </w:rPr>
        <w:t xml:space="preserve">requires them </w:t>
      </w:r>
      <w:r w:rsidR="00A32AFF" w:rsidRPr="00344D05">
        <w:rPr>
          <w:rStyle w:val="Emphasis"/>
        </w:rPr>
        <w:t xml:space="preserve">to register with the Office of Regulatory Services. It is NOT intended as </w:t>
      </w:r>
      <w:r w:rsidR="00F94412" w:rsidRPr="00344D05">
        <w:rPr>
          <w:rStyle w:val="Emphasis"/>
        </w:rPr>
        <w:t xml:space="preserve">legal advice. Volunteers and </w:t>
      </w:r>
      <w:r w:rsidR="00614ADC" w:rsidRPr="00344D05">
        <w:rPr>
          <w:rStyle w:val="Emphasis"/>
        </w:rPr>
        <w:t xml:space="preserve">other </w:t>
      </w:r>
      <w:r w:rsidR="00F94412" w:rsidRPr="00344D05">
        <w:rPr>
          <w:rStyle w:val="Emphasis"/>
        </w:rPr>
        <w:t xml:space="preserve">visitors seeking </w:t>
      </w:r>
      <w:r w:rsidR="00614ADC" w:rsidRPr="00344D05">
        <w:rPr>
          <w:rStyle w:val="Emphasis"/>
        </w:rPr>
        <w:t>further information or clarification about the requirements and implications of the Working with Vulnerable People Act</w:t>
      </w:r>
      <w:r w:rsidR="00F94412" w:rsidRPr="00344D05">
        <w:rPr>
          <w:rStyle w:val="Emphasis"/>
        </w:rPr>
        <w:t xml:space="preserve"> are asked to contact the Office of Regulatory Services on 6207 3000, by email</w:t>
      </w:r>
      <w:r w:rsidR="00F94412" w:rsidRPr="00344D05">
        <w:rPr>
          <w:rStyle w:val="Strong"/>
        </w:rPr>
        <w:t xml:space="preserve"> </w:t>
      </w:r>
      <w:hyperlink r:id="rId10" w:history="1">
        <w:r w:rsidR="003E4D63" w:rsidRPr="0021485C">
          <w:rPr>
            <w:rStyle w:val="Hyperlink"/>
          </w:rPr>
          <w:t>ors@act.gov.au</w:t>
        </w:r>
      </w:hyperlink>
      <w:r w:rsidR="00F94412" w:rsidRPr="00F94412">
        <w:rPr>
          <w:b/>
        </w:rPr>
        <w:t xml:space="preserve"> </w:t>
      </w:r>
      <w:r w:rsidR="00F94412" w:rsidRPr="00344D05">
        <w:rPr>
          <w:rStyle w:val="Emphasis"/>
        </w:rPr>
        <w:t xml:space="preserve">or by accessing their website: </w:t>
      </w:r>
      <w:hyperlink r:id="rId11" w:history="1">
        <w:r w:rsidR="00823980" w:rsidRPr="00625643">
          <w:rPr>
            <w:rStyle w:val="Hyperlink"/>
          </w:rPr>
          <w:t>www.ors.act.gov.au</w:t>
        </w:r>
      </w:hyperlink>
      <w:r w:rsidR="00823980">
        <w:t>.</w:t>
      </w:r>
    </w:p>
    <w:p w:rsidR="0005168E" w:rsidRDefault="0005168E">
      <w:pPr>
        <w:spacing w:line="276" w:lineRule="auto"/>
        <w:outlineLvl w:val="9"/>
        <w:rPr>
          <w:b/>
          <w:szCs w:val="24"/>
        </w:rPr>
      </w:pPr>
      <w:r>
        <w:rPr>
          <w:b/>
          <w:szCs w:val="24"/>
        </w:rPr>
        <w:br w:type="page"/>
      </w:r>
    </w:p>
    <w:p w:rsidR="00437011" w:rsidRDefault="00DA5557">
      <w:pPr>
        <w:pStyle w:val="Heading1"/>
        <w:shd w:val="clear" w:color="auto" w:fill="C6D9F1"/>
        <w:spacing w:before="240"/>
        <w:rPr>
          <w:sz w:val="32"/>
          <w:lang w:val="en-GB" w:eastAsia="en-AU"/>
        </w:rPr>
      </w:pPr>
      <w:r w:rsidRPr="00DA5557">
        <w:rPr>
          <w:sz w:val="32"/>
          <w:lang w:val="en-GB" w:eastAsia="en-AU"/>
        </w:rPr>
        <w:t>Key References in the Act</w:t>
      </w:r>
    </w:p>
    <w:p w:rsidR="001201C1" w:rsidRPr="001201C1" w:rsidRDefault="001201C1" w:rsidP="001201C1"/>
    <w:p w:rsidR="002A0451" w:rsidRPr="001201C1" w:rsidRDefault="001201C1" w:rsidP="001201C1">
      <w:pPr>
        <w:pStyle w:val="Heading2"/>
        <w:ind w:left="360"/>
        <w:rPr>
          <w:sz w:val="24"/>
          <w:szCs w:val="24"/>
        </w:rPr>
      </w:pPr>
      <w:r w:rsidRPr="001201C1">
        <w:rPr>
          <w:sz w:val="24"/>
          <w:szCs w:val="24"/>
        </w:rPr>
        <w:t>‘</w:t>
      </w:r>
      <w:r w:rsidR="002A0451" w:rsidRPr="001201C1">
        <w:rPr>
          <w:sz w:val="24"/>
          <w:szCs w:val="24"/>
        </w:rPr>
        <w:t>Contact</w:t>
      </w:r>
      <w:r w:rsidRPr="001201C1">
        <w:rPr>
          <w:sz w:val="24"/>
          <w:szCs w:val="24"/>
        </w:rPr>
        <w:t>’</w:t>
      </w:r>
    </w:p>
    <w:p w:rsidR="00437011" w:rsidRDefault="002A0451">
      <w:pPr>
        <w:ind w:left="360"/>
      </w:pPr>
      <w:r w:rsidRPr="00E40980">
        <w:t>Under section 10</w:t>
      </w:r>
      <w:r w:rsidR="001201C1">
        <w:t xml:space="preserve"> of the </w:t>
      </w:r>
      <w:r w:rsidR="001201C1" w:rsidRPr="001201C1">
        <w:rPr>
          <w:i/>
        </w:rPr>
        <w:t>Working With Vulnerable People (Background Checking Act) 2011</w:t>
      </w:r>
      <w:r w:rsidRPr="00E40980">
        <w:t xml:space="preserve"> </w:t>
      </w:r>
      <w:r w:rsidRPr="00344D05">
        <w:rPr>
          <w:rStyle w:val="Strong"/>
        </w:rPr>
        <w:t>Contact</w:t>
      </w:r>
      <w:r w:rsidRPr="00E40980">
        <w:t xml:space="preserve"> is defined as that which:</w:t>
      </w:r>
    </w:p>
    <w:p w:rsidR="002A0451" w:rsidRPr="0012038E" w:rsidRDefault="002A0451" w:rsidP="00F94412">
      <w:pPr>
        <w:pStyle w:val="NoSpacing"/>
        <w:numPr>
          <w:ilvl w:val="0"/>
          <w:numId w:val="4"/>
        </w:numPr>
        <w:rPr>
          <w:sz w:val="20"/>
          <w:szCs w:val="20"/>
        </w:rPr>
      </w:pPr>
      <w:r w:rsidRPr="0012038E">
        <w:rPr>
          <w:sz w:val="20"/>
          <w:szCs w:val="20"/>
        </w:rPr>
        <w:t>Would reasonably be expected as a normal part of engaging in the activity; and</w:t>
      </w:r>
    </w:p>
    <w:p w:rsidR="002A0451" w:rsidRPr="0012038E" w:rsidRDefault="002A0451" w:rsidP="00F94412">
      <w:pPr>
        <w:pStyle w:val="NoSpacing"/>
        <w:numPr>
          <w:ilvl w:val="0"/>
          <w:numId w:val="4"/>
        </w:numPr>
        <w:rPr>
          <w:sz w:val="20"/>
          <w:szCs w:val="20"/>
        </w:rPr>
      </w:pPr>
      <w:r w:rsidRPr="0012038E">
        <w:rPr>
          <w:sz w:val="20"/>
          <w:szCs w:val="20"/>
        </w:rPr>
        <w:t>Is not incidental to engaging in the activity; and</w:t>
      </w:r>
    </w:p>
    <w:p w:rsidR="002A0451" w:rsidRPr="0012038E" w:rsidRDefault="002A0451" w:rsidP="00F94412">
      <w:pPr>
        <w:pStyle w:val="NoSpacing"/>
        <w:numPr>
          <w:ilvl w:val="0"/>
          <w:numId w:val="4"/>
        </w:numPr>
        <w:rPr>
          <w:sz w:val="20"/>
          <w:szCs w:val="20"/>
        </w:rPr>
      </w:pPr>
      <w:r w:rsidRPr="0012038E">
        <w:rPr>
          <w:sz w:val="20"/>
          <w:szCs w:val="20"/>
        </w:rPr>
        <w:t>Is 1 or more of the following:</w:t>
      </w:r>
    </w:p>
    <w:p w:rsidR="002A0451" w:rsidRPr="0012038E" w:rsidRDefault="002A0451" w:rsidP="00F94412">
      <w:pPr>
        <w:pStyle w:val="NoSpacing"/>
        <w:numPr>
          <w:ilvl w:val="0"/>
          <w:numId w:val="5"/>
        </w:numPr>
        <w:rPr>
          <w:sz w:val="20"/>
          <w:szCs w:val="20"/>
        </w:rPr>
      </w:pPr>
      <w:r w:rsidRPr="0012038E">
        <w:rPr>
          <w:sz w:val="20"/>
          <w:szCs w:val="20"/>
        </w:rPr>
        <w:t>Physical contact, including engaging in the activity at the same place as the vulnerable person;</w:t>
      </w:r>
    </w:p>
    <w:p w:rsidR="002A0451" w:rsidRPr="0012038E" w:rsidRDefault="002A0451" w:rsidP="00F94412">
      <w:pPr>
        <w:pStyle w:val="NoSpacing"/>
        <w:numPr>
          <w:ilvl w:val="0"/>
          <w:numId w:val="5"/>
        </w:numPr>
        <w:rPr>
          <w:sz w:val="20"/>
          <w:szCs w:val="20"/>
        </w:rPr>
      </w:pPr>
      <w:r w:rsidRPr="0012038E">
        <w:rPr>
          <w:sz w:val="20"/>
          <w:szCs w:val="20"/>
        </w:rPr>
        <w:t>Oral communication, whether face-to-face or by telephone;</w:t>
      </w:r>
    </w:p>
    <w:p w:rsidR="002A0451" w:rsidRPr="0012038E" w:rsidRDefault="002A0451" w:rsidP="00F94412">
      <w:pPr>
        <w:pStyle w:val="NoSpacing"/>
        <w:numPr>
          <w:ilvl w:val="0"/>
          <w:numId w:val="5"/>
        </w:numPr>
        <w:rPr>
          <w:sz w:val="20"/>
          <w:szCs w:val="20"/>
        </w:rPr>
      </w:pPr>
      <w:r w:rsidRPr="0012038E">
        <w:rPr>
          <w:sz w:val="20"/>
          <w:szCs w:val="20"/>
        </w:rPr>
        <w:t xml:space="preserve">Written communication, including – </w:t>
      </w:r>
    </w:p>
    <w:p w:rsidR="002A0451" w:rsidRPr="0012038E" w:rsidRDefault="002A0451" w:rsidP="00F94412">
      <w:pPr>
        <w:pStyle w:val="NoSpacing"/>
        <w:numPr>
          <w:ilvl w:val="0"/>
          <w:numId w:val="6"/>
        </w:numPr>
        <w:rPr>
          <w:sz w:val="20"/>
          <w:szCs w:val="20"/>
        </w:rPr>
      </w:pPr>
      <w:r w:rsidRPr="0012038E">
        <w:rPr>
          <w:sz w:val="20"/>
          <w:szCs w:val="20"/>
        </w:rPr>
        <w:t>Electronic communication; or</w:t>
      </w:r>
    </w:p>
    <w:p w:rsidR="002A0451" w:rsidRPr="0012038E" w:rsidRDefault="002A0451" w:rsidP="00F94412">
      <w:pPr>
        <w:pStyle w:val="NoSpacing"/>
        <w:numPr>
          <w:ilvl w:val="0"/>
          <w:numId w:val="6"/>
        </w:numPr>
        <w:rPr>
          <w:sz w:val="20"/>
          <w:szCs w:val="20"/>
        </w:rPr>
      </w:pPr>
      <w:r w:rsidRPr="0012038E">
        <w:rPr>
          <w:sz w:val="20"/>
          <w:szCs w:val="20"/>
        </w:rPr>
        <w:t>Dealing with a record relating to a vulnerable person</w:t>
      </w:r>
    </w:p>
    <w:p w:rsidR="002A0451" w:rsidRPr="0012038E" w:rsidRDefault="002A0451" w:rsidP="00F94412">
      <w:pPr>
        <w:pStyle w:val="NoSpacing"/>
        <w:numPr>
          <w:ilvl w:val="0"/>
          <w:numId w:val="5"/>
        </w:numPr>
        <w:rPr>
          <w:sz w:val="20"/>
          <w:szCs w:val="20"/>
        </w:rPr>
      </w:pPr>
      <w:r w:rsidRPr="0012038E">
        <w:rPr>
          <w:sz w:val="20"/>
          <w:szCs w:val="20"/>
        </w:rPr>
        <w:t>Making a decision that affects a vulnerable person.</w:t>
      </w:r>
    </w:p>
    <w:p w:rsidR="002A0451" w:rsidRDefault="002A0451" w:rsidP="002A0451">
      <w:pPr>
        <w:pStyle w:val="NoSpacing"/>
        <w:ind w:left="720"/>
      </w:pPr>
    </w:p>
    <w:p w:rsidR="002A0451" w:rsidRPr="00E6258F" w:rsidRDefault="002A0451" w:rsidP="00E6258F">
      <w:pPr>
        <w:rPr>
          <w:b/>
          <w:i/>
        </w:rPr>
      </w:pPr>
      <w:r w:rsidRPr="00E6258F">
        <w:rPr>
          <w:b/>
          <w:i/>
        </w:rPr>
        <w:t>Exemptions</w:t>
      </w:r>
    </w:p>
    <w:p w:rsidR="002A0451" w:rsidRPr="00E40980" w:rsidRDefault="002A0451" w:rsidP="002A0451">
      <w:r w:rsidRPr="007D7F64">
        <w:t>Exemptions are</w:t>
      </w:r>
      <w:r w:rsidRPr="00E40980">
        <w:t xml:space="preserve"> set out under sect</w:t>
      </w:r>
      <w:r>
        <w:t>i</w:t>
      </w:r>
      <w:r w:rsidRPr="00E40980">
        <w:t>on 12 (2) and include</w:t>
      </w:r>
      <w:r>
        <w:t xml:space="preserve">s the following particularly relevant to schools. (The full text of section 12 can be viewed at </w:t>
      </w:r>
      <w:hyperlink r:id="rId12" w:history="1">
        <w:r w:rsidRPr="00E04748">
          <w:rPr>
            <w:rStyle w:val="Hyperlink"/>
          </w:rPr>
          <w:t>http://www.legislation.act.gov.au/a/2011-44/default.asp</w:t>
        </w:r>
      </w:hyperlink>
      <w:r w:rsidRPr="00E40980">
        <w:t>:</w:t>
      </w:r>
    </w:p>
    <w:p w:rsidR="002A0451" w:rsidRPr="00E6258F" w:rsidRDefault="002A0451" w:rsidP="00E6258F">
      <w:pPr>
        <w:spacing w:after="0"/>
        <w:rPr>
          <w:b/>
        </w:rPr>
      </w:pPr>
      <w:r w:rsidRPr="00E6258F">
        <w:rPr>
          <w:b/>
        </w:rPr>
        <w:t>When is a person required</w:t>
      </w:r>
      <w:r w:rsidRPr="00E6258F">
        <w:rPr>
          <w:rStyle w:val="charItals"/>
          <w:b/>
          <w:sz w:val="22"/>
        </w:rPr>
        <w:t xml:space="preserve"> </w:t>
      </w:r>
      <w:r w:rsidRPr="00E6258F">
        <w:rPr>
          <w:b/>
        </w:rPr>
        <w:t>to be registered?</w:t>
      </w:r>
    </w:p>
    <w:p w:rsidR="002A0451" w:rsidRPr="004703D6" w:rsidRDefault="002A0451" w:rsidP="002A0451">
      <w:pPr>
        <w:pStyle w:val="NoSpacing"/>
        <w:rPr>
          <w:i/>
          <w:sz w:val="20"/>
          <w:szCs w:val="20"/>
        </w:rPr>
      </w:pPr>
      <w:r w:rsidRPr="00FC0345">
        <w:rPr>
          <w:i/>
        </w:rPr>
        <w:tab/>
      </w:r>
      <w:r w:rsidRPr="004703D6">
        <w:rPr>
          <w:i/>
          <w:sz w:val="20"/>
          <w:szCs w:val="20"/>
        </w:rPr>
        <w:t>(1)</w:t>
      </w:r>
      <w:r w:rsidRPr="004703D6">
        <w:rPr>
          <w:i/>
          <w:sz w:val="20"/>
          <w:szCs w:val="20"/>
        </w:rPr>
        <w:tab/>
        <w:t>A person is required to be registered to engage in a regulated activity.</w:t>
      </w:r>
    </w:p>
    <w:p w:rsidR="002A0451" w:rsidRPr="004703D6" w:rsidRDefault="002A0451" w:rsidP="002A0451">
      <w:pPr>
        <w:pStyle w:val="NoSpacing"/>
        <w:ind w:left="1440" w:hanging="720"/>
        <w:rPr>
          <w:i/>
          <w:sz w:val="20"/>
          <w:szCs w:val="20"/>
        </w:rPr>
      </w:pPr>
      <w:r w:rsidRPr="004703D6">
        <w:rPr>
          <w:i/>
          <w:sz w:val="20"/>
          <w:szCs w:val="20"/>
        </w:rPr>
        <w:t>(2)</w:t>
      </w:r>
      <w:r w:rsidRPr="004703D6">
        <w:rPr>
          <w:i/>
          <w:sz w:val="20"/>
          <w:szCs w:val="20"/>
        </w:rPr>
        <w:tab/>
        <w:t>However, a person is not required to be registered to engage in a regulated activity if the person is—</w:t>
      </w:r>
    </w:p>
    <w:p w:rsidR="002A0451" w:rsidRPr="004703D6" w:rsidRDefault="002A0451" w:rsidP="002A0451">
      <w:pPr>
        <w:pStyle w:val="NoSpacing"/>
        <w:ind w:left="1701" w:hanging="283"/>
        <w:rPr>
          <w:i/>
          <w:sz w:val="20"/>
          <w:szCs w:val="20"/>
        </w:rPr>
      </w:pPr>
      <w:r>
        <w:rPr>
          <w:i/>
          <w:sz w:val="20"/>
          <w:szCs w:val="20"/>
        </w:rPr>
        <w:t xml:space="preserve">(a) </w:t>
      </w:r>
      <w:r w:rsidRPr="004703D6">
        <w:rPr>
          <w:i/>
          <w:sz w:val="20"/>
          <w:szCs w:val="20"/>
        </w:rPr>
        <w:t>under 16 years old; or</w:t>
      </w:r>
    </w:p>
    <w:p w:rsidR="002A0451" w:rsidRPr="004703D6" w:rsidRDefault="002A0451" w:rsidP="002A0451">
      <w:pPr>
        <w:pStyle w:val="NoSpacing"/>
        <w:ind w:left="1701" w:hanging="283"/>
        <w:rPr>
          <w:i/>
          <w:sz w:val="20"/>
          <w:szCs w:val="20"/>
        </w:rPr>
      </w:pPr>
      <w:r w:rsidRPr="004703D6">
        <w:rPr>
          <w:i/>
          <w:sz w:val="20"/>
          <w:szCs w:val="20"/>
        </w:rPr>
        <w:t>(b)</w:t>
      </w:r>
      <w:r w:rsidRPr="004703D6">
        <w:rPr>
          <w:i/>
          <w:sz w:val="20"/>
          <w:szCs w:val="20"/>
        </w:rPr>
        <w:tab/>
        <w:t>engaged in the activity (other than an overnight camp for children) for not more than—</w:t>
      </w:r>
    </w:p>
    <w:p w:rsidR="002A0451" w:rsidRPr="004703D6" w:rsidRDefault="002A0451" w:rsidP="002A0451">
      <w:pPr>
        <w:pStyle w:val="NoSpacing"/>
        <w:ind w:left="1985" w:hanging="284"/>
        <w:rPr>
          <w:i/>
          <w:sz w:val="20"/>
          <w:szCs w:val="20"/>
        </w:rPr>
      </w:pPr>
      <w:r w:rsidRPr="004703D6">
        <w:rPr>
          <w:i/>
          <w:sz w:val="20"/>
          <w:szCs w:val="20"/>
        </w:rPr>
        <w:tab/>
        <w:t>(i)</w:t>
      </w:r>
      <w:r w:rsidRPr="004703D6">
        <w:rPr>
          <w:i/>
          <w:sz w:val="20"/>
          <w:szCs w:val="20"/>
        </w:rPr>
        <w:tab/>
      </w:r>
      <w:r>
        <w:rPr>
          <w:i/>
          <w:sz w:val="20"/>
          <w:szCs w:val="20"/>
        </w:rPr>
        <w:t xml:space="preserve"> </w:t>
      </w:r>
      <w:r w:rsidRPr="004703D6">
        <w:rPr>
          <w:i/>
          <w:sz w:val="20"/>
          <w:szCs w:val="20"/>
        </w:rPr>
        <w:t>3 days in any 4-week period; and</w:t>
      </w:r>
    </w:p>
    <w:p w:rsidR="002A0451" w:rsidRPr="004703D6" w:rsidRDefault="002A0451" w:rsidP="002A0451">
      <w:pPr>
        <w:pStyle w:val="NoSpacing"/>
        <w:ind w:left="1985" w:hanging="284"/>
        <w:rPr>
          <w:i/>
          <w:sz w:val="20"/>
          <w:szCs w:val="20"/>
        </w:rPr>
      </w:pPr>
      <w:r>
        <w:rPr>
          <w:i/>
          <w:sz w:val="20"/>
          <w:szCs w:val="20"/>
        </w:rPr>
        <w:tab/>
        <w:t xml:space="preserve">(ii) </w:t>
      </w:r>
      <w:r w:rsidRPr="004703D6">
        <w:rPr>
          <w:i/>
          <w:sz w:val="20"/>
          <w:szCs w:val="20"/>
        </w:rPr>
        <w:t>7 days in any 12-month period; or ...</w:t>
      </w:r>
    </w:p>
    <w:p w:rsidR="002A0451" w:rsidRPr="004703D6" w:rsidRDefault="002A0451" w:rsidP="002A0451">
      <w:pPr>
        <w:pStyle w:val="NoSpacing"/>
        <w:ind w:left="1701" w:hanging="283"/>
        <w:rPr>
          <w:i/>
          <w:sz w:val="20"/>
          <w:szCs w:val="20"/>
        </w:rPr>
      </w:pPr>
      <w:r>
        <w:rPr>
          <w:i/>
          <w:sz w:val="20"/>
          <w:szCs w:val="20"/>
        </w:rPr>
        <w:t xml:space="preserve">(d) </w:t>
      </w:r>
      <w:r w:rsidRPr="004703D6">
        <w:rPr>
          <w:i/>
          <w:sz w:val="20"/>
          <w:szCs w:val="20"/>
        </w:rPr>
        <w:t>a close relative of each vulnerable person taking part in the activity with whom the person has contact; or</w:t>
      </w:r>
    </w:p>
    <w:p w:rsidR="002A0451" w:rsidRPr="004703D6" w:rsidRDefault="002A0451" w:rsidP="002A0451">
      <w:pPr>
        <w:pStyle w:val="NoSpacing"/>
        <w:ind w:left="1985" w:hanging="585"/>
        <w:rPr>
          <w:i/>
          <w:sz w:val="20"/>
          <w:szCs w:val="20"/>
        </w:rPr>
      </w:pPr>
      <w:r>
        <w:rPr>
          <w:i/>
          <w:sz w:val="20"/>
          <w:szCs w:val="20"/>
        </w:rPr>
        <w:t xml:space="preserve">(e) </w:t>
      </w:r>
      <w:r w:rsidRPr="004703D6">
        <w:rPr>
          <w:i/>
          <w:sz w:val="20"/>
          <w:szCs w:val="20"/>
        </w:rPr>
        <w:t>engaged in the activity as a volunteer and—</w:t>
      </w:r>
    </w:p>
    <w:p w:rsidR="002A0451" w:rsidRPr="004703D6" w:rsidRDefault="002A0451" w:rsidP="002A0451">
      <w:pPr>
        <w:pStyle w:val="NoSpacing"/>
        <w:ind w:left="2268" w:hanging="283"/>
        <w:rPr>
          <w:i/>
          <w:sz w:val="20"/>
          <w:szCs w:val="20"/>
        </w:rPr>
      </w:pPr>
      <w:r w:rsidRPr="004703D6">
        <w:rPr>
          <w:i/>
          <w:sz w:val="20"/>
          <w:szCs w:val="20"/>
        </w:rPr>
        <w:t>(i)</w:t>
      </w:r>
      <w:r w:rsidRPr="004703D6">
        <w:rPr>
          <w:i/>
          <w:sz w:val="20"/>
          <w:szCs w:val="20"/>
        </w:rPr>
        <w:tab/>
        <w:t>is a close relative of a vulnerable person taking part, or who normally takes part, in the activity; and</w:t>
      </w:r>
    </w:p>
    <w:p w:rsidR="002A0451" w:rsidRPr="004703D6" w:rsidRDefault="002A0451" w:rsidP="002A0451">
      <w:pPr>
        <w:pStyle w:val="NoSpacing"/>
        <w:ind w:left="2268" w:hanging="283"/>
        <w:rPr>
          <w:i/>
          <w:sz w:val="20"/>
          <w:szCs w:val="20"/>
        </w:rPr>
      </w:pPr>
      <w:r w:rsidRPr="004703D6">
        <w:rPr>
          <w:i/>
          <w:sz w:val="20"/>
          <w:szCs w:val="20"/>
        </w:rPr>
        <w:t>(ii)</w:t>
      </w:r>
      <w:r w:rsidRPr="004703D6">
        <w:rPr>
          <w:i/>
          <w:sz w:val="20"/>
          <w:szCs w:val="20"/>
        </w:rPr>
        <w:tab/>
        <w:t>a close relative of each vulnerable person taking part in the activity is engaged, or expected to be engaged, in the activity; or .....</w:t>
      </w:r>
    </w:p>
    <w:p w:rsidR="002A0451" w:rsidRPr="004703D6" w:rsidRDefault="002A0451" w:rsidP="002A0451">
      <w:pPr>
        <w:pStyle w:val="NoSpacing"/>
        <w:ind w:left="1701" w:hanging="283"/>
        <w:rPr>
          <w:i/>
          <w:sz w:val="20"/>
          <w:szCs w:val="20"/>
        </w:rPr>
      </w:pPr>
      <w:r w:rsidRPr="004703D6">
        <w:rPr>
          <w:i/>
          <w:sz w:val="20"/>
          <w:szCs w:val="20"/>
        </w:rPr>
        <w:t>(f)</w:t>
      </w:r>
      <w:r w:rsidRPr="004703D6">
        <w:rPr>
          <w:i/>
          <w:sz w:val="20"/>
          <w:szCs w:val="20"/>
        </w:rPr>
        <w:tab/>
        <w:t>engaged in the activity in the same capacity as a vulnerable person; or</w:t>
      </w:r>
    </w:p>
    <w:p w:rsidR="002A0451" w:rsidRPr="004703D6" w:rsidRDefault="002A0451" w:rsidP="002A0451">
      <w:pPr>
        <w:pStyle w:val="NoSpacing"/>
        <w:ind w:left="1701" w:hanging="283"/>
        <w:rPr>
          <w:i/>
          <w:sz w:val="20"/>
          <w:szCs w:val="20"/>
        </w:rPr>
      </w:pPr>
      <w:r w:rsidRPr="004703D6">
        <w:rPr>
          <w:i/>
          <w:sz w:val="20"/>
          <w:szCs w:val="20"/>
        </w:rPr>
        <w:t>(g)</w:t>
      </w:r>
      <w:r w:rsidRPr="004703D6">
        <w:rPr>
          <w:i/>
          <w:sz w:val="20"/>
          <w:szCs w:val="20"/>
        </w:rPr>
        <w:tab/>
        <w:t>engaged in the activity as a school student on a work experience placement or doing practical training; or ...</w:t>
      </w:r>
    </w:p>
    <w:p w:rsidR="002A0451" w:rsidRPr="004703D6" w:rsidRDefault="002A0451" w:rsidP="002A0451">
      <w:pPr>
        <w:pStyle w:val="NoSpacing"/>
        <w:ind w:left="1701" w:hanging="283"/>
        <w:rPr>
          <w:i/>
          <w:sz w:val="20"/>
          <w:szCs w:val="20"/>
        </w:rPr>
      </w:pPr>
      <w:r w:rsidRPr="004703D6">
        <w:rPr>
          <w:i/>
          <w:sz w:val="20"/>
          <w:szCs w:val="20"/>
        </w:rPr>
        <w:t xml:space="preserve">(i) </w:t>
      </w:r>
      <w:r w:rsidRPr="004703D6">
        <w:rPr>
          <w:i/>
          <w:sz w:val="20"/>
          <w:szCs w:val="20"/>
        </w:rPr>
        <w:tab/>
        <w:t>engaged in the activity as-</w:t>
      </w:r>
    </w:p>
    <w:p w:rsidR="00437011" w:rsidRDefault="002A0451">
      <w:pPr>
        <w:pStyle w:val="NoSpacing"/>
        <w:ind w:left="1701"/>
        <w:rPr>
          <w:i/>
          <w:sz w:val="20"/>
          <w:szCs w:val="20"/>
        </w:rPr>
      </w:pPr>
      <w:r>
        <w:rPr>
          <w:i/>
          <w:sz w:val="20"/>
          <w:szCs w:val="20"/>
        </w:rPr>
        <w:t xml:space="preserve">(i) </w:t>
      </w:r>
      <w:r w:rsidRPr="004703D6">
        <w:rPr>
          <w:i/>
          <w:sz w:val="20"/>
          <w:szCs w:val="20"/>
        </w:rPr>
        <w:t>as a police officer, including a police officer (however described) of another jurisdiction; or</w:t>
      </w:r>
    </w:p>
    <w:p w:rsidR="00437011" w:rsidRDefault="002A0451">
      <w:pPr>
        <w:pStyle w:val="NoSpacing"/>
        <w:ind w:left="1984" w:hanging="283"/>
        <w:rPr>
          <w:i/>
          <w:sz w:val="20"/>
          <w:szCs w:val="20"/>
        </w:rPr>
      </w:pPr>
      <w:r>
        <w:rPr>
          <w:i/>
          <w:sz w:val="20"/>
          <w:szCs w:val="20"/>
        </w:rPr>
        <w:t xml:space="preserve">(ii) </w:t>
      </w:r>
      <w:r w:rsidRPr="004703D6">
        <w:rPr>
          <w:i/>
          <w:sz w:val="20"/>
          <w:szCs w:val="20"/>
        </w:rPr>
        <w:t xml:space="preserve">an AFP appointee within the meaning of the </w:t>
      </w:r>
      <w:hyperlink r:id="rId13" w:tooltip="Act 1979 No 58 (Cwlth)" w:history="1">
        <w:r w:rsidRPr="004703D6">
          <w:rPr>
            <w:rStyle w:val="charCitHyperlinkItal"/>
            <w:sz w:val="20"/>
            <w:szCs w:val="20"/>
          </w:rPr>
          <w:t>Australian Federal Police Act 1979</w:t>
        </w:r>
      </w:hyperlink>
      <w:r w:rsidRPr="004703D6">
        <w:rPr>
          <w:i/>
          <w:sz w:val="20"/>
          <w:szCs w:val="20"/>
        </w:rPr>
        <w:t xml:space="preserve"> (Cwlth); or</w:t>
      </w:r>
    </w:p>
    <w:p w:rsidR="00437011" w:rsidRDefault="002A0451">
      <w:pPr>
        <w:pStyle w:val="NoSpacing"/>
        <w:ind w:left="1984" w:hanging="283"/>
        <w:rPr>
          <w:i/>
          <w:sz w:val="20"/>
          <w:szCs w:val="20"/>
        </w:rPr>
      </w:pPr>
      <w:r>
        <w:rPr>
          <w:i/>
          <w:sz w:val="20"/>
          <w:szCs w:val="20"/>
        </w:rPr>
        <w:t xml:space="preserve">iii) </w:t>
      </w:r>
      <w:r w:rsidRPr="004703D6">
        <w:rPr>
          <w:i/>
          <w:sz w:val="20"/>
          <w:szCs w:val="20"/>
        </w:rPr>
        <w:t xml:space="preserve">a registered health professional under the </w:t>
      </w:r>
      <w:hyperlink r:id="rId14" w:tooltip="A2004-38" w:history="1">
        <w:r w:rsidRPr="004703D6">
          <w:rPr>
            <w:rStyle w:val="charCitHyperlinkItal"/>
            <w:sz w:val="20"/>
            <w:szCs w:val="20"/>
          </w:rPr>
          <w:t>Health Professionals Act 2004</w:t>
        </w:r>
      </w:hyperlink>
      <w:r w:rsidRPr="004703D6">
        <w:rPr>
          <w:i/>
          <w:sz w:val="20"/>
          <w:szCs w:val="20"/>
        </w:rPr>
        <w:t xml:space="preserve"> or a health practitioner; or</w:t>
      </w:r>
    </w:p>
    <w:p w:rsidR="00437011" w:rsidRDefault="002A0451" w:rsidP="00F94412">
      <w:pPr>
        <w:pStyle w:val="NoSpacing"/>
        <w:numPr>
          <w:ilvl w:val="0"/>
          <w:numId w:val="5"/>
        </w:numPr>
        <w:ind w:left="1985" w:hanging="283"/>
        <w:rPr>
          <w:i/>
          <w:sz w:val="20"/>
          <w:szCs w:val="20"/>
        </w:rPr>
      </w:pPr>
      <w:r w:rsidRPr="004703D6">
        <w:rPr>
          <w:i/>
          <w:sz w:val="20"/>
          <w:szCs w:val="20"/>
        </w:rPr>
        <w:t>a lawyer; or ...</w:t>
      </w:r>
    </w:p>
    <w:p w:rsidR="002A0451" w:rsidRPr="004703D6" w:rsidRDefault="002A0451" w:rsidP="002A0451">
      <w:pPr>
        <w:pStyle w:val="NoSpacing"/>
        <w:ind w:left="1701" w:hanging="283"/>
        <w:rPr>
          <w:i/>
          <w:sz w:val="20"/>
          <w:szCs w:val="20"/>
        </w:rPr>
      </w:pPr>
      <w:r w:rsidRPr="004703D6">
        <w:rPr>
          <w:i/>
          <w:sz w:val="20"/>
          <w:szCs w:val="20"/>
        </w:rPr>
        <w:t>(j)</w:t>
      </w:r>
      <w:r w:rsidRPr="004703D6">
        <w:rPr>
          <w:i/>
          <w:sz w:val="20"/>
          <w:szCs w:val="20"/>
        </w:rPr>
        <w:tab/>
        <w:t>engaged in the activity for a Commonwealth or Territory government agency and the only contact the person has with a vulnerable person is providing a service to the vulnerable person at a public counter or shopfront, or by telephone; or</w:t>
      </w:r>
    </w:p>
    <w:p w:rsidR="002A0451" w:rsidRPr="004703D6" w:rsidRDefault="002A0451" w:rsidP="002A0451">
      <w:pPr>
        <w:pStyle w:val="NoSpacing"/>
        <w:ind w:left="1701" w:hanging="283"/>
        <w:rPr>
          <w:i/>
          <w:sz w:val="20"/>
          <w:szCs w:val="20"/>
        </w:rPr>
      </w:pPr>
      <w:r w:rsidRPr="004703D6">
        <w:rPr>
          <w:i/>
          <w:sz w:val="20"/>
          <w:szCs w:val="20"/>
        </w:rPr>
        <w:t>(k)</w:t>
      </w:r>
      <w:r w:rsidRPr="004703D6">
        <w:rPr>
          <w:i/>
          <w:sz w:val="20"/>
          <w:szCs w:val="20"/>
        </w:rPr>
        <w:tab/>
        <w:t>engaged in the activity and the only contact the person has with a vulnerable person is providing information to, or receiving information from, the vulnerable person by telephone; or</w:t>
      </w:r>
    </w:p>
    <w:p w:rsidR="002A0451" w:rsidRPr="004703D6" w:rsidRDefault="002A0451" w:rsidP="002A0451">
      <w:pPr>
        <w:pStyle w:val="NoSpacing"/>
        <w:ind w:left="1701" w:hanging="283"/>
        <w:rPr>
          <w:i/>
          <w:sz w:val="20"/>
          <w:szCs w:val="20"/>
        </w:rPr>
      </w:pPr>
      <w:r w:rsidRPr="004703D6">
        <w:rPr>
          <w:i/>
          <w:sz w:val="20"/>
          <w:szCs w:val="20"/>
        </w:rPr>
        <w:t>(l)</w:t>
      </w:r>
      <w:r w:rsidRPr="004703D6">
        <w:rPr>
          <w:i/>
          <w:sz w:val="20"/>
          <w:szCs w:val="20"/>
        </w:rPr>
        <w:tab/>
        <w:t>engaged in the activity and the only contact the person has with a vulnerable person is working with a record of the vulnerable person; or</w:t>
      </w:r>
    </w:p>
    <w:p w:rsidR="002A0451" w:rsidRPr="004703D6" w:rsidRDefault="002A0451" w:rsidP="002A0451">
      <w:pPr>
        <w:pStyle w:val="NoSpacing"/>
        <w:ind w:left="1701" w:hanging="283"/>
        <w:rPr>
          <w:i/>
          <w:sz w:val="20"/>
          <w:szCs w:val="20"/>
        </w:rPr>
      </w:pPr>
      <w:r w:rsidRPr="004703D6">
        <w:rPr>
          <w:i/>
          <w:sz w:val="20"/>
          <w:szCs w:val="20"/>
        </w:rPr>
        <w:t>(m)</w:t>
      </w:r>
      <w:r w:rsidRPr="004703D6">
        <w:rPr>
          <w:i/>
          <w:sz w:val="20"/>
          <w:szCs w:val="20"/>
        </w:rPr>
        <w:tab/>
        <w:t xml:space="preserve">engaged in the activity for </w:t>
      </w:r>
      <w:r w:rsidRPr="004703D6">
        <w:rPr>
          <w:i/>
          <w:sz w:val="20"/>
          <w:szCs w:val="20"/>
          <w:lang w:eastAsia="en-AU"/>
        </w:rPr>
        <w:t>a declared state of emergency; or</w:t>
      </w:r>
    </w:p>
    <w:p w:rsidR="002A0451" w:rsidRPr="004703D6" w:rsidRDefault="002A0451" w:rsidP="002A0451">
      <w:pPr>
        <w:pStyle w:val="NoSpacing"/>
        <w:ind w:left="1440"/>
        <w:rPr>
          <w:i/>
          <w:sz w:val="20"/>
          <w:szCs w:val="20"/>
        </w:rPr>
      </w:pPr>
      <w:r w:rsidRPr="004703D6">
        <w:rPr>
          <w:rStyle w:val="charItals"/>
          <w:b/>
          <w:sz w:val="20"/>
          <w:szCs w:val="20"/>
        </w:rPr>
        <w:t>Note</w:t>
      </w:r>
      <w:r w:rsidRPr="004703D6">
        <w:rPr>
          <w:rStyle w:val="charItals"/>
          <w:sz w:val="20"/>
          <w:szCs w:val="20"/>
        </w:rPr>
        <w:tab/>
      </w:r>
      <w:r w:rsidRPr="004703D6">
        <w:rPr>
          <w:i/>
          <w:sz w:val="20"/>
          <w:szCs w:val="20"/>
        </w:rPr>
        <w:t xml:space="preserve">A state of emergency may be declared under the </w:t>
      </w:r>
      <w:hyperlink r:id="rId15" w:tooltip="A2004-28" w:history="1">
        <w:r w:rsidRPr="004703D6">
          <w:rPr>
            <w:rStyle w:val="charCitHyperlinkItal"/>
            <w:sz w:val="20"/>
            <w:szCs w:val="20"/>
          </w:rPr>
          <w:t>Emergencies Act 2004</w:t>
        </w:r>
      </w:hyperlink>
      <w:r w:rsidRPr="004703D6">
        <w:rPr>
          <w:i/>
          <w:sz w:val="20"/>
          <w:szCs w:val="20"/>
        </w:rPr>
        <w:t>, s 156.</w:t>
      </w:r>
    </w:p>
    <w:p w:rsidR="002A0451" w:rsidRPr="004703D6" w:rsidRDefault="002A0451" w:rsidP="0013376B">
      <w:pPr>
        <w:pStyle w:val="NoSpacing"/>
        <w:ind w:left="720"/>
        <w:rPr>
          <w:i/>
          <w:sz w:val="20"/>
          <w:szCs w:val="20"/>
        </w:rPr>
      </w:pPr>
      <w:r w:rsidRPr="004703D6">
        <w:rPr>
          <w:i/>
          <w:sz w:val="20"/>
          <w:szCs w:val="20"/>
          <w:lang w:eastAsia="en-AU"/>
        </w:rPr>
        <w:tab/>
        <w:t xml:space="preserve"> .....</w:t>
      </w:r>
    </w:p>
    <w:p w:rsidR="002A0451" w:rsidRPr="004703D6" w:rsidRDefault="002A0451" w:rsidP="002A0451">
      <w:pPr>
        <w:pStyle w:val="NoSpacing"/>
        <w:ind w:left="1440"/>
        <w:rPr>
          <w:i/>
          <w:sz w:val="20"/>
          <w:szCs w:val="20"/>
          <w:lang w:eastAsia="en-AU"/>
        </w:rPr>
      </w:pPr>
      <w:r w:rsidRPr="004703D6">
        <w:rPr>
          <w:rStyle w:val="charBoldItals"/>
          <w:sz w:val="20"/>
          <w:szCs w:val="20"/>
        </w:rPr>
        <w:t xml:space="preserve">day </w:t>
      </w:r>
      <w:r w:rsidRPr="004703D6">
        <w:rPr>
          <w:i/>
          <w:sz w:val="20"/>
          <w:szCs w:val="20"/>
        </w:rPr>
        <w:t>includes part of a day.</w:t>
      </w:r>
    </w:p>
    <w:p w:rsidR="002A0451" w:rsidRPr="004703D6" w:rsidRDefault="002A0451" w:rsidP="002A0451">
      <w:pPr>
        <w:pStyle w:val="NoSpacing"/>
        <w:spacing w:after="240"/>
        <w:ind w:left="1440"/>
        <w:rPr>
          <w:i/>
          <w:sz w:val="20"/>
          <w:szCs w:val="20"/>
        </w:rPr>
      </w:pPr>
      <w:r w:rsidRPr="004703D6">
        <w:rPr>
          <w:rStyle w:val="charBoldItals"/>
          <w:sz w:val="20"/>
          <w:szCs w:val="20"/>
        </w:rPr>
        <w:t xml:space="preserve">school </w:t>
      </w:r>
      <w:r w:rsidRPr="004703D6">
        <w:rPr>
          <w:i/>
          <w:sz w:val="20"/>
          <w:szCs w:val="20"/>
        </w:rPr>
        <w:t>means a high school or secondary college.</w:t>
      </w:r>
    </w:p>
    <w:p w:rsidR="002A0451" w:rsidRDefault="002A0451" w:rsidP="002A0451">
      <w:r>
        <w:t xml:space="preserve">There are also a number of other exemptions which apply to people who engage with vulnerable people but are not relevant to the majority of volunteers </w:t>
      </w:r>
      <w:r w:rsidR="001201C1">
        <w:t>who</w:t>
      </w:r>
      <w:r>
        <w:t xml:space="preserve"> are involved in c</w:t>
      </w:r>
      <w:r w:rsidRPr="00E40980">
        <w:t>hild education services</w:t>
      </w:r>
      <w:r>
        <w:t>, c</w:t>
      </w:r>
      <w:r w:rsidRPr="00E40980">
        <w:t>hildcare services</w:t>
      </w:r>
      <w:r>
        <w:t>, c</w:t>
      </w:r>
      <w:r w:rsidRPr="00E40980">
        <w:t>hild accommodation</w:t>
      </w:r>
      <w:r>
        <w:t>, c</w:t>
      </w:r>
      <w:r w:rsidRPr="00E40980">
        <w:t>ommercial services for children</w:t>
      </w:r>
      <w:r>
        <w:t xml:space="preserve"> and counselling and support services for children.</w:t>
      </w:r>
    </w:p>
    <w:p w:rsidR="008418DB" w:rsidRPr="008418DB" w:rsidRDefault="008418DB" w:rsidP="008418DB">
      <w:pPr>
        <w:pStyle w:val="Heading2"/>
        <w:ind w:left="284"/>
        <w:rPr>
          <w:sz w:val="24"/>
          <w:szCs w:val="24"/>
        </w:rPr>
      </w:pPr>
      <w:bookmarkStart w:id="3" w:name="_Toc358203985"/>
      <w:r w:rsidRPr="008418DB">
        <w:rPr>
          <w:sz w:val="24"/>
          <w:szCs w:val="24"/>
        </w:rPr>
        <w:t>Transition arrangements</w:t>
      </w:r>
    </w:p>
    <w:p w:rsidR="008B13A6" w:rsidRPr="00A43411" w:rsidRDefault="008418DB" w:rsidP="00391C58">
      <w:pPr>
        <w:spacing w:after="0"/>
        <w:rPr>
          <w:sz w:val="20"/>
          <w:szCs w:val="20"/>
        </w:rPr>
      </w:pPr>
      <w:r w:rsidRPr="00A43411">
        <w:rPr>
          <w:sz w:val="20"/>
          <w:szCs w:val="20"/>
        </w:rPr>
        <w:t>Section 15 of the Working with Vulnerable People Act</w:t>
      </w:r>
      <w:r w:rsidRPr="00A43411">
        <w:rPr>
          <w:i/>
          <w:sz w:val="20"/>
          <w:szCs w:val="20"/>
        </w:rPr>
        <w:t xml:space="preserve"> </w:t>
      </w:r>
      <w:r w:rsidRPr="00A43411">
        <w:rPr>
          <w:sz w:val="20"/>
          <w:szCs w:val="20"/>
        </w:rPr>
        <w:t xml:space="preserve">addresses when an </w:t>
      </w:r>
      <w:r w:rsidR="008B13A6" w:rsidRPr="00A43411">
        <w:rPr>
          <w:sz w:val="20"/>
          <w:szCs w:val="20"/>
        </w:rPr>
        <w:t xml:space="preserve">unregistered person may be engaged in </w:t>
      </w:r>
      <w:r w:rsidRPr="00A43411">
        <w:rPr>
          <w:sz w:val="20"/>
          <w:szCs w:val="20"/>
        </w:rPr>
        <w:t xml:space="preserve">a </w:t>
      </w:r>
      <w:r w:rsidR="008B13A6" w:rsidRPr="00A43411">
        <w:rPr>
          <w:sz w:val="20"/>
          <w:szCs w:val="20"/>
        </w:rPr>
        <w:t>regulated activity</w:t>
      </w:r>
      <w:bookmarkEnd w:id="3"/>
      <w:r w:rsidR="00613CD0" w:rsidRPr="00A43411">
        <w:rPr>
          <w:sz w:val="20"/>
          <w:szCs w:val="20"/>
        </w:rPr>
        <w:t>:</w:t>
      </w:r>
    </w:p>
    <w:p w:rsidR="008B13A6" w:rsidRPr="00A43411" w:rsidRDefault="008B13A6" w:rsidP="00D562EC">
      <w:pPr>
        <w:spacing w:before="0" w:after="0"/>
        <w:rPr>
          <w:sz w:val="20"/>
          <w:szCs w:val="20"/>
        </w:rPr>
      </w:pPr>
      <w:r w:rsidRPr="00A43411">
        <w:rPr>
          <w:sz w:val="20"/>
          <w:szCs w:val="20"/>
        </w:rPr>
        <w:tab/>
        <w:t>(1)</w:t>
      </w:r>
      <w:r w:rsidR="00A43411">
        <w:rPr>
          <w:sz w:val="20"/>
          <w:szCs w:val="20"/>
        </w:rPr>
        <w:t xml:space="preserve"> </w:t>
      </w:r>
      <w:r w:rsidR="008D0731">
        <w:rPr>
          <w:sz w:val="20"/>
          <w:szCs w:val="20"/>
        </w:rPr>
        <w:t xml:space="preserve">    </w:t>
      </w:r>
      <w:r w:rsidRPr="00A43411">
        <w:rPr>
          <w:sz w:val="20"/>
          <w:szCs w:val="20"/>
        </w:rPr>
        <w:t>This section applies to an unregistered person if—</w:t>
      </w:r>
    </w:p>
    <w:p w:rsidR="008B13A6" w:rsidRPr="00A43411" w:rsidRDefault="008B13A6" w:rsidP="00D562EC">
      <w:pPr>
        <w:pStyle w:val="Apara"/>
        <w:spacing w:before="0"/>
        <w:rPr>
          <w:sz w:val="20"/>
        </w:rPr>
      </w:pPr>
      <w:r w:rsidRPr="00A43411">
        <w:rPr>
          <w:sz w:val="20"/>
        </w:rPr>
        <w:tab/>
        <w:t>(a)</w:t>
      </w:r>
      <w:r w:rsidRPr="00A43411">
        <w:rPr>
          <w:sz w:val="20"/>
        </w:rPr>
        <w:tab/>
        <w:t>the person has applied for registration under section 17; and</w:t>
      </w:r>
    </w:p>
    <w:p w:rsidR="008B13A6" w:rsidRPr="00A43411" w:rsidRDefault="008B13A6" w:rsidP="008B13A6">
      <w:pPr>
        <w:pStyle w:val="Apara"/>
        <w:spacing w:before="0"/>
        <w:rPr>
          <w:sz w:val="20"/>
        </w:rPr>
      </w:pPr>
      <w:r w:rsidRPr="00A43411">
        <w:rPr>
          <w:sz w:val="20"/>
        </w:rPr>
        <w:tab/>
        <w:t>(b)</w:t>
      </w:r>
      <w:r w:rsidRPr="00A43411">
        <w:rPr>
          <w:sz w:val="20"/>
        </w:rPr>
        <w:tab/>
        <w:t>the commissioner has not—</w:t>
      </w:r>
    </w:p>
    <w:p w:rsidR="008B13A6" w:rsidRPr="00A43411" w:rsidRDefault="008B13A6" w:rsidP="008B13A6">
      <w:pPr>
        <w:pStyle w:val="Asubpara"/>
        <w:spacing w:before="0"/>
        <w:rPr>
          <w:sz w:val="20"/>
        </w:rPr>
      </w:pPr>
      <w:r w:rsidRPr="00A43411">
        <w:rPr>
          <w:sz w:val="20"/>
        </w:rPr>
        <w:tab/>
        <w:t>(i)</w:t>
      </w:r>
      <w:r w:rsidRPr="00A43411">
        <w:rPr>
          <w:sz w:val="20"/>
        </w:rPr>
        <w:tab/>
        <w:t>registered the person under section 41; or</w:t>
      </w:r>
    </w:p>
    <w:p w:rsidR="008B13A6" w:rsidRPr="00A43411" w:rsidRDefault="008B13A6" w:rsidP="008B13A6">
      <w:pPr>
        <w:pStyle w:val="Asubpara"/>
        <w:spacing w:before="0"/>
        <w:rPr>
          <w:sz w:val="20"/>
        </w:rPr>
      </w:pPr>
      <w:r w:rsidRPr="00A43411">
        <w:rPr>
          <w:sz w:val="20"/>
        </w:rPr>
        <w:tab/>
        <w:t>(ii)</w:t>
      </w:r>
      <w:r w:rsidRPr="00A43411">
        <w:rPr>
          <w:sz w:val="20"/>
        </w:rPr>
        <w:tab/>
        <w:t>given the person a negative notice under section 40; and</w:t>
      </w:r>
    </w:p>
    <w:p w:rsidR="008B13A6" w:rsidRPr="00A43411" w:rsidRDefault="008B13A6" w:rsidP="008B13A6">
      <w:pPr>
        <w:pStyle w:val="Apara"/>
        <w:spacing w:before="0"/>
        <w:rPr>
          <w:sz w:val="20"/>
        </w:rPr>
      </w:pPr>
      <w:r w:rsidRPr="00A43411">
        <w:rPr>
          <w:sz w:val="20"/>
        </w:rPr>
        <w:tab/>
        <w:t>(c)</w:t>
      </w:r>
      <w:r w:rsidRPr="00A43411">
        <w:rPr>
          <w:sz w:val="20"/>
        </w:rPr>
        <w:tab/>
        <w:t>the person has not withdrawn the application.</w:t>
      </w:r>
    </w:p>
    <w:p w:rsidR="008B13A6" w:rsidRPr="00A43411" w:rsidRDefault="00A43411" w:rsidP="00A43411">
      <w:pPr>
        <w:spacing w:before="0" w:after="0"/>
        <w:rPr>
          <w:sz w:val="20"/>
          <w:szCs w:val="20"/>
        </w:rPr>
      </w:pPr>
      <w:r>
        <w:rPr>
          <w:sz w:val="20"/>
          <w:szCs w:val="20"/>
        </w:rPr>
        <w:tab/>
        <w:t xml:space="preserve">(2) </w:t>
      </w:r>
      <w:r w:rsidR="008D0731">
        <w:rPr>
          <w:sz w:val="20"/>
          <w:szCs w:val="20"/>
        </w:rPr>
        <w:t xml:space="preserve">   </w:t>
      </w:r>
      <w:r w:rsidR="008B13A6" w:rsidRPr="00A43411">
        <w:rPr>
          <w:sz w:val="20"/>
          <w:szCs w:val="20"/>
        </w:rPr>
        <w:t>The person may engage in a regulated activity for which the person is required to be registered if—</w:t>
      </w:r>
    </w:p>
    <w:p w:rsidR="008B13A6" w:rsidRPr="00A43411" w:rsidRDefault="008B13A6" w:rsidP="008B13A6">
      <w:pPr>
        <w:pStyle w:val="Apara"/>
        <w:spacing w:before="0"/>
        <w:rPr>
          <w:sz w:val="20"/>
          <w:lang w:eastAsia="en-AU"/>
        </w:rPr>
      </w:pPr>
      <w:r w:rsidRPr="00A43411">
        <w:rPr>
          <w:sz w:val="20"/>
          <w:lang w:eastAsia="en-AU"/>
        </w:rPr>
        <w:tab/>
        <w:t>(a)</w:t>
      </w:r>
      <w:r w:rsidRPr="00A43411">
        <w:rPr>
          <w:sz w:val="20"/>
          <w:lang w:eastAsia="en-AU"/>
        </w:rPr>
        <w:tab/>
        <w:t>the person is eligible; and</w:t>
      </w:r>
    </w:p>
    <w:p w:rsidR="008B13A6" w:rsidRPr="00A43411" w:rsidRDefault="008B13A6" w:rsidP="008B13A6">
      <w:pPr>
        <w:pStyle w:val="Apara"/>
        <w:spacing w:before="0"/>
        <w:rPr>
          <w:sz w:val="20"/>
          <w:lang w:eastAsia="en-AU"/>
        </w:rPr>
      </w:pPr>
      <w:r w:rsidRPr="00A43411">
        <w:rPr>
          <w:sz w:val="20"/>
          <w:lang w:eastAsia="en-AU"/>
        </w:rPr>
        <w:tab/>
        <w:t>(b)</w:t>
      </w:r>
      <w:r w:rsidRPr="00A43411">
        <w:rPr>
          <w:sz w:val="20"/>
          <w:lang w:eastAsia="en-AU"/>
        </w:rPr>
        <w:tab/>
        <w:t>the person included a named employer for the activity on the person’s application for registration; and</w:t>
      </w:r>
    </w:p>
    <w:p w:rsidR="008B13A6" w:rsidRPr="00A43411" w:rsidRDefault="008B13A6" w:rsidP="008B13A6">
      <w:pPr>
        <w:pStyle w:val="aNotepar"/>
        <w:spacing w:before="0"/>
        <w:rPr>
          <w:lang w:eastAsia="en-AU"/>
        </w:rPr>
      </w:pPr>
      <w:r w:rsidRPr="00A43411">
        <w:rPr>
          <w:rStyle w:val="charItals"/>
        </w:rPr>
        <w:t>Note</w:t>
      </w:r>
      <w:r w:rsidR="00D562EC" w:rsidRPr="00A43411">
        <w:rPr>
          <w:rStyle w:val="charItals"/>
        </w:rPr>
        <w:t xml:space="preserve">  </w:t>
      </w:r>
      <w:r w:rsidRPr="00A43411">
        <w:rPr>
          <w:rStyle w:val="charBoldItals"/>
        </w:rPr>
        <w:t>Named employer</w:t>
      </w:r>
      <w:r w:rsidRPr="00A43411">
        <w:t>—see s 18 (1) (d) (i)</w:t>
      </w:r>
    </w:p>
    <w:p w:rsidR="008B13A6" w:rsidRPr="00A43411" w:rsidRDefault="008B13A6" w:rsidP="008B13A6">
      <w:pPr>
        <w:pStyle w:val="Apara"/>
        <w:spacing w:before="0"/>
        <w:rPr>
          <w:sz w:val="20"/>
          <w:lang w:eastAsia="en-AU"/>
        </w:rPr>
      </w:pPr>
      <w:r w:rsidRPr="00A43411">
        <w:rPr>
          <w:sz w:val="20"/>
          <w:lang w:eastAsia="en-AU"/>
        </w:rPr>
        <w:tab/>
        <w:t>(c)</w:t>
      </w:r>
      <w:r w:rsidRPr="00A43411">
        <w:rPr>
          <w:sz w:val="20"/>
          <w:lang w:eastAsia="en-AU"/>
        </w:rPr>
        <w:tab/>
        <w:t>the named employer has agreed to engage the person in the activity; and</w:t>
      </w:r>
    </w:p>
    <w:p w:rsidR="008B13A6" w:rsidRPr="00A43411" w:rsidRDefault="008B13A6" w:rsidP="008B13A6">
      <w:pPr>
        <w:pStyle w:val="Apara"/>
        <w:keepNext/>
        <w:spacing w:before="0"/>
        <w:rPr>
          <w:sz w:val="20"/>
        </w:rPr>
      </w:pPr>
      <w:r w:rsidRPr="00A43411">
        <w:rPr>
          <w:sz w:val="20"/>
        </w:rPr>
        <w:tab/>
        <w:t>(d)</w:t>
      </w:r>
      <w:r w:rsidRPr="00A43411">
        <w:rPr>
          <w:sz w:val="20"/>
        </w:rPr>
        <w:tab/>
        <w:t>a registered person is present at all times while the unregistered person is engaged in the activity.</w:t>
      </w:r>
    </w:p>
    <w:p w:rsidR="008B13A6" w:rsidRPr="00A43411" w:rsidRDefault="008B13A6" w:rsidP="008B13A6">
      <w:pPr>
        <w:pStyle w:val="aNote"/>
        <w:keepNext/>
        <w:spacing w:before="0"/>
      </w:pPr>
      <w:r w:rsidRPr="00A43411">
        <w:rPr>
          <w:rStyle w:val="charItals"/>
        </w:rPr>
        <w:t>Note</w:t>
      </w:r>
      <w:r w:rsidRPr="00A43411">
        <w:rPr>
          <w:rStyle w:val="charItals"/>
        </w:rPr>
        <w:tab/>
      </w:r>
      <w:r w:rsidRPr="00A43411">
        <w:t>An unregistered person who is engaging in a regulated activity under this section commits an offence under s 13 if the person continues to engage in the activity after—</w:t>
      </w:r>
    </w:p>
    <w:p w:rsidR="008B13A6" w:rsidRPr="00A43411" w:rsidRDefault="008B13A6" w:rsidP="008B13A6">
      <w:pPr>
        <w:pStyle w:val="aNotePara"/>
        <w:spacing w:before="0"/>
      </w:pPr>
      <w:r w:rsidRPr="00A43411">
        <w:tab/>
        <w:t>(a)</w:t>
      </w:r>
      <w:r w:rsidRPr="00A43411">
        <w:tab/>
        <w:t>the person’s application for registration is withdrawn (see s 20); or</w:t>
      </w:r>
    </w:p>
    <w:p w:rsidR="008B13A6" w:rsidRPr="00A43411" w:rsidRDefault="008B13A6" w:rsidP="008B13A6">
      <w:pPr>
        <w:pStyle w:val="aNotePara"/>
        <w:spacing w:before="0"/>
        <w:rPr>
          <w:lang w:eastAsia="en-AU"/>
        </w:rPr>
      </w:pPr>
      <w:r w:rsidRPr="00A43411">
        <w:tab/>
        <w:t>(b)</w:t>
      </w:r>
      <w:r w:rsidRPr="00A43411">
        <w:tab/>
        <w:t xml:space="preserve">the person is given a negative notice </w:t>
      </w:r>
      <w:r w:rsidRPr="00A43411">
        <w:rPr>
          <w:lang w:eastAsia="en-AU"/>
        </w:rPr>
        <w:t>(see s</w:t>
      </w:r>
      <w:r w:rsidRPr="00A43411">
        <w:t> 40</w:t>
      </w:r>
      <w:r w:rsidRPr="00A43411">
        <w:rPr>
          <w:lang w:eastAsia="en-AU"/>
        </w:rPr>
        <w:t>).</w:t>
      </w:r>
    </w:p>
    <w:p w:rsidR="00A43411" w:rsidRDefault="00A43411" w:rsidP="00A43411">
      <w:pPr>
        <w:spacing w:before="0" w:after="0"/>
        <w:rPr>
          <w:sz w:val="20"/>
        </w:rPr>
      </w:pPr>
      <w:r>
        <w:t xml:space="preserve">             </w:t>
      </w:r>
      <w:r>
        <w:rPr>
          <w:sz w:val="20"/>
        </w:rPr>
        <w:t xml:space="preserve"> (3)</w:t>
      </w:r>
      <w:r w:rsidR="008D0731">
        <w:rPr>
          <w:sz w:val="20"/>
        </w:rPr>
        <w:t xml:space="preserve">  </w:t>
      </w:r>
      <w:r>
        <w:rPr>
          <w:sz w:val="20"/>
        </w:rPr>
        <w:t xml:space="preserve"> </w:t>
      </w:r>
      <w:r w:rsidR="008B13A6" w:rsidRPr="00A43411">
        <w:rPr>
          <w:sz w:val="20"/>
        </w:rPr>
        <w:t xml:space="preserve">To remove any doubt, nothing in this section prevents an employer refusing to engage an </w:t>
      </w:r>
      <w:r>
        <w:rPr>
          <w:sz w:val="20"/>
        </w:rPr>
        <w:t xml:space="preserve"> </w:t>
      </w:r>
    </w:p>
    <w:p w:rsidR="008B13A6" w:rsidRPr="00A43411" w:rsidRDefault="00A43411" w:rsidP="00A43411">
      <w:pPr>
        <w:spacing w:before="0" w:after="0"/>
        <w:rPr>
          <w:sz w:val="20"/>
        </w:rPr>
      </w:pPr>
      <w:r>
        <w:rPr>
          <w:sz w:val="20"/>
        </w:rPr>
        <w:t xml:space="preserve">                       </w:t>
      </w:r>
      <w:r w:rsidR="008D0731">
        <w:rPr>
          <w:sz w:val="20"/>
        </w:rPr>
        <w:t xml:space="preserve">   </w:t>
      </w:r>
      <w:r w:rsidR="008B13A6" w:rsidRPr="00A43411">
        <w:rPr>
          <w:sz w:val="20"/>
        </w:rPr>
        <w:t>unregistered person in a regulated activity.</w:t>
      </w:r>
    </w:p>
    <w:p w:rsidR="008B13A6" w:rsidRPr="00A43411" w:rsidRDefault="00A43411" w:rsidP="00A43411">
      <w:pPr>
        <w:spacing w:before="0" w:after="0"/>
        <w:rPr>
          <w:sz w:val="20"/>
        </w:rPr>
      </w:pPr>
      <w:r>
        <w:rPr>
          <w:sz w:val="20"/>
        </w:rPr>
        <w:tab/>
        <w:t xml:space="preserve">(4) </w:t>
      </w:r>
      <w:r w:rsidR="008D0731">
        <w:rPr>
          <w:sz w:val="20"/>
        </w:rPr>
        <w:t xml:space="preserve">   </w:t>
      </w:r>
      <w:r w:rsidR="008B13A6" w:rsidRPr="00A43411">
        <w:rPr>
          <w:sz w:val="20"/>
        </w:rPr>
        <w:t>In this section:</w:t>
      </w:r>
    </w:p>
    <w:p w:rsidR="008B13A6" w:rsidRPr="00A43411" w:rsidRDefault="008B13A6" w:rsidP="00A43411">
      <w:pPr>
        <w:pStyle w:val="aDef"/>
        <w:keepLines/>
        <w:spacing w:before="0"/>
        <w:rPr>
          <w:sz w:val="20"/>
        </w:rPr>
      </w:pPr>
      <w:r w:rsidRPr="00A43411">
        <w:rPr>
          <w:rStyle w:val="charBoldItals"/>
          <w:sz w:val="20"/>
        </w:rPr>
        <w:t>eligible</w:t>
      </w:r>
      <w:r w:rsidRPr="00A43411">
        <w:rPr>
          <w:sz w:val="20"/>
        </w:rPr>
        <w:t xml:space="preserve">—a person is </w:t>
      </w:r>
      <w:r w:rsidRPr="00A43411">
        <w:rPr>
          <w:rStyle w:val="charBoldItals"/>
          <w:sz w:val="20"/>
        </w:rPr>
        <w:t xml:space="preserve">eligible </w:t>
      </w:r>
      <w:r w:rsidRPr="00A43411">
        <w:rPr>
          <w:sz w:val="20"/>
        </w:rPr>
        <w:t>if—</w:t>
      </w:r>
    </w:p>
    <w:p w:rsidR="008B13A6" w:rsidRPr="00A43411" w:rsidRDefault="008B13A6" w:rsidP="008B13A6">
      <w:pPr>
        <w:pStyle w:val="Apara"/>
        <w:spacing w:before="0"/>
        <w:rPr>
          <w:sz w:val="20"/>
        </w:rPr>
      </w:pPr>
      <w:r w:rsidRPr="00A43411">
        <w:rPr>
          <w:sz w:val="20"/>
        </w:rPr>
        <w:tab/>
        <w:t>(a)</w:t>
      </w:r>
      <w:r w:rsidRPr="00A43411">
        <w:rPr>
          <w:sz w:val="20"/>
        </w:rPr>
        <w:tab/>
        <w:t xml:space="preserve">the person has not previously been given a negative notice under </w:t>
      </w:r>
      <w:r w:rsidRPr="00A43411">
        <w:rPr>
          <w:sz w:val="20"/>
          <w:lang w:eastAsia="en-AU"/>
        </w:rPr>
        <w:t>this Act or a corresponding law; and</w:t>
      </w:r>
    </w:p>
    <w:p w:rsidR="008B13A6" w:rsidRPr="00A43411" w:rsidRDefault="008B13A6" w:rsidP="008B13A6">
      <w:pPr>
        <w:pStyle w:val="Apara"/>
        <w:spacing w:before="0"/>
        <w:rPr>
          <w:sz w:val="20"/>
        </w:rPr>
      </w:pPr>
      <w:r w:rsidRPr="00A43411">
        <w:rPr>
          <w:sz w:val="20"/>
        </w:rPr>
        <w:tab/>
        <w:t>(b)</w:t>
      </w:r>
      <w:r w:rsidRPr="00A43411">
        <w:rPr>
          <w:sz w:val="20"/>
        </w:rPr>
        <w:tab/>
        <w:t>the person</w:t>
      </w:r>
      <w:r w:rsidRPr="00A43411">
        <w:rPr>
          <w:sz w:val="20"/>
          <w:lang w:eastAsia="en-AU"/>
        </w:rPr>
        <w:t xml:space="preserve"> has not had a previous registration suspended or cancelled; and</w:t>
      </w:r>
    </w:p>
    <w:p w:rsidR="008B13A6" w:rsidRPr="00A43411" w:rsidRDefault="008B13A6" w:rsidP="008B13A6">
      <w:pPr>
        <w:pStyle w:val="Apara"/>
        <w:spacing w:before="0"/>
        <w:rPr>
          <w:sz w:val="20"/>
          <w:lang w:eastAsia="en-AU"/>
        </w:rPr>
      </w:pPr>
      <w:r w:rsidRPr="00A43411">
        <w:rPr>
          <w:sz w:val="20"/>
        </w:rPr>
        <w:tab/>
        <w:t>(c)</w:t>
      </w:r>
      <w:r w:rsidRPr="00A43411">
        <w:rPr>
          <w:sz w:val="20"/>
        </w:rPr>
        <w:tab/>
      </w:r>
      <w:r w:rsidRPr="00A43411">
        <w:rPr>
          <w:sz w:val="20"/>
          <w:lang w:eastAsia="en-AU"/>
        </w:rPr>
        <w:t>the person’s most recent registration (if any) was not conditional.</w:t>
      </w:r>
    </w:p>
    <w:p w:rsidR="004E2862" w:rsidRPr="008B13A6" w:rsidRDefault="004E2862" w:rsidP="008B13A6">
      <w:pPr>
        <w:pStyle w:val="Apara"/>
        <w:spacing w:before="0"/>
        <w:rPr>
          <w:sz w:val="20"/>
        </w:rPr>
      </w:pPr>
    </w:p>
    <w:p w:rsidR="002A5340" w:rsidRPr="00591272" w:rsidRDefault="00591272" w:rsidP="00D0765C">
      <w:pPr>
        <w:rPr>
          <w:b/>
        </w:rPr>
      </w:pPr>
      <w:r w:rsidRPr="00591272">
        <w:rPr>
          <w:b/>
        </w:rPr>
        <w:t xml:space="preserve">The </w:t>
      </w:r>
      <w:r w:rsidR="004E2862">
        <w:rPr>
          <w:b/>
          <w:i/>
        </w:rPr>
        <w:t>Working w</w:t>
      </w:r>
      <w:r w:rsidRPr="00591272">
        <w:rPr>
          <w:b/>
          <w:i/>
        </w:rPr>
        <w:t>ith Vulnerable People (Background Checking Act) 2011</w:t>
      </w:r>
      <w:r w:rsidRPr="00591272">
        <w:rPr>
          <w:b/>
        </w:rPr>
        <w:t xml:space="preserve"> is available at </w:t>
      </w:r>
      <w:hyperlink r:id="rId16" w:history="1">
        <w:r w:rsidR="008B13A6" w:rsidRPr="0021485C">
          <w:rPr>
            <w:rStyle w:val="Hyperlink"/>
            <w:b/>
          </w:rPr>
          <w:t>www.legislation.act.gov.au/a/2011-44/default.asp</w:t>
        </w:r>
      </w:hyperlink>
      <w:r w:rsidRPr="00591272">
        <w:rPr>
          <w:b/>
        </w:rPr>
        <w:t xml:space="preserve">. </w:t>
      </w:r>
    </w:p>
    <w:sectPr w:rsidR="002A5340" w:rsidRPr="00591272" w:rsidSect="00BE6940">
      <w:headerReference w:type="even" r:id="rId17"/>
      <w:headerReference w:type="default" r:id="rId18"/>
      <w:footerReference w:type="even" r:id="rId19"/>
      <w:footerReference w:type="default" r:id="rId20"/>
      <w:headerReference w:type="first" r:id="rId21"/>
      <w:footerReference w:type="first" r:id="rId22"/>
      <w:pgSz w:w="11906" w:h="16838"/>
      <w:pgMar w:top="1276" w:right="127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5" w:rsidRDefault="00344D05" w:rsidP="00411394">
      <w:pPr>
        <w:spacing w:after="0"/>
      </w:pPr>
      <w:r>
        <w:separator/>
      </w:r>
    </w:p>
  </w:endnote>
  <w:endnote w:type="continuationSeparator" w:id="0">
    <w:p w:rsidR="00344D05" w:rsidRDefault="00344D05" w:rsidP="004113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14" w:rsidRDefault="00802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05" w:rsidRPr="002D1CC9" w:rsidRDefault="00802014" w:rsidP="002D1CC9">
    <w:pPr>
      <w:pStyle w:val="Footer"/>
      <w:jc w:val="right"/>
      <w:rPr>
        <w:sz w:val="20"/>
      </w:rPr>
    </w:pPr>
    <w:r w:rsidRPr="00DA5557">
      <w:rPr>
        <w:sz w:val="20"/>
      </w:rPr>
      <w:t xml:space="preserve">Page </w:t>
    </w:r>
    <w:r w:rsidR="00F34A1A" w:rsidRPr="00DA5557">
      <w:rPr>
        <w:sz w:val="20"/>
      </w:rPr>
      <w:fldChar w:fldCharType="begin"/>
    </w:r>
    <w:r w:rsidR="00344D05" w:rsidRPr="00DA5557">
      <w:rPr>
        <w:sz w:val="20"/>
      </w:rPr>
      <w:instrText xml:space="preserve"> PAGE   \* MERGEFORMAT </w:instrText>
    </w:r>
    <w:r w:rsidR="00F34A1A" w:rsidRPr="00DA5557">
      <w:rPr>
        <w:sz w:val="20"/>
      </w:rPr>
      <w:fldChar w:fldCharType="separate"/>
    </w:r>
    <w:r w:rsidR="008D0731">
      <w:rPr>
        <w:noProof/>
        <w:sz w:val="20"/>
      </w:rPr>
      <w:t>9</w:t>
    </w:r>
    <w:r w:rsidR="00F34A1A" w:rsidRPr="00DA5557">
      <w:rPr>
        <w:sz w:val="20"/>
      </w:rPr>
      <w:fldChar w:fldCharType="end"/>
    </w:r>
    <w:r w:rsidR="00344D05" w:rsidRPr="00DA5557">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14" w:rsidRDefault="00802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5" w:rsidRDefault="00344D05" w:rsidP="00411394">
      <w:pPr>
        <w:spacing w:after="0"/>
      </w:pPr>
      <w:r>
        <w:separator/>
      </w:r>
    </w:p>
  </w:footnote>
  <w:footnote w:type="continuationSeparator" w:id="0">
    <w:p w:rsidR="00344D05" w:rsidRDefault="00344D05" w:rsidP="004113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14" w:rsidRDefault="008020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14" w:rsidRDefault="008020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14" w:rsidRDefault="00802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895"/>
    <w:multiLevelType w:val="hybridMultilevel"/>
    <w:tmpl w:val="C5ECA9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30F52A8"/>
    <w:multiLevelType w:val="hybridMultilevel"/>
    <w:tmpl w:val="4642BF8A"/>
    <w:lvl w:ilvl="0" w:tplc="DD3E1EF0">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518234CF"/>
    <w:multiLevelType w:val="hybridMultilevel"/>
    <w:tmpl w:val="9CFCEEE8"/>
    <w:lvl w:ilvl="0" w:tplc="27FAF110">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
    <w:nsid w:val="608E770A"/>
    <w:multiLevelType w:val="hybridMultilevel"/>
    <w:tmpl w:val="97B48344"/>
    <w:lvl w:ilvl="0" w:tplc="36DCF99A">
      <w:start w:val="1"/>
      <w:numFmt w:val="decimal"/>
      <w:lvlText w:val="%1."/>
      <w:lvlJc w:val="left"/>
      <w:pPr>
        <w:ind w:left="92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64A008AD"/>
    <w:multiLevelType w:val="hybridMultilevel"/>
    <w:tmpl w:val="13586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936127A"/>
    <w:multiLevelType w:val="hybridMultilevel"/>
    <w:tmpl w:val="EDD6C468"/>
    <w:lvl w:ilvl="0" w:tplc="0C090001">
      <w:start w:val="1"/>
      <w:numFmt w:val="bullet"/>
      <w:lvlText w:val="-"/>
      <w:lvlJc w:val="left"/>
      <w:pPr>
        <w:ind w:left="720" w:hanging="360"/>
      </w:pPr>
      <w:rPr>
        <w:rFonts w:ascii="Calibri" w:hAnsi="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6B5CBE"/>
    <w:multiLevelType w:val="hybridMultilevel"/>
    <w:tmpl w:val="52E8F4EE"/>
    <w:lvl w:ilvl="0" w:tplc="0CB861B4">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FAE3467"/>
    <w:multiLevelType w:val="hybridMultilevel"/>
    <w:tmpl w:val="B3821DF4"/>
    <w:lvl w:ilvl="0" w:tplc="0C090001">
      <w:start w:val="1"/>
      <w:numFmt w:val="lowerRoman"/>
      <w:lvlText w:val="(%1)"/>
      <w:lvlJc w:val="left"/>
      <w:pPr>
        <w:ind w:left="1440" w:hanging="720"/>
      </w:pPr>
      <w:rPr>
        <w:rFonts w:hint="default"/>
      </w:rPr>
    </w:lvl>
    <w:lvl w:ilvl="1" w:tplc="0C090003" w:tentative="1">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8">
    <w:nsid w:val="7AB30526"/>
    <w:multiLevelType w:val="hybridMultilevel"/>
    <w:tmpl w:val="69F42E10"/>
    <w:lvl w:ilvl="0" w:tplc="0CB861B4">
      <w:start w:val="1"/>
      <w:numFmt w:val="bullet"/>
      <w:lvlText w:val=""/>
      <w:lvlJc w:val="left"/>
      <w:pPr>
        <w:ind w:left="108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8"/>
  </w:num>
  <w:num w:numId="3">
    <w:abstractNumId w:val="5"/>
  </w:num>
  <w:num w:numId="4">
    <w:abstractNumId w:val="2"/>
  </w:num>
  <w:num w:numId="5">
    <w:abstractNumId w:val="7"/>
  </w:num>
  <w:num w:numId="6">
    <w:abstractNumId w:val="1"/>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4"/>
  </w:num>
  <w:num w:numId="26">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18433"/>
  </w:hdrShapeDefaults>
  <w:footnotePr>
    <w:footnote w:id="-1"/>
    <w:footnote w:id="0"/>
  </w:footnotePr>
  <w:endnotePr>
    <w:endnote w:id="-1"/>
    <w:endnote w:id="0"/>
  </w:endnotePr>
  <w:compat/>
  <w:rsids>
    <w:rsidRoot w:val="00170238"/>
    <w:rsid w:val="000200CA"/>
    <w:rsid w:val="00020ACF"/>
    <w:rsid w:val="000351A1"/>
    <w:rsid w:val="000445AB"/>
    <w:rsid w:val="0005168E"/>
    <w:rsid w:val="00065ECB"/>
    <w:rsid w:val="0007224D"/>
    <w:rsid w:val="00073B3E"/>
    <w:rsid w:val="0007425A"/>
    <w:rsid w:val="00086FEE"/>
    <w:rsid w:val="000A0E5A"/>
    <w:rsid w:val="000A4BD9"/>
    <w:rsid w:val="000C2761"/>
    <w:rsid w:val="000D013B"/>
    <w:rsid w:val="001047D8"/>
    <w:rsid w:val="00104D24"/>
    <w:rsid w:val="00113D2A"/>
    <w:rsid w:val="001201C1"/>
    <w:rsid w:val="0013376B"/>
    <w:rsid w:val="00153243"/>
    <w:rsid w:val="00155BD7"/>
    <w:rsid w:val="00163B83"/>
    <w:rsid w:val="00167912"/>
    <w:rsid w:val="00170238"/>
    <w:rsid w:val="001821E4"/>
    <w:rsid w:val="00183F91"/>
    <w:rsid w:val="00195B09"/>
    <w:rsid w:val="001B68C3"/>
    <w:rsid w:val="001D31FB"/>
    <w:rsid w:val="001E2F16"/>
    <w:rsid w:val="00216FAF"/>
    <w:rsid w:val="00224BF7"/>
    <w:rsid w:val="00243F3E"/>
    <w:rsid w:val="00284DAC"/>
    <w:rsid w:val="00287539"/>
    <w:rsid w:val="00287B79"/>
    <w:rsid w:val="002A0451"/>
    <w:rsid w:val="002A149A"/>
    <w:rsid w:val="002A5340"/>
    <w:rsid w:val="002C6218"/>
    <w:rsid w:val="002C76A4"/>
    <w:rsid w:val="002D1CC9"/>
    <w:rsid w:val="002E22A8"/>
    <w:rsid w:val="002E22C7"/>
    <w:rsid w:val="0031754F"/>
    <w:rsid w:val="00323CAB"/>
    <w:rsid w:val="00324133"/>
    <w:rsid w:val="00332B46"/>
    <w:rsid w:val="00344D05"/>
    <w:rsid w:val="0035693E"/>
    <w:rsid w:val="003631A2"/>
    <w:rsid w:val="0038383E"/>
    <w:rsid w:val="00384229"/>
    <w:rsid w:val="00391C58"/>
    <w:rsid w:val="00391F0C"/>
    <w:rsid w:val="003A0003"/>
    <w:rsid w:val="003A26FD"/>
    <w:rsid w:val="003A5A96"/>
    <w:rsid w:val="003A74CA"/>
    <w:rsid w:val="003C6D72"/>
    <w:rsid w:val="003D7B61"/>
    <w:rsid w:val="003E3FB3"/>
    <w:rsid w:val="003E409C"/>
    <w:rsid w:val="003E4BCF"/>
    <w:rsid w:val="003E4D63"/>
    <w:rsid w:val="003E5E4A"/>
    <w:rsid w:val="003F76A5"/>
    <w:rsid w:val="00400EF1"/>
    <w:rsid w:val="004068A4"/>
    <w:rsid w:val="00411394"/>
    <w:rsid w:val="00413DBF"/>
    <w:rsid w:val="00414775"/>
    <w:rsid w:val="00416190"/>
    <w:rsid w:val="00421E8C"/>
    <w:rsid w:val="0042292C"/>
    <w:rsid w:val="00437011"/>
    <w:rsid w:val="0044386E"/>
    <w:rsid w:val="00443DB2"/>
    <w:rsid w:val="00450C05"/>
    <w:rsid w:val="004614B9"/>
    <w:rsid w:val="00464571"/>
    <w:rsid w:val="00467A0C"/>
    <w:rsid w:val="00473594"/>
    <w:rsid w:val="0047378A"/>
    <w:rsid w:val="0047606D"/>
    <w:rsid w:val="004833F5"/>
    <w:rsid w:val="004A42C3"/>
    <w:rsid w:val="004B46D7"/>
    <w:rsid w:val="004C16C8"/>
    <w:rsid w:val="004D53C5"/>
    <w:rsid w:val="004E2862"/>
    <w:rsid w:val="004F15FB"/>
    <w:rsid w:val="004F1B5B"/>
    <w:rsid w:val="005038A6"/>
    <w:rsid w:val="00511441"/>
    <w:rsid w:val="00514463"/>
    <w:rsid w:val="0051447A"/>
    <w:rsid w:val="005379C4"/>
    <w:rsid w:val="00537EFC"/>
    <w:rsid w:val="005579B5"/>
    <w:rsid w:val="00584046"/>
    <w:rsid w:val="00591272"/>
    <w:rsid w:val="005922D1"/>
    <w:rsid w:val="005A0D3D"/>
    <w:rsid w:val="005B5253"/>
    <w:rsid w:val="005C5827"/>
    <w:rsid w:val="005D5D6B"/>
    <w:rsid w:val="005F1F21"/>
    <w:rsid w:val="006042C9"/>
    <w:rsid w:val="00613CD0"/>
    <w:rsid w:val="00614ADC"/>
    <w:rsid w:val="00634E8A"/>
    <w:rsid w:val="006400CA"/>
    <w:rsid w:val="00647E92"/>
    <w:rsid w:val="00673C4B"/>
    <w:rsid w:val="006937A7"/>
    <w:rsid w:val="006B0328"/>
    <w:rsid w:val="006B4764"/>
    <w:rsid w:val="006B5571"/>
    <w:rsid w:val="006C2F31"/>
    <w:rsid w:val="006C774C"/>
    <w:rsid w:val="006C7E40"/>
    <w:rsid w:val="006E17BC"/>
    <w:rsid w:val="00701CEC"/>
    <w:rsid w:val="0070449B"/>
    <w:rsid w:val="00707021"/>
    <w:rsid w:val="00711582"/>
    <w:rsid w:val="007147FB"/>
    <w:rsid w:val="00723B49"/>
    <w:rsid w:val="00727EBF"/>
    <w:rsid w:val="00737D00"/>
    <w:rsid w:val="00741CC4"/>
    <w:rsid w:val="007572D5"/>
    <w:rsid w:val="007646EB"/>
    <w:rsid w:val="00787415"/>
    <w:rsid w:val="00795DDC"/>
    <w:rsid w:val="007A58D9"/>
    <w:rsid w:val="007C1DED"/>
    <w:rsid w:val="007C3569"/>
    <w:rsid w:val="007C4C0B"/>
    <w:rsid w:val="007C4EF9"/>
    <w:rsid w:val="007C78BF"/>
    <w:rsid w:val="007D2424"/>
    <w:rsid w:val="007E670E"/>
    <w:rsid w:val="007F0FEA"/>
    <w:rsid w:val="00802014"/>
    <w:rsid w:val="0080443E"/>
    <w:rsid w:val="00813A0E"/>
    <w:rsid w:val="008153BB"/>
    <w:rsid w:val="00817ECD"/>
    <w:rsid w:val="00823980"/>
    <w:rsid w:val="0082779E"/>
    <w:rsid w:val="00840B58"/>
    <w:rsid w:val="008418DB"/>
    <w:rsid w:val="0085601C"/>
    <w:rsid w:val="00862F0E"/>
    <w:rsid w:val="0088676A"/>
    <w:rsid w:val="008B13A6"/>
    <w:rsid w:val="008D0731"/>
    <w:rsid w:val="008D3186"/>
    <w:rsid w:val="008E4A6E"/>
    <w:rsid w:val="008E5B15"/>
    <w:rsid w:val="008E6E84"/>
    <w:rsid w:val="008E7F49"/>
    <w:rsid w:val="009439C6"/>
    <w:rsid w:val="00960F80"/>
    <w:rsid w:val="009779CF"/>
    <w:rsid w:val="009C4626"/>
    <w:rsid w:val="009D1B44"/>
    <w:rsid w:val="009F35E3"/>
    <w:rsid w:val="00A00562"/>
    <w:rsid w:val="00A12292"/>
    <w:rsid w:val="00A32AFF"/>
    <w:rsid w:val="00A33CC4"/>
    <w:rsid w:val="00A366C3"/>
    <w:rsid w:val="00A43411"/>
    <w:rsid w:val="00A73008"/>
    <w:rsid w:val="00A74DDC"/>
    <w:rsid w:val="00A7677E"/>
    <w:rsid w:val="00AA4E42"/>
    <w:rsid w:val="00AC32B6"/>
    <w:rsid w:val="00AC61E9"/>
    <w:rsid w:val="00AE74CE"/>
    <w:rsid w:val="00B04CEC"/>
    <w:rsid w:val="00B07697"/>
    <w:rsid w:val="00B344DC"/>
    <w:rsid w:val="00B440BE"/>
    <w:rsid w:val="00B52424"/>
    <w:rsid w:val="00B657B9"/>
    <w:rsid w:val="00B73C1F"/>
    <w:rsid w:val="00B834B3"/>
    <w:rsid w:val="00B93567"/>
    <w:rsid w:val="00B95BBA"/>
    <w:rsid w:val="00BA2E54"/>
    <w:rsid w:val="00BB455F"/>
    <w:rsid w:val="00BB5B1A"/>
    <w:rsid w:val="00BC3408"/>
    <w:rsid w:val="00BE0B92"/>
    <w:rsid w:val="00BE6940"/>
    <w:rsid w:val="00C11E11"/>
    <w:rsid w:val="00C159C1"/>
    <w:rsid w:val="00C20A2F"/>
    <w:rsid w:val="00C20D95"/>
    <w:rsid w:val="00C77DC2"/>
    <w:rsid w:val="00C8114A"/>
    <w:rsid w:val="00C85BF5"/>
    <w:rsid w:val="00C87E78"/>
    <w:rsid w:val="00CA65A1"/>
    <w:rsid w:val="00CD0259"/>
    <w:rsid w:val="00CD2ED9"/>
    <w:rsid w:val="00CE3F9F"/>
    <w:rsid w:val="00CE772C"/>
    <w:rsid w:val="00CF799B"/>
    <w:rsid w:val="00D02210"/>
    <w:rsid w:val="00D0654F"/>
    <w:rsid w:val="00D0765C"/>
    <w:rsid w:val="00D15538"/>
    <w:rsid w:val="00D1646D"/>
    <w:rsid w:val="00D23A77"/>
    <w:rsid w:val="00D469B2"/>
    <w:rsid w:val="00D53A8A"/>
    <w:rsid w:val="00D562EC"/>
    <w:rsid w:val="00D60351"/>
    <w:rsid w:val="00D85811"/>
    <w:rsid w:val="00D87311"/>
    <w:rsid w:val="00D87F64"/>
    <w:rsid w:val="00D90792"/>
    <w:rsid w:val="00DA2BFD"/>
    <w:rsid w:val="00DA5557"/>
    <w:rsid w:val="00DB57DD"/>
    <w:rsid w:val="00DC2A91"/>
    <w:rsid w:val="00DC31D6"/>
    <w:rsid w:val="00DD6540"/>
    <w:rsid w:val="00DE6162"/>
    <w:rsid w:val="00DF4C92"/>
    <w:rsid w:val="00E06CF2"/>
    <w:rsid w:val="00E11C02"/>
    <w:rsid w:val="00E13AB3"/>
    <w:rsid w:val="00E318FA"/>
    <w:rsid w:val="00E6258F"/>
    <w:rsid w:val="00E64EF1"/>
    <w:rsid w:val="00E6663E"/>
    <w:rsid w:val="00E81DA3"/>
    <w:rsid w:val="00E853E2"/>
    <w:rsid w:val="00E92C5E"/>
    <w:rsid w:val="00EB3A48"/>
    <w:rsid w:val="00EC306A"/>
    <w:rsid w:val="00EC6589"/>
    <w:rsid w:val="00ED47C0"/>
    <w:rsid w:val="00EE568B"/>
    <w:rsid w:val="00EF240A"/>
    <w:rsid w:val="00EF4680"/>
    <w:rsid w:val="00F04558"/>
    <w:rsid w:val="00F064F9"/>
    <w:rsid w:val="00F109EE"/>
    <w:rsid w:val="00F23257"/>
    <w:rsid w:val="00F2371E"/>
    <w:rsid w:val="00F253A4"/>
    <w:rsid w:val="00F30D8A"/>
    <w:rsid w:val="00F34A1A"/>
    <w:rsid w:val="00F356DD"/>
    <w:rsid w:val="00F4106A"/>
    <w:rsid w:val="00F529D4"/>
    <w:rsid w:val="00F71C16"/>
    <w:rsid w:val="00F74D4B"/>
    <w:rsid w:val="00F919E9"/>
    <w:rsid w:val="00F94412"/>
    <w:rsid w:val="00F9478F"/>
    <w:rsid w:val="00F94E54"/>
    <w:rsid w:val="00F9612A"/>
    <w:rsid w:val="00FA0467"/>
    <w:rsid w:val="00FA0E35"/>
    <w:rsid w:val="00FA555F"/>
    <w:rsid w:val="00FB254A"/>
    <w:rsid w:val="00FB5D94"/>
    <w:rsid w:val="00FE102B"/>
    <w:rsid w:val="00FE39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A6"/>
    <w:pPr>
      <w:spacing w:before="240" w:after="240"/>
      <w:outlineLvl w:val="1"/>
    </w:pPr>
    <w:rPr>
      <w:sz w:val="24"/>
      <w:szCs w:val="22"/>
      <w:lang w:eastAsia="en-US"/>
    </w:rPr>
  </w:style>
  <w:style w:type="paragraph" w:styleId="Heading1">
    <w:name w:val="heading 1"/>
    <w:basedOn w:val="Normal"/>
    <w:next w:val="Normal"/>
    <w:link w:val="Heading1Char"/>
    <w:uiPriority w:val="9"/>
    <w:qFormat/>
    <w:rsid w:val="003A0003"/>
    <w:pPr>
      <w:keepNext/>
      <w:keepLines/>
      <w:spacing w:before="480" w:after="0"/>
      <w:outlineLvl w:val="0"/>
    </w:pPr>
    <w:rPr>
      <w:rFonts w:eastAsia="Times New Roman"/>
      <w:b/>
      <w:bCs/>
      <w:color w:val="000080"/>
      <w:sz w:val="28"/>
      <w:szCs w:val="28"/>
    </w:rPr>
  </w:style>
  <w:style w:type="paragraph" w:styleId="Heading2">
    <w:name w:val="heading 2"/>
    <w:basedOn w:val="Normal"/>
    <w:next w:val="Normal"/>
    <w:link w:val="Heading2Char"/>
    <w:uiPriority w:val="9"/>
    <w:unhideWhenUsed/>
    <w:qFormat/>
    <w:rsid w:val="00344D05"/>
    <w:pPr>
      <w:keepNext/>
      <w:keepLines/>
      <w:spacing w:before="120" w:after="0"/>
    </w:pPr>
    <w:rPr>
      <w:rFonts w:eastAsia="Times New Roman"/>
      <w:b/>
      <w:bCs/>
      <w:color w:val="000080"/>
      <w:sz w:val="28"/>
      <w:szCs w:val="26"/>
    </w:rPr>
  </w:style>
  <w:style w:type="paragraph" w:styleId="Heading3">
    <w:name w:val="heading 3"/>
    <w:basedOn w:val="Normal"/>
    <w:next w:val="Normal"/>
    <w:link w:val="Heading3Char"/>
    <w:uiPriority w:val="9"/>
    <w:unhideWhenUsed/>
    <w:qFormat/>
    <w:rsid w:val="00332B46"/>
    <w:pPr>
      <w:keepNext/>
      <w:keepLines/>
      <w:spacing w:before="200"/>
      <w:outlineLvl w:val="2"/>
    </w:pPr>
    <w:rPr>
      <w:rFonts w:eastAsia="Times New Roman"/>
      <w:b/>
      <w:bCs/>
      <w:color w:val="000080"/>
    </w:rPr>
  </w:style>
  <w:style w:type="paragraph" w:styleId="Heading4">
    <w:name w:val="heading 4"/>
    <w:basedOn w:val="Normal"/>
    <w:next w:val="Normal"/>
    <w:link w:val="Heading4Char"/>
    <w:uiPriority w:val="9"/>
    <w:unhideWhenUsed/>
    <w:qFormat/>
    <w:rsid w:val="00344D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38"/>
    <w:rPr>
      <w:color w:val="0000FF"/>
      <w:u w:val="single"/>
    </w:rPr>
  </w:style>
  <w:style w:type="character" w:customStyle="1" w:styleId="Heading1Char">
    <w:name w:val="Heading 1 Char"/>
    <w:basedOn w:val="DefaultParagraphFont"/>
    <w:link w:val="Heading1"/>
    <w:uiPriority w:val="9"/>
    <w:rsid w:val="003A0003"/>
    <w:rPr>
      <w:rFonts w:ascii="Calibri" w:eastAsia="Times New Roman" w:hAnsi="Calibri" w:cs="Times New Roman"/>
      <w:b/>
      <w:bCs/>
      <w:color w:val="000080"/>
      <w:sz w:val="28"/>
      <w:szCs w:val="28"/>
    </w:rPr>
  </w:style>
  <w:style w:type="character" w:customStyle="1" w:styleId="Heading2Char">
    <w:name w:val="Heading 2 Char"/>
    <w:basedOn w:val="DefaultParagraphFont"/>
    <w:link w:val="Heading2"/>
    <w:uiPriority w:val="9"/>
    <w:rsid w:val="00332B46"/>
    <w:rPr>
      <w:rFonts w:ascii="Calibri" w:eastAsia="Times New Roman" w:hAnsi="Calibri" w:cs="Times New Roman"/>
      <w:b/>
      <w:bCs/>
      <w:color w:val="000080"/>
      <w:sz w:val="28"/>
      <w:szCs w:val="26"/>
    </w:rPr>
  </w:style>
  <w:style w:type="paragraph" w:styleId="BalloonText">
    <w:name w:val="Balloon Text"/>
    <w:basedOn w:val="Normal"/>
    <w:link w:val="BalloonTextChar"/>
    <w:uiPriority w:val="99"/>
    <w:semiHidden/>
    <w:unhideWhenUsed/>
    <w:rsid w:val="001702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238"/>
    <w:rPr>
      <w:rFonts w:ascii="Tahoma" w:hAnsi="Tahoma" w:cs="Tahoma"/>
      <w:sz w:val="16"/>
      <w:szCs w:val="16"/>
    </w:rPr>
  </w:style>
  <w:style w:type="paragraph" w:styleId="ListParagraph">
    <w:name w:val="List Paragraph"/>
    <w:basedOn w:val="Normal"/>
    <w:link w:val="ListParagraphChar"/>
    <w:uiPriority w:val="34"/>
    <w:qFormat/>
    <w:rsid w:val="000351A1"/>
    <w:pPr>
      <w:contextualSpacing/>
    </w:pPr>
  </w:style>
  <w:style w:type="character" w:styleId="FollowedHyperlink">
    <w:name w:val="FollowedHyperlink"/>
    <w:basedOn w:val="DefaultParagraphFont"/>
    <w:uiPriority w:val="99"/>
    <w:semiHidden/>
    <w:unhideWhenUsed/>
    <w:rsid w:val="006E17BC"/>
    <w:rPr>
      <w:color w:val="800080"/>
      <w:u w:val="single"/>
    </w:rPr>
  </w:style>
  <w:style w:type="character" w:customStyle="1" w:styleId="Heading3Char">
    <w:name w:val="Heading 3 Char"/>
    <w:basedOn w:val="DefaultParagraphFont"/>
    <w:link w:val="Heading3"/>
    <w:uiPriority w:val="9"/>
    <w:rsid w:val="00332B46"/>
    <w:rPr>
      <w:rFonts w:ascii="Calibri" w:eastAsia="Times New Roman" w:hAnsi="Calibri" w:cs="Times New Roman"/>
      <w:b/>
      <w:bCs/>
      <w:color w:val="000080"/>
      <w:sz w:val="24"/>
    </w:rPr>
  </w:style>
  <w:style w:type="paragraph" w:styleId="Header">
    <w:name w:val="header"/>
    <w:basedOn w:val="Normal"/>
    <w:link w:val="HeaderChar"/>
    <w:uiPriority w:val="99"/>
    <w:semiHidden/>
    <w:unhideWhenUsed/>
    <w:rsid w:val="00411394"/>
    <w:pPr>
      <w:tabs>
        <w:tab w:val="center" w:pos="4513"/>
        <w:tab w:val="right" w:pos="9026"/>
      </w:tabs>
      <w:spacing w:after="0"/>
    </w:pPr>
  </w:style>
  <w:style w:type="character" w:customStyle="1" w:styleId="HeaderChar">
    <w:name w:val="Header Char"/>
    <w:basedOn w:val="DefaultParagraphFont"/>
    <w:link w:val="Header"/>
    <w:uiPriority w:val="99"/>
    <w:semiHidden/>
    <w:rsid w:val="00411394"/>
    <w:rPr>
      <w:rFonts w:ascii="Calibri" w:hAnsi="Calibri"/>
      <w:sz w:val="24"/>
    </w:rPr>
  </w:style>
  <w:style w:type="paragraph" w:styleId="Footer">
    <w:name w:val="footer"/>
    <w:basedOn w:val="Normal"/>
    <w:link w:val="FooterChar"/>
    <w:uiPriority w:val="99"/>
    <w:unhideWhenUsed/>
    <w:rsid w:val="00411394"/>
    <w:pPr>
      <w:tabs>
        <w:tab w:val="center" w:pos="4513"/>
        <w:tab w:val="right" w:pos="9026"/>
      </w:tabs>
      <w:spacing w:after="0"/>
    </w:pPr>
  </w:style>
  <w:style w:type="character" w:customStyle="1" w:styleId="FooterChar">
    <w:name w:val="Footer Char"/>
    <w:basedOn w:val="DefaultParagraphFont"/>
    <w:link w:val="Footer"/>
    <w:uiPriority w:val="99"/>
    <w:rsid w:val="00411394"/>
    <w:rPr>
      <w:rFonts w:ascii="Calibri" w:hAnsi="Calibri"/>
      <w:sz w:val="24"/>
    </w:rPr>
  </w:style>
  <w:style w:type="character" w:customStyle="1" w:styleId="ListParagraphChar">
    <w:name w:val="List Paragraph Char"/>
    <w:basedOn w:val="DefaultParagraphFont"/>
    <w:link w:val="ListParagraph"/>
    <w:uiPriority w:val="34"/>
    <w:rsid w:val="00EC6589"/>
    <w:rPr>
      <w:rFonts w:ascii="Calibri" w:hAnsi="Calibri"/>
      <w:sz w:val="24"/>
    </w:rPr>
  </w:style>
  <w:style w:type="paragraph" w:styleId="Title">
    <w:name w:val="Title"/>
    <w:basedOn w:val="Normal"/>
    <w:next w:val="Normal"/>
    <w:link w:val="TitleChar"/>
    <w:uiPriority w:val="10"/>
    <w:qFormat/>
    <w:rsid w:val="00EF240A"/>
    <w:pPr>
      <w:spacing w:after="60"/>
      <w:outlineLvl w:val="0"/>
    </w:pPr>
    <w:rPr>
      <w:rFonts w:eastAsia="Times New Roman"/>
      <w:b/>
      <w:bCs/>
      <w:color w:val="000080"/>
      <w:kern w:val="28"/>
      <w:sz w:val="36"/>
      <w:szCs w:val="36"/>
      <w:shd w:val="clear" w:color="auto" w:fill="C6D9F1"/>
    </w:rPr>
  </w:style>
  <w:style w:type="character" w:customStyle="1" w:styleId="TitleChar">
    <w:name w:val="Title Char"/>
    <w:basedOn w:val="DefaultParagraphFont"/>
    <w:link w:val="Title"/>
    <w:uiPriority w:val="10"/>
    <w:rsid w:val="00EF240A"/>
    <w:rPr>
      <w:rFonts w:ascii="Calibri" w:eastAsia="Times New Roman" w:hAnsi="Calibri" w:cs="Times New Roman"/>
      <w:b/>
      <w:bCs/>
      <w:color w:val="000080"/>
      <w:kern w:val="28"/>
      <w:sz w:val="36"/>
      <w:szCs w:val="36"/>
    </w:rPr>
  </w:style>
  <w:style w:type="paragraph" w:styleId="NoSpacing">
    <w:name w:val="No Spacing"/>
    <w:uiPriority w:val="1"/>
    <w:qFormat/>
    <w:rsid w:val="001B68C3"/>
    <w:rPr>
      <w:sz w:val="22"/>
      <w:szCs w:val="22"/>
      <w:lang w:eastAsia="en-US"/>
    </w:rPr>
  </w:style>
  <w:style w:type="paragraph" w:customStyle="1" w:styleId="AH5Sec">
    <w:name w:val="A H5 Sec"/>
    <w:basedOn w:val="Normal"/>
    <w:next w:val="Normal"/>
    <w:link w:val="AH5SecChar"/>
    <w:rsid w:val="002A0451"/>
    <w:pPr>
      <w:keepNext/>
      <w:tabs>
        <w:tab w:val="left" w:pos="1100"/>
      </w:tabs>
      <w:spacing w:after="0"/>
      <w:ind w:left="1100" w:hanging="1100"/>
      <w:outlineLvl w:val="4"/>
    </w:pPr>
    <w:rPr>
      <w:rFonts w:ascii="Arial" w:eastAsia="Times New Roman" w:hAnsi="Arial"/>
      <w:b/>
      <w:szCs w:val="20"/>
    </w:rPr>
  </w:style>
  <w:style w:type="character" w:customStyle="1" w:styleId="charBoldItals">
    <w:name w:val="charBoldItals"/>
    <w:basedOn w:val="DefaultParagraphFont"/>
    <w:rsid w:val="002A0451"/>
    <w:rPr>
      <w:rFonts w:cs="Times New Roman"/>
      <w:b/>
      <w:i/>
    </w:rPr>
  </w:style>
  <w:style w:type="character" w:customStyle="1" w:styleId="charItals">
    <w:name w:val="charItals"/>
    <w:basedOn w:val="DefaultParagraphFont"/>
    <w:rsid w:val="002A0451"/>
    <w:rPr>
      <w:rFonts w:cs="Times New Roman"/>
      <w:i/>
    </w:rPr>
  </w:style>
  <w:style w:type="character" w:customStyle="1" w:styleId="AH5SecChar">
    <w:name w:val="A H5 Sec Char"/>
    <w:basedOn w:val="DefaultParagraphFont"/>
    <w:link w:val="AH5Sec"/>
    <w:locked/>
    <w:rsid w:val="002A0451"/>
    <w:rPr>
      <w:rFonts w:ascii="Arial" w:eastAsia="Times New Roman" w:hAnsi="Arial" w:cs="Times New Roman"/>
      <w:b/>
      <w:sz w:val="24"/>
      <w:szCs w:val="20"/>
    </w:rPr>
  </w:style>
  <w:style w:type="character" w:customStyle="1" w:styleId="charCitHyperlinkItal">
    <w:name w:val="charCitHyperlinkItal"/>
    <w:basedOn w:val="Hyperlink"/>
    <w:uiPriority w:val="1"/>
    <w:rsid w:val="002A0451"/>
    <w:rPr>
      <w:rFonts w:cs="Times New Roman"/>
      <w:i/>
      <w:u w:val="none"/>
    </w:rPr>
  </w:style>
  <w:style w:type="character" w:styleId="CommentReference">
    <w:name w:val="annotation reference"/>
    <w:basedOn w:val="DefaultParagraphFont"/>
    <w:uiPriority w:val="99"/>
    <w:semiHidden/>
    <w:unhideWhenUsed/>
    <w:rsid w:val="00D23A77"/>
    <w:rPr>
      <w:sz w:val="16"/>
      <w:szCs w:val="16"/>
    </w:rPr>
  </w:style>
  <w:style w:type="paragraph" w:styleId="CommentText">
    <w:name w:val="annotation text"/>
    <w:basedOn w:val="Normal"/>
    <w:link w:val="CommentTextChar"/>
    <w:uiPriority w:val="99"/>
    <w:semiHidden/>
    <w:unhideWhenUsed/>
    <w:rsid w:val="00D23A77"/>
    <w:rPr>
      <w:sz w:val="20"/>
      <w:szCs w:val="20"/>
    </w:rPr>
  </w:style>
  <w:style w:type="character" w:customStyle="1" w:styleId="CommentTextChar">
    <w:name w:val="Comment Text Char"/>
    <w:basedOn w:val="DefaultParagraphFont"/>
    <w:link w:val="CommentText"/>
    <w:uiPriority w:val="99"/>
    <w:semiHidden/>
    <w:rsid w:val="00D23A7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23A77"/>
    <w:rPr>
      <w:b/>
      <w:bCs/>
    </w:rPr>
  </w:style>
  <w:style w:type="character" w:customStyle="1" w:styleId="CommentSubjectChar">
    <w:name w:val="Comment Subject Char"/>
    <w:basedOn w:val="CommentTextChar"/>
    <w:link w:val="CommentSubject"/>
    <w:uiPriority w:val="99"/>
    <w:semiHidden/>
    <w:rsid w:val="00D23A77"/>
    <w:rPr>
      <w:b/>
      <w:bCs/>
    </w:rPr>
  </w:style>
  <w:style w:type="paragraph" w:customStyle="1" w:styleId="Default">
    <w:name w:val="Default"/>
    <w:rsid w:val="00065ECB"/>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F94412"/>
    <w:rPr>
      <w:b/>
      <w:bCs/>
    </w:rPr>
  </w:style>
  <w:style w:type="paragraph" w:customStyle="1" w:styleId="Amain">
    <w:name w:val="A main"/>
    <w:basedOn w:val="Normal"/>
    <w:rsid w:val="008B13A6"/>
    <w:pPr>
      <w:tabs>
        <w:tab w:val="right" w:pos="900"/>
        <w:tab w:val="left" w:pos="1100"/>
      </w:tabs>
      <w:spacing w:before="140" w:after="0"/>
      <w:ind w:left="1100" w:hanging="1100"/>
      <w:jc w:val="both"/>
      <w:outlineLvl w:val="5"/>
    </w:pPr>
    <w:rPr>
      <w:rFonts w:ascii="Times New Roman" w:eastAsia="Times New Roman" w:hAnsi="Times New Roman"/>
      <w:szCs w:val="20"/>
    </w:rPr>
  </w:style>
  <w:style w:type="paragraph" w:customStyle="1" w:styleId="Apara">
    <w:name w:val="A para"/>
    <w:basedOn w:val="Normal"/>
    <w:link w:val="AparaChar"/>
    <w:rsid w:val="008B13A6"/>
    <w:pPr>
      <w:tabs>
        <w:tab w:val="right" w:pos="1400"/>
        <w:tab w:val="left" w:pos="1600"/>
      </w:tabs>
      <w:spacing w:before="140" w:after="0"/>
      <w:ind w:left="1600" w:hanging="1600"/>
      <w:jc w:val="both"/>
      <w:outlineLvl w:val="6"/>
    </w:pPr>
    <w:rPr>
      <w:rFonts w:ascii="Times New Roman" w:eastAsia="Times New Roman" w:hAnsi="Times New Roman"/>
      <w:szCs w:val="20"/>
    </w:rPr>
  </w:style>
  <w:style w:type="paragraph" w:customStyle="1" w:styleId="Asubpara">
    <w:name w:val="A subpara"/>
    <w:basedOn w:val="Normal"/>
    <w:rsid w:val="008B13A6"/>
    <w:pPr>
      <w:tabs>
        <w:tab w:val="right" w:pos="1900"/>
        <w:tab w:val="left" w:pos="2100"/>
      </w:tabs>
      <w:spacing w:before="140" w:after="0"/>
      <w:ind w:left="2100" w:hanging="2100"/>
      <w:jc w:val="both"/>
      <w:outlineLvl w:val="7"/>
    </w:pPr>
    <w:rPr>
      <w:rFonts w:ascii="Times New Roman" w:eastAsia="Times New Roman" w:hAnsi="Times New Roman"/>
      <w:szCs w:val="20"/>
    </w:rPr>
  </w:style>
  <w:style w:type="paragraph" w:customStyle="1" w:styleId="aDef">
    <w:name w:val="aDef"/>
    <w:basedOn w:val="Normal"/>
    <w:link w:val="aDefChar"/>
    <w:rsid w:val="008B13A6"/>
    <w:pPr>
      <w:spacing w:before="140" w:after="0"/>
      <w:ind w:left="1100"/>
      <w:jc w:val="both"/>
      <w:outlineLvl w:val="9"/>
    </w:pPr>
    <w:rPr>
      <w:rFonts w:ascii="Times New Roman" w:eastAsia="Times New Roman" w:hAnsi="Times New Roman"/>
      <w:szCs w:val="20"/>
    </w:rPr>
  </w:style>
  <w:style w:type="paragraph" w:customStyle="1" w:styleId="aNote">
    <w:name w:val="aNote"/>
    <w:basedOn w:val="Normal"/>
    <w:link w:val="aNoteChar"/>
    <w:rsid w:val="008B13A6"/>
    <w:pPr>
      <w:spacing w:before="140" w:after="0"/>
      <w:ind w:left="1900" w:hanging="800"/>
      <w:jc w:val="both"/>
      <w:outlineLvl w:val="9"/>
    </w:pPr>
    <w:rPr>
      <w:rFonts w:ascii="Times New Roman" w:eastAsia="Times New Roman" w:hAnsi="Times New Roman"/>
      <w:sz w:val="20"/>
      <w:szCs w:val="20"/>
    </w:rPr>
  </w:style>
  <w:style w:type="character" w:customStyle="1" w:styleId="CharSectNo">
    <w:name w:val="CharSectNo"/>
    <w:basedOn w:val="DefaultParagraphFont"/>
    <w:rsid w:val="008B13A6"/>
    <w:rPr>
      <w:rFonts w:cs="Times New Roman"/>
    </w:rPr>
  </w:style>
  <w:style w:type="paragraph" w:customStyle="1" w:styleId="aNotepar">
    <w:name w:val="aNotepar"/>
    <w:basedOn w:val="Normal"/>
    <w:next w:val="Normal"/>
    <w:rsid w:val="008B13A6"/>
    <w:pPr>
      <w:spacing w:before="140" w:after="0"/>
      <w:ind w:left="2400" w:hanging="800"/>
      <w:jc w:val="both"/>
      <w:outlineLvl w:val="9"/>
    </w:pPr>
    <w:rPr>
      <w:rFonts w:ascii="Times New Roman" w:eastAsia="Times New Roman" w:hAnsi="Times New Roman"/>
      <w:sz w:val="20"/>
      <w:szCs w:val="20"/>
    </w:rPr>
  </w:style>
  <w:style w:type="paragraph" w:customStyle="1" w:styleId="aNotePara">
    <w:name w:val="aNotePara"/>
    <w:basedOn w:val="aNote"/>
    <w:rsid w:val="008B13A6"/>
    <w:pPr>
      <w:tabs>
        <w:tab w:val="right" w:pos="2140"/>
        <w:tab w:val="left" w:pos="2400"/>
      </w:tabs>
      <w:spacing w:before="60"/>
      <w:ind w:left="2400" w:hanging="1300"/>
    </w:pPr>
  </w:style>
  <w:style w:type="character" w:customStyle="1" w:styleId="AparaChar">
    <w:name w:val="A para Char"/>
    <w:basedOn w:val="DefaultParagraphFont"/>
    <w:link w:val="Apara"/>
    <w:locked/>
    <w:rsid w:val="008B13A6"/>
    <w:rPr>
      <w:rFonts w:ascii="Times New Roman" w:eastAsia="Times New Roman" w:hAnsi="Times New Roman" w:cs="Times New Roman"/>
      <w:sz w:val="24"/>
      <w:szCs w:val="20"/>
    </w:rPr>
  </w:style>
  <w:style w:type="character" w:customStyle="1" w:styleId="aDefChar">
    <w:name w:val="aDef Char"/>
    <w:basedOn w:val="DefaultParagraphFont"/>
    <w:link w:val="aDef"/>
    <w:locked/>
    <w:rsid w:val="008B13A6"/>
    <w:rPr>
      <w:rFonts w:ascii="Times New Roman" w:eastAsia="Times New Roman" w:hAnsi="Times New Roman" w:cs="Times New Roman"/>
      <w:sz w:val="24"/>
      <w:szCs w:val="20"/>
    </w:rPr>
  </w:style>
  <w:style w:type="character" w:customStyle="1" w:styleId="aNoteChar">
    <w:name w:val="aNote Char"/>
    <w:basedOn w:val="DefaultParagraphFont"/>
    <w:link w:val="aNote"/>
    <w:locked/>
    <w:rsid w:val="008B13A6"/>
    <w:rPr>
      <w:rFonts w:ascii="Times New Roman" w:eastAsia="Times New Roman" w:hAnsi="Times New Roman" w:cs="Times New Roman"/>
      <w:sz w:val="20"/>
      <w:szCs w:val="20"/>
    </w:rPr>
  </w:style>
  <w:style w:type="character" w:styleId="Emphasis">
    <w:name w:val="Emphasis"/>
    <w:basedOn w:val="DefaultParagraphFont"/>
    <w:uiPriority w:val="20"/>
    <w:qFormat/>
    <w:rsid w:val="00344D05"/>
    <w:rPr>
      <w:b/>
      <w:i/>
      <w:iCs/>
    </w:rPr>
  </w:style>
  <w:style w:type="character" w:styleId="IntenseEmphasis">
    <w:name w:val="Intense Emphasis"/>
    <w:basedOn w:val="DefaultParagraphFont"/>
    <w:uiPriority w:val="21"/>
    <w:qFormat/>
    <w:rsid w:val="00344D05"/>
    <w:rPr>
      <w:b/>
      <w:bCs/>
      <w:i/>
      <w:iCs/>
      <w:color w:val="4F81BD" w:themeColor="accent1"/>
    </w:rPr>
  </w:style>
  <w:style w:type="character" w:customStyle="1" w:styleId="Heading4Char">
    <w:name w:val="Heading 4 Char"/>
    <w:basedOn w:val="DefaultParagraphFont"/>
    <w:link w:val="Heading4"/>
    <w:uiPriority w:val="9"/>
    <w:rsid w:val="00344D05"/>
    <w:rPr>
      <w:rFonts w:asciiTheme="majorHAnsi" w:eastAsiaTheme="majorEastAsia" w:hAnsiTheme="majorHAnsi" w:cstheme="majorBidi"/>
      <w:b/>
      <w:bCs/>
      <w:i/>
      <w:iCs/>
      <w:color w:val="4F81BD" w:themeColor="accent1"/>
      <w:sz w:val="24"/>
      <w:szCs w:val="22"/>
      <w:lang w:eastAsia="en-US"/>
    </w:rPr>
  </w:style>
</w:styles>
</file>

<file path=word/webSettings.xml><?xml version="1.0" encoding="utf-8"?>
<w:webSettings xmlns:r="http://schemas.openxmlformats.org/officeDocument/2006/relationships" xmlns:w="http://schemas.openxmlformats.org/wordprocessingml/2006/main">
  <w:divs>
    <w:div w:id="1792672259">
      <w:bodyDiv w:val="1"/>
      <w:marLeft w:val="0"/>
      <w:marRight w:val="0"/>
      <w:marTop w:val="0"/>
      <w:marBottom w:val="0"/>
      <w:divBdr>
        <w:top w:val="none" w:sz="0" w:space="0" w:color="auto"/>
        <w:left w:val="none" w:sz="0" w:space="0" w:color="auto"/>
        <w:bottom w:val="none" w:sz="0" w:space="0" w:color="auto"/>
        <w:right w:val="none" w:sz="0" w:space="0" w:color="auto"/>
      </w:divBdr>
      <w:divsChild>
        <w:div w:id="247888067">
          <w:marLeft w:val="0"/>
          <w:marRight w:val="0"/>
          <w:marTop w:val="0"/>
          <w:marBottom w:val="0"/>
          <w:divBdr>
            <w:top w:val="none" w:sz="0" w:space="0" w:color="auto"/>
            <w:left w:val="none" w:sz="0" w:space="0" w:color="auto"/>
            <w:bottom w:val="none" w:sz="0" w:space="0" w:color="auto"/>
            <w:right w:val="none" w:sz="0" w:space="0" w:color="auto"/>
          </w:divBdr>
          <w:divsChild>
            <w:div w:id="460736300">
              <w:marLeft w:val="0"/>
              <w:marRight w:val="0"/>
              <w:marTop w:val="0"/>
              <w:marBottom w:val="0"/>
              <w:divBdr>
                <w:top w:val="none" w:sz="0" w:space="0" w:color="auto"/>
                <w:left w:val="none" w:sz="0" w:space="0" w:color="auto"/>
                <w:bottom w:val="none" w:sz="0" w:space="0" w:color="auto"/>
                <w:right w:val="none" w:sz="0" w:space="0" w:color="auto"/>
              </w:divBdr>
              <w:divsChild>
                <w:div w:id="211701045">
                  <w:marLeft w:val="180"/>
                  <w:marRight w:val="180"/>
                  <w:marTop w:val="0"/>
                  <w:marBottom w:val="0"/>
                  <w:divBdr>
                    <w:top w:val="none" w:sz="0" w:space="0" w:color="auto"/>
                    <w:left w:val="none" w:sz="0" w:space="0" w:color="auto"/>
                    <w:bottom w:val="none" w:sz="0" w:space="0" w:color="auto"/>
                    <w:right w:val="none" w:sz="0" w:space="0" w:color="auto"/>
                  </w:divBdr>
                  <w:divsChild>
                    <w:div w:id="573442195">
                      <w:marLeft w:val="0"/>
                      <w:marRight w:val="0"/>
                      <w:marTop w:val="0"/>
                      <w:marBottom w:val="0"/>
                      <w:divBdr>
                        <w:top w:val="none" w:sz="0" w:space="0" w:color="auto"/>
                        <w:left w:val="none" w:sz="0" w:space="0" w:color="auto"/>
                        <w:bottom w:val="none" w:sz="0" w:space="0" w:color="auto"/>
                        <w:right w:val="none" w:sz="0" w:space="0" w:color="auto"/>
                      </w:divBdr>
                      <w:divsChild>
                        <w:div w:id="740830976">
                          <w:marLeft w:val="0"/>
                          <w:marRight w:val="0"/>
                          <w:marTop w:val="0"/>
                          <w:marBottom w:val="0"/>
                          <w:divBdr>
                            <w:top w:val="none" w:sz="0" w:space="0" w:color="auto"/>
                            <w:left w:val="none" w:sz="0" w:space="0" w:color="auto"/>
                            <w:bottom w:val="none" w:sz="0" w:space="0" w:color="auto"/>
                            <w:right w:val="none" w:sz="0" w:space="0" w:color="auto"/>
                          </w:divBdr>
                          <w:divsChild>
                            <w:div w:id="762384596">
                              <w:marLeft w:val="0"/>
                              <w:marRight w:val="0"/>
                              <w:marTop w:val="0"/>
                              <w:marBottom w:val="0"/>
                              <w:divBdr>
                                <w:top w:val="none" w:sz="0" w:space="0" w:color="auto"/>
                                <w:left w:val="none" w:sz="0" w:space="0" w:color="auto"/>
                                <w:bottom w:val="none" w:sz="0" w:space="0" w:color="auto"/>
                                <w:right w:val="none" w:sz="0" w:space="0" w:color="auto"/>
                              </w:divBdr>
                              <w:divsChild>
                                <w:div w:id="10563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s.act.gov.au" TargetMode="External"/><Relationship Id="rId13" Type="http://schemas.openxmlformats.org/officeDocument/2006/relationships/hyperlink" Target="http://www.comlaw.gov.au/Series/C2004A0206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act.gov.au/a/2011-44/default.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act.gov.au/a/2011-44/default.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act.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4-28" TargetMode="External"/><Relationship Id="rId23" Type="http://schemas.openxmlformats.org/officeDocument/2006/relationships/fontTable" Target="fontTable.xml"/><Relationship Id="rId10" Type="http://schemas.openxmlformats.org/officeDocument/2006/relationships/hyperlink" Target="mailto:ors@ac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act.gov.au/resources/attachments/Compliance_Complaints_-_Fact_Sheet.pdf" TargetMode="External"/><Relationship Id="rId14" Type="http://schemas.openxmlformats.org/officeDocument/2006/relationships/hyperlink" Target="http://www.legislation.act.gov.au/a/2004-3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9AEA0-A9D4-48FB-905D-81FE5606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3169</Words>
  <Characters>16735</Characters>
  <Application>Microsoft Office Word</Application>
  <DocSecurity>0</DocSecurity>
  <Lines>334</Lines>
  <Paragraphs>236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19668</CharactersWithSpaces>
  <SharedDoc>false</SharedDoc>
  <HLinks>
    <vt:vector size="54" baseType="variant">
      <vt:variant>
        <vt:i4>8323173</vt:i4>
      </vt:variant>
      <vt:variant>
        <vt:i4>24</vt:i4>
      </vt:variant>
      <vt:variant>
        <vt:i4>0</vt:i4>
      </vt:variant>
      <vt:variant>
        <vt:i4>5</vt:i4>
      </vt:variant>
      <vt:variant>
        <vt:lpwstr>http://www.legislation.act.gov.au/a/2011-44/default.asp</vt:lpwstr>
      </vt:variant>
      <vt:variant>
        <vt:lpwstr/>
      </vt:variant>
      <vt:variant>
        <vt:i4>6684722</vt:i4>
      </vt:variant>
      <vt:variant>
        <vt:i4>21</vt:i4>
      </vt:variant>
      <vt:variant>
        <vt:i4>0</vt:i4>
      </vt:variant>
      <vt:variant>
        <vt:i4>5</vt:i4>
      </vt:variant>
      <vt:variant>
        <vt:lpwstr>http://www.legislation.act.gov.au/a/2004-28</vt:lpwstr>
      </vt:variant>
      <vt:variant>
        <vt:lpwstr/>
      </vt:variant>
      <vt:variant>
        <vt:i4>6750258</vt:i4>
      </vt:variant>
      <vt:variant>
        <vt:i4>18</vt:i4>
      </vt:variant>
      <vt:variant>
        <vt:i4>0</vt:i4>
      </vt:variant>
      <vt:variant>
        <vt:i4>5</vt:i4>
      </vt:variant>
      <vt:variant>
        <vt:lpwstr>http://www.legislation.act.gov.au/a/2004-38</vt:lpwstr>
      </vt:variant>
      <vt:variant>
        <vt:lpwstr/>
      </vt:variant>
      <vt:variant>
        <vt:i4>7471203</vt:i4>
      </vt:variant>
      <vt:variant>
        <vt:i4>15</vt:i4>
      </vt:variant>
      <vt:variant>
        <vt:i4>0</vt:i4>
      </vt:variant>
      <vt:variant>
        <vt:i4>5</vt:i4>
      </vt:variant>
      <vt:variant>
        <vt:lpwstr>http://www.comlaw.gov.au/Series/C2004A02068</vt:lpwstr>
      </vt:variant>
      <vt:variant>
        <vt:lpwstr/>
      </vt:variant>
      <vt:variant>
        <vt:i4>8323173</vt:i4>
      </vt:variant>
      <vt:variant>
        <vt:i4>12</vt:i4>
      </vt:variant>
      <vt:variant>
        <vt:i4>0</vt:i4>
      </vt:variant>
      <vt:variant>
        <vt:i4>5</vt:i4>
      </vt:variant>
      <vt:variant>
        <vt:lpwstr>http://www.legislation.act.gov.au/a/2011-44/default.asp</vt:lpwstr>
      </vt:variant>
      <vt:variant>
        <vt:lpwstr/>
      </vt:variant>
      <vt:variant>
        <vt:i4>2293844</vt:i4>
      </vt:variant>
      <vt:variant>
        <vt:i4>9</vt:i4>
      </vt:variant>
      <vt:variant>
        <vt:i4>0</vt:i4>
      </vt:variant>
      <vt:variant>
        <vt:i4>5</vt:i4>
      </vt:variant>
      <vt:variant>
        <vt:lpwstr>http://www.ors.act.gov.au/community/working_with_vulnerable_people</vt:lpwstr>
      </vt:variant>
      <vt:variant>
        <vt:lpwstr/>
      </vt:variant>
      <vt:variant>
        <vt:i4>1769588</vt:i4>
      </vt:variant>
      <vt:variant>
        <vt:i4>6</vt:i4>
      </vt:variant>
      <vt:variant>
        <vt:i4>0</vt:i4>
      </vt:variant>
      <vt:variant>
        <vt:i4>5</vt:i4>
      </vt:variant>
      <vt:variant>
        <vt:lpwstr>mailto:ors@act.gov.au</vt:lpwstr>
      </vt:variant>
      <vt:variant>
        <vt:lpwstr/>
      </vt:variant>
      <vt:variant>
        <vt:i4>7274619</vt:i4>
      </vt:variant>
      <vt:variant>
        <vt:i4>3</vt:i4>
      </vt:variant>
      <vt:variant>
        <vt:i4>0</vt:i4>
      </vt:variant>
      <vt:variant>
        <vt:i4>5</vt:i4>
      </vt:variant>
      <vt:variant>
        <vt:lpwstr>http://www.ors.act.gov.au/resources/attachments/Compliance_Complaints_-_Fact_Sheet.pdf</vt:lpwstr>
      </vt:variant>
      <vt:variant>
        <vt:lpwstr/>
      </vt:variant>
      <vt:variant>
        <vt:i4>2293844</vt:i4>
      </vt:variant>
      <vt:variant>
        <vt:i4>0</vt:i4>
      </vt:variant>
      <vt:variant>
        <vt:i4>0</vt:i4>
      </vt:variant>
      <vt:variant>
        <vt:i4>5</vt:i4>
      </vt:variant>
      <vt:variant>
        <vt:lpwstr>http://www.ors.act.gov.au/community/working_with_vulnerable_people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 Information for Volunteers and Visitors in Schools</dc:title>
  <dc:subject>Vulnerable People in Schools</dc:subject>
  <dc:creator>ACT Education and Training Directorate</dc:creator>
  <cp:keywords>Vulnerable People</cp:keywords>
  <cp:lastModifiedBy>Education and Training Directorate</cp:lastModifiedBy>
  <cp:revision>6</cp:revision>
  <cp:lastPrinted>2015-04-20T02:13:00Z</cp:lastPrinted>
  <dcterms:created xsi:type="dcterms:W3CDTF">2015-05-27T01:46:00Z</dcterms:created>
  <dcterms:modified xsi:type="dcterms:W3CDTF">2015-05-27T01:50:00Z</dcterms:modified>
</cp:coreProperties>
</file>