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1C1C1D3E">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0F3B39C9" w14:textId="7BBE7F52" w:rsidR="00937A95" w:rsidRPr="00386465" w:rsidRDefault="005B50DC" w:rsidP="00386465">
      <w:pPr>
        <w:ind w:left="1440"/>
        <w:rPr>
          <w:rFonts w:ascii="Arial" w:hAnsi="Arial" w:cs="Arial"/>
          <w:b/>
          <w:bCs/>
          <w:color w:val="FFFFFF" w:themeColor="background1"/>
          <w:sz w:val="70"/>
          <w:szCs w:val="70"/>
        </w:rPr>
      </w:pPr>
      <w:r>
        <w:rPr>
          <w:rFonts w:ascii="Arial" w:hAnsi="Arial" w:cs="Arial"/>
          <w:b/>
          <w:bCs/>
          <w:color w:val="FFFFFF" w:themeColor="background1"/>
          <w:sz w:val="70"/>
          <w:szCs w:val="70"/>
        </w:rPr>
        <w:t>Non-Compliance Procedure</w:t>
      </w:r>
    </w:p>
    <w:p w14:paraId="466396C6" w14:textId="77777777" w:rsidR="005154CC" w:rsidRPr="00222C35" w:rsidRDefault="005154CC"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1ADC8646" w14:textId="77777777" w:rsidR="00451C51" w:rsidRDefault="00451C51">
      <w:pPr>
        <w:spacing w:before="0" w:after="160" w:line="259" w:lineRule="auto"/>
        <w:rPr>
          <w:b/>
          <w:bCs/>
          <w:color w:val="482D8C"/>
          <w:sz w:val="28"/>
          <w:szCs w:val="28"/>
        </w:rPr>
      </w:pPr>
    </w:p>
    <w:p w14:paraId="46A0BB7E" w14:textId="77777777" w:rsidR="00451C51" w:rsidRDefault="00451C51">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198DDCF8" w14:textId="77777777" w:rsidR="002C4984" w:rsidRDefault="002C4984">
      <w:pPr>
        <w:spacing w:before="0" w:after="160" w:line="259" w:lineRule="auto"/>
        <w:rPr>
          <w:b/>
          <w:bCs/>
          <w:color w:val="482D8C"/>
          <w:sz w:val="28"/>
          <w:szCs w:val="28"/>
        </w:rPr>
      </w:pPr>
    </w:p>
    <w:p w14:paraId="35CEF19C" w14:textId="21A9C27B" w:rsidR="005519F5"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57622397" w14:textId="77777777" w:rsidR="002C4984" w:rsidRDefault="002C4984">
      <w:pPr>
        <w:spacing w:before="0" w:after="160" w:line="259" w:lineRule="auto"/>
        <w:rPr>
          <w:b/>
          <w:bCs/>
          <w:color w:val="008FC5"/>
          <w:sz w:val="28"/>
          <w:szCs w:val="28"/>
        </w:rPr>
      </w:pPr>
    </w:p>
    <w:p w14:paraId="6C105D09" w14:textId="77777777" w:rsidR="002C4984" w:rsidRDefault="002C4984">
      <w:pPr>
        <w:spacing w:before="0" w:after="160" w:line="259" w:lineRule="auto"/>
        <w:rPr>
          <w:b/>
          <w:bCs/>
          <w:color w:val="008FC5"/>
          <w:sz w:val="28"/>
          <w:szCs w:val="28"/>
        </w:rPr>
      </w:pPr>
    </w:p>
    <w:p w14:paraId="6CFDA9AD" w14:textId="77777777" w:rsidR="00263283" w:rsidRPr="00FC71E8" w:rsidRDefault="00263283" w:rsidP="00FC71E8">
      <w:pPr>
        <w:pStyle w:val="Heading2"/>
        <w:rPr>
          <w:b w:val="0"/>
          <w:bCs/>
        </w:rPr>
      </w:pPr>
      <w:bookmarkStart w:id="0" w:name="_Toc195791505"/>
      <w:r w:rsidRPr="00FC71E8">
        <w:rPr>
          <w:b w:val="0"/>
          <w:bCs/>
        </w:rPr>
        <w:lastRenderedPageBreak/>
        <w:t>Document Information</w:t>
      </w:r>
      <w:bookmarkEnd w:id="0"/>
    </w:p>
    <w:p w14:paraId="5A634CA7" w14:textId="3E76A183" w:rsidR="00263283" w:rsidRDefault="00263283" w:rsidP="00263283">
      <w:pPr>
        <w:pStyle w:val="Boxed1Text"/>
        <w:spacing w:before="240" w:after="120"/>
        <w:rPr>
          <w:lang w:eastAsia="en-AU"/>
        </w:rPr>
      </w:pPr>
      <w:bookmarkStart w:id="1" w:name="_Hlk180504164"/>
      <w:r w:rsidRPr="009A705A">
        <w:rPr>
          <w:b/>
          <w:bCs/>
          <w:lang w:eastAsia="en-AU"/>
        </w:rPr>
        <w:t>Procedure Identifier:</w:t>
      </w:r>
      <w:r>
        <w:rPr>
          <w:lang w:eastAsia="en-AU"/>
        </w:rPr>
        <w:t xml:space="preserve"> </w:t>
      </w:r>
      <w:r w:rsidR="006D0DE3">
        <w:rPr>
          <w:lang w:eastAsia="en-AU"/>
        </w:rPr>
        <w:t>00047/</w:t>
      </w:r>
      <w:r w:rsidR="002C4984">
        <w:rPr>
          <w:lang w:eastAsia="en-AU"/>
        </w:rPr>
        <w:t>0</w:t>
      </w:r>
      <w:r w:rsidR="005B50DC">
        <w:rPr>
          <w:lang w:eastAsia="en-AU"/>
        </w:rPr>
        <w:t>6</w:t>
      </w:r>
    </w:p>
    <w:p w14:paraId="423B7C3E" w14:textId="77777777" w:rsidR="00451C51" w:rsidRDefault="00451C51" w:rsidP="00451C51">
      <w:pPr>
        <w:pStyle w:val="Boxed1Text"/>
        <w:spacing w:before="240" w:after="120"/>
        <w:rPr>
          <w:lang w:eastAsia="en-AU"/>
        </w:rPr>
      </w:pPr>
      <w:bookmarkStart w:id="2" w:name="_Hlk180504227"/>
      <w:bookmarkEnd w:id="1"/>
      <w:r>
        <w:rPr>
          <w:b/>
          <w:bCs/>
          <w:lang w:eastAsia="en-AU"/>
        </w:rPr>
        <w:t xml:space="preserve">Date published: </w:t>
      </w:r>
      <w:r w:rsidRPr="00C277FC">
        <w:rPr>
          <w:lang w:eastAsia="en-AU"/>
        </w:rPr>
        <w:t>April 2025</w:t>
      </w:r>
    </w:p>
    <w:p w14:paraId="7F1A35FB" w14:textId="77777777" w:rsidR="00451C51" w:rsidRDefault="00451C51" w:rsidP="00451C51">
      <w:pPr>
        <w:pStyle w:val="Boxed1Text"/>
        <w:spacing w:before="240" w:after="120"/>
        <w:rPr>
          <w:lang w:eastAsia="en-AU"/>
        </w:rPr>
      </w:pPr>
      <w:r>
        <w:rPr>
          <w:b/>
          <w:bCs/>
          <w:lang w:eastAsia="en-AU"/>
        </w:rPr>
        <w:t xml:space="preserve">Endorsed by: </w:t>
      </w:r>
      <w:r>
        <w:rPr>
          <w:lang w:eastAsia="en-AU"/>
        </w:rPr>
        <w:t>Executive Governance Committee</w:t>
      </w:r>
    </w:p>
    <w:p w14:paraId="2B95C7C2" w14:textId="154135FB" w:rsidR="00451C51" w:rsidRDefault="00451C51" w:rsidP="00451C51">
      <w:pPr>
        <w:pStyle w:val="Boxed1Text"/>
        <w:spacing w:before="240" w:after="120"/>
        <w:rPr>
          <w:lang w:eastAsia="en-AU"/>
        </w:rPr>
      </w:pPr>
      <w:r w:rsidRPr="009A705A">
        <w:rPr>
          <w:b/>
          <w:bCs/>
          <w:lang w:eastAsia="en-AU"/>
        </w:rPr>
        <w:t xml:space="preserve">Review </w:t>
      </w:r>
      <w:r>
        <w:rPr>
          <w:b/>
          <w:bCs/>
          <w:lang w:eastAsia="en-AU"/>
        </w:rPr>
        <w:t>d</w:t>
      </w:r>
      <w:r w:rsidRPr="009A705A">
        <w:rPr>
          <w:b/>
          <w:bCs/>
          <w:lang w:eastAsia="en-AU"/>
        </w:rPr>
        <w:t>ate:</w:t>
      </w:r>
      <w:r>
        <w:rPr>
          <w:lang w:eastAsia="en-AU"/>
        </w:rPr>
        <w:t xml:space="preserve"> April 20</w:t>
      </w:r>
      <w:r w:rsidR="004316B2">
        <w:rPr>
          <w:lang w:eastAsia="en-AU"/>
        </w:rPr>
        <w:t>30</w:t>
      </w:r>
    </w:p>
    <w:p w14:paraId="05789D24" w14:textId="292E8EDB" w:rsidR="00CA4A97" w:rsidRPr="00CA4A97" w:rsidRDefault="00263283" w:rsidP="00451C51">
      <w:pPr>
        <w:pStyle w:val="Boxed1Text"/>
        <w:spacing w:before="240" w:after="120"/>
      </w:pPr>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bookmarkEnd w:id="2"/>
    </w:p>
    <w:p w14:paraId="1BA9C1AC" w14:textId="77777777" w:rsidR="00451C51" w:rsidRDefault="00451C51" w:rsidP="00AA2EBA">
      <w:pPr>
        <w:pStyle w:val="TableCaption"/>
        <w:rPr>
          <w:b w:val="0"/>
          <w:bCs w:val="0"/>
          <w:color w:val="auto"/>
          <w:sz w:val="24"/>
          <w:szCs w:val="20"/>
        </w:rPr>
      </w:pPr>
    </w:p>
    <w:sdt>
      <w:sdtPr>
        <w:rPr>
          <w:b w:val="0"/>
          <w:bCs w:val="0"/>
          <w:color w:val="auto"/>
          <w:sz w:val="24"/>
          <w:szCs w:val="20"/>
        </w:rPr>
        <w:id w:val="1725109492"/>
        <w:docPartObj>
          <w:docPartGallery w:val="Table of Contents"/>
          <w:docPartUnique/>
        </w:docPartObj>
      </w:sdtPr>
      <w:sdtEndPr>
        <w:rPr>
          <w:noProof/>
        </w:rPr>
      </w:sdtEndPr>
      <w:sdtContent>
        <w:p w14:paraId="4E6A092B" w14:textId="1829EE5A"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3302440A" w14:textId="3B13E47E" w:rsidR="00E566CA" w:rsidRDefault="007E0EC2">
          <w:pPr>
            <w:pStyle w:val="TOC2"/>
            <w:tabs>
              <w:tab w:val="right" w:leader="dot" w:pos="9622"/>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195791505" w:history="1">
            <w:r w:rsidR="00E566CA" w:rsidRPr="001606A6">
              <w:rPr>
                <w:rStyle w:val="Hyperlink"/>
                <w:bCs/>
                <w:noProof/>
              </w:rPr>
              <w:t>Document Information</w:t>
            </w:r>
            <w:r w:rsidR="00E566CA">
              <w:rPr>
                <w:noProof/>
                <w:webHidden/>
              </w:rPr>
              <w:tab/>
            </w:r>
            <w:r w:rsidR="00E566CA">
              <w:rPr>
                <w:noProof/>
                <w:webHidden/>
              </w:rPr>
              <w:fldChar w:fldCharType="begin"/>
            </w:r>
            <w:r w:rsidR="00E566CA">
              <w:rPr>
                <w:noProof/>
                <w:webHidden/>
              </w:rPr>
              <w:instrText xml:space="preserve"> PAGEREF _Toc195791505 \h </w:instrText>
            </w:r>
            <w:r w:rsidR="00E566CA">
              <w:rPr>
                <w:noProof/>
                <w:webHidden/>
              </w:rPr>
            </w:r>
            <w:r w:rsidR="00E566CA">
              <w:rPr>
                <w:noProof/>
                <w:webHidden/>
              </w:rPr>
              <w:fldChar w:fldCharType="separate"/>
            </w:r>
            <w:r w:rsidR="00E566CA">
              <w:rPr>
                <w:noProof/>
                <w:webHidden/>
              </w:rPr>
              <w:t>2</w:t>
            </w:r>
            <w:r w:rsidR="00E566CA">
              <w:rPr>
                <w:noProof/>
                <w:webHidden/>
              </w:rPr>
              <w:fldChar w:fldCharType="end"/>
            </w:r>
          </w:hyperlink>
        </w:p>
        <w:p w14:paraId="78F90A66" w14:textId="7B7D3CE1"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06" w:history="1">
            <w:r w:rsidRPr="001606A6">
              <w:rPr>
                <w:rStyle w:val="Hyperlink"/>
                <w:noProof/>
              </w:rPr>
              <w:t>1.</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Overview</w:t>
            </w:r>
            <w:r>
              <w:rPr>
                <w:noProof/>
                <w:webHidden/>
              </w:rPr>
              <w:tab/>
            </w:r>
            <w:r>
              <w:rPr>
                <w:noProof/>
                <w:webHidden/>
              </w:rPr>
              <w:fldChar w:fldCharType="begin"/>
            </w:r>
            <w:r>
              <w:rPr>
                <w:noProof/>
                <w:webHidden/>
              </w:rPr>
              <w:instrText xml:space="preserve"> PAGEREF _Toc195791506 \h </w:instrText>
            </w:r>
            <w:r>
              <w:rPr>
                <w:noProof/>
                <w:webHidden/>
              </w:rPr>
            </w:r>
            <w:r>
              <w:rPr>
                <w:noProof/>
                <w:webHidden/>
              </w:rPr>
              <w:fldChar w:fldCharType="separate"/>
            </w:r>
            <w:r>
              <w:rPr>
                <w:noProof/>
                <w:webHidden/>
              </w:rPr>
              <w:t>3</w:t>
            </w:r>
            <w:r>
              <w:rPr>
                <w:noProof/>
                <w:webHidden/>
              </w:rPr>
              <w:fldChar w:fldCharType="end"/>
            </w:r>
          </w:hyperlink>
        </w:p>
        <w:p w14:paraId="0510DD70" w14:textId="053364CB"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07" w:history="1">
            <w:r w:rsidRPr="001606A6">
              <w:rPr>
                <w:rStyle w:val="Hyperlink"/>
                <w:noProof/>
              </w:rPr>
              <w:t>2.</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Rationale</w:t>
            </w:r>
            <w:r>
              <w:rPr>
                <w:noProof/>
                <w:webHidden/>
              </w:rPr>
              <w:tab/>
            </w:r>
            <w:r>
              <w:rPr>
                <w:noProof/>
                <w:webHidden/>
              </w:rPr>
              <w:fldChar w:fldCharType="begin"/>
            </w:r>
            <w:r>
              <w:rPr>
                <w:noProof/>
                <w:webHidden/>
              </w:rPr>
              <w:instrText xml:space="preserve"> PAGEREF _Toc195791507 \h </w:instrText>
            </w:r>
            <w:r>
              <w:rPr>
                <w:noProof/>
                <w:webHidden/>
              </w:rPr>
            </w:r>
            <w:r>
              <w:rPr>
                <w:noProof/>
                <w:webHidden/>
              </w:rPr>
              <w:fldChar w:fldCharType="separate"/>
            </w:r>
            <w:r>
              <w:rPr>
                <w:noProof/>
                <w:webHidden/>
              </w:rPr>
              <w:t>3</w:t>
            </w:r>
            <w:r>
              <w:rPr>
                <w:noProof/>
                <w:webHidden/>
              </w:rPr>
              <w:fldChar w:fldCharType="end"/>
            </w:r>
          </w:hyperlink>
        </w:p>
        <w:p w14:paraId="730BBC9E" w14:textId="7A09F217"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08" w:history="1">
            <w:r w:rsidRPr="001606A6">
              <w:rPr>
                <w:rStyle w:val="Hyperlink"/>
                <w:noProof/>
              </w:rPr>
              <w:t>3.</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Procedures</w:t>
            </w:r>
            <w:r>
              <w:rPr>
                <w:noProof/>
                <w:webHidden/>
              </w:rPr>
              <w:tab/>
            </w:r>
            <w:r>
              <w:rPr>
                <w:noProof/>
                <w:webHidden/>
              </w:rPr>
              <w:fldChar w:fldCharType="begin"/>
            </w:r>
            <w:r>
              <w:rPr>
                <w:noProof/>
                <w:webHidden/>
              </w:rPr>
              <w:instrText xml:space="preserve"> PAGEREF _Toc195791508 \h </w:instrText>
            </w:r>
            <w:r>
              <w:rPr>
                <w:noProof/>
                <w:webHidden/>
              </w:rPr>
            </w:r>
            <w:r>
              <w:rPr>
                <w:noProof/>
                <w:webHidden/>
              </w:rPr>
              <w:fldChar w:fldCharType="separate"/>
            </w:r>
            <w:r>
              <w:rPr>
                <w:noProof/>
                <w:webHidden/>
              </w:rPr>
              <w:t>4</w:t>
            </w:r>
            <w:r>
              <w:rPr>
                <w:noProof/>
                <w:webHidden/>
              </w:rPr>
              <w:fldChar w:fldCharType="end"/>
            </w:r>
          </w:hyperlink>
        </w:p>
        <w:p w14:paraId="244FFCAD" w14:textId="5C695D86"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09" w:history="1">
            <w:r w:rsidRPr="001606A6">
              <w:rPr>
                <w:rStyle w:val="Hyperlink"/>
                <w:noProof/>
              </w:rPr>
              <w:t>4.</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Contact</w:t>
            </w:r>
            <w:r>
              <w:rPr>
                <w:noProof/>
                <w:webHidden/>
              </w:rPr>
              <w:tab/>
            </w:r>
            <w:r>
              <w:rPr>
                <w:noProof/>
                <w:webHidden/>
              </w:rPr>
              <w:fldChar w:fldCharType="begin"/>
            </w:r>
            <w:r>
              <w:rPr>
                <w:noProof/>
                <w:webHidden/>
              </w:rPr>
              <w:instrText xml:space="preserve"> PAGEREF _Toc195791509 \h </w:instrText>
            </w:r>
            <w:r>
              <w:rPr>
                <w:noProof/>
                <w:webHidden/>
              </w:rPr>
            </w:r>
            <w:r>
              <w:rPr>
                <w:noProof/>
                <w:webHidden/>
              </w:rPr>
              <w:fldChar w:fldCharType="separate"/>
            </w:r>
            <w:r>
              <w:rPr>
                <w:noProof/>
                <w:webHidden/>
              </w:rPr>
              <w:t>7</w:t>
            </w:r>
            <w:r>
              <w:rPr>
                <w:noProof/>
                <w:webHidden/>
              </w:rPr>
              <w:fldChar w:fldCharType="end"/>
            </w:r>
          </w:hyperlink>
        </w:p>
        <w:p w14:paraId="2B9D3551" w14:textId="252D8D26"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10" w:history="1">
            <w:r w:rsidRPr="001606A6">
              <w:rPr>
                <w:rStyle w:val="Hyperlink"/>
                <w:noProof/>
              </w:rPr>
              <w:t>5.</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Feedback</w:t>
            </w:r>
            <w:r>
              <w:rPr>
                <w:noProof/>
                <w:webHidden/>
              </w:rPr>
              <w:tab/>
            </w:r>
            <w:r>
              <w:rPr>
                <w:noProof/>
                <w:webHidden/>
              </w:rPr>
              <w:fldChar w:fldCharType="begin"/>
            </w:r>
            <w:r>
              <w:rPr>
                <w:noProof/>
                <w:webHidden/>
              </w:rPr>
              <w:instrText xml:space="preserve"> PAGEREF _Toc195791510 \h </w:instrText>
            </w:r>
            <w:r>
              <w:rPr>
                <w:noProof/>
                <w:webHidden/>
              </w:rPr>
            </w:r>
            <w:r>
              <w:rPr>
                <w:noProof/>
                <w:webHidden/>
              </w:rPr>
              <w:fldChar w:fldCharType="separate"/>
            </w:r>
            <w:r>
              <w:rPr>
                <w:noProof/>
                <w:webHidden/>
              </w:rPr>
              <w:t>7</w:t>
            </w:r>
            <w:r>
              <w:rPr>
                <w:noProof/>
                <w:webHidden/>
              </w:rPr>
              <w:fldChar w:fldCharType="end"/>
            </w:r>
          </w:hyperlink>
        </w:p>
        <w:p w14:paraId="49132E4E" w14:textId="3F707594" w:rsidR="00E566CA" w:rsidRDefault="00E566CA">
          <w:pPr>
            <w:pStyle w:val="TOC3"/>
            <w:tabs>
              <w:tab w:val="left" w:pos="960"/>
              <w:tab w:val="right" w:leader="dot" w:pos="9622"/>
            </w:tabs>
            <w:rPr>
              <w:rFonts w:asciiTheme="minorHAnsi" w:eastAsiaTheme="minorEastAsia" w:hAnsiTheme="minorHAnsi" w:cstheme="minorBidi"/>
              <w:noProof/>
              <w:kern w:val="2"/>
              <w:szCs w:val="24"/>
              <w:lang w:eastAsia="en-AU"/>
              <w14:ligatures w14:val="standardContextual"/>
            </w:rPr>
          </w:pPr>
          <w:hyperlink w:anchor="_Toc195791511" w:history="1">
            <w:r w:rsidRPr="001606A6">
              <w:rPr>
                <w:rStyle w:val="Hyperlink"/>
                <w:noProof/>
              </w:rPr>
              <w:t>6.</w:t>
            </w:r>
            <w:r>
              <w:rPr>
                <w:rFonts w:asciiTheme="minorHAnsi" w:eastAsiaTheme="minorEastAsia" w:hAnsiTheme="minorHAnsi" w:cstheme="minorBidi"/>
                <w:noProof/>
                <w:kern w:val="2"/>
                <w:szCs w:val="24"/>
                <w:lang w:eastAsia="en-AU"/>
                <w14:ligatures w14:val="standardContextual"/>
              </w:rPr>
              <w:tab/>
            </w:r>
            <w:r w:rsidRPr="001606A6">
              <w:rPr>
                <w:rStyle w:val="Hyperlink"/>
                <w:noProof/>
              </w:rPr>
              <w:t>References</w:t>
            </w:r>
            <w:r>
              <w:rPr>
                <w:noProof/>
                <w:webHidden/>
              </w:rPr>
              <w:tab/>
            </w:r>
            <w:r>
              <w:rPr>
                <w:noProof/>
                <w:webHidden/>
              </w:rPr>
              <w:fldChar w:fldCharType="begin"/>
            </w:r>
            <w:r>
              <w:rPr>
                <w:noProof/>
                <w:webHidden/>
              </w:rPr>
              <w:instrText xml:space="preserve"> PAGEREF _Toc195791511 \h </w:instrText>
            </w:r>
            <w:r>
              <w:rPr>
                <w:noProof/>
                <w:webHidden/>
              </w:rPr>
            </w:r>
            <w:r>
              <w:rPr>
                <w:noProof/>
                <w:webHidden/>
              </w:rPr>
              <w:fldChar w:fldCharType="separate"/>
            </w:r>
            <w:r>
              <w:rPr>
                <w:noProof/>
                <w:webHidden/>
              </w:rPr>
              <w:t>8</w:t>
            </w:r>
            <w:r>
              <w:rPr>
                <w:noProof/>
                <w:webHidden/>
              </w:rPr>
              <w:fldChar w:fldCharType="end"/>
            </w:r>
          </w:hyperlink>
        </w:p>
        <w:p w14:paraId="517801E0" w14:textId="7FE443EB" w:rsidR="00DB66EC" w:rsidRPr="00846D0F" w:rsidRDefault="007E0EC2" w:rsidP="00846D0F">
          <w:pPr>
            <w:pStyle w:val="TOC3"/>
            <w:tabs>
              <w:tab w:val="left" w:pos="960"/>
              <w:tab w:val="right" w:leader="dot" w:pos="9629"/>
            </w:tabs>
          </w:pPr>
          <w:r>
            <w:rPr>
              <w:bCs/>
              <w:noProof/>
            </w:rPr>
            <w:fldChar w:fldCharType="end"/>
          </w:r>
        </w:p>
      </w:sdtContent>
    </w:sdt>
    <w:bookmarkStart w:id="3" w:name="_Toc169530489" w:displacedByCustomXml="prev"/>
    <w:p w14:paraId="06D442ED" w14:textId="14A14D20"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A9657EC">
            <wp:simplePos x="0" y="0"/>
            <wp:positionH relativeFrom="margin">
              <wp:align>left</wp:align>
            </wp:positionH>
            <wp:positionV relativeFrom="paragraph">
              <wp:posOffset>236220</wp:posOffset>
            </wp:positionV>
            <wp:extent cx="1348740" cy="420370"/>
            <wp:effectExtent l="0" t="0" r="3810" b="0"/>
            <wp:wrapTopAndBottom/>
            <wp:docPr id="3" name="Picture 3" descr="CC BY symb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87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Australian Ca</w:t>
      </w:r>
      <w:r w:rsidRPr="00D672E5">
        <w:rPr>
          <w:rFonts w:eastAsiaTheme="minorEastAsia" w:cstheme="minorBidi"/>
          <w:color w:val="000000" w:themeColor="text1"/>
          <w:sz w:val="20"/>
          <w:highlight w:val="lightGray"/>
        </w:rPr>
        <w:t>pital Territory 202</w:t>
      </w:r>
      <w:r w:rsidR="00D672E5" w:rsidRPr="00D672E5">
        <w:rPr>
          <w:rFonts w:eastAsiaTheme="minorEastAsia" w:cstheme="minorBidi"/>
          <w:color w:val="000000" w:themeColor="text1"/>
          <w:sz w:val="20"/>
          <w:highlight w:val="lightGray"/>
        </w:rPr>
        <w:t>5</w:t>
      </w:r>
    </w:p>
    <w:p w14:paraId="1818437C" w14:textId="67639181" w:rsidR="008F5308" w:rsidRPr="00AB38A3" w:rsidRDefault="008F5308" w:rsidP="008F5308">
      <w:pPr>
        <w:rPr>
          <w:rFonts w:eastAsiaTheme="minorEastAsia" w:cstheme="minorBidi"/>
          <w:sz w:val="20"/>
          <w:highlight w:val="lightGray"/>
        </w:rPr>
      </w:pPr>
      <w:bookmarkStart w:id="4" w:name="_Hlk180504182"/>
      <w:r w:rsidRPr="00AB38A3">
        <w:rPr>
          <w:rFonts w:eastAsiaTheme="minorEastAsia" w:cstheme="minorBidi"/>
          <w:sz w:val="20"/>
          <w:highlight w:val="lightGray"/>
        </w:rPr>
        <w:t>This work</w:t>
      </w:r>
      <w:r w:rsidR="00BF6300">
        <w:rPr>
          <w:rFonts w:eastAsiaTheme="minorEastAsia" w:cstheme="minorBidi"/>
          <w:sz w:val="20"/>
          <w:highlight w:val="lightGray"/>
        </w:rPr>
        <w:t>,</w:t>
      </w:r>
      <w:r w:rsidR="005B50DC">
        <w:rPr>
          <w:rFonts w:eastAsiaTheme="minorEastAsia" w:cstheme="minorBidi"/>
          <w:sz w:val="20"/>
          <w:highlight w:val="lightGray"/>
        </w:rPr>
        <w:t xml:space="preserve"> Non-Compliance Procedure </w:t>
      </w:r>
      <w:r w:rsidR="00BF6300">
        <w:rPr>
          <w:rFonts w:eastAsiaTheme="minorEastAsia" w:cstheme="minorBidi"/>
          <w:sz w:val="20"/>
          <w:highlight w:val="lightGray"/>
        </w:rPr>
        <w:t xml:space="preserve">is </w:t>
      </w:r>
      <w:r w:rsidRPr="00AB38A3">
        <w:rPr>
          <w:rFonts w:eastAsiaTheme="minorEastAsia" w:cstheme="minorBidi"/>
          <w:sz w:val="20"/>
          <w:highlight w:val="lightGray"/>
        </w:rPr>
        <w:t xml:space="preserve">licensed under a </w:t>
      </w:r>
      <w:hyperlink r:id="rId15"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4B8F589A" w14:textId="67E25380" w:rsidR="00D234C1" w:rsidRDefault="008F5308" w:rsidP="00846D0F">
      <w:pPr>
        <w:pStyle w:val="Tabletext"/>
        <w:spacing w:before="200" w:after="200"/>
        <w:rPr>
          <w:rFonts w:eastAsiaTheme="minorEastAsia" w:cstheme="minorBidi"/>
          <w:highlight w:val="lightGray"/>
          <w:lang w:eastAsia="en-US"/>
        </w:rPr>
      </w:pPr>
      <w:r w:rsidRPr="00705F64">
        <w:rPr>
          <w:rFonts w:eastAsiaTheme="minorEastAsia" w:cstheme="minorBidi"/>
          <w:highlight w:val="lightGray"/>
          <w:lang w:eastAsia="en-US"/>
        </w:rPr>
        <w:t>The licence does not apply to the ACT Government logo.</w:t>
      </w:r>
    </w:p>
    <w:p w14:paraId="73A194AA" w14:textId="77777777" w:rsidR="00690D0A" w:rsidRDefault="00690D0A" w:rsidP="00846D0F">
      <w:pPr>
        <w:pStyle w:val="Tabletext"/>
        <w:spacing w:before="200" w:after="200"/>
        <w:rPr>
          <w:rFonts w:eastAsiaTheme="minorEastAsia" w:cstheme="minorBidi"/>
          <w:highlight w:val="lightGray"/>
          <w:lang w:eastAsia="en-US"/>
        </w:rPr>
      </w:pPr>
    </w:p>
    <w:p w14:paraId="570087FA" w14:textId="77777777" w:rsidR="00690D0A" w:rsidRDefault="00690D0A" w:rsidP="00846D0F">
      <w:pPr>
        <w:pStyle w:val="Tabletext"/>
        <w:spacing w:before="200" w:after="200"/>
        <w:rPr>
          <w:rFonts w:eastAsiaTheme="minorEastAsia" w:cstheme="minorBidi"/>
          <w:highlight w:val="lightGray"/>
          <w:lang w:eastAsia="en-US"/>
        </w:rPr>
      </w:pPr>
    </w:p>
    <w:p w14:paraId="6F2A9892" w14:textId="77777777" w:rsidR="00690D0A" w:rsidRDefault="00690D0A" w:rsidP="00846D0F">
      <w:pPr>
        <w:pStyle w:val="Tabletext"/>
        <w:spacing w:before="200" w:after="200"/>
        <w:rPr>
          <w:rFonts w:eastAsiaTheme="minorEastAsia" w:cstheme="minorBidi"/>
          <w:highlight w:val="lightGray"/>
          <w:lang w:eastAsia="en-US"/>
        </w:rPr>
      </w:pPr>
    </w:p>
    <w:p w14:paraId="0848D636" w14:textId="77777777" w:rsidR="00690D0A" w:rsidRDefault="00690D0A" w:rsidP="00846D0F">
      <w:pPr>
        <w:pStyle w:val="Tabletext"/>
        <w:spacing w:before="200" w:after="200"/>
        <w:rPr>
          <w:rFonts w:eastAsiaTheme="minorEastAsia" w:cstheme="minorBidi"/>
          <w:highlight w:val="lightGray"/>
          <w:lang w:eastAsia="en-US"/>
        </w:rPr>
      </w:pPr>
    </w:p>
    <w:p w14:paraId="6AC070F3" w14:textId="77777777" w:rsidR="00690D0A" w:rsidRPr="000415E5" w:rsidRDefault="00690D0A" w:rsidP="00846D0F">
      <w:pPr>
        <w:pStyle w:val="Tabletext"/>
        <w:spacing w:before="200" w:after="200"/>
        <w:rPr>
          <w:rFonts w:eastAsiaTheme="minorEastAsia" w:cstheme="minorBidi"/>
          <w:highlight w:val="lightGray"/>
          <w:lang w:eastAsia="en-US"/>
        </w:rPr>
      </w:pPr>
    </w:p>
    <w:p w14:paraId="14555F6B" w14:textId="77777777" w:rsidR="00812441" w:rsidRDefault="00812441" w:rsidP="00812441">
      <w:bookmarkStart w:id="5" w:name="_Toc419889962"/>
      <w:bookmarkStart w:id="6" w:name="_Toc169530496"/>
      <w:bookmarkEnd w:id="3"/>
      <w:bookmarkEnd w:id="4"/>
      <w:r w:rsidRPr="00DE11C5">
        <w:lastRenderedPageBreak/>
        <w:t xml:space="preserve">This procedure must be read in </w:t>
      </w:r>
      <w:r w:rsidRPr="00186101">
        <w:t>conjunction with the</w:t>
      </w:r>
      <w:r>
        <w:rPr>
          <w:b/>
          <w:bCs/>
        </w:rPr>
        <w:t xml:space="preserve"> </w:t>
      </w:r>
      <w:hyperlink r:id="rId16" w:history="1">
        <w:r w:rsidRPr="00186101">
          <w:rPr>
            <w:rStyle w:val="Hyperlink"/>
            <w:b/>
            <w:bCs/>
          </w:rPr>
          <w:t>Compulsory Education: Student Enrolment and Attendance Policy</w:t>
        </w:r>
      </w:hyperlink>
      <w:r w:rsidRPr="00186101">
        <w:t>.</w:t>
      </w:r>
      <w:bookmarkStart w:id="7" w:name="_Toc171588113"/>
    </w:p>
    <w:p w14:paraId="6BAD67EE" w14:textId="5873F10E" w:rsidR="00812441" w:rsidRPr="00451C51" w:rsidRDefault="00812441" w:rsidP="00812441">
      <w:pPr>
        <w:pStyle w:val="Heading3"/>
        <w:numPr>
          <w:ilvl w:val="0"/>
          <w:numId w:val="17"/>
        </w:numPr>
        <w:spacing w:before="240"/>
      </w:pPr>
      <w:bookmarkStart w:id="8" w:name="_Toc195791506"/>
      <w:r w:rsidRPr="00451C51">
        <w:t>Overview</w:t>
      </w:r>
      <w:bookmarkEnd w:id="7"/>
      <w:bookmarkEnd w:id="8"/>
    </w:p>
    <w:p w14:paraId="76790CD2" w14:textId="77777777" w:rsidR="00812441" w:rsidRDefault="00812441" w:rsidP="00812441">
      <w:pPr>
        <w:pStyle w:val="ListParagraph"/>
        <w:numPr>
          <w:ilvl w:val="1"/>
          <w:numId w:val="17"/>
        </w:numPr>
        <w:ind w:left="851" w:hanging="491"/>
      </w:pPr>
      <w:r>
        <w:t xml:space="preserve">The ACT </w:t>
      </w:r>
      <w:hyperlink r:id="rId17" w:history="1">
        <w:r w:rsidRPr="002D32C3">
          <w:rPr>
            <w:rStyle w:val="Hyperlink"/>
            <w:b/>
            <w:bCs/>
            <w:i/>
            <w:iCs/>
          </w:rPr>
          <w:t>Education Act 2004</w:t>
        </w:r>
      </w:hyperlink>
      <w:r w:rsidRPr="007220CB">
        <w:t xml:space="preserve"> (the Act) requires all children of compulsory education age living in the ACT to be enrolled with an education provider or registered for home education. If a child of compulsory education age has completed Year 10, they may elect to participate in an approved training or employment alternative. Children must meet the full-time participation requirement (except where an Exemption Certificate has been issued</w:t>
      </w:r>
      <w:r>
        <w:t>)</w:t>
      </w:r>
      <w:r w:rsidRPr="007220CB">
        <w:t>.</w:t>
      </w:r>
    </w:p>
    <w:p w14:paraId="1CEDBBC4" w14:textId="77777777" w:rsidR="00812441" w:rsidRDefault="00812441" w:rsidP="00812441">
      <w:pPr>
        <w:pStyle w:val="ListParagraph"/>
        <w:ind w:left="851"/>
      </w:pPr>
    </w:p>
    <w:p w14:paraId="67492232" w14:textId="77777777" w:rsidR="00812441" w:rsidRDefault="00812441" w:rsidP="00812441">
      <w:pPr>
        <w:pStyle w:val="ListParagraph"/>
        <w:numPr>
          <w:ilvl w:val="1"/>
          <w:numId w:val="17"/>
        </w:numPr>
        <w:ind w:left="851" w:hanging="491"/>
      </w:pPr>
      <w:r w:rsidRPr="007220CB">
        <w:t>Parents are required to ensure that a child of compulsory education age is meeting the attendance and participation requirements of the Act.</w:t>
      </w:r>
    </w:p>
    <w:p w14:paraId="7BB1C9C1" w14:textId="77777777" w:rsidR="00812441" w:rsidRDefault="00812441" w:rsidP="00812441">
      <w:pPr>
        <w:pStyle w:val="ListParagraph"/>
      </w:pPr>
    </w:p>
    <w:p w14:paraId="6E95D909" w14:textId="77777777" w:rsidR="00812441" w:rsidRDefault="00812441" w:rsidP="00812441">
      <w:pPr>
        <w:pStyle w:val="ListParagraph"/>
        <w:numPr>
          <w:ilvl w:val="1"/>
          <w:numId w:val="17"/>
        </w:numPr>
        <w:ind w:left="851" w:hanging="491"/>
      </w:pPr>
      <w:r w:rsidRPr="007220CB">
        <w:t>The compliance and enforcement provisions specified in this procedure will be enacted when necessary to ensure the participation requirements detailed in Chapter 2 of the Act are being met. In line with the intent of the legislation, the ACT Education Directorate (the Directorate) will endeavour to use all appropriate re-engagement strategies prior to commencing compliance and enforcement provisions</w:t>
      </w:r>
      <w:r>
        <w:t>.</w:t>
      </w:r>
    </w:p>
    <w:p w14:paraId="05B42C14" w14:textId="77777777" w:rsidR="00812441" w:rsidRPr="007220CB" w:rsidRDefault="00812441" w:rsidP="00812441">
      <w:pPr>
        <w:numPr>
          <w:ilvl w:val="1"/>
          <w:numId w:val="17"/>
        </w:numPr>
        <w:spacing w:before="0" w:after="0" w:line="240" w:lineRule="auto"/>
        <w:ind w:left="851" w:hanging="491"/>
      </w:pPr>
      <w:r w:rsidRPr="007220CB">
        <w:t xml:space="preserve">The legislation and this associated procedure apply to all children of compulsory education age living </w:t>
      </w:r>
      <w:r w:rsidRPr="00215BFE">
        <w:rPr>
          <w:color w:val="000000"/>
        </w:rPr>
        <w:t>in the ACT. The legislation and this procedure also apply to all children of compulsory education age who do not live in the ACT but are enrolled at an education provider in the ACT.</w:t>
      </w:r>
    </w:p>
    <w:p w14:paraId="6C0BADD7" w14:textId="77777777" w:rsidR="00812441" w:rsidRDefault="00812441" w:rsidP="00812441">
      <w:pPr>
        <w:pStyle w:val="ListParagraph"/>
        <w:numPr>
          <w:ilvl w:val="1"/>
          <w:numId w:val="17"/>
        </w:numPr>
        <w:ind w:left="851" w:hanging="491"/>
      </w:pPr>
      <w:r w:rsidRPr="007220CB">
        <w:t>The Directorate will work with other relevant Government agencies to ensure that children are given every opportunity and support to enable them to participate in their education or alternative option</w:t>
      </w:r>
      <w:r>
        <w:t>.</w:t>
      </w:r>
    </w:p>
    <w:p w14:paraId="17190240" w14:textId="77777777" w:rsidR="00812441" w:rsidRDefault="00812441" w:rsidP="00812441">
      <w:pPr>
        <w:pStyle w:val="ListParagraph"/>
      </w:pPr>
    </w:p>
    <w:p w14:paraId="35780F84" w14:textId="77777777" w:rsidR="00812441" w:rsidRPr="007220CB" w:rsidRDefault="00812441" w:rsidP="00812441">
      <w:pPr>
        <w:pStyle w:val="ListParagraph"/>
        <w:numPr>
          <w:ilvl w:val="1"/>
          <w:numId w:val="17"/>
        </w:numPr>
        <w:ind w:left="851" w:hanging="491"/>
      </w:pPr>
      <w:r w:rsidRPr="007220CB">
        <w:t>The Directorate will endeavour to offer all parents the assistance necessary for them to understand and participate in the education participation requirements processes.</w:t>
      </w:r>
    </w:p>
    <w:p w14:paraId="59F8129E" w14:textId="77777777" w:rsidR="00812441" w:rsidRPr="00A72DE0" w:rsidRDefault="00812441" w:rsidP="00812441">
      <w:pPr>
        <w:pStyle w:val="Heading3"/>
        <w:numPr>
          <w:ilvl w:val="0"/>
          <w:numId w:val="17"/>
        </w:numPr>
        <w:spacing w:before="240"/>
      </w:pPr>
      <w:bookmarkStart w:id="9" w:name="_Toc171588114"/>
      <w:bookmarkStart w:id="10" w:name="_Toc195791507"/>
      <w:r w:rsidRPr="00A72DE0">
        <w:t>Rationale</w:t>
      </w:r>
      <w:bookmarkEnd w:id="9"/>
      <w:bookmarkEnd w:id="10"/>
    </w:p>
    <w:p w14:paraId="1CEF252C" w14:textId="77777777" w:rsidR="00812441" w:rsidRDefault="00812441" w:rsidP="00812441">
      <w:pPr>
        <w:pStyle w:val="ListParagraph"/>
        <w:numPr>
          <w:ilvl w:val="1"/>
          <w:numId w:val="17"/>
        </w:numPr>
        <w:ind w:left="851" w:hanging="491"/>
      </w:pPr>
      <w:r w:rsidRPr="00496899">
        <w:t>The Directorate, together with parents and the community, plays a key role in ensuring that children in the ACT are making the most of learning opportunities through compliance with the Act’s attendance and participation requirements.</w:t>
      </w:r>
    </w:p>
    <w:p w14:paraId="1D71C06F" w14:textId="77777777" w:rsidR="00812441" w:rsidRDefault="00812441" w:rsidP="00812441">
      <w:pPr>
        <w:pStyle w:val="ListParagraph"/>
        <w:ind w:left="851"/>
      </w:pPr>
    </w:p>
    <w:p w14:paraId="2FF025B0" w14:textId="7F512788" w:rsidR="00812441" w:rsidRDefault="00812441" w:rsidP="00812441">
      <w:pPr>
        <w:pStyle w:val="ListParagraph"/>
        <w:numPr>
          <w:ilvl w:val="1"/>
          <w:numId w:val="17"/>
        </w:numPr>
        <w:ind w:left="851" w:hanging="491"/>
      </w:pPr>
      <w:r w:rsidRPr="002048D6">
        <w:t>This procedure outlines the roles and responsibilities of individuals involved with ensuring that a child living in the ACT of compulsory education age is meeting the attendance and participation requirements of the Act</w:t>
      </w:r>
      <w:r>
        <w:t>.</w:t>
      </w:r>
    </w:p>
    <w:p w14:paraId="3EC74FE7" w14:textId="640A8FF8" w:rsidR="00812441" w:rsidRPr="00A72DE0" w:rsidRDefault="00812441" w:rsidP="00812441">
      <w:pPr>
        <w:spacing w:before="0" w:after="160" w:line="259" w:lineRule="auto"/>
      </w:pPr>
      <w:r>
        <w:br w:type="page"/>
      </w:r>
    </w:p>
    <w:p w14:paraId="2AE28FBB" w14:textId="77777777" w:rsidR="00812441" w:rsidRPr="00A72DE0" w:rsidRDefault="00812441" w:rsidP="00812441">
      <w:pPr>
        <w:pStyle w:val="Heading3"/>
        <w:numPr>
          <w:ilvl w:val="0"/>
          <w:numId w:val="17"/>
        </w:numPr>
        <w:spacing w:before="240"/>
      </w:pPr>
      <w:bookmarkStart w:id="11" w:name="_Toc171588115"/>
      <w:bookmarkStart w:id="12" w:name="_Toc195791508"/>
      <w:r w:rsidRPr="00A72DE0">
        <w:lastRenderedPageBreak/>
        <w:t>Procedures</w:t>
      </w:r>
      <w:bookmarkEnd w:id="11"/>
      <w:bookmarkEnd w:id="12"/>
    </w:p>
    <w:p w14:paraId="50B0B4A7" w14:textId="77777777" w:rsidR="00812441" w:rsidRDefault="00812441" w:rsidP="00812441">
      <w:pPr>
        <w:pStyle w:val="ListParagraph"/>
        <w:numPr>
          <w:ilvl w:val="1"/>
          <w:numId w:val="17"/>
        </w:numPr>
        <w:ind w:left="851" w:hanging="491"/>
      </w:pPr>
      <w:r w:rsidRPr="00943B55">
        <w:rPr>
          <w:b/>
          <w:bCs/>
        </w:rPr>
        <w:t>Compliance</w:t>
      </w:r>
      <w:r>
        <w:t xml:space="preserve"> </w:t>
      </w:r>
      <w:r w:rsidRPr="00943B55">
        <w:rPr>
          <w:b/>
          <w:bCs/>
        </w:rPr>
        <w:t>requirements</w:t>
      </w:r>
      <w:r>
        <w:t xml:space="preserve"> </w:t>
      </w:r>
    </w:p>
    <w:p w14:paraId="260F3B98" w14:textId="77777777" w:rsidR="00812441" w:rsidRPr="00C94EF6" w:rsidRDefault="00812441" w:rsidP="00812441">
      <w:pPr>
        <w:pStyle w:val="ListParagraph"/>
        <w:numPr>
          <w:ilvl w:val="2"/>
          <w:numId w:val="17"/>
        </w:numPr>
        <w:ind w:left="1560" w:hanging="709"/>
      </w:pPr>
      <w:r w:rsidRPr="00C94EF6">
        <w:rPr>
          <w:rFonts w:cs="Calibri"/>
          <w:bCs/>
          <w:szCs w:val="22"/>
        </w:rPr>
        <w:t>If a child is of compulsory education age and living in the ACT, that child’s parents must ensure their child:</w:t>
      </w:r>
    </w:p>
    <w:p w14:paraId="316DF04A" w14:textId="77777777" w:rsidR="00812441" w:rsidRPr="00A9028A" w:rsidRDefault="00812441" w:rsidP="00EB239D">
      <w:pPr>
        <w:numPr>
          <w:ilvl w:val="4"/>
          <w:numId w:val="20"/>
        </w:numPr>
        <w:spacing w:before="0" w:after="0" w:line="240" w:lineRule="auto"/>
        <w:ind w:left="1985"/>
        <w:rPr>
          <w:rFonts w:cs="Calibri"/>
          <w:b/>
          <w:bCs/>
          <w:szCs w:val="22"/>
        </w:rPr>
      </w:pPr>
      <w:r w:rsidRPr="00A9028A">
        <w:rPr>
          <w:rFonts w:cs="Calibri"/>
          <w:bCs/>
          <w:szCs w:val="22"/>
        </w:rPr>
        <w:t>is either enrolled with an education provider or registered for home education (or both);</w:t>
      </w:r>
    </w:p>
    <w:p w14:paraId="61A817F4" w14:textId="77777777" w:rsidR="00812441" w:rsidRPr="00812441" w:rsidRDefault="00812441" w:rsidP="00812441">
      <w:pPr>
        <w:pStyle w:val="ListParagraph"/>
        <w:numPr>
          <w:ilvl w:val="2"/>
          <w:numId w:val="17"/>
        </w:numPr>
        <w:ind w:left="1560" w:hanging="709"/>
        <w:rPr>
          <w:rFonts w:cs="Calibri"/>
          <w:bCs/>
          <w:szCs w:val="22"/>
        </w:rPr>
      </w:pPr>
      <w:r w:rsidRPr="00812441">
        <w:rPr>
          <w:rFonts w:cs="Calibri"/>
          <w:bCs/>
          <w:szCs w:val="22"/>
        </w:rPr>
        <w:t xml:space="preserve">If a child </w:t>
      </w:r>
      <w:r w:rsidRPr="001962B8">
        <w:rPr>
          <w:rFonts w:cs="Calibri"/>
          <w:bCs/>
          <w:szCs w:val="22"/>
        </w:rPr>
        <w:t>is</w:t>
      </w:r>
      <w:r w:rsidRPr="00812441">
        <w:rPr>
          <w:rFonts w:cs="Calibri"/>
          <w:bCs/>
          <w:szCs w:val="22"/>
        </w:rPr>
        <w:t xml:space="preserve"> of compulsory education age and enrolled in an education provider in the ACT (regardless of where they live), that child’s parents must ensure:</w:t>
      </w:r>
    </w:p>
    <w:p w14:paraId="08ABDA04" w14:textId="77777777" w:rsidR="00812441" w:rsidRPr="00812441" w:rsidRDefault="00812441" w:rsidP="00EB239D">
      <w:pPr>
        <w:numPr>
          <w:ilvl w:val="4"/>
          <w:numId w:val="20"/>
        </w:numPr>
        <w:spacing w:before="0" w:after="0" w:line="240" w:lineRule="auto"/>
        <w:ind w:left="1985"/>
        <w:rPr>
          <w:rFonts w:cs="Calibri"/>
          <w:bCs/>
          <w:szCs w:val="22"/>
        </w:rPr>
      </w:pPr>
      <w:r w:rsidRPr="00A9028A">
        <w:rPr>
          <w:rFonts w:cs="Calibri"/>
          <w:bCs/>
          <w:szCs w:val="22"/>
        </w:rPr>
        <w:t>if the child is enrolled at a school, that they meet the school attendance requirement;</w:t>
      </w:r>
    </w:p>
    <w:p w14:paraId="43D76DEC" w14:textId="77777777" w:rsidR="00812441" w:rsidRPr="00812441" w:rsidRDefault="00812441" w:rsidP="00EB239D">
      <w:pPr>
        <w:numPr>
          <w:ilvl w:val="4"/>
          <w:numId w:val="20"/>
        </w:numPr>
        <w:spacing w:before="0" w:after="0" w:line="240" w:lineRule="auto"/>
        <w:ind w:left="1985"/>
        <w:rPr>
          <w:rFonts w:cs="Calibri"/>
          <w:bCs/>
          <w:szCs w:val="22"/>
        </w:rPr>
      </w:pPr>
      <w:r w:rsidRPr="00A9028A">
        <w:rPr>
          <w:rFonts w:cs="Calibri"/>
          <w:bCs/>
          <w:szCs w:val="22"/>
        </w:rPr>
        <w:t>if the child is enrolled with an education provider other than a school, that they meet the full-time participation (attendance) requirement;</w:t>
      </w:r>
    </w:p>
    <w:p w14:paraId="3AA0BF7E" w14:textId="77777777" w:rsidR="00812441" w:rsidRPr="00812441" w:rsidRDefault="00812441" w:rsidP="00EB239D">
      <w:pPr>
        <w:numPr>
          <w:ilvl w:val="4"/>
          <w:numId w:val="20"/>
        </w:numPr>
        <w:spacing w:before="0" w:after="0" w:line="240" w:lineRule="auto"/>
        <w:ind w:left="1985"/>
        <w:rPr>
          <w:rFonts w:cs="Calibri"/>
          <w:bCs/>
          <w:szCs w:val="22"/>
        </w:rPr>
      </w:pPr>
      <w:r w:rsidRPr="00A9028A">
        <w:rPr>
          <w:rFonts w:cs="Calibri"/>
          <w:bCs/>
          <w:szCs w:val="22"/>
        </w:rPr>
        <w:t>if an Approval Statement is in place for the child, that the child complies with the conditions of the Approval Statement; or</w:t>
      </w:r>
    </w:p>
    <w:p w14:paraId="43DF0690" w14:textId="77777777" w:rsidR="00812441" w:rsidRPr="00812441" w:rsidRDefault="00812441" w:rsidP="00EB239D">
      <w:pPr>
        <w:numPr>
          <w:ilvl w:val="4"/>
          <w:numId w:val="20"/>
        </w:numPr>
        <w:spacing w:before="0" w:after="0" w:line="240" w:lineRule="auto"/>
        <w:ind w:left="1985"/>
        <w:rPr>
          <w:rFonts w:cs="Calibri"/>
          <w:bCs/>
          <w:szCs w:val="22"/>
        </w:rPr>
      </w:pPr>
      <w:r w:rsidRPr="00A9028A">
        <w:rPr>
          <w:rFonts w:cs="Calibri"/>
          <w:bCs/>
          <w:szCs w:val="22"/>
        </w:rPr>
        <w:t>if an Exemption Certificate has been granted to the child, that the child complies with the conditions of the Exemption Certificate.</w:t>
      </w:r>
    </w:p>
    <w:p w14:paraId="5E0B8838" w14:textId="77777777" w:rsidR="00812441" w:rsidRDefault="00812441" w:rsidP="00812441">
      <w:pPr>
        <w:spacing w:before="0" w:after="0" w:line="240" w:lineRule="auto"/>
        <w:rPr>
          <w:rFonts w:cs="Calibri"/>
          <w:bCs/>
          <w:szCs w:val="22"/>
        </w:rPr>
      </w:pPr>
    </w:p>
    <w:p w14:paraId="7B75B83D" w14:textId="77777777" w:rsidR="00812441" w:rsidRPr="00C94EF6" w:rsidRDefault="00812441" w:rsidP="00812441">
      <w:pPr>
        <w:pStyle w:val="ListParagraph"/>
        <w:numPr>
          <w:ilvl w:val="2"/>
          <w:numId w:val="17"/>
        </w:numPr>
        <w:ind w:left="1560" w:hanging="709"/>
      </w:pPr>
      <w:r w:rsidRPr="00626326">
        <w:rPr>
          <w:rFonts w:cs="Calibri"/>
          <w:bCs/>
          <w:szCs w:val="22"/>
        </w:rPr>
        <w:t>Non-compliance with attendance and participation requirements means not meeting the above requirements</w:t>
      </w:r>
    </w:p>
    <w:p w14:paraId="6E29EB93" w14:textId="77777777" w:rsidR="00812441" w:rsidRDefault="00812441" w:rsidP="00812441">
      <w:pPr>
        <w:pStyle w:val="ListParagraph"/>
        <w:ind w:left="851"/>
      </w:pPr>
    </w:p>
    <w:p w14:paraId="593F6A80" w14:textId="77777777" w:rsidR="00812441" w:rsidRPr="00524115" w:rsidRDefault="00812441" w:rsidP="00812441">
      <w:pPr>
        <w:pStyle w:val="ListParagraph"/>
        <w:numPr>
          <w:ilvl w:val="2"/>
          <w:numId w:val="17"/>
        </w:numPr>
        <w:ind w:left="1560" w:hanging="709"/>
      </w:pPr>
      <w:r w:rsidRPr="00626326">
        <w:rPr>
          <w:rFonts w:cs="Calibri"/>
          <w:bCs/>
          <w:szCs w:val="22"/>
        </w:rPr>
        <w:t xml:space="preserve">The Directorate’s </w:t>
      </w:r>
      <w:hyperlink r:id="rId18" w:history="1">
        <w:r w:rsidRPr="00524115">
          <w:rPr>
            <w:rStyle w:val="Hyperlink"/>
            <w:rFonts w:cs="Calibri"/>
            <w:bCs/>
            <w:iCs/>
            <w:szCs w:val="22"/>
          </w:rPr>
          <w:t>ACT Public Schools Attendance and Roll Marking Procedure</w:t>
        </w:r>
      </w:hyperlink>
      <w:r w:rsidRPr="00626326">
        <w:rPr>
          <w:rFonts w:cs="Calibri"/>
          <w:bCs/>
          <w:szCs w:val="22"/>
        </w:rPr>
        <w:t xml:space="preserve"> contain</w:t>
      </w:r>
      <w:r>
        <w:rPr>
          <w:rFonts w:cs="Calibri"/>
          <w:bCs/>
          <w:szCs w:val="22"/>
        </w:rPr>
        <w:t>s</w:t>
      </w:r>
      <w:r w:rsidRPr="00626326">
        <w:rPr>
          <w:rFonts w:cs="Calibri"/>
          <w:bCs/>
          <w:szCs w:val="22"/>
        </w:rPr>
        <w:t xml:space="preserve"> detailed information about attendance requirements in ACT schools, including examples of reasonable excuses for a child’s absence.</w:t>
      </w:r>
    </w:p>
    <w:p w14:paraId="70E59354" w14:textId="77777777" w:rsidR="00812441" w:rsidRDefault="00812441" w:rsidP="00812441">
      <w:pPr>
        <w:pStyle w:val="ListParagraph"/>
      </w:pPr>
    </w:p>
    <w:p w14:paraId="3251EDC2" w14:textId="77777777" w:rsidR="00812441" w:rsidRPr="00524115" w:rsidRDefault="00812441" w:rsidP="00812441">
      <w:pPr>
        <w:pStyle w:val="ListParagraph"/>
        <w:numPr>
          <w:ilvl w:val="2"/>
          <w:numId w:val="17"/>
        </w:numPr>
        <w:ind w:left="1560" w:hanging="709"/>
      </w:pPr>
      <w:r w:rsidRPr="00626326">
        <w:rPr>
          <w:rFonts w:cs="Calibri"/>
          <w:bCs/>
          <w:szCs w:val="22"/>
        </w:rPr>
        <w:t xml:space="preserve">The Directorate’s </w:t>
      </w:r>
      <w:hyperlink r:id="rId19" w:history="1">
        <w:r w:rsidRPr="00524115">
          <w:rPr>
            <w:rStyle w:val="Hyperlink"/>
            <w:rFonts w:cs="Calibri"/>
            <w:bCs/>
            <w:iCs/>
            <w:szCs w:val="22"/>
          </w:rPr>
          <w:t>Post Year 10 Alternatives (</w:t>
        </w:r>
        <w:r>
          <w:rPr>
            <w:rStyle w:val="Hyperlink"/>
            <w:rFonts w:cs="Calibri"/>
            <w:bCs/>
            <w:iCs/>
            <w:szCs w:val="22"/>
          </w:rPr>
          <w:t>Work-related T</w:t>
        </w:r>
        <w:r w:rsidRPr="00524115">
          <w:rPr>
            <w:rStyle w:val="Hyperlink"/>
            <w:rFonts w:cs="Calibri"/>
            <w:bCs/>
            <w:iCs/>
            <w:szCs w:val="22"/>
          </w:rPr>
          <w:t xml:space="preserve">raining and </w:t>
        </w:r>
        <w:r>
          <w:rPr>
            <w:rStyle w:val="Hyperlink"/>
            <w:rFonts w:cs="Calibri"/>
            <w:bCs/>
            <w:iCs/>
            <w:szCs w:val="22"/>
          </w:rPr>
          <w:t>E</w:t>
        </w:r>
        <w:r w:rsidRPr="00524115">
          <w:rPr>
            <w:rStyle w:val="Hyperlink"/>
            <w:rFonts w:cs="Calibri"/>
            <w:bCs/>
            <w:iCs/>
            <w:szCs w:val="22"/>
          </w:rPr>
          <w:t xml:space="preserve">mployment) </w:t>
        </w:r>
        <w:r>
          <w:rPr>
            <w:rStyle w:val="Hyperlink"/>
            <w:rFonts w:cs="Calibri"/>
            <w:bCs/>
            <w:iCs/>
            <w:szCs w:val="22"/>
          </w:rPr>
          <w:t>P</w:t>
        </w:r>
        <w:r w:rsidRPr="00524115">
          <w:rPr>
            <w:rStyle w:val="Hyperlink"/>
            <w:rFonts w:cs="Calibri"/>
            <w:bCs/>
            <w:iCs/>
            <w:szCs w:val="22"/>
          </w:rPr>
          <w:t>rocedure</w:t>
        </w:r>
      </w:hyperlink>
      <w:r w:rsidRPr="00626326">
        <w:rPr>
          <w:rFonts w:cs="Calibri"/>
          <w:bCs/>
          <w:szCs w:val="22"/>
        </w:rPr>
        <w:t xml:space="preserve"> contains detailed information about the requirement to seek an Approval Statement from the Directorate in order to engage in training or employment alternatives. </w:t>
      </w:r>
    </w:p>
    <w:p w14:paraId="0C1B0937" w14:textId="77777777" w:rsidR="00812441" w:rsidRPr="00524115" w:rsidRDefault="00812441" w:rsidP="00812441">
      <w:pPr>
        <w:pStyle w:val="ListParagraph"/>
        <w:rPr>
          <w:rStyle w:val="Hyperlink"/>
          <w:color w:val="auto"/>
          <w:u w:val="none"/>
        </w:rPr>
      </w:pPr>
    </w:p>
    <w:p w14:paraId="043D3F60" w14:textId="77777777" w:rsidR="00812441" w:rsidRDefault="00812441" w:rsidP="00812441">
      <w:pPr>
        <w:pStyle w:val="ListParagraph"/>
        <w:numPr>
          <w:ilvl w:val="2"/>
          <w:numId w:val="17"/>
        </w:numPr>
        <w:ind w:left="1560" w:hanging="709"/>
      </w:pPr>
      <w:r w:rsidRPr="00626326">
        <w:rPr>
          <w:rFonts w:cs="Calibri"/>
          <w:bCs/>
          <w:szCs w:val="22"/>
        </w:rPr>
        <w:t xml:space="preserve">The Directorate’s </w:t>
      </w:r>
      <w:hyperlink r:id="rId20" w:history="1">
        <w:r w:rsidRPr="00524115">
          <w:rPr>
            <w:rStyle w:val="Hyperlink"/>
            <w:rFonts w:cs="Calibri"/>
            <w:bCs/>
            <w:iCs/>
            <w:szCs w:val="22"/>
          </w:rPr>
          <w:t>Exemption Certificates</w:t>
        </w:r>
      </w:hyperlink>
      <w:r w:rsidRPr="00626326">
        <w:rPr>
          <w:rFonts w:cs="Calibri"/>
          <w:bCs/>
          <w:szCs w:val="22"/>
        </w:rPr>
        <w:t xml:space="preserve"> procedure contains detailed information about the requirement to seek an Exemption Certificate from the Directorate for a child to be exempt from the education participation requirements. </w:t>
      </w:r>
    </w:p>
    <w:p w14:paraId="3CB508C9" w14:textId="77777777" w:rsidR="00812441" w:rsidRDefault="00812441" w:rsidP="00812441">
      <w:pPr>
        <w:pStyle w:val="ListParagraph"/>
      </w:pPr>
    </w:p>
    <w:p w14:paraId="081EE8BB" w14:textId="77777777" w:rsidR="00812441" w:rsidRPr="00B65D5C" w:rsidRDefault="00812441" w:rsidP="00812441">
      <w:pPr>
        <w:pStyle w:val="ListParagraph"/>
        <w:numPr>
          <w:ilvl w:val="1"/>
          <w:numId w:val="17"/>
        </w:numPr>
        <w:ind w:left="851" w:hanging="491"/>
      </w:pPr>
      <w:r w:rsidRPr="00943B55">
        <w:rPr>
          <w:b/>
          <w:bCs/>
        </w:rPr>
        <w:t>Information Notices</w:t>
      </w:r>
      <w:r w:rsidRPr="00A9028A">
        <w:t xml:space="preserve"> </w:t>
      </w:r>
      <w:r w:rsidRPr="00943B55">
        <w:rPr>
          <w:b/>
          <w:bCs/>
        </w:rPr>
        <w:t>- providing information to the Directorate</w:t>
      </w:r>
    </w:p>
    <w:p w14:paraId="24D2FC04" w14:textId="77777777" w:rsidR="00812441" w:rsidRDefault="00812441" w:rsidP="00812441">
      <w:pPr>
        <w:pStyle w:val="ListParagraph"/>
        <w:numPr>
          <w:ilvl w:val="2"/>
          <w:numId w:val="17"/>
        </w:numPr>
        <w:ind w:left="1560" w:hanging="709"/>
      </w:pPr>
      <w:r w:rsidRPr="00A9028A">
        <w:t xml:space="preserve">The </w:t>
      </w:r>
      <w:r w:rsidRPr="00812441">
        <w:rPr>
          <w:rFonts w:cs="Calibri"/>
          <w:bCs/>
          <w:szCs w:val="22"/>
        </w:rPr>
        <w:t>Director</w:t>
      </w:r>
      <w:r w:rsidRPr="00A9028A">
        <w:t>-General</w:t>
      </w:r>
      <w:r>
        <w:t xml:space="preserve"> </w:t>
      </w:r>
      <w:r w:rsidRPr="00A9028A">
        <w:t xml:space="preserve">may issue an Information Notice to the parents of a child if the Director-General believes that the attendance and participation requirements listed in paragraph </w:t>
      </w:r>
      <w:r>
        <w:t>3</w:t>
      </w:r>
      <w:r w:rsidRPr="00A9028A">
        <w:t>.1.1</w:t>
      </w:r>
      <w:r>
        <w:t>.</w:t>
      </w:r>
      <w:r w:rsidRPr="00A9028A">
        <w:t xml:space="preserve"> </w:t>
      </w:r>
      <w:r>
        <w:t xml:space="preserve">or 3.1.2. </w:t>
      </w:r>
      <w:r w:rsidRPr="00A9028A">
        <w:t>(above) are not being met.</w:t>
      </w:r>
      <w:r>
        <w:t xml:space="preserve"> The Director-General may delegate this function.</w:t>
      </w:r>
    </w:p>
    <w:p w14:paraId="4D1AF421" w14:textId="77777777" w:rsidR="00812441" w:rsidRDefault="00812441" w:rsidP="00812441">
      <w:pPr>
        <w:pStyle w:val="ListParagraph"/>
        <w:ind w:left="851"/>
      </w:pPr>
    </w:p>
    <w:p w14:paraId="1E146531" w14:textId="77777777" w:rsidR="00812441" w:rsidRDefault="00812441" w:rsidP="00812441">
      <w:pPr>
        <w:pStyle w:val="ListParagraph"/>
        <w:numPr>
          <w:ilvl w:val="2"/>
          <w:numId w:val="17"/>
        </w:numPr>
        <w:ind w:left="1560" w:hanging="709"/>
      </w:pPr>
      <w:r>
        <w:lastRenderedPageBreak/>
        <w:t xml:space="preserve"> </w:t>
      </w:r>
      <w:r w:rsidRPr="001962B8">
        <w:t xml:space="preserve">However, the Director-General </w:t>
      </w:r>
      <w:r>
        <w:t xml:space="preserve">or their delegate </w:t>
      </w:r>
      <w:r w:rsidRPr="001962B8">
        <w:t>may only issue an information notice to the parents of child for not meeting the requirement to enrol with an education provider or register for home education if the child lives in the ACT.</w:t>
      </w:r>
    </w:p>
    <w:p w14:paraId="0F7ABC0E" w14:textId="77777777" w:rsidR="00812441" w:rsidRDefault="00812441" w:rsidP="00812441">
      <w:pPr>
        <w:pStyle w:val="ListParagraph"/>
        <w:ind w:left="851"/>
      </w:pPr>
    </w:p>
    <w:p w14:paraId="728D21DA" w14:textId="77777777" w:rsidR="00812441" w:rsidRDefault="00812441" w:rsidP="00812441">
      <w:pPr>
        <w:pStyle w:val="ListParagraph"/>
        <w:numPr>
          <w:ilvl w:val="2"/>
          <w:numId w:val="17"/>
        </w:numPr>
        <w:ind w:left="1560" w:hanging="709"/>
      </w:pPr>
      <w:r w:rsidRPr="00A9028A">
        <w:t xml:space="preserve">An </w:t>
      </w:r>
      <w:r w:rsidRPr="00812441">
        <w:rPr>
          <w:rFonts w:cs="Calibri"/>
          <w:bCs/>
          <w:szCs w:val="22"/>
        </w:rPr>
        <w:t>Information</w:t>
      </w:r>
      <w:r w:rsidRPr="00A9028A">
        <w:t xml:space="preserve"> Notice is a formal means by which the Director-General can obtain information from a child’s parents in order to make a decision as to whether the attendance and participation requirements are being met.</w:t>
      </w:r>
    </w:p>
    <w:p w14:paraId="2B588DF3" w14:textId="77777777" w:rsidR="00812441" w:rsidRDefault="00812441" w:rsidP="00812441">
      <w:pPr>
        <w:pStyle w:val="ListParagraph"/>
      </w:pPr>
    </w:p>
    <w:p w14:paraId="7F4A7086" w14:textId="77777777" w:rsidR="00812441" w:rsidRDefault="00812441" w:rsidP="00812441">
      <w:pPr>
        <w:pStyle w:val="ListParagraph"/>
        <w:numPr>
          <w:ilvl w:val="2"/>
          <w:numId w:val="17"/>
        </w:numPr>
        <w:ind w:left="1560" w:hanging="709"/>
      </w:pPr>
      <w:r w:rsidRPr="00A9028A">
        <w:t xml:space="preserve">Before </w:t>
      </w:r>
      <w:r w:rsidRPr="00812441">
        <w:rPr>
          <w:rFonts w:cs="Calibri"/>
          <w:bCs/>
          <w:szCs w:val="22"/>
        </w:rPr>
        <w:t>issuing</w:t>
      </w:r>
      <w:r w:rsidRPr="00A9028A">
        <w:t xml:space="preserve"> an Information Notice, the Director-General </w:t>
      </w:r>
      <w:r>
        <w:t xml:space="preserve">or their delegate </w:t>
      </w:r>
      <w:r w:rsidRPr="00A9028A">
        <w:t>may request information by informal means. If the parents fail to provide adequate information in response to the informal request for information, the Director-General may issue a formal Information Notice.</w:t>
      </w:r>
    </w:p>
    <w:p w14:paraId="65CBCF4C" w14:textId="77777777" w:rsidR="00812441" w:rsidRDefault="00812441" w:rsidP="00812441">
      <w:pPr>
        <w:pStyle w:val="ListParagraph"/>
      </w:pPr>
    </w:p>
    <w:p w14:paraId="56DC71F2" w14:textId="77777777" w:rsidR="00812441" w:rsidRPr="00A9028A" w:rsidRDefault="00812441" w:rsidP="00812441">
      <w:pPr>
        <w:pStyle w:val="ListParagraph"/>
        <w:numPr>
          <w:ilvl w:val="2"/>
          <w:numId w:val="17"/>
        </w:numPr>
        <w:ind w:left="1560" w:hanging="709"/>
      </w:pPr>
      <w:r w:rsidRPr="00A9028A">
        <w:t xml:space="preserve">An </w:t>
      </w:r>
      <w:r w:rsidRPr="00812441">
        <w:rPr>
          <w:rFonts w:cs="Calibri"/>
          <w:bCs/>
          <w:szCs w:val="22"/>
        </w:rPr>
        <w:t>Information</w:t>
      </w:r>
      <w:r w:rsidRPr="00A9028A">
        <w:t xml:space="preserve"> Notice must:</w:t>
      </w:r>
    </w:p>
    <w:p w14:paraId="620C3ADC" w14:textId="77777777" w:rsidR="00812441" w:rsidRPr="00A9028A" w:rsidRDefault="00812441" w:rsidP="00EB239D">
      <w:pPr>
        <w:numPr>
          <w:ilvl w:val="4"/>
          <w:numId w:val="20"/>
        </w:numPr>
        <w:spacing w:before="0" w:after="0" w:line="240" w:lineRule="auto"/>
        <w:ind w:left="1985"/>
      </w:pPr>
      <w:r w:rsidRPr="00A9028A">
        <w:t xml:space="preserve">be issued to parents in accordance with section 247 of the </w:t>
      </w:r>
      <w:hyperlink r:id="rId21" w:history="1">
        <w:r w:rsidRPr="00AD29D9">
          <w:rPr>
            <w:rStyle w:val="Hyperlink"/>
            <w:i/>
            <w:iCs/>
          </w:rPr>
          <w:t>Legislation Act 2001</w:t>
        </w:r>
      </w:hyperlink>
      <w:r w:rsidRPr="00A9028A">
        <w:t xml:space="preserve"> (ACT);</w:t>
      </w:r>
    </w:p>
    <w:p w14:paraId="0A3B03FC" w14:textId="77777777" w:rsidR="00812441" w:rsidRPr="00A9028A" w:rsidRDefault="00812441" w:rsidP="00EB239D">
      <w:pPr>
        <w:numPr>
          <w:ilvl w:val="4"/>
          <w:numId w:val="20"/>
        </w:numPr>
        <w:spacing w:before="0" w:after="0" w:line="240" w:lineRule="auto"/>
        <w:ind w:left="1985"/>
      </w:pPr>
      <w:r w:rsidRPr="00A9028A">
        <w:t xml:space="preserve">state that it is an Information Notice under the </w:t>
      </w:r>
      <w:hyperlink r:id="rId22" w:history="1">
        <w:r w:rsidRPr="00AD29D9">
          <w:rPr>
            <w:rStyle w:val="Hyperlink"/>
            <w:i/>
            <w:iCs/>
          </w:rPr>
          <w:t>Education Act 2004</w:t>
        </w:r>
      </w:hyperlink>
      <w:r>
        <w:t xml:space="preserve"> (ACT)</w:t>
      </w:r>
      <w:r w:rsidRPr="00A9028A">
        <w:t>;</w:t>
      </w:r>
    </w:p>
    <w:p w14:paraId="151489E8" w14:textId="77777777" w:rsidR="00812441" w:rsidRPr="00A9028A" w:rsidRDefault="00812441" w:rsidP="00EB239D">
      <w:pPr>
        <w:numPr>
          <w:ilvl w:val="4"/>
          <w:numId w:val="20"/>
        </w:numPr>
        <w:spacing w:before="0" w:after="0" w:line="240" w:lineRule="auto"/>
        <w:ind w:left="1985"/>
      </w:pPr>
      <w:r w:rsidRPr="00812441">
        <w:rPr>
          <w:rFonts w:cs="Calibri"/>
          <w:bCs/>
          <w:szCs w:val="22"/>
        </w:rPr>
        <w:t>identify</w:t>
      </w:r>
      <w:r w:rsidRPr="00A9028A">
        <w:t xml:space="preserve"> the information sought;</w:t>
      </w:r>
    </w:p>
    <w:p w14:paraId="4FFB34F7" w14:textId="77777777" w:rsidR="00812441" w:rsidRPr="00A9028A" w:rsidRDefault="00812441" w:rsidP="00EB239D">
      <w:pPr>
        <w:numPr>
          <w:ilvl w:val="4"/>
          <w:numId w:val="20"/>
        </w:numPr>
        <w:spacing w:before="0" w:after="0" w:line="240" w:lineRule="auto"/>
        <w:ind w:left="1985"/>
      </w:pPr>
      <w:r w:rsidRPr="00812441">
        <w:rPr>
          <w:rFonts w:cs="Calibri"/>
          <w:bCs/>
          <w:szCs w:val="22"/>
        </w:rPr>
        <w:t>state</w:t>
      </w:r>
      <w:r w:rsidRPr="00A9028A">
        <w:t xml:space="preserve"> what the child’s parents need to do to comply with the Notice;</w:t>
      </w:r>
    </w:p>
    <w:p w14:paraId="732BBD98" w14:textId="77777777" w:rsidR="00812441" w:rsidRPr="00A9028A" w:rsidRDefault="00812441" w:rsidP="00EB239D">
      <w:pPr>
        <w:numPr>
          <w:ilvl w:val="4"/>
          <w:numId w:val="20"/>
        </w:numPr>
        <w:spacing w:before="0" w:after="0" w:line="240" w:lineRule="auto"/>
        <w:ind w:left="1985"/>
      </w:pPr>
      <w:r w:rsidRPr="00812441">
        <w:rPr>
          <w:rFonts w:cs="Calibri"/>
          <w:bCs/>
          <w:szCs w:val="22"/>
        </w:rPr>
        <w:t>include</w:t>
      </w:r>
      <w:r w:rsidRPr="00A9028A">
        <w:t xml:space="preserve"> the period for complying with the Notice (at least 10 working days);</w:t>
      </w:r>
    </w:p>
    <w:p w14:paraId="70157690" w14:textId="77777777" w:rsidR="00812441" w:rsidRDefault="00812441" w:rsidP="00EB239D">
      <w:pPr>
        <w:numPr>
          <w:ilvl w:val="4"/>
          <w:numId w:val="20"/>
        </w:numPr>
        <w:spacing w:before="0" w:after="0" w:line="240" w:lineRule="auto"/>
        <w:ind w:left="1985"/>
      </w:pPr>
      <w:r w:rsidRPr="00812441">
        <w:rPr>
          <w:rFonts w:cs="Calibri"/>
          <w:bCs/>
          <w:szCs w:val="22"/>
        </w:rPr>
        <w:t>explain</w:t>
      </w:r>
      <w:r w:rsidRPr="00A9028A">
        <w:t xml:space="preserve"> that failure to comply with the Notice is an offence; and</w:t>
      </w:r>
    </w:p>
    <w:p w14:paraId="02726661" w14:textId="77777777" w:rsidR="00812441" w:rsidRDefault="00812441" w:rsidP="00EB239D">
      <w:pPr>
        <w:numPr>
          <w:ilvl w:val="4"/>
          <w:numId w:val="20"/>
        </w:numPr>
        <w:spacing w:before="0" w:after="0" w:line="240" w:lineRule="auto"/>
        <w:ind w:left="1985"/>
      </w:pPr>
      <w:r w:rsidRPr="00812441">
        <w:rPr>
          <w:rFonts w:cs="Calibri"/>
          <w:bCs/>
          <w:szCs w:val="22"/>
        </w:rPr>
        <w:t>provide</w:t>
      </w:r>
      <w:r w:rsidRPr="00A9028A">
        <w:t xml:space="preserve"> the contact details of a Directorate officer with whom the parent can discuss the matter.</w:t>
      </w:r>
    </w:p>
    <w:p w14:paraId="79CE58A6" w14:textId="77777777" w:rsidR="00812441" w:rsidRDefault="00812441" w:rsidP="00812441">
      <w:pPr>
        <w:pStyle w:val="ListParagraph"/>
      </w:pPr>
    </w:p>
    <w:p w14:paraId="7C2BC819" w14:textId="77777777" w:rsidR="00812441" w:rsidRDefault="00812441" w:rsidP="00812441">
      <w:pPr>
        <w:pStyle w:val="ListParagraph"/>
        <w:numPr>
          <w:ilvl w:val="2"/>
          <w:numId w:val="17"/>
        </w:numPr>
        <w:ind w:left="1560" w:hanging="709"/>
      </w:pPr>
      <w:r w:rsidRPr="00A9028A">
        <w:t xml:space="preserve">A parent must </w:t>
      </w:r>
      <w:r w:rsidRPr="00812441">
        <w:rPr>
          <w:rFonts w:cs="Calibri"/>
          <w:bCs/>
          <w:szCs w:val="22"/>
        </w:rPr>
        <w:t>comply</w:t>
      </w:r>
      <w:r w:rsidRPr="00A9028A">
        <w:t xml:space="preserve"> with requirements of an Information Notice and provide the Directorate with the information being sought within the compliance period.</w:t>
      </w:r>
    </w:p>
    <w:p w14:paraId="36A8584D" w14:textId="77777777" w:rsidR="00812441" w:rsidRDefault="00812441" w:rsidP="00812441">
      <w:pPr>
        <w:pStyle w:val="ListParagraph"/>
        <w:ind w:left="851"/>
      </w:pPr>
    </w:p>
    <w:p w14:paraId="73504721" w14:textId="77777777" w:rsidR="00812441" w:rsidRDefault="00812441" w:rsidP="00812441">
      <w:pPr>
        <w:pStyle w:val="ListParagraph"/>
        <w:numPr>
          <w:ilvl w:val="2"/>
          <w:numId w:val="17"/>
        </w:numPr>
        <w:ind w:left="1560" w:hanging="709"/>
      </w:pPr>
      <w:r w:rsidRPr="00A9028A">
        <w:t>The Director-</w:t>
      </w:r>
      <w:r w:rsidRPr="00812441">
        <w:rPr>
          <w:rFonts w:cs="Calibri"/>
          <w:bCs/>
          <w:szCs w:val="22"/>
        </w:rPr>
        <w:t>General</w:t>
      </w:r>
      <w:r w:rsidRPr="00A9028A">
        <w:t xml:space="preserve"> may decide to extend the compliance period for the Information Notice on the Director-General’s own initiative or if asked by the parents, if the compliance period has not expired.</w:t>
      </w:r>
    </w:p>
    <w:p w14:paraId="69C5AFED" w14:textId="77777777" w:rsidR="00812441" w:rsidRDefault="00812441" w:rsidP="00812441">
      <w:pPr>
        <w:pStyle w:val="ListParagraph"/>
      </w:pPr>
    </w:p>
    <w:p w14:paraId="5FFB0983" w14:textId="77777777" w:rsidR="00812441" w:rsidRDefault="00812441" w:rsidP="00812441">
      <w:pPr>
        <w:pStyle w:val="ListParagraph"/>
        <w:numPr>
          <w:ilvl w:val="2"/>
          <w:numId w:val="17"/>
        </w:numPr>
        <w:ind w:left="1560" w:hanging="709"/>
      </w:pPr>
      <w:r w:rsidRPr="00A9028A">
        <w:t>A failure to comply with an Information Notice without a reasonable excuse is an offence and could result in the parent/s being fined up to $</w:t>
      </w:r>
      <w:r>
        <w:t>800</w:t>
      </w:r>
      <w:r w:rsidRPr="00A9028A">
        <w:t xml:space="preserve"> (five penalty units). The Directorate may refer the matter to relevant Government authorities.</w:t>
      </w:r>
    </w:p>
    <w:p w14:paraId="3CA8CE71" w14:textId="77777777" w:rsidR="00812441" w:rsidRDefault="00812441" w:rsidP="00812441">
      <w:pPr>
        <w:pStyle w:val="ListParagraph"/>
      </w:pPr>
    </w:p>
    <w:p w14:paraId="33049573" w14:textId="77777777" w:rsidR="00812441" w:rsidRPr="00A9028A" w:rsidRDefault="00812441" w:rsidP="00812441">
      <w:pPr>
        <w:pStyle w:val="ListParagraph"/>
        <w:numPr>
          <w:ilvl w:val="2"/>
          <w:numId w:val="17"/>
        </w:numPr>
        <w:ind w:left="1560" w:hanging="709"/>
      </w:pPr>
      <w:r w:rsidRPr="00A9028A">
        <w:t xml:space="preserve">If the </w:t>
      </w:r>
      <w:r w:rsidRPr="00812441">
        <w:rPr>
          <w:rFonts w:cs="Calibri"/>
          <w:bCs/>
          <w:szCs w:val="22"/>
        </w:rPr>
        <w:t>Director</w:t>
      </w:r>
      <w:r w:rsidRPr="00A9028A">
        <w:t>-General is satisfied that the Information Notice has been complied with or is no longer required, the Director-General must revoke the Notice and notify the parents in writing</w:t>
      </w:r>
      <w:r>
        <w:t>.</w:t>
      </w:r>
    </w:p>
    <w:p w14:paraId="51E632CB" w14:textId="77777777" w:rsidR="00812441" w:rsidRPr="00A9028A" w:rsidRDefault="00812441" w:rsidP="00812441">
      <w:pPr>
        <w:pStyle w:val="ListParagraph"/>
        <w:ind w:left="851"/>
      </w:pPr>
    </w:p>
    <w:p w14:paraId="073783AB" w14:textId="77777777" w:rsidR="00812441" w:rsidRPr="00B65D5C" w:rsidRDefault="00812441" w:rsidP="00812441">
      <w:pPr>
        <w:pStyle w:val="ListParagraph"/>
        <w:numPr>
          <w:ilvl w:val="1"/>
          <w:numId w:val="17"/>
        </w:numPr>
        <w:ind w:left="851" w:hanging="491"/>
      </w:pPr>
      <w:r w:rsidRPr="00943B55">
        <w:rPr>
          <w:b/>
          <w:bCs/>
        </w:rPr>
        <w:t xml:space="preserve">Compliance Notices </w:t>
      </w:r>
      <w:r>
        <w:rPr>
          <w:b/>
          <w:bCs/>
        </w:rPr>
        <w:t>-</w:t>
      </w:r>
      <w:r w:rsidRPr="00943B55">
        <w:rPr>
          <w:b/>
          <w:bCs/>
        </w:rPr>
        <w:t xml:space="preserve"> complying with attendance</w:t>
      </w:r>
      <w:r>
        <w:rPr>
          <w:b/>
          <w:bCs/>
        </w:rPr>
        <w:t>,</w:t>
      </w:r>
      <w:r w:rsidRPr="00943B55">
        <w:rPr>
          <w:b/>
          <w:bCs/>
        </w:rPr>
        <w:t xml:space="preserve"> participation</w:t>
      </w:r>
      <w:r>
        <w:rPr>
          <w:b/>
          <w:bCs/>
        </w:rPr>
        <w:t xml:space="preserve"> and student movement</w:t>
      </w:r>
      <w:r w:rsidRPr="00943B55">
        <w:rPr>
          <w:b/>
          <w:bCs/>
        </w:rPr>
        <w:t xml:space="preserve"> requirements</w:t>
      </w:r>
    </w:p>
    <w:p w14:paraId="77C2FC80" w14:textId="77777777" w:rsidR="00812441" w:rsidRPr="00524115" w:rsidRDefault="00812441" w:rsidP="00812441">
      <w:pPr>
        <w:pStyle w:val="ListParagraph"/>
        <w:numPr>
          <w:ilvl w:val="2"/>
          <w:numId w:val="17"/>
        </w:numPr>
        <w:ind w:left="1560" w:hanging="709"/>
        <w:rPr>
          <w:color w:val="000000"/>
        </w:rPr>
      </w:pPr>
      <w:r w:rsidRPr="00A9028A">
        <w:t>The Director-</w:t>
      </w:r>
      <w:r w:rsidRPr="00812441">
        <w:rPr>
          <w:rFonts w:cs="Calibri"/>
          <w:bCs/>
          <w:szCs w:val="22"/>
        </w:rPr>
        <w:t>General</w:t>
      </w:r>
      <w:r w:rsidRPr="00A9028A">
        <w:t xml:space="preserve"> </w:t>
      </w:r>
      <w:r>
        <w:t xml:space="preserve">or their delegate </w:t>
      </w:r>
      <w:r w:rsidRPr="00A9028A">
        <w:t xml:space="preserve">may issue a Compliance Notice to a child’s parents if the Director-General believes that the </w:t>
      </w:r>
      <w:r>
        <w:t xml:space="preserve">compulsory education and/or </w:t>
      </w:r>
      <w:r w:rsidRPr="00A9028A">
        <w:lastRenderedPageBreak/>
        <w:t xml:space="preserve">attendance and participation requirements outlined in paragraph </w:t>
      </w:r>
      <w:r>
        <w:t>3</w:t>
      </w:r>
      <w:r w:rsidRPr="00A9028A">
        <w:t>.1.1</w:t>
      </w:r>
      <w:r>
        <w:t xml:space="preserve"> and 3.1.2</w:t>
      </w:r>
      <w:r w:rsidRPr="00A9028A">
        <w:t xml:space="preserve"> (above) are not being met</w:t>
      </w:r>
      <w:r w:rsidRPr="00524115">
        <w:rPr>
          <w:color w:val="000000"/>
        </w:rPr>
        <w:t>. However, the Director-General may only issue a compliance notice to the parents of child for not meeting the requirement to enrol with an education provider or register for home education if the child lives in the ACT.</w:t>
      </w:r>
    </w:p>
    <w:p w14:paraId="0E5DC259" w14:textId="77777777" w:rsidR="00812441" w:rsidRPr="00524115" w:rsidRDefault="00812441" w:rsidP="00812441">
      <w:pPr>
        <w:pStyle w:val="ListParagraph"/>
        <w:ind w:left="851"/>
        <w:rPr>
          <w:color w:val="000000"/>
        </w:rPr>
      </w:pPr>
    </w:p>
    <w:p w14:paraId="3DF58FF2" w14:textId="77777777" w:rsidR="00812441" w:rsidRPr="00524115" w:rsidRDefault="00812441" w:rsidP="00812441">
      <w:pPr>
        <w:pStyle w:val="ListParagraph"/>
        <w:numPr>
          <w:ilvl w:val="2"/>
          <w:numId w:val="17"/>
        </w:numPr>
        <w:ind w:left="1560" w:hanging="709"/>
        <w:rPr>
          <w:color w:val="000000"/>
        </w:rPr>
      </w:pPr>
      <w:r w:rsidRPr="00524115">
        <w:rPr>
          <w:color w:val="000000"/>
        </w:rPr>
        <w:t>In addition to the requirements listed at 3.3.1, the Director-General or their delegate may also issue a compliance notice to a child’s parents for not complying with the requirement to provide notice when their child’s enrolment or registration for home education ends. Under this requirement, the child’s parents must provide the Director-General with formal written notice within 28 days when their child’s enrolment at an education provider or registration for home education in the ACT ends.</w:t>
      </w:r>
    </w:p>
    <w:p w14:paraId="10A018EC" w14:textId="77777777" w:rsidR="00812441" w:rsidRDefault="00812441" w:rsidP="00812441">
      <w:pPr>
        <w:pStyle w:val="ListParagraph"/>
        <w:ind w:left="851"/>
      </w:pPr>
    </w:p>
    <w:p w14:paraId="68E8DFB0" w14:textId="77777777" w:rsidR="00812441" w:rsidRDefault="00812441" w:rsidP="00812441">
      <w:pPr>
        <w:pStyle w:val="ListParagraph"/>
        <w:numPr>
          <w:ilvl w:val="2"/>
          <w:numId w:val="17"/>
        </w:numPr>
        <w:ind w:left="1560" w:hanging="709"/>
      </w:pPr>
      <w:r w:rsidRPr="00A9028A">
        <w:t>Before issuing a Compliance Notice, the Directorate will endeavour to provide parents with the support and information needed to ensure their child is meeting the attendance and/or participation requirements. This may include referral to support services and requiring the parents and the child to meet with an authorised person.</w:t>
      </w:r>
    </w:p>
    <w:p w14:paraId="48DA477E" w14:textId="77777777" w:rsidR="00812441" w:rsidRDefault="00812441" w:rsidP="00812441">
      <w:pPr>
        <w:pStyle w:val="ListParagraph"/>
      </w:pPr>
    </w:p>
    <w:p w14:paraId="78F57D78" w14:textId="77777777" w:rsidR="00812441" w:rsidRDefault="00812441" w:rsidP="00812441">
      <w:pPr>
        <w:pStyle w:val="ListParagraph"/>
        <w:numPr>
          <w:ilvl w:val="2"/>
          <w:numId w:val="17"/>
        </w:numPr>
        <w:ind w:left="1560" w:hanging="709"/>
      </w:pPr>
      <w:r w:rsidRPr="00A9028A">
        <w:t xml:space="preserve">A </w:t>
      </w:r>
      <w:r w:rsidRPr="00812441">
        <w:rPr>
          <w:rFonts w:cs="Calibri"/>
          <w:bCs/>
          <w:szCs w:val="22"/>
        </w:rPr>
        <w:t>Compliance</w:t>
      </w:r>
      <w:r w:rsidRPr="00A9028A">
        <w:t xml:space="preserve"> Notice will only be issued as a last resort. Continued support for the parents and the child will continue to be provided once a Compliance Notice has been issued to re-engage the child in appropriate education, training or employment alternatives.</w:t>
      </w:r>
    </w:p>
    <w:p w14:paraId="7CDB567B" w14:textId="77777777" w:rsidR="00812441" w:rsidRDefault="00812441" w:rsidP="00812441">
      <w:pPr>
        <w:pStyle w:val="ListParagraph"/>
      </w:pPr>
    </w:p>
    <w:p w14:paraId="0591B07D" w14:textId="77777777" w:rsidR="00812441" w:rsidRDefault="00812441" w:rsidP="00812441">
      <w:pPr>
        <w:pStyle w:val="ListParagraph"/>
        <w:numPr>
          <w:ilvl w:val="2"/>
          <w:numId w:val="17"/>
        </w:numPr>
        <w:ind w:left="1560" w:hanging="709"/>
      </w:pPr>
      <w:r w:rsidRPr="00A9028A">
        <w:t xml:space="preserve">If it </w:t>
      </w:r>
      <w:r w:rsidRPr="00812441">
        <w:rPr>
          <w:rFonts w:cs="Calibri"/>
          <w:bCs/>
          <w:szCs w:val="22"/>
        </w:rPr>
        <w:t>appears</w:t>
      </w:r>
      <w:r w:rsidRPr="00A9028A">
        <w:t xml:space="preserve"> that the parents have a reasonable excuse for the child not meeting the attendance and/or participation requirements, the Directorate will endeavour to provide appropriate support and information about education, training and employment alternatives, and where appropriate, may invite the parents to apply for an Exemption Certificate in accordance with the Exemption certificates procedure.</w:t>
      </w:r>
    </w:p>
    <w:p w14:paraId="412C4C01" w14:textId="77777777" w:rsidR="00812441" w:rsidRDefault="00812441" w:rsidP="00812441">
      <w:pPr>
        <w:pStyle w:val="ListParagraph"/>
      </w:pPr>
    </w:p>
    <w:p w14:paraId="5B6C9CBA" w14:textId="77777777" w:rsidR="00812441" w:rsidRPr="00A9028A" w:rsidRDefault="00812441" w:rsidP="00812441">
      <w:pPr>
        <w:pStyle w:val="ListParagraph"/>
        <w:numPr>
          <w:ilvl w:val="2"/>
          <w:numId w:val="17"/>
        </w:numPr>
        <w:ind w:left="1560" w:hanging="709"/>
      </w:pPr>
      <w:r w:rsidRPr="00A9028A">
        <w:t>A Compliance Notice must:</w:t>
      </w:r>
    </w:p>
    <w:p w14:paraId="70C567A8" w14:textId="77777777" w:rsidR="00812441" w:rsidRPr="00A9028A" w:rsidRDefault="00812441" w:rsidP="00EB239D">
      <w:pPr>
        <w:numPr>
          <w:ilvl w:val="4"/>
          <w:numId w:val="20"/>
        </w:numPr>
        <w:spacing w:before="0" w:after="0" w:line="240" w:lineRule="auto"/>
        <w:ind w:left="1985"/>
      </w:pPr>
      <w:r w:rsidRPr="00A9028A">
        <w:t xml:space="preserve">be issued to </w:t>
      </w:r>
      <w:r w:rsidRPr="00812441">
        <w:rPr>
          <w:rFonts w:cs="Calibri"/>
          <w:bCs/>
          <w:szCs w:val="22"/>
        </w:rPr>
        <w:t>parents</w:t>
      </w:r>
      <w:r w:rsidRPr="00A9028A">
        <w:t xml:space="preserve"> in accordance with section 247 of the </w:t>
      </w:r>
      <w:r w:rsidRPr="00E50142">
        <w:rPr>
          <w:i/>
          <w:iCs/>
        </w:rPr>
        <w:t>Legislation Act 2001</w:t>
      </w:r>
      <w:r w:rsidRPr="00A9028A">
        <w:t xml:space="preserve"> (ACT);</w:t>
      </w:r>
    </w:p>
    <w:p w14:paraId="60267AEF" w14:textId="77777777" w:rsidR="00812441" w:rsidRPr="00A9028A" w:rsidRDefault="00812441" w:rsidP="00EB239D">
      <w:pPr>
        <w:numPr>
          <w:ilvl w:val="4"/>
          <w:numId w:val="20"/>
        </w:numPr>
        <w:spacing w:before="0" w:after="0" w:line="240" w:lineRule="auto"/>
        <w:ind w:left="1985"/>
      </w:pPr>
      <w:r w:rsidRPr="00A9028A">
        <w:t xml:space="preserve">state that it is a Compliance Notice under the </w:t>
      </w:r>
      <w:r w:rsidRPr="00E50142">
        <w:rPr>
          <w:i/>
          <w:iCs/>
        </w:rPr>
        <w:t>Education Act 2004</w:t>
      </w:r>
      <w:r w:rsidRPr="00A9028A">
        <w:t>;</w:t>
      </w:r>
    </w:p>
    <w:p w14:paraId="3F471A09" w14:textId="77777777" w:rsidR="00812441" w:rsidRPr="00A9028A" w:rsidRDefault="00812441" w:rsidP="00EB239D">
      <w:pPr>
        <w:numPr>
          <w:ilvl w:val="4"/>
          <w:numId w:val="20"/>
        </w:numPr>
        <w:spacing w:before="0" w:after="0" w:line="240" w:lineRule="auto"/>
        <w:ind w:left="1985"/>
      </w:pPr>
      <w:r w:rsidRPr="00A9028A">
        <w:t xml:space="preserve">provide a </w:t>
      </w:r>
      <w:r w:rsidRPr="00812441">
        <w:rPr>
          <w:rFonts w:cs="Calibri"/>
          <w:bCs/>
          <w:szCs w:val="22"/>
        </w:rPr>
        <w:t>brief</w:t>
      </w:r>
      <w:r w:rsidRPr="00A9028A">
        <w:t xml:space="preserve"> description of the contravention of the Act;</w:t>
      </w:r>
    </w:p>
    <w:p w14:paraId="25BEA4BC" w14:textId="77777777" w:rsidR="00812441" w:rsidRPr="00A9028A" w:rsidRDefault="00812441" w:rsidP="00EB239D">
      <w:pPr>
        <w:numPr>
          <w:ilvl w:val="4"/>
          <w:numId w:val="20"/>
        </w:numPr>
        <w:spacing w:before="0" w:after="0" w:line="240" w:lineRule="auto"/>
        <w:ind w:left="1985"/>
      </w:pPr>
      <w:r w:rsidRPr="00A9028A">
        <w:t>state what the parents need to do to comply with the Notice;</w:t>
      </w:r>
    </w:p>
    <w:p w14:paraId="1DC2957E" w14:textId="77777777" w:rsidR="00812441" w:rsidRPr="00A9028A" w:rsidRDefault="00812441" w:rsidP="00EB239D">
      <w:pPr>
        <w:numPr>
          <w:ilvl w:val="4"/>
          <w:numId w:val="20"/>
        </w:numPr>
        <w:spacing w:before="0" w:after="0" w:line="240" w:lineRule="auto"/>
        <w:ind w:left="1985"/>
      </w:pPr>
      <w:r w:rsidRPr="00A9028A">
        <w:t xml:space="preserve">include </w:t>
      </w:r>
      <w:r w:rsidRPr="00812441">
        <w:rPr>
          <w:rFonts w:cs="Calibri"/>
          <w:bCs/>
          <w:szCs w:val="22"/>
        </w:rPr>
        <w:t>the</w:t>
      </w:r>
      <w:r w:rsidRPr="00A9028A">
        <w:t xml:space="preserve"> period for complying with the Notice (at least 10 working days);</w:t>
      </w:r>
    </w:p>
    <w:p w14:paraId="4CEDCA68" w14:textId="77777777" w:rsidR="00812441" w:rsidRPr="00A9028A" w:rsidRDefault="00812441" w:rsidP="00EB239D">
      <w:pPr>
        <w:numPr>
          <w:ilvl w:val="4"/>
          <w:numId w:val="20"/>
        </w:numPr>
        <w:spacing w:before="0" w:after="0" w:line="240" w:lineRule="auto"/>
        <w:ind w:left="1985"/>
      </w:pPr>
      <w:r w:rsidRPr="00A9028A">
        <w:t>explain that failure to comply with the Notice is an offence; and</w:t>
      </w:r>
    </w:p>
    <w:p w14:paraId="597AC422" w14:textId="77777777" w:rsidR="00812441" w:rsidRPr="00A9028A" w:rsidRDefault="00812441" w:rsidP="00EB239D">
      <w:pPr>
        <w:numPr>
          <w:ilvl w:val="4"/>
          <w:numId w:val="20"/>
        </w:numPr>
        <w:spacing w:before="0" w:after="0" w:line="240" w:lineRule="auto"/>
        <w:ind w:left="1985"/>
      </w:pPr>
      <w:r w:rsidRPr="00812441">
        <w:rPr>
          <w:rFonts w:cs="Calibri"/>
          <w:bCs/>
          <w:szCs w:val="22"/>
        </w:rPr>
        <w:t>provide</w:t>
      </w:r>
      <w:r w:rsidRPr="00A9028A">
        <w:t xml:space="preserve"> the contact details for a Directorate officer with whom the parent can discuss the matter</w:t>
      </w:r>
      <w:r>
        <w:t>.</w:t>
      </w:r>
    </w:p>
    <w:p w14:paraId="55C329B6" w14:textId="77777777" w:rsidR="00812441" w:rsidRDefault="00812441" w:rsidP="00812441">
      <w:pPr>
        <w:pStyle w:val="ListParagraph"/>
        <w:ind w:left="851"/>
      </w:pPr>
    </w:p>
    <w:p w14:paraId="3B241165" w14:textId="77777777" w:rsidR="00812441" w:rsidRDefault="00812441" w:rsidP="00812441">
      <w:pPr>
        <w:pStyle w:val="ListParagraph"/>
        <w:numPr>
          <w:ilvl w:val="2"/>
          <w:numId w:val="17"/>
        </w:numPr>
        <w:ind w:left="1560" w:hanging="709"/>
      </w:pPr>
      <w:r w:rsidRPr="00A9028A">
        <w:lastRenderedPageBreak/>
        <w:t xml:space="preserve">The Directorate </w:t>
      </w:r>
      <w:r w:rsidRPr="00812441">
        <w:rPr>
          <w:rFonts w:cs="Calibri"/>
          <w:bCs/>
          <w:szCs w:val="22"/>
        </w:rPr>
        <w:t>will</w:t>
      </w:r>
      <w:r w:rsidRPr="00A9028A">
        <w:t xml:space="preserve"> work with other relevant Government agencies to ensure that children are given every opportunity and support to enable them to participate in their education or alternative</w:t>
      </w:r>
      <w:r>
        <w:t xml:space="preserve"> option.</w:t>
      </w:r>
    </w:p>
    <w:p w14:paraId="71BC2734" w14:textId="77777777" w:rsidR="00812441" w:rsidRDefault="00812441" w:rsidP="00812441">
      <w:pPr>
        <w:pStyle w:val="ListParagraph"/>
        <w:ind w:left="851"/>
      </w:pPr>
    </w:p>
    <w:p w14:paraId="5A38FC16" w14:textId="77777777" w:rsidR="00812441" w:rsidRDefault="00812441" w:rsidP="00812441">
      <w:pPr>
        <w:pStyle w:val="ListParagraph"/>
        <w:numPr>
          <w:ilvl w:val="2"/>
          <w:numId w:val="17"/>
        </w:numPr>
        <w:ind w:left="1560" w:hanging="709"/>
      </w:pPr>
      <w:r w:rsidRPr="00A9028A">
        <w:t>The Director-</w:t>
      </w:r>
      <w:r w:rsidRPr="00812441">
        <w:rPr>
          <w:rFonts w:cs="Calibri"/>
          <w:bCs/>
          <w:szCs w:val="22"/>
        </w:rPr>
        <w:t>General</w:t>
      </w:r>
      <w:r w:rsidRPr="00A9028A">
        <w:t xml:space="preserve"> may extend the compliance period for the Compliance Notice on the Director-General’s own initiative or if asked by the parents, provided the compliance period has not expired.</w:t>
      </w:r>
    </w:p>
    <w:p w14:paraId="572BBE1E" w14:textId="77777777" w:rsidR="00812441" w:rsidRDefault="00812441" w:rsidP="00812441">
      <w:pPr>
        <w:pStyle w:val="ListParagraph"/>
      </w:pPr>
    </w:p>
    <w:p w14:paraId="442974D7" w14:textId="77777777" w:rsidR="00812441" w:rsidRDefault="00812441" w:rsidP="00812441">
      <w:pPr>
        <w:pStyle w:val="ListParagraph"/>
        <w:numPr>
          <w:ilvl w:val="2"/>
          <w:numId w:val="17"/>
        </w:numPr>
        <w:ind w:left="1560" w:hanging="709"/>
      </w:pPr>
      <w:r w:rsidRPr="00A9028A">
        <w:t>A parent must meet the requirements of a Compliance Notice within the compliance period.</w:t>
      </w:r>
    </w:p>
    <w:p w14:paraId="0574442F" w14:textId="77777777" w:rsidR="00812441" w:rsidRDefault="00812441" w:rsidP="00812441">
      <w:pPr>
        <w:pStyle w:val="ListParagraph"/>
      </w:pPr>
    </w:p>
    <w:p w14:paraId="58687E03" w14:textId="77777777" w:rsidR="00812441" w:rsidRDefault="00812441" w:rsidP="00812441">
      <w:pPr>
        <w:pStyle w:val="ListParagraph"/>
        <w:numPr>
          <w:ilvl w:val="2"/>
          <w:numId w:val="17"/>
        </w:numPr>
        <w:ind w:left="1560" w:hanging="709"/>
      </w:pPr>
      <w:r>
        <w:t xml:space="preserve"> </w:t>
      </w:r>
      <w:r w:rsidRPr="00812441">
        <w:rPr>
          <w:rFonts w:cs="Calibri"/>
          <w:bCs/>
          <w:szCs w:val="22"/>
        </w:rPr>
        <w:t>Failure</w:t>
      </w:r>
      <w:r w:rsidRPr="00A9028A">
        <w:t xml:space="preserve"> to comply with a Compliance Notice, without a reasonable excuse, is an offence, which could result in the parent/s being fined up to $1</w:t>
      </w:r>
      <w:r>
        <w:t>6</w:t>
      </w:r>
      <w:r w:rsidRPr="00A9028A">
        <w:t>00 (ten penalty units). The Directorate may refer the matter to relevant Government authorities.</w:t>
      </w:r>
    </w:p>
    <w:p w14:paraId="3BB7291C" w14:textId="77777777" w:rsidR="00812441" w:rsidRDefault="00812441" w:rsidP="00812441">
      <w:pPr>
        <w:pStyle w:val="ListParagraph"/>
        <w:tabs>
          <w:tab w:val="left" w:pos="851"/>
        </w:tabs>
        <w:ind w:left="1570"/>
      </w:pPr>
    </w:p>
    <w:p w14:paraId="7CB0DFD9" w14:textId="77777777" w:rsidR="00812441" w:rsidRDefault="00812441" w:rsidP="00812441">
      <w:pPr>
        <w:pStyle w:val="ListParagraph"/>
        <w:numPr>
          <w:ilvl w:val="2"/>
          <w:numId w:val="17"/>
        </w:numPr>
        <w:ind w:left="1560" w:hanging="709"/>
      </w:pPr>
      <w:r>
        <w:t xml:space="preserve"> I</w:t>
      </w:r>
      <w:r w:rsidRPr="00A9028A">
        <w:t>f the Director-General is satisfied that the Compliance Notice has been complied with, the Director-General must revoke the Notice and notify the parents in writing.</w:t>
      </w:r>
    </w:p>
    <w:p w14:paraId="38AA7E10" w14:textId="378D02E1" w:rsidR="00E11FEE" w:rsidRDefault="00E11FEE" w:rsidP="00812441">
      <w:pPr>
        <w:pStyle w:val="Heading3"/>
        <w:numPr>
          <w:ilvl w:val="0"/>
          <w:numId w:val="17"/>
        </w:numPr>
      </w:pPr>
      <w:bookmarkStart w:id="13" w:name="_Toc195791509"/>
      <w:r>
        <w:t>Contact</w:t>
      </w:r>
      <w:bookmarkEnd w:id="13"/>
    </w:p>
    <w:p w14:paraId="7217B9BB" w14:textId="72ACA3E8" w:rsidR="00812441" w:rsidRDefault="00812441" w:rsidP="00812441">
      <w:pPr>
        <w:pStyle w:val="BodyText1"/>
        <w:numPr>
          <w:ilvl w:val="1"/>
          <w:numId w:val="17"/>
        </w:numPr>
        <w:ind w:left="851" w:hanging="491"/>
        <w:rPr>
          <w:b/>
        </w:rPr>
      </w:pPr>
      <w:r w:rsidRPr="00812441">
        <w:t xml:space="preserve">The procedure owner is the Executive Branch Manager, Complex Behaviour Support and Work Health and Safety For support in relation to this procedure please contact they Complex Behaviour Support and Work Health and Safety Branch at </w:t>
      </w:r>
      <w:hyperlink r:id="rId23" w:history="1">
        <w:r w:rsidR="00D27F39" w:rsidRPr="00714481">
          <w:rPr>
            <w:rStyle w:val="Hyperlink"/>
          </w:rPr>
          <w:t>EBMCBS.WHS@act.gov.au</w:t>
        </w:r>
      </w:hyperlink>
    </w:p>
    <w:p w14:paraId="5AD0C8E5" w14:textId="69FBB362" w:rsidR="00842EDC" w:rsidRPr="00A72DE0" w:rsidRDefault="00842EDC" w:rsidP="00812441">
      <w:pPr>
        <w:pStyle w:val="Heading3"/>
        <w:numPr>
          <w:ilvl w:val="0"/>
          <w:numId w:val="17"/>
        </w:numPr>
      </w:pPr>
      <w:bookmarkStart w:id="14" w:name="_Toc195791510"/>
      <w:r w:rsidRPr="00A72DE0">
        <w:t>Feedback</w:t>
      </w:r>
      <w:bookmarkEnd w:id="5"/>
      <w:bookmarkEnd w:id="6"/>
      <w:bookmarkEnd w:id="14"/>
    </w:p>
    <w:p w14:paraId="2D2EC697" w14:textId="160AD44A" w:rsidR="00EB239D" w:rsidRDefault="00842EDC" w:rsidP="00EB239D">
      <w:pPr>
        <w:pStyle w:val="NumberedBodyText"/>
        <w:numPr>
          <w:ilvl w:val="1"/>
          <w:numId w:val="21"/>
        </w:numPr>
        <w:spacing w:line="360" w:lineRule="auto"/>
        <w:ind w:left="851" w:hanging="491"/>
        <w:rPr>
          <w:rFonts w:asciiTheme="minorHAnsi" w:hAnsiTheme="minorHAnsi" w:cstheme="minorHAnsi"/>
        </w:rPr>
      </w:pPr>
      <w:r w:rsidRPr="00D90535">
        <w:rPr>
          <w:rFonts w:asciiTheme="minorHAnsi" w:hAnsiTheme="minorHAnsi" w:cstheme="minorHAnsi"/>
        </w:rPr>
        <w:t>Any feedback about this p</w:t>
      </w:r>
      <w:r w:rsidR="00EF7870" w:rsidRPr="00D90535">
        <w:rPr>
          <w:rFonts w:asciiTheme="minorHAnsi" w:hAnsiTheme="minorHAnsi" w:cstheme="minorHAnsi"/>
        </w:rPr>
        <w:t>rocedure</w:t>
      </w:r>
      <w:r w:rsidRPr="00D90535">
        <w:rPr>
          <w:rFonts w:asciiTheme="minorHAnsi" w:hAnsiTheme="minorHAnsi" w:cstheme="minorHAnsi"/>
        </w:rPr>
        <w:t xml:space="preserve"> should be raised with the policy owner. Refer to Contact information above.</w:t>
      </w:r>
    </w:p>
    <w:p w14:paraId="54C49EBE" w14:textId="75493F60" w:rsidR="007F0809" w:rsidRPr="00EB239D" w:rsidRDefault="00EB239D" w:rsidP="00EB239D">
      <w:pPr>
        <w:pStyle w:val="Header"/>
        <w:tabs>
          <w:tab w:val="clear" w:pos="4153"/>
          <w:tab w:val="clear" w:pos="8306"/>
        </w:tabs>
        <w:spacing w:before="0" w:after="160" w:line="259" w:lineRule="auto"/>
        <w:rPr>
          <w:rFonts w:asciiTheme="minorHAnsi" w:hAnsiTheme="minorHAnsi" w:cstheme="minorHAnsi"/>
        </w:rPr>
      </w:pPr>
      <w:r w:rsidRPr="00EB239D">
        <w:rPr>
          <w:rFonts w:asciiTheme="minorHAnsi" w:hAnsiTheme="minorHAnsi" w:cstheme="minorHAnsi"/>
        </w:rPr>
        <w:br w:type="page"/>
      </w:r>
    </w:p>
    <w:p w14:paraId="2527AB94" w14:textId="0399A6F1" w:rsidR="00842EDC" w:rsidRPr="00A72DE0" w:rsidRDefault="00842EDC" w:rsidP="00812441">
      <w:pPr>
        <w:pStyle w:val="Heading3"/>
        <w:numPr>
          <w:ilvl w:val="0"/>
          <w:numId w:val="17"/>
        </w:numPr>
      </w:pPr>
      <w:bookmarkStart w:id="15" w:name="_Toc169530497"/>
      <w:bookmarkStart w:id="16" w:name="_Toc195791511"/>
      <w:r w:rsidRPr="00A72DE0">
        <w:lastRenderedPageBreak/>
        <w:t>References</w:t>
      </w:r>
      <w:bookmarkEnd w:id="15"/>
      <w:bookmarkEnd w:id="16"/>
    </w:p>
    <w:p w14:paraId="7DEE2627" w14:textId="7F9BB51C" w:rsidR="00842EDC" w:rsidRPr="0017429D" w:rsidRDefault="00842EDC" w:rsidP="00812441">
      <w:pPr>
        <w:pStyle w:val="ListParagraph"/>
        <w:numPr>
          <w:ilvl w:val="1"/>
          <w:numId w:val="17"/>
        </w:numPr>
        <w:rPr>
          <w:b/>
          <w:bCs/>
        </w:rPr>
      </w:pPr>
      <w:r w:rsidRPr="00A72DE0">
        <w:rPr>
          <w:b/>
          <w:bCs/>
        </w:rPr>
        <w:t>Definitions</w:t>
      </w:r>
    </w:p>
    <w:p w14:paraId="2D35C2B1" w14:textId="7BE47438" w:rsidR="00EB239D" w:rsidRPr="00F862E5" w:rsidRDefault="00EB239D" w:rsidP="00EB239D">
      <w:pPr>
        <w:pStyle w:val="ListParagraph"/>
        <w:numPr>
          <w:ilvl w:val="2"/>
          <w:numId w:val="17"/>
        </w:numPr>
        <w:rPr>
          <w:rFonts w:cs="Calibri"/>
          <w:bCs/>
          <w:noProof/>
          <w:szCs w:val="22"/>
          <w:lang w:eastAsia="en-AU"/>
        </w:rPr>
      </w:pPr>
      <w:r w:rsidRPr="00F862E5">
        <w:rPr>
          <w:rFonts w:cs="Calibri"/>
          <w:bCs/>
          <w:szCs w:val="22"/>
        </w:rPr>
        <w:t xml:space="preserve">In addition to the definitions detailed in the overarching </w:t>
      </w:r>
      <w:r w:rsidRPr="00F862E5">
        <w:rPr>
          <w:rFonts w:cs="Calibri"/>
          <w:bCs/>
          <w:i/>
          <w:noProof/>
          <w:szCs w:val="22"/>
          <w:lang w:eastAsia="en-AU"/>
        </w:rPr>
        <w:t>Education Participation (Enrolment and Attendance)</w:t>
      </w:r>
      <w:r w:rsidRPr="00F862E5">
        <w:rPr>
          <w:rFonts w:cs="Calibri"/>
          <w:bCs/>
          <w:noProof/>
          <w:szCs w:val="22"/>
          <w:lang w:eastAsia="en-AU"/>
        </w:rPr>
        <w:t xml:space="preserve"> policy, the following definitions are specific to this procedure.</w:t>
      </w:r>
    </w:p>
    <w:p w14:paraId="027ADEA4" w14:textId="77777777" w:rsidR="00EB239D" w:rsidRPr="00F862E5" w:rsidRDefault="00EB239D" w:rsidP="00EB239D">
      <w:pPr>
        <w:pStyle w:val="ListParagraph"/>
        <w:ind w:left="0"/>
        <w:rPr>
          <w:rFonts w:cs="Calibri"/>
          <w:bCs/>
          <w:noProof/>
          <w:szCs w:val="22"/>
          <w:lang w:eastAsia="en-AU"/>
        </w:rPr>
      </w:pPr>
    </w:p>
    <w:tbl>
      <w:tblPr>
        <w:tblStyle w:val="ARTableFigures"/>
        <w:tblW w:w="5056" w:type="pct"/>
        <w:tblLook w:val="04A0" w:firstRow="1" w:lastRow="0" w:firstColumn="1" w:lastColumn="0" w:noHBand="0" w:noVBand="1"/>
      </w:tblPr>
      <w:tblGrid>
        <w:gridCol w:w="52"/>
        <w:gridCol w:w="1478"/>
        <w:gridCol w:w="127"/>
        <w:gridCol w:w="8065"/>
        <w:gridCol w:w="18"/>
      </w:tblGrid>
      <w:tr w:rsidR="00842EDC" w:rsidRPr="00A72DE0" w14:paraId="3D23F510" w14:textId="77777777" w:rsidTr="00EB239D">
        <w:trPr>
          <w:gridBefore w:val="1"/>
          <w:cnfStyle w:val="100000000000" w:firstRow="1" w:lastRow="0" w:firstColumn="0" w:lastColumn="0" w:oddVBand="0" w:evenVBand="0" w:oddHBand="0" w:evenHBand="0" w:firstRowFirstColumn="0" w:firstRowLastColumn="0" w:lastRowFirstColumn="0" w:lastRowLastColumn="0"/>
          <w:wBefore w:w="27" w:type="pct"/>
          <w:tblHeader/>
        </w:trPr>
        <w:tc>
          <w:tcPr>
            <w:cnfStyle w:val="001000000000" w:firstRow="0" w:lastRow="0" w:firstColumn="1" w:lastColumn="0" w:oddVBand="0" w:evenVBand="0" w:oddHBand="0" w:evenHBand="0" w:firstRowFirstColumn="0" w:firstRowLastColumn="0" w:lastRowFirstColumn="0" w:lastRowLastColumn="0"/>
            <w:tcW w:w="824" w:type="pct"/>
            <w:gridSpan w:val="2"/>
            <w:vAlign w:val="center"/>
          </w:tcPr>
          <w:p w14:paraId="5BF43369" w14:textId="77777777" w:rsidR="00842EDC" w:rsidRPr="007B47DF" w:rsidRDefault="00842EDC" w:rsidP="00F469B6">
            <w:pPr>
              <w:pStyle w:val="TableheadingNormal"/>
              <w:spacing w:line="276" w:lineRule="auto"/>
            </w:pPr>
            <w:r w:rsidRPr="007B47DF">
              <w:t>Term</w:t>
            </w:r>
          </w:p>
        </w:tc>
        <w:tc>
          <w:tcPr>
            <w:tcW w:w="4149" w:type="pct"/>
            <w:gridSpan w:val="2"/>
            <w:vAlign w:val="center"/>
          </w:tcPr>
          <w:p w14:paraId="42652407" w14:textId="77777777" w:rsidR="00842EDC" w:rsidRPr="007B47DF" w:rsidRDefault="00842EDC" w:rsidP="00F469B6">
            <w:pPr>
              <w:pStyle w:val="TableheadingNormal"/>
              <w:spacing w:line="276" w:lineRule="auto"/>
              <w:cnfStyle w:val="100000000000" w:firstRow="1" w:lastRow="0" w:firstColumn="0" w:lastColumn="0" w:oddVBand="0" w:evenVBand="0" w:oddHBand="0" w:evenHBand="0" w:firstRowFirstColumn="0" w:firstRowLastColumn="0" w:lastRowFirstColumn="0" w:lastRowLastColumn="0"/>
            </w:pPr>
            <w:r w:rsidRPr="007B47DF">
              <w:t>Definition</w:t>
            </w:r>
          </w:p>
        </w:tc>
      </w:tr>
      <w:tr w:rsidR="00E11FEE" w:rsidRPr="00F469B6" w14:paraId="3019711E" w14:textId="77777777" w:rsidTr="00EB239D">
        <w:trPr>
          <w:gridAfter w:val="1"/>
          <w:cnfStyle w:val="000000100000" w:firstRow="0" w:lastRow="0" w:firstColumn="0" w:lastColumn="0" w:oddVBand="0" w:evenVBand="0" w:oddHBand="1" w:evenHBand="0" w:firstRowFirstColumn="0" w:firstRowLastColumn="0" w:lastRowFirstColumn="0" w:lastRowLastColumn="0"/>
          <w:wAfter w:w="9" w:type="pct"/>
        </w:trPr>
        <w:tc>
          <w:tcPr>
            <w:cnfStyle w:val="001000000000" w:firstRow="0" w:lastRow="0" w:firstColumn="1" w:lastColumn="0" w:oddVBand="0" w:evenVBand="0" w:oddHBand="0" w:evenHBand="0" w:firstRowFirstColumn="0" w:firstRowLastColumn="0" w:lastRowFirstColumn="0" w:lastRowLastColumn="0"/>
            <w:tcW w:w="786" w:type="pct"/>
            <w:gridSpan w:val="2"/>
            <w:vAlign w:val="center"/>
          </w:tcPr>
          <w:p w14:paraId="277D3C75" w14:textId="4D6C13B0" w:rsidR="00E11FEE" w:rsidRPr="00F469B6" w:rsidRDefault="00EB239D" w:rsidP="00E11FEE">
            <w:pPr>
              <w:pStyle w:val="TableheadingNormal"/>
              <w:spacing w:line="276" w:lineRule="auto"/>
              <w:rPr>
                <w:rFonts w:asciiTheme="minorHAnsi" w:hAnsiTheme="minorHAnsi" w:cstheme="minorHAnsi"/>
                <w:b/>
              </w:rPr>
            </w:pPr>
            <w:r>
              <w:rPr>
                <w:b/>
                <w:bCs w:val="0"/>
              </w:rPr>
              <w:t>A</w:t>
            </w:r>
            <w:r w:rsidRPr="00EB239D">
              <w:rPr>
                <w:b/>
                <w:bCs w:val="0"/>
              </w:rPr>
              <w:t xml:space="preserve">uthorised person </w:t>
            </w:r>
          </w:p>
        </w:tc>
        <w:tc>
          <w:tcPr>
            <w:tcW w:w="4205" w:type="pct"/>
            <w:gridSpan w:val="2"/>
            <w:vAlign w:val="center"/>
          </w:tcPr>
          <w:p w14:paraId="0A851F96" w14:textId="324A25AC" w:rsidR="00E11FEE" w:rsidRPr="00EB239D" w:rsidRDefault="00EB239D" w:rsidP="00EB239D">
            <w:pPr>
              <w:pStyle w:val="ListParagraph"/>
              <w:ind w:left="0"/>
              <w:jc w:val="left"/>
              <w:cnfStyle w:val="000000100000" w:firstRow="0" w:lastRow="0" w:firstColumn="0" w:lastColumn="0" w:oddVBand="0" w:evenVBand="0" w:oddHBand="1" w:evenHBand="0" w:firstRowFirstColumn="0" w:firstRowLastColumn="0" w:lastRowFirstColumn="0" w:lastRowLastColumn="0"/>
              <w:rPr>
                <w:rFonts w:cs="Calibri"/>
                <w:bCs/>
                <w:szCs w:val="22"/>
              </w:rPr>
            </w:pPr>
            <w:r>
              <w:rPr>
                <w:rFonts w:cs="Calibri"/>
                <w:bCs/>
                <w:szCs w:val="22"/>
              </w:rPr>
              <w:t>A</w:t>
            </w:r>
            <w:r w:rsidRPr="00F862E5">
              <w:rPr>
                <w:rFonts w:cs="Calibri"/>
                <w:bCs/>
                <w:szCs w:val="22"/>
              </w:rPr>
              <w:t xml:space="preserve"> person appointed by the Director-General under the Act to exercise powers to inspect records and </w:t>
            </w:r>
            <w:r>
              <w:rPr>
                <w:rFonts w:cs="Calibri"/>
                <w:bCs/>
                <w:szCs w:val="22"/>
              </w:rPr>
              <w:t>related to</w:t>
            </w:r>
            <w:r w:rsidRPr="00F862E5">
              <w:rPr>
                <w:rFonts w:cs="Calibri"/>
                <w:bCs/>
                <w:szCs w:val="22"/>
              </w:rPr>
              <w:t xml:space="preserve"> </w:t>
            </w:r>
            <w:r>
              <w:rPr>
                <w:rFonts w:cs="Calibri"/>
                <w:bCs/>
                <w:szCs w:val="22"/>
              </w:rPr>
              <w:t xml:space="preserve">enrolments and/or </w:t>
            </w:r>
            <w:r w:rsidRPr="00F862E5">
              <w:rPr>
                <w:rFonts w:cs="Calibri"/>
                <w:bCs/>
                <w:szCs w:val="22"/>
              </w:rPr>
              <w:t xml:space="preserve">attendance in ACT schools. Further information about authorised persons is available in the </w:t>
            </w:r>
            <w:r w:rsidRPr="00F862E5">
              <w:rPr>
                <w:rFonts w:cs="Calibri"/>
                <w:bCs/>
                <w:i/>
                <w:szCs w:val="22"/>
              </w:rPr>
              <w:t>Appointment and Functions of Authorised Persons</w:t>
            </w:r>
            <w:r w:rsidRPr="00F862E5">
              <w:rPr>
                <w:rFonts w:cs="Calibri"/>
                <w:bCs/>
                <w:szCs w:val="22"/>
              </w:rPr>
              <w:t xml:space="preserve"> policy on the Directorate’s website: </w:t>
            </w:r>
            <w:hyperlink r:id="rId24" w:history="1">
              <w:r w:rsidRPr="00CE5BA4">
                <w:rPr>
                  <w:rStyle w:val="Hyperlink"/>
                  <w:rFonts w:cs="Calibri"/>
                  <w:szCs w:val="22"/>
                </w:rPr>
                <w:t>https://www.education.act.gov.au/publications_and_policies/policies/A-Z</w:t>
              </w:r>
            </w:hyperlink>
          </w:p>
        </w:tc>
      </w:tr>
      <w:tr w:rsidR="00E11FEE" w:rsidRPr="00F469B6" w14:paraId="31C5A532" w14:textId="77777777" w:rsidTr="00EB239D">
        <w:trPr>
          <w:gridAfter w:val="1"/>
          <w:cnfStyle w:val="000000010000" w:firstRow="0" w:lastRow="0" w:firstColumn="0" w:lastColumn="0" w:oddVBand="0" w:evenVBand="0" w:oddHBand="0" w:evenHBand="1" w:firstRowFirstColumn="0" w:firstRowLastColumn="0" w:lastRowFirstColumn="0" w:lastRowLastColumn="0"/>
          <w:wAfter w:w="9" w:type="pct"/>
        </w:trPr>
        <w:tc>
          <w:tcPr>
            <w:cnfStyle w:val="001000000000" w:firstRow="0" w:lastRow="0" w:firstColumn="1" w:lastColumn="0" w:oddVBand="0" w:evenVBand="0" w:oddHBand="0" w:evenHBand="0" w:firstRowFirstColumn="0" w:firstRowLastColumn="0" w:lastRowFirstColumn="0" w:lastRowLastColumn="0"/>
            <w:tcW w:w="786" w:type="pct"/>
            <w:gridSpan w:val="2"/>
            <w:vAlign w:val="center"/>
          </w:tcPr>
          <w:p w14:paraId="1AF4433E" w14:textId="3636669D" w:rsidR="00E11FEE" w:rsidRPr="00F469B6" w:rsidRDefault="00EB239D" w:rsidP="00E11FEE">
            <w:pPr>
              <w:pStyle w:val="TableheadingNormal"/>
              <w:spacing w:line="276" w:lineRule="auto"/>
              <w:rPr>
                <w:rFonts w:asciiTheme="minorHAnsi" w:hAnsiTheme="minorHAnsi" w:cstheme="minorHAnsi"/>
                <w:b/>
              </w:rPr>
            </w:pPr>
            <w:r w:rsidRPr="00EB239D">
              <w:rPr>
                <w:b/>
                <w:bCs w:val="0"/>
              </w:rPr>
              <w:t>Compliance Notice</w:t>
            </w:r>
          </w:p>
        </w:tc>
        <w:tc>
          <w:tcPr>
            <w:tcW w:w="4205" w:type="pct"/>
            <w:gridSpan w:val="2"/>
            <w:vAlign w:val="center"/>
          </w:tcPr>
          <w:p w14:paraId="27C4538A" w14:textId="31E4B170" w:rsidR="00E11FEE" w:rsidRPr="00EB239D" w:rsidRDefault="00EB239D" w:rsidP="00EB239D">
            <w:pPr>
              <w:pStyle w:val="ListParagraph"/>
              <w:ind w:left="0"/>
              <w:jc w:val="left"/>
              <w:cnfStyle w:val="000000010000" w:firstRow="0" w:lastRow="0" w:firstColumn="0" w:lastColumn="0" w:oddVBand="0" w:evenVBand="0" w:oddHBand="0" w:evenHBand="1" w:firstRowFirstColumn="0" w:firstRowLastColumn="0" w:lastRowFirstColumn="0" w:lastRowLastColumn="0"/>
              <w:rPr>
                <w:rFonts w:cs="Calibri"/>
                <w:bCs/>
                <w:szCs w:val="22"/>
              </w:rPr>
            </w:pPr>
            <w:r>
              <w:rPr>
                <w:rFonts w:cs="Calibri"/>
                <w:bCs/>
                <w:szCs w:val="22"/>
              </w:rPr>
              <w:t>A w</w:t>
            </w:r>
            <w:r w:rsidRPr="00F862E5">
              <w:rPr>
                <w:rFonts w:cs="Calibri"/>
                <w:bCs/>
                <w:szCs w:val="22"/>
              </w:rPr>
              <w:t>ritten notice issued to a child’s parents under section 16B of the Act, to require parents to ensure that their child’s enrolment, registration for home education, attendance and participation in education, training or employment is in accordance with the Act.</w:t>
            </w:r>
          </w:p>
        </w:tc>
      </w:tr>
      <w:tr w:rsidR="00E11FEE" w:rsidRPr="00F469B6" w14:paraId="5A90D6CA" w14:textId="77777777" w:rsidTr="00EB239D">
        <w:trPr>
          <w:gridAfter w:val="1"/>
          <w:cnfStyle w:val="000000100000" w:firstRow="0" w:lastRow="0" w:firstColumn="0" w:lastColumn="0" w:oddVBand="0" w:evenVBand="0" w:oddHBand="1" w:evenHBand="0" w:firstRowFirstColumn="0" w:firstRowLastColumn="0" w:lastRowFirstColumn="0" w:lastRowLastColumn="0"/>
          <w:wAfter w:w="9" w:type="pct"/>
        </w:trPr>
        <w:tc>
          <w:tcPr>
            <w:cnfStyle w:val="001000000000" w:firstRow="0" w:lastRow="0" w:firstColumn="1" w:lastColumn="0" w:oddVBand="0" w:evenVBand="0" w:oddHBand="0" w:evenHBand="0" w:firstRowFirstColumn="0" w:firstRowLastColumn="0" w:lastRowFirstColumn="0" w:lastRowLastColumn="0"/>
            <w:tcW w:w="786" w:type="pct"/>
            <w:gridSpan w:val="2"/>
            <w:vAlign w:val="center"/>
          </w:tcPr>
          <w:p w14:paraId="2B0FA7B5" w14:textId="6A5D26F5" w:rsidR="00E11FEE" w:rsidRPr="00F469B6" w:rsidRDefault="00EB239D" w:rsidP="00E11FEE">
            <w:pPr>
              <w:pStyle w:val="TableheadingNormal"/>
              <w:spacing w:line="276" w:lineRule="auto"/>
              <w:rPr>
                <w:rFonts w:asciiTheme="minorHAnsi" w:hAnsiTheme="minorHAnsi" w:cstheme="minorHAnsi"/>
                <w:b/>
              </w:rPr>
            </w:pPr>
            <w:r w:rsidRPr="00EB239D">
              <w:rPr>
                <w:b/>
                <w:bCs w:val="0"/>
              </w:rPr>
              <w:t>Compliance period</w:t>
            </w:r>
          </w:p>
        </w:tc>
        <w:tc>
          <w:tcPr>
            <w:tcW w:w="4205" w:type="pct"/>
            <w:gridSpan w:val="2"/>
            <w:vAlign w:val="center"/>
          </w:tcPr>
          <w:p w14:paraId="12A18C52" w14:textId="1EAEC5BD" w:rsidR="00E11FEE" w:rsidRPr="00EB239D" w:rsidRDefault="00EB239D" w:rsidP="00EB239D">
            <w:pPr>
              <w:pStyle w:val="ListParagraph"/>
              <w:ind w:left="0"/>
              <w:jc w:val="left"/>
              <w:cnfStyle w:val="000000100000" w:firstRow="0" w:lastRow="0" w:firstColumn="0" w:lastColumn="0" w:oddVBand="0" w:evenVBand="0" w:oddHBand="1" w:evenHBand="0" w:firstRowFirstColumn="0" w:firstRowLastColumn="0" w:lastRowFirstColumn="0" w:lastRowLastColumn="0"/>
              <w:rPr>
                <w:rFonts w:cs="Calibri"/>
                <w:bCs/>
                <w:szCs w:val="22"/>
              </w:rPr>
            </w:pPr>
            <w:r>
              <w:rPr>
                <w:rFonts w:cs="Calibri"/>
                <w:bCs/>
                <w:szCs w:val="22"/>
              </w:rPr>
              <w:t>T</w:t>
            </w:r>
            <w:r w:rsidRPr="00F862E5">
              <w:rPr>
                <w:rFonts w:cs="Calibri"/>
                <w:bCs/>
                <w:szCs w:val="22"/>
              </w:rPr>
              <w:t>he period of time stated in an Information Notice or Compliance Notice, within which the requirements of the Notice must be met.</w:t>
            </w:r>
          </w:p>
        </w:tc>
      </w:tr>
      <w:tr w:rsidR="00E11FEE" w:rsidRPr="00F469B6" w14:paraId="1680A477" w14:textId="77777777" w:rsidTr="00EB239D">
        <w:trPr>
          <w:gridAfter w:val="1"/>
          <w:cnfStyle w:val="000000010000" w:firstRow="0" w:lastRow="0" w:firstColumn="0" w:lastColumn="0" w:oddVBand="0" w:evenVBand="0" w:oddHBand="0" w:evenHBand="1" w:firstRowFirstColumn="0" w:firstRowLastColumn="0" w:lastRowFirstColumn="0" w:lastRowLastColumn="0"/>
          <w:wAfter w:w="9" w:type="pct"/>
        </w:trPr>
        <w:tc>
          <w:tcPr>
            <w:cnfStyle w:val="001000000000" w:firstRow="0" w:lastRow="0" w:firstColumn="1" w:lastColumn="0" w:oddVBand="0" w:evenVBand="0" w:oddHBand="0" w:evenHBand="0" w:firstRowFirstColumn="0" w:firstRowLastColumn="0" w:lastRowFirstColumn="0" w:lastRowLastColumn="0"/>
            <w:tcW w:w="786" w:type="pct"/>
            <w:gridSpan w:val="2"/>
            <w:vAlign w:val="center"/>
          </w:tcPr>
          <w:p w14:paraId="3D5F4AC9" w14:textId="130EE961" w:rsidR="00E11FEE" w:rsidRPr="00F469B6" w:rsidRDefault="00EB239D" w:rsidP="00E11FEE">
            <w:pPr>
              <w:pStyle w:val="TableheadingNormal"/>
              <w:spacing w:line="276" w:lineRule="auto"/>
              <w:rPr>
                <w:rFonts w:asciiTheme="minorHAnsi" w:hAnsiTheme="minorHAnsi" w:cstheme="minorHAnsi"/>
                <w:b/>
              </w:rPr>
            </w:pPr>
            <w:r w:rsidRPr="00EB239D">
              <w:rPr>
                <w:b/>
                <w:bCs w:val="0"/>
              </w:rPr>
              <w:t>Information Notice</w:t>
            </w:r>
          </w:p>
        </w:tc>
        <w:tc>
          <w:tcPr>
            <w:tcW w:w="4205" w:type="pct"/>
            <w:gridSpan w:val="2"/>
            <w:vAlign w:val="center"/>
          </w:tcPr>
          <w:p w14:paraId="0BC4C32F" w14:textId="1053FD1C" w:rsidR="00E11FEE" w:rsidRPr="00F469B6" w:rsidRDefault="00EB239D" w:rsidP="00EB239D">
            <w:pPr>
              <w:pStyle w:val="Policy-BodyText"/>
              <w:spacing w:before="120" w:line="276" w:lineRule="auto"/>
              <w:ind w:left="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lang w:val="en-US"/>
              </w:rPr>
            </w:pPr>
            <w:r>
              <w:rPr>
                <w:bCs/>
                <w:sz w:val="22"/>
              </w:rPr>
              <w:t>A</w:t>
            </w:r>
            <w:r w:rsidRPr="00EB239D">
              <w:rPr>
                <w:bCs/>
                <w:sz w:val="22"/>
              </w:rPr>
              <w:t xml:space="preserve"> written notice, issued to the parents of a child under section 16AA of the Act, seeking further information about a child’s enrolment, registration, attendance or participation in education, training and employment.</w:t>
            </w:r>
          </w:p>
        </w:tc>
      </w:tr>
    </w:tbl>
    <w:p w14:paraId="3993EE7C" w14:textId="053D6094" w:rsidR="00EB239D" w:rsidRPr="00EB239D" w:rsidRDefault="00E11FEE" w:rsidP="00EB239D">
      <w:pPr>
        <w:pStyle w:val="ListParagraph"/>
        <w:numPr>
          <w:ilvl w:val="1"/>
          <w:numId w:val="17"/>
        </w:numPr>
        <w:rPr>
          <w:b/>
          <w:bCs/>
        </w:rPr>
      </w:pPr>
      <w:r w:rsidRPr="00A72DE0">
        <w:rPr>
          <w:b/>
          <w:bCs/>
        </w:rPr>
        <w:t xml:space="preserve">Related Policies and Information </w:t>
      </w:r>
    </w:p>
    <w:p w14:paraId="3546E5CB" w14:textId="77777777" w:rsidR="00EB239D" w:rsidRPr="00EB239D" w:rsidRDefault="00EB239D" w:rsidP="00EB239D">
      <w:pPr>
        <w:numPr>
          <w:ilvl w:val="0"/>
          <w:numId w:val="22"/>
        </w:numPr>
      </w:pPr>
      <w:hyperlink r:id="rId25" w:history="1">
        <w:r w:rsidRPr="00EB239D">
          <w:rPr>
            <w:rStyle w:val="Hyperlink"/>
          </w:rPr>
          <w:t>Compulsory Education: Student Enrolment and Attendance Policy</w:t>
        </w:r>
      </w:hyperlink>
    </w:p>
    <w:p w14:paraId="7BEA7A67" w14:textId="77777777" w:rsidR="00EB239D" w:rsidRPr="00EB239D" w:rsidRDefault="00EB239D" w:rsidP="00EB239D">
      <w:pPr>
        <w:numPr>
          <w:ilvl w:val="0"/>
          <w:numId w:val="22"/>
        </w:numPr>
      </w:pPr>
      <w:hyperlink r:id="rId26" w:history="1">
        <w:r w:rsidRPr="00EB239D">
          <w:rPr>
            <w:rStyle w:val="Hyperlink"/>
          </w:rPr>
          <w:t>ACT Public School Student Attendance and Roll Marking Procedures</w:t>
        </w:r>
      </w:hyperlink>
    </w:p>
    <w:p w14:paraId="6D66C391" w14:textId="77777777" w:rsidR="00EB239D" w:rsidRPr="00EB239D" w:rsidRDefault="00EB239D" w:rsidP="00EB239D">
      <w:pPr>
        <w:numPr>
          <w:ilvl w:val="0"/>
          <w:numId w:val="22"/>
        </w:numPr>
      </w:pPr>
      <w:hyperlink r:id="rId27" w:history="1">
        <w:r w:rsidRPr="00EB239D">
          <w:rPr>
            <w:rStyle w:val="Hyperlink"/>
          </w:rPr>
          <w:t>Education Options (other than school) Procedure</w:t>
        </w:r>
      </w:hyperlink>
    </w:p>
    <w:p w14:paraId="1A697F26" w14:textId="77777777" w:rsidR="00EB239D" w:rsidRPr="00EB239D" w:rsidRDefault="00EB239D" w:rsidP="00EB239D">
      <w:pPr>
        <w:numPr>
          <w:ilvl w:val="0"/>
          <w:numId w:val="22"/>
        </w:numPr>
      </w:pPr>
      <w:hyperlink r:id="rId28" w:tgtFrame="_blank" w:history="1">
        <w:r w:rsidRPr="00EB239D">
          <w:rPr>
            <w:rStyle w:val="Hyperlink"/>
          </w:rPr>
          <w:t>ACT Public Schools Kindergarten to Year 12 Enrolment Procedure</w:t>
        </w:r>
      </w:hyperlink>
    </w:p>
    <w:p w14:paraId="5C3F96D1" w14:textId="77777777" w:rsidR="00EB239D" w:rsidRPr="00EB239D" w:rsidRDefault="00EB239D" w:rsidP="00EB239D">
      <w:pPr>
        <w:numPr>
          <w:ilvl w:val="0"/>
          <w:numId w:val="22"/>
        </w:numPr>
      </w:pPr>
      <w:hyperlink r:id="rId29" w:history="1">
        <w:r w:rsidRPr="00EB239D">
          <w:rPr>
            <w:rStyle w:val="Hyperlink"/>
          </w:rPr>
          <w:t>ACT Public Schools Early Childhood School Procedure</w:t>
        </w:r>
      </w:hyperlink>
    </w:p>
    <w:p w14:paraId="0E89AABE" w14:textId="77777777" w:rsidR="00EB239D" w:rsidRPr="00EB239D" w:rsidRDefault="00EB239D" w:rsidP="00EB239D">
      <w:pPr>
        <w:numPr>
          <w:ilvl w:val="0"/>
          <w:numId w:val="22"/>
        </w:numPr>
        <w:rPr>
          <w:rStyle w:val="Hyperlink"/>
        </w:rPr>
      </w:pPr>
      <w:r w:rsidRPr="00EB239D">
        <w:fldChar w:fldCharType="begin"/>
      </w:r>
      <w:r w:rsidRPr="00EB239D">
        <w:instrText>HYPERLINK "https://www.education.act.gov.au/__data/assets/word_doc/0012/810111/Exemption-Certificates-Procedure-2016-Amendment-18-August-2020.docx"</w:instrText>
      </w:r>
      <w:r w:rsidRPr="00EB239D">
        <w:fldChar w:fldCharType="separate"/>
      </w:r>
      <w:r w:rsidRPr="00EB239D">
        <w:rPr>
          <w:rStyle w:val="Hyperlink"/>
        </w:rPr>
        <w:t>Exemption Certificates Procedure</w:t>
      </w:r>
    </w:p>
    <w:p w14:paraId="5267F431" w14:textId="77777777" w:rsidR="00EB239D" w:rsidRPr="00EB239D" w:rsidRDefault="00EB239D" w:rsidP="00EB239D">
      <w:pPr>
        <w:numPr>
          <w:ilvl w:val="0"/>
          <w:numId w:val="22"/>
        </w:numPr>
        <w:rPr>
          <w:rStyle w:val="Hyperlink"/>
        </w:rPr>
      </w:pPr>
      <w:r w:rsidRPr="00EB239D">
        <w:fldChar w:fldCharType="end"/>
      </w:r>
      <w:r w:rsidRPr="00EB239D">
        <w:fldChar w:fldCharType="begin"/>
      </w:r>
      <w:r w:rsidRPr="00EB239D">
        <w:instrText>HYPERLINK "https://www.education.act.gov.au/__data/assets/word_doc/0013/810121/Post-Year-10-Alternatives-Work-Related-Training-and-Employment-Procedure.docx"</w:instrText>
      </w:r>
      <w:r w:rsidRPr="00EB239D">
        <w:fldChar w:fldCharType="separate"/>
      </w:r>
      <w:r w:rsidRPr="00EB239D">
        <w:rPr>
          <w:rStyle w:val="Hyperlink"/>
        </w:rPr>
        <w:t>Post Year 10 Alternatives (Work-related Training and Employment) Procedure</w:t>
      </w:r>
    </w:p>
    <w:p w14:paraId="7D248A9C" w14:textId="790FEC57" w:rsidR="00E11FEE" w:rsidRPr="007037DB" w:rsidRDefault="00EB239D" w:rsidP="00EB239D">
      <w:pPr>
        <w:pStyle w:val="Header"/>
        <w:tabs>
          <w:tab w:val="clear" w:pos="4153"/>
          <w:tab w:val="clear" w:pos="8306"/>
        </w:tabs>
        <w:rPr>
          <w:rFonts w:eastAsiaTheme="minorEastAsia" w:cstheme="minorBidi"/>
          <w:szCs w:val="22"/>
        </w:rPr>
      </w:pPr>
      <w:r w:rsidRPr="00EB239D">
        <w:fldChar w:fldCharType="end"/>
      </w:r>
    </w:p>
    <w:sectPr w:rsidR="00E11FEE" w:rsidRPr="007037DB" w:rsidSect="00100E85">
      <w:headerReference w:type="even" r:id="rId30"/>
      <w:headerReference w:type="default" r:id="rId31"/>
      <w:footerReference w:type="even" r:id="rId32"/>
      <w:footerReference w:type="default" r:id="rId33"/>
      <w:headerReference w:type="first" r:id="rId34"/>
      <w:footerReference w:type="first" r:id="rId35"/>
      <w:pgSz w:w="11900" w:h="16850"/>
      <w:pgMar w:top="1134" w:right="1134" w:bottom="1134" w:left="1134"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B728" w14:textId="77777777" w:rsidR="0043587F" w:rsidRDefault="0043587F">
      <w:pPr>
        <w:spacing w:before="0" w:after="0"/>
      </w:pPr>
      <w:r>
        <w:separator/>
      </w:r>
    </w:p>
    <w:p w14:paraId="62EB5D55" w14:textId="77777777" w:rsidR="0043587F" w:rsidRDefault="0043587F"/>
  </w:endnote>
  <w:endnote w:type="continuationSeparator" w:id="0">
    <w:p w14:paraId="169C28ED" w14:textId="77777777" w:rsidR="0043587F" w:rsidRDefault="0043587F">
      <w:pPr>
        <w:spacing w:before="0" w:after="0"/>
      </w:pPr>
      <w:r>
        <w:continuationSeparator/>
      </w:r>
    </w:p>
    <w:p w14:paraId="7FDABF92" w14:textId="77777777" w:rsidR="0043587F" w:rsidRDefault="00435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Content>
      <w:p w14:paraId="362FA08C" w14:textId="2DE655B4"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98954A9" w:rsidR="000459F7" w:rsidRPr="005561B3" w:rsidRDefault="000A1179" w:rsidP="00146958">
    <w:pPr>
      <w:pStyle w:val="Footer"/>
      <w:tabs>
        <w:tab w:val="left" w:pos="3552"/>
      </w:tabs>
      <w:rPr>
        <w:b/>
      </w:rPr>
    </w:pPr>
    <w:bookmarkStart w:id="17" w:name="_Hlk193454444"/>
    <w:bookmarkStart w:id="18" w:name="_Hlk193454445"/>
    <w:bookmarkStart w:id="19" w:name="_Hlk193454446"/>
    <w:bookmarkStart w:id="20" w:name="_Hlk193454447"/>
    <w:bookmarkStart w:id="21" w:name="_Hlk193454448"/>
    <w:bookmarkStart w:id="22" w:name="_Hlk193454449"/>
    <w:bookmarkStart w:id="23" w:name="_Hlk193454450"/>
    <w:bookmarkStart w:id="24" w:name="_Hlk193454451"/>
    <w:bookmarkStart w:id="25" w:name="_Hlk193454452"/>
    <w:bookmarkStart w:id="26" w:name="_Hlk193454453"/>
    <w:bookmarkStart w:id="27" w:name="_Hlk193454481"/>
    <w:bookmarkStart w:id="28" w:name="_Hlk193454482"/>
    <w:bookmarkStart w:id="29" w:name="_Hlk193454483"/>
    <w:bookmarkStart w:id="30" w:name="_Hlk193454484"/>
    <w:bookmarkStart w:id="31" w:name="_Hlk193454485"/>
    <w:bookmarkStart w:id="32" w:name="_Hlk193454486"/>
    <w:bookmarkStart w:id="33" w:name="_Hlk193454487"/>
    <w:bookmarkStart w:id="34" w:name="_Hlk193454488"/>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08879616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146958">
      <w:rPr>
        <w:noProof/>
      </w:rPr>
      <w:tab/>
    </w:r>
    <w:r w:rsidR="004D749A">
      <w:rPr>
        <w:noProof/>
      </w:rPr>
      <w:tab/>
    </w:r>
    <w:r w:rsidR="004D749A">
      <w:rPr>
        <w:noProof/>
      </w:rPr>
      <w:tab/>
      <w:t xml:space="preserve"> </w:t>
    </w:r>
    <w:r w:rsidR="00386465">
      <w:rPr>
        <w:noProof/>
      </w:rPr>
      <w:t xml:space="preserve">                    </w:t>
    </w:r>
    <w:r w:rsidR="00E11FEE">
      <w:rPr>
        <w:noProof/>
      </w:rPr>
      <w:t xml:space="preserve">            </w:t>
    </w:r>
    <w:r w:rsidR="005B50DC">
      <w:rPr>
        <w:noProof/>
      </w:rPr>
      <w:t xml:space="preserve">          </w:t>
    </w:r>
    <w:r w:rsidR="00E11FEE">
      <w:rPr>
        <w:noProof/>
      </w:rPr>
      <w:t xml:space="preserve"> </w:t>
    </w:r>
    <w:r w:rsidR="00386465">
      <w:rPr>
        <w:noProof/>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5B50DC">
      <w:rPr>
        <w:b/>
      </w:rPr>
      <w:t>Non-Compliance Procedur</w:t>
    </w:r>
    <w:r w:rsidR="00E11FEE">
      <w:rPr>
        <w:b/>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2C13" w14:textId="77777777" w:rsidR="00100E85" w:rsidRDefault="0010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98FE" w14:textId="77777777" w:rsidR="0043587F" w:rsidRDefault="0043587F" w:rsidP="001723F7">
      <w:pPr>
        <w:spacing w:before="0" w:after="0"/>
      </w:pPr>
      <w:r>
        <w:separator/>
      </w:r>
    </w:p>
  </w:footnote>
  <w:footnote w:type="continuationSeparator" w:id="0">
    <w:p w14:paraId="6443E498" w14:textId="77777777" w:rsidR="0043587F" w:rsidRDefault="0043587F">
      <w:pPr>
        <w:spacing w:before="0" w:after="0"/>
      </w:pPr>
      <w:r>
        <w:continuationSeparator/>
      </w:r>
    </w:p>
    <w:p w14:paraId="1BA5810D" w14:textId="77777777" w:rsidR="0043587F" w:rsidRDefault="00435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000000">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455A" w14:textId="77777777" w:rsidR="00100E85" w:rsidRDefault="00100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1F3AB7ED">
          <wp:simplePos x="0" y="0"/>
          <wp:positionH relativeFrom="column">
            <wp:posOffset>-369570</wp:posOffset>
          </wp:positionH>
          <wp:positionV relativeFrom="paragraph">
            <wp:posOffset>426720</wp:posOffset>
          </wp:positionV>
          <wp:extent cx="6885305" cy="10263505"/>
          <wp:effectExtent l="0" t="0" r="0" b="0"/>
          <wp:wrapNone/>
          <wp:docPr id="573350725" name="Picture 573350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26350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47E7ABC"/>
    <w:multiLevelType w:val="multilevel"/>
    <w:tmpl w:val="A4780DEE"/>
    <w:lvl w:ilvl="0">
      <w:start w:val="1"/>
      <w:numFmt w:val="decimal"/>
      <w:lvlText w:val="%1."/>
      <w:lvlJc w:val="left"/>
      <w:pPr>
        <w:tabs>
          <w:tab w:val="num" w:pos="765"/>
        </w:tabs>
        <w:ind w:left="765" w:hanging="765"/>
      </w:pPr>
      <w:rPr>
        <w:rFonts w:ascii="Calibri" w:hAnsi="Calibri" w:cs="Calibri" w:hint="default"/>
        <w:b/>
        <w:i w:val="0"/>
        <w:sz w:val="24"/>
        <w:szCs w:val="24"/>
      </w:rPr>
    </w:lvl>
    <w:lvl w:ilvl="1">
      <w:start w:val="1"/>
      <w:numFmt w:val="decimal"/>
      <w:lvlText w:val="%1.%2"/>
      <w:lvlJc w:val="left"/>
      <w:pPr>
        <w:tabs>
          <w:tab w:val="num" w:pos="765"/>
        </w:tabs>
        <w:ind w:left="765" w:hanging="765"/>
      </w:pPr>
      <w:rPr>
        <w:rFonts w:ascii="Calibri" w:hAnsi="Calibri" w:cs="Calibri" w:hint="default"/>
        <w:b w:val="0"/>
        <w:i w:val="0"/>
        <w:sz w:val="24"/>
        <w:szCs w:val="24"/>
      </w:rPr>
    </w:lvl>
    <w:lvl w:ilvl="2">
      <w:start w:val="1"/>
      <w:numFmt w:val="decimal"/>
      <w:lvlText w:val="%1.%2.%3"/>
      <w:lvlJc w:val="left"/>
      <w:pPr>
        <w:tabs>
          <w:tab w:val="num" w:pos="765"/>
        </w:tabs>
        <w:ind w:left="765" w:hanging="765"/>
      </w:pPr>
      <w:rPr>
        <w:rFonts w:hint="default"/>
        <w:b w:val="0"/>
      </w:rPr>
    </w:lvl>
    <w:lvl w:ilvl="3">
      <w:start w:val="1"/>
      <w:numFmt w:val="bullet"/>
      <w:lvlText w:val=""/>
      <w:lvlJc w:val="left"/>
      <w:pPr>
        <w:tabs>
          <w:tab w:val="num" w:pos="1077"/>
        </w:tabs>
        <w:ind w:left="1077" w:hanging="312"/>
      </w:pPr>
      <w:rPr>
        <w:rFonts w:ascii="Symbol" w:hAnsi="Symbol" w:hint="default"/>
        <w:sz w:val="16"/>
      </w:rPr>
    </w:lvl>
    <w:lvl w:ilvl="4">
      <w:start w:val="1"/>
      <w:numFmt w:val="bullet"/>
      <w:lvlText w:val=""/>
      <w:lvlJc w:val="left"/>
      <w:pPr>
        <w:ind w:left="1437" w:hanging="360"/>
      </w:pPr>
      <w:rPr>
        <w:rFonts w:ascii="Symbol" w:hAnsi="Symbo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5520F86"/>
    <w:multiLevelType w:val="hybridMultilevel"/>
    <w:tmpl w:val="8138C2FC"/>
    <w:lvl w:ilvl="0" w:tplc="C67AF0D0">
      <w:start w:val="1"/>
      <w:numFmt w:val="bullet"/>
      <w:pStyle w:val="Bullet-In-line"/>
      <w:lvlText w:val=""/>
      <w:lvlJc w:val="left"/>
      <w:pPr>
        <w:ind w:left="1287" w:hanging="360"/>
      </w:pPr>
      <w:rPr>
        <w:rFonts w:ascii="Symbol" w:hAnsi="Symbol" w:hint="default"/>
        <w:color w:val="000000" w:themeColor="text1"/>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48F221AA"/>
    <w:multiLevelType w:val="multilevel"/>
    <w:tmpl w:val="6936B5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57D26A18"/>
    <w:numStyleLink w:val="KCBullets"/>
  </w:abstractNum>
  <w:abstractNum w:abstractNumId="15"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A1F16E6"/>
    <w:multiLevelType w:val="multilevel"/>
    <w:tmpl w:val="2AE641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i w:val="0"/>
        <w:iCs w:val="0"/>
        <w:color w:val="000000" w:themeColor="text1"/>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D9E0939"/>
    <w:multiLevelType w:val="hybridMultilevel"/>
    <w:tmpl w:val="EEE2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5"/>
  </w:num>
  <w:num w:numId="2" w16cid:durableId="624122357">
    <w:abstractNumId w:val="10"/>
  </w:num>
  <w:num w:numId="3" w16cid:durableId="1158498186">
    <w:abstractNumId w:val="20"/>
  </w:num>
  <w:num w:numId="4" w16cid:durableId="1532960818">
    <w:abstractNumId w:val="21"/>
  </w:num>
  <w:num w:numId="5" w16cid:durableId="552470070">
    <w:abstractNumId w:val="1"/>
  </w:num>
  <w:num w:numId="6" w16cid:durableId="611396820">
    <w:abstractNumId w:val="14"/>
  </w:num>
  <w:num w:numId="7" w16cid:durableId="404570024">
    <w:abstractNumId w:val="12"/>
  </w:num>
  <w:num w:numId="8" w16cid:durableId="1146051722">
    <w:abstractNumId w:val="7"/>
  </w:num>
  <w:num w:numId="9" w16cid:durableId="1911385974">
    <w:abstractNumId w:val="8"/>
  </w:num>
  <w:num w:numId="10" w16cid:durableId="146287623">
    <w:abstractNumId w:val="2"/>
  </w:num>
  <w:num w:numId="11" w16cid:durableId="456097330">
    <w:abstractNumId w:val="17"/>
  </w:num>
  <w:num w:numId="12" w16cid:durableId="1135489105">
    <w:abstractNumId w:val="16"/>
  </w:num>
  <w:num w:numId="13" w16cid:durableId="557402120">
    <w:abstractNumId w:val="4"/>
  </w:num>
  <w:num w:numId="14" w16cid:durableId="2081054892">
    <w:abstractNumId w:val="13"/>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5"/>
  </w:num>
  <w:num w:numId="17" w16cid:durableId="1877161846">
    <w:abstractNumId w:val="18"/>
  </w:num>
  <w:num w:numId="18" w16cid:durableId="556093804">
    <w:abstractNumId w:val="3"/>
  </w:num>
  <w:num w:numId="19" w16cid:durableId="2120298941">
    <w:abstractNumId w:val="9"/>
  </w:num>
  <w:num w:numId="20" w16cid:durableId="1073161677">
    <w:abstractNumId w:val="6"/>
  </w:num>
  <w:num w:numId="21" w16cid:durableId="1549491005">
    <w:abstractNumId w:val="11"/>
  </w:num>
  <w:num w:numId="22" w16cid:durableId="17179678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5F9"/>
    <w:rsid w:val="000166E2"/>
    <w:rsid w:val="00024DB8"/>
    <w:rsid w:val="0002738A"/>
    <w:rsid w:val="00030F0F"/>
    <w:rsid w:val="00033095"/>
    <w:rsid w:val="00033B8B"/>
    <w:rsid w:val="00034451"/>
    <w:rsid w:val="000409CC"/>
    <w:rsid w:val="00041229"/>
    <w:rsid w:val="0004198A"/>
    <w:rsid w:val="00041F2C"/>
    <w:rsid w:val="00042315"/>
    <w:rsid w:val="00045623"/>
    <w:rsid w:val="000459F7"/>
    <w:rsid w:val="000468A5"/>
    <w:rsid w:val="00046C7E"/>
    <w:rsid w:val="00047A2F"/>
    <w:rsid w:val="0005202D"/>
    <w:rsid w:val="00052CE2"/>
    <w:rsid w:val="0005302F"/>
    <w:rsid w:val="0005427C"/>
    <w:rsid w:val="00060883"/>
    <w:rsid w:val="00061209"/>
    <w:rsid w:val="00061CB7"/>
    <w:rsid w:val="00062FC3"/>
    <w:rsid w:val="00063F15"/>
    <w:rsid w:val="00063F53"/>
    <w:rsid w:val="00067493"/>
    <w:rsid w:val="00067AB9"/>
    <w:rsid w:val="00067E3F"/>
    <w:rsid w:val="00067F06"/>
    <w:rsid w:val="00070C45"/>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86C"/>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E78DF"/>
    <w:rsid w:val="000F0591"/>
    <w:rsid w:val="000F1369"/>
    <w:rsid w:val="000F489D"/>
    <w:rsid w:val="000F7076"/>
    <w:rsid w:val="00100E85"/>
    <w:rsid w:val="00103C68"/>
    <w:rsid w:val="00105F14"/>
    <w:rsid w:val="00105F69"/>
    <w:rsid w:val="0010655A"/>
    <w:rsid w:val="0011082B"/>
    <w:rsid w:val="00113337"/>
    <w:rsid w:val="001154C3"/>
    <w:rsid w:val="00116578"/>
    <w:rsid w:val="00116A4B"/>
    <w:rsid w:val="001202BC"/>
    <w:rsid w:val="00120DB6"/>
    <w:rsid w:val="00122B4D"/>
    <w:rsid w:val="00125E59"/>
    <w:rsid w:val="00126202"/>
    <w:rsid w:val="00126A84"/>
    <w:rsid w:val="001274ED"/>
    <w:rsid w:val="00137F41"/>
    <w:rsid w:val="00140E63"/>
    <w:rsid w:val="001411B2"/>
    <w:rsid w:val="001456B1"/>
    <w:rsid w:val="00146958"/>
    <w:rsid w:val="00146D8C"/>
    <w:rsid w:val="00147183"/>
    <w:rsid w:val="00147648"/>
    <w:rsid w:val="00147A4B"/>
    <w:rsid w:val="001509FD"/>
    <w:rsid w:val="001628EB"/>
    <w:rsid w:val="00164CD4"/>
    <w:rsid w:val="001659C3"/>
    <w:rsid w:val="00165CA3"/>
    <w:rsid w:val="00165D31"/>
    <w:rsid w:val="001723F7"/>
    <w:rsid w:val="0017429D"/>
    <w:rsid w:val="001812E7"/>
    <w:rsid w:val="00182264"/>
    <w:rsid w:val="00182F29"/>
    <w:rsid w:val="00183FC6"/>
    <w:rsid w:val="00185CCE"/>
    <w:rsid w:val="00186490"/>
    <w:rsid w:val="0018663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59A8"/>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3DE"/>
    <w:rsid w:val="00232D72"/>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C494E"/>
    <w:rsid w:val="002C4984"/>
    <w:rsid w:val="002C4BD6"/>
    <w:rsid w:val="002D0C44"/>
    <w:rsid w:val="002D1163"/>
    <w:rsid w:val="002D3D10"/>
    <w:rsid w:val="002D741F"/>
    <w:rsid w:val="002D7E91"/>
    <w:rsid w:val="002E15CE"/>
    <w:rsid w:val="002E54EC"/>
    <w:rsid w:val="002F14F6"/>
    <w:rsid w:val="002F1F99"/>
    <w:rsid w:val="002F2BB2"/>
    <w:rsid w:val="002F4845"/>
    <w:rsid w:val="00300CCC"/>
    <w:rsid w:val="003035F1"/>
    <w:rsid w:val="00305CC7"/>
    <w:rsid w:val="0031221A"/>
    <w:rsid w:val="0031298B"/>
    <w:rsid w:val="003144A1"/>
    <w:rsid w:val="00325808"/>
    <w:rsid w:val="00325E3A"/>
    <w:rsid w:val="0032718E"/>
    <w:rsid w:val="00327A7E"/>
    <w:rsid w:val="00327C98"/>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B86"/>
    <w:rsid w:val="00382CED"/>
    <w:rsid w:val="003838F0"/>
    <w:rsid w:val="00386324"/>
    <w:rsid w:val="00386465"/>
    <w:rsid w:val="0039075C"/>
    <w:rsid w:val="003908E5"/>
    <w:rsid w:val="00390C4F"/>
    <w:rsid w:val="00390ECE"/>
    <w:rsid w:val="00391887"/>
    <w:rsid w:val="00396F98"/>
    <w:rsid w:val="003A1046"/>
    <w:rsid w:val="003A12EE"/>
    <w:rsid w:val="003A148A"/>
    <w:rsid w:val="003A1497"/>
    <w:rsid w:val="003A2050"/>
    <w:rsid w:val="003A4765"/>
    <w:rsid w:val="003A5449"/>
    <w:rsid w:val="003A5E33"/>
    <w:rsid w:val="003A74DD"/>
    <w:rsid w:val="003B3C11"/>
    <w:rsid w:val="003B4079"/>
    <w:rsid w:val="003B42E5"/>
    <w:rsid w:val="003B7CE2"/>
    <w:rsid w:val="003C0B38"/>
    <w:rsid w:val="003C1130"/>
    <w:rsid w:val="003C1867"/>
    <w:rsid w:val="003C2BC2"/>
    <w:rsid w:val="003C3BAF"/>
    <w:rsid w:val="003C3D01"/>
    <w:rsid w:val="003C4D86"/>
    <w:rsid w:val="003C5CA1"/>
    <w:rsid w:val="003D22DE"/>
    <w:rsid w:val="003D4137"/>
    <w:rsid w:val="003D5A62"/>
    <w:rsid w:val="003D66EC"/>
    <w:rsid w:val="003D6B00"/>
    <w:rsid w:val="003E232D"/>
    <w:rsid w:val="003E42E0"/>
    <w:rsid w:val="003E45FA"/>
    <w:rsid w:val="003E4738"/>
    <w:rsid w:val="003E732A"/>
    <w:rsid w:val="003F440B"/>
    <w:rsid w:val="003F6C33"/>
    <w:rsid w:val="003F7835"/>
    <w:rsid w:val="00401B40"/>
    <w:rsid w:val="00401DFD"/>
    <w:rsid w:val="004020B1"/>
    <w:rsid w:val="00402516"/>
    <w:rsid w:val="00402C25"/>
    <w:rsid w:val="00403623"/>
    <w:rsid w:val="00403D35"/>
    <w:rsid w:val="00405778"/>
    <w:rsid w:val="0041086B"/>
    <w:rsid w:val="00410DB1"/>
    <w:rsid w:val="00414739"/>
    <w:rsid w:val="00416498"/>
    <w:rsid w:val="00417870"/>
    <w:rsid w:val="00420A2A"/>
    <w:rsid w:val="004212A4"/>
    <w:rsid w:val="00423CA3"/>
    <w:rsid w:val="00425FF0"/>
    <w:rsid w:val="00427923"/>
    <w:rsid w:val="00430784"/>
    <w:rsid w:val="004316B2"/>
    <w:rsid w:val="0043587F"/>
    <w:rsid w:val="00435884"/>
    <w:rsid w:val="00435E6A"/>
    <w:rsid w:val="00441160"/>
    <w:rsid w:val="00441D11"/>
    <w:rsid w:val="00442B9C"/>
    <w:rsid w:val="00443784"/>
    <w:rsid w:val="00444579"/>
    <w:rsid w:val="00451C51"/>
    <w:rsid w:val="00453C62"/>
    <w:rsid w:val="00454420"/>
    <w:rsid w:val="00457A95"/>
    <w:rsid w:val="00460520"/>
    <w:rsid w:val="00461B23"/>
    <w:rsid w:val="00462830"/>
    <w:rsid w:val="00464D8C"/>
    <w:rsid w:val="004670B2"/>
    <w:rsid w:val="0046797D"/>
    <w:rsid w:val="00467EB1"/>
    <w:rsid w:val="00470DB3"/>
    <w:rsid w:val="004730BB"/>
    <w:rsid w:val="00473ED1"/>
    <w:rsid w:val="004779EA"/>
    <w:rsid w:val="00480801"/>
    <w:rsid w:val="00481108"/>
    <w:rsid w:val="00481967"/>
    <w:rsid w:val="00481CB2"/>
    <w:rsid w:val="0048305D"/>
    <w:rsid w:val="00483345"/>
    <w:rsid w:val="00483F8D"/>
    <w:rsid w:val="00493AE0"/>
    <w:rsid w:val="00493D80"/>
    <w:rsid w:val="00495309"/>
    <w:rsid w:val="00495C6A"/>
    <w:rsid w:val="004A003A"/>
    <w:rsid w:val="004A4DD8"/>
    <w:rsid w:val="004A5A93"/>
    <w:rsid w:val="004A6470"/>
    <w:rsid w:val="004B03AD"/>
    <w:rsid w:val="004B44FE"/>
    <w:rsid w:val="004B53E7"/>
    <w:rsid w:val="004B7F23"/>
    <w:rsid w:val="004C59F7"/>
    <w:rsid w:val="004C7595"/>
    <w:rsid w:val="004D749A"/>
    <w:rsid w:val="004E3BF4"/>
    <w:rsid w:val="004E4E46"/>
    <w:rsid w:val="004E501E"/>
    <w:rsid w:val="004E5B32"/>
    <w:rsid w:val="004F3F45"/>
    <w:rsid w:val="004F65EA"/>
    <w:rsid w:val="005023D4"/>
    <w:rsid w:val="00510DEA"/>
    <w:rsid w:val="00510FCF"/>
    <w:rsid w:val="00511720"/>
    <w:rsid w:val="00513C7C"/>
    <w:rsid w:val="00513CD6"/>
    <w:rsid w:val="00514C3A"/>
    <w:rsid w:val="005154CC"/>
    <w:rsid w:val="00515C14"/>
    <w:rsid w:val="00517864"/>
    <w:rsid w:val="00524FD9"/>
    <w:rsid w:val="00525465"/>
    <w:rsid w:val="005331E2"/>
    <w:rsid w:val="00534CCC"/>
    <w:rsid w:val="00536956"/>
    <w:rsid w:val="00541AB8"/>
    <w:rsid w:val="00544D0B"/>
    <w:rsid w:val="00550867"/>
    <w:rsid w:val="005519F5"/>
    <w:rsid w:val="0055278D"/>
    <w:rsid w:val="005530E7"/>
    <w:rsid w:val="00555ED7"/>
    <w:rsid w:val="005561B3"/>
    <w:rsid w:val="00557502"/>
    <w:rsid w:val="00561662"/>
    <w:rsid w:val="00564033"/>
    <w:rsid w:val="00564C40"/>
    <w:rsid w:val="00565FB4"/>
    <w:rsid w:val="00566404"/>
    <w:rsid w:val="00567695"/>
    <w:rsid w:val="00570DB4"/>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0CEB"/>
    <w:rsid w:val="005B1F3C"/>
    <w:rsid w:val="005B2BD2"/>
    <w:rsid w:val="005B50DC"/>
    <w:rsid w:val="005B6770"/>
    <w:rsid w:val="005B6FCE"/>
    <w:rsid w:val="005C0961"/>
    <w:rsid w:val="005D23F2"/>
    <w:rsid w:val="005D314B"/>
    <w:rsid w:val="005D37BD"/>
    <w:rsid w:val="005D3F6F"/>
    <w:rsid w:val="005D41A2"/>
    <w:rsid w:val="005D5A3F"/>
    <w:rsid w:val="005D5ABB"/>
    <w:rsid w:val="005E1406"/>
    <w:rsid w:val="005E1858"/>
    <w:rsid w:val="005E238A"/>
    <w:rsid w:val="005E35C3"/>
    <w:rsid w:val="005E69BD"/>
    <w:rsid w:val="005F0068"/>
    <w:rsid w:val="005F1EC8"/>
    <w:rsid w:val="005F70C4"/>
    <w:rsid w:val="0060051C"/>
    <w:rsid w:val="006017C1"/>
    <w:rsid w:val="00602987"/>
    <w:rsid w:val="00604DEF"/>
    <w:rsid w:val="00606296"/>
    <w:rsid w:val="006073A7"/>
    <w:rsid w:val="00613213"/>
    <w:rsid w:val="00613831"/>
    <w:rsid w:val="0061416F"/>
    <w:rsid w:val="0061514F"/>
    <w:rsid w:val="00615621"/>
    <w:rsid w:val="0062146F"/>
    <w:rsid w:val="0062148A"/>
    <w:rsid w:val="0062157D"/>
    <w:rsid w:val="00622A53"/>
    <w:rsid w:val="0062637E"/>
    <w:rsid w:val="006325DA"/>
    <w:rsid w:val="006358B9"/>
    <w:rsid w:val="006361AE"/>
    <w:rsid w:val="00636612"/>
    <w:rsid w:val="00642335"/>
    <w:rsid w:val="006438A7"/>
    <w:rsid w:val="00643D74"/>
    <w:rsid w:val="00644EF8"/>
    <w:rsid w:val="00645587"/>
    <w:rsid w:val="00650E29"/>
    <w:rsid w:val="0065359F"/>
    <w:rsid w:val="00654372"/>
    <w:rsid w:val="00654D09"/>
    <w:rsid w:val="00657B12"/>
    <w:rsid w:val="00661EED"/>
    <w:rsid w:val="00665DB8"/>
    <w:rsid w:val="00667B0C"/>
    <w:rsid w:val="0067060B"/>
    <w:rsid w:val="00670AB7"/>
    <w:rsid w:val="006744F8"/>
    <w:rsid w:val="00674B12"/>
    <w:rsid w:val="00675B96"/>
    <w:rsid w:val="00676173"/>
    <w:rsid w:val="00690BFB"/>
    <w:rsid w:val="00690D0A"/>
    <w:rsid w:val="00691BCF"/>
    <w:rsid w:val="0069252D"/>
    <w:rsid w:val="00695160"/>
    <w:rsid w:val="00697043"/>
    <w:rsid w:val="00697374"/>
    <w:rsid w:val="006A00BD"/>
    <w:rsid w:val="006A0434"/>
    <w:rsid w:val="006A1CA9"/>
    <w:rsid w:val="006A2F28"/>
    <w:rsid w:val="006A58DF"/>
    <w:rsid w:val="006A5D53"/>
    <w:rsid w:val="006A6532"/>
    <w:rsid w:val="006A686B"/>
    <w:rsid w:val="006A686F"/>
    <w:rsid w:val="006B0E38"/>
    <w:rsid w:val="006B4600"/>
    <w:rsid w:val="006B4D3E"/>
    <w:rsid w:val="006B56AA"/>
    <w:rsid w:val="006C3AC5"/>
    <w:rsid w:val="006C6D9F"/>
    <w:rsid w:val="006D0DE3"/>
    <w:rsid w:val="006D2061"/>
    <w:rsid w:val="006D6EFE"/>
    <w:rsid w:val="006E167F"/>
    <w:rsid w:val="006E2503"/>
    <w:rsid w:val="006E30E8"/>
    <w:rsid w:val="006F7B65"/>
    <w:rsid w:val="006F7F07"/>
    <w:rsid w:val="00700913"/>
    <w:rsid w:val="00705236"/>
    <w:rsid w:val="00705F64"/>
    <w:rsid w:val="00706AAC"/>
    <w:rsid w:val="007127C2"/>
    <w:rsid w:val="007136CE"/>
    <w:rsid w:val="007145ED"/>
    <w:rsid w:val="00716175"/>
    <w:rsid w:val="00716CFA"/>
    <w:rsid w:val="0072107E"/>
    <w:rsid w:val="007227F0"/>
    <w:rsid w:val="007231A8"/>
    <w:rsid w:val="00723F5C"/>
    <w:rsid w:val="007245BD"/>
    <w:rsid w:val="00726A29"/>
    <w:rsid w:val="00727119"/>
    <w:rsid w:val="00730294"/>
    <w:rsid w:val="00731BA1"/>
    <w:rsid w:val="00733974"/>
    <w:rsid w:val="00736191"/>
    <w:rsid w:val="007413E4"/>
    <w:rsid w:val="00741533"/>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0DBD"/>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2441"/>
    <w:rsid w:val="00813D10"/>
    <w:rsid w:val="00814AEE"/>
    <w:rsid w:val="00814D89"/>
    <w:rsid w:val="008150D6"/>
    <w:rsid w:val="0081733D"/>
    <w:rsid w:val="00823A16"/>
    <w:rsid w:val="00824F4C"/>
    <w:rsid w:val="00825C83"/>
    <w:rsid w:val="008263B7"/>
    <w:rsid w:val="0083203F"/>
    <w:rsid w:val="00832706"/>
    <w:rsid w:val="00832E86"/>
    <w:rsid w:val="00842844"/>
    <w:rsid w:val="00842EDC"/>
    <w:rsid w:val="00844A05"/>
    <w:rsid w:val="00846D0F"/>
    <w:rsid w:val="00846EFE"/>
    <w:rsid w:val="00850058"/>
    <w:rsid w:val="00850953"/>
    <w:rsid w:val="00851091"/>
    <w:rsid w:val="0085261C"/>
    <w:rsid w:val="00852E60"/>
    <w:rsid w:val="00853876"/>
    <w:rsid w:val="00854DDA"/>
    <w:rsid w:val="00855415"/>
    <w:rsid w:val="0085556B"/>
    <w:rsid w:val="008618D2"/>
    <w:rsid w:val="00861E0D"/>
    <w:rsid w:val="00864104"/>
    <w:rsid w:val="00864883"/>
    <w:rsid w:val="00870043"/>
    <w:rsid w:val="00872495"/>
    <w:rsid w:val="00873052"/>
    <w:rsid w:val="0087638C"/>
    <w:rsid w:val="0088195F"/>
    <w:rsid w:val="00884FD8"/>
    <w:rsid w:val="00887730"/>
    <w:rsid w:val="008878D6"/>
    <w:rsid w:val="008958D2"/>
    <w:rsid w:val="00896247"/>
    <w:rsid w:val="008A0404"/>
    <w:rsid w:val="008A251E"/>
    <w:rsid w:val="008A46A8"/>
    <w:rsid w:val="008A555D"/>
    <w:rsid w:val="008C081A"/>
    <w:rsid w:val="008C1A20"/>
    <w:rsid w:val="008C3BB7"/>
    <w:rsid w:val="008C5418"/>
    <w:rsid w:val="008C6192"/>
    <w:rsid w:val="008C661D"/>
    <w:rsid w:val="008C7728"/>
    <w:rsid w:val="008C7FD2"/>
    <w:rsid w:val="008D0602"/>
    <w:rsid w:val="008D08AF"/>
    <w:rsid w:val="008D5EAC"/>
    <w:rsid w:val="008D6BB7"/>
    <w:rsid w:val="008E07C5"/>
    <w:rsid w:val="008E13EE"/>
    <w:rsid w:val="008E356F"/>
    <w:rsid w:val="008E3B95"/>
    <w:rsid w:val="008E62A6"/>
    <w:rsid w:val="008F068E"/>
    <w:rsid w:val="008F4C1C"/>
    <w:rsid w:val="008F5308"/>
    <w:rsid w:val="008F70AD"/>
    <w:rsid w:val="009051C5"/>
    <w:rsid w:val="00905992"/>
    <w:rsid w:val="00911A17"/>
    <w:rsid w:val="009169D8"/>
    <w:rsid w:val="009171D8"/>
    <w:rsid w:val="00917D52"/>
    <w:rsid w:val="00921DF8"/>
    <w:rsid w:val="009266DD"/>
    <w:rsid w:val="009273A3"/>
    <w:rsid w:val="0093265F"/>
    <w:rsid w:val="00934578"/>
    <w:rsid w:val="00936B0E"/>
    <w:rsid w:val="00937A95"/>
    <w:rsid w:val="00940E2C"/>
    <w:rsid w:val="009416EA"/>
    <w:rsid w:val="009444C7"/>
    <w:rsid w:val="00944865"/>
    <w:rsid w:val="0094593A"/>
    <w:rsid w:val="00945946"/>
    <w:rsid w:val="00945A13"/>
    <w:rsid w:val="00945B17"/>
    <w:rsid w:val="00951E03"/>
    <w:rsid w:val="00953B18"/>
    <w:rsid w:val="00961E86"/>
    <w:rsid w:val="00962518"/>
    <w:rsid w:val="00962CDD"/>
    <w:rsid w:val="0096425C"/>
    <w:rsid w:val="00964BB7"/>
    <w:rsid w:val="0096521B"/>
    <w:rsid w:val="009712C4"/>
    <w:rsid w:val="00972483"/>
    <w:rsid w:val="00975187"/>
    <w:rsid w:val="00975E18"/>
    <w:rsid w:val="00975EA9"/>
    <w:rsid w:val="00981E36"/>
    <w:rsid w:val="00982CEB"/>
    <w:rsid w:val="00982D0B"/>
    <w:rsid w:val="0098420B"/>
    <w:rsid w:val="009876C6"/>
    <w:rsid w:val="0099597A"/>
    <w:rsid w:val="00996406"/>
    <w:rsid w:val="009A05BF"/>
    <w:rsid w:val="009A2F21"/>
    <w:rsid w:val="009A5B2A"/>
    <w:rsid w:val="009A705A"/>
    <w:rsid w:val="009A7D27"/>
    <w:rsid w:val="009C0AD5"/>
    <w:rsid w:val="009C22B0"/>
    <w:rsid w:val="009C6EF0"/>
    <w:rsid w:val="009D1D56"/>
    <w:rsid w:val="009D2444"/>
    <w:rsid w:val="009D3931"/>
    <w:rsid w:val="009D3D0A"/>
    <w:rsid w:val="009D5769"/>
    <w:rsid w:val="009E0A13"/>
    <w:rsid w:val="009E6741"/>
    <w:rsid w:val="009E7231"/>
    <w:rsid w:val="009E73A8"/>
    <w:rsid w:val="009F1345"/>
    <w:rsid w:val="009F1A2F"/>
    <w:rsid w:val="009F4D46"/>
    <w:rsid w:val="009F5CC2"/>
    <w:rsid w:val="009F6BEF"/>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36893"/>
    <w:rsid w:val="00A42E9A"/>
    <w:rsid w:val="00A47788"/>
    <w:rsid w:val="00A47E3D"/>
    <w:rsid w:val="00A50ACF"/>
    <w:rsid w:val="00A51A6D"/>
    <w:rsid w:val="00A52C0F"/>
    <w:rsid w:val="00A53C78"/>
    <w:rsid w:val="00A53D59"/>
    <w:rsid w:val="00A5763E"/>
    <w:rsid w:val="00A614ED"/>
    <w:rsid w:val="00A64EF8"/>
    <w:rsid w:val="00A658D8"/>
    <w:rsid w:val="00A663F3"/>
    <w:rsid w:val="00A66AC5"/>
    <w:rsid w:val="00A6761B"/>
    <w:rsid w:val="00A72DE0"/>
    <w:rsid w:val="00A72F08"/>
    <w:rsid w:val="00A74F68"/>
    <w:rsid w:val="00A754BB"/>
    <w:rsid w:val="00A75733"/>
    <w:rsid w:val="00A75F42"/>
    <w:rsid w:val="00A767D7"/>
    <w:rsid w:val="00A77EA4"/>
    <w:rsid w:val="00A8523A"/>
    <w:rsid w:val="00A9080F"/>
    <w:rsid w:val="00A92730"/>
    <w:rsid w:val="00AA0C1B"/>
    <w:rsid w:val="00AA2EBA"/>
    <w:rsid w:val="00AA51A2"/>
    <w:rsid w:val="00AA658C"/>
    <w:rsid w:val="00AA7C1A"/>
    <w:rsid w:val="00AB1614"/>
    <w:rsid w:val="00AB19C9"/>
    <w:rsid w:val="00AB4664"/>
    <w:rsid w:val="00AB55B3"/>
    <w:rsid w:val="00AB6329"/>
    <w:rsid w:val="00AB661A"/>
    <w:rsid w:val="00AC12C3"/>
    <w:rsid w:val="00AC267D"/>
    <w:rsid w:val="00AC4601"/>
    <w:rsid w:val="00AC5AF0"/>
    <w:rsid w:val="00AC64F8"/>
    <w:rsid w:val="00AE028E"/>
    <w:rsid w:val="00AE174A"/>
    <w:rsid w:val="00AE52FA"/>
    <w:rsid w:val="00AE6CC0"/>
    <w:rsid w:val="00AE7D36"/>
    <w:rsid w:val="00AF0CB1"/>
    <w:rsid w:val="00AF3B3B"/>
    <w:rsid w:val="00AF5E09"/>
    <w:rsid w:val="00B003A4"/>
    <w:rsid w:val="00B00C37"/>
    <w:rsid w:val="00B02572"/>
    <w:rsid w:val="00B028FA"/>
    <w:rsid w:val="00B02B1E"/>
    <w:rsid w:val="00B1096B"/>
    <w:rsid w:val="00B12782"/>
    <w:rsid w:val="00B12EB8"/>
    <w:rsid w:val="00B132DC"/>
    <w:rsid w:val="00B1430D"/>
    <w:rsid w:val="00B158BA"/>
    <w:rsid w:val="00B16CCF"/>
    <w:rsid w:val="00B178AD"/>
    <w:rsid w:val="00B2043D"/>
    <w:rsid w:val="00B248D7"/>
    <w:rsid w:val="00B257F4"/>
    <w:rsid w:val="00B2580E"/>
    <w:rsid w:val="00B303AF"/>
    <w:rsid w:val="00B3183C"/>
    <w:rsid w:val="00B32110"/>
    <w:rsid w:val="00B358EC"/>
    <w:rsid w:val="00B40632"/>
    <w:rsid w:val="00B40ECE"/>
    <w:rsid w:val="00B4239B"/>
    <w:rsid w:val="00B426A0"/>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B70F4"/>
    <w:rsid w:val="00BC0D5F"/>
    <w:rsid w:val="00BC4261"/>
    <w:rsid w:val="00BC531E"/>
    <w:rsid w:val="00BC673B"/>
    <w:rsid w:val="00BC712F"/>
    <w:rsid w:val="00BD0215"/>
    <w:rsid w:val="00BD394E"/>
    <w:rsid w:val="00BD6431"/>
    <w:rsid w:val="00BD7ADC"/>
    <w:rsid w:val="00BE310F"/>
    <w:rsid w:val="00BE3CFD"/>
    <w:rsid w:val="00BF5B50"/>
    <w:rsid w:val="00BF6300"/>
    <w:rsid w:val="00BF6B28"/>
    <w:rsid w:val="00BF7E02"/>
    <w:rsid w:val="00C00757"/>
    <w:rsid w:val="00C02A27"/>
    <w:rsid w:val="00C035FE"/>
    <w:rsid w:val="00C068D6"/>
    <w:rsid w:val="00C06FD9"/>
    <w:rsid w:val="00C07305"/>
    <w:rsid w:val="00C10494"/>
    <w:rsid w:val="00C10B18"/>
    <w:rsid w:val="00C1197A"/>
    <w:rsid w:val="00C12B90"/>
    <w:rsid w:val="00C23AE3"/>
    <w:rsid w:val="00C301A3"/>
    <w:rsid w:val="00C32A8C"/>
    <w:rsid w:val="00C332DD"/>
    <w:rsid w:val="00C33B04"/>
    <w:rsid w:val="00C33E20"/>
    <w:rsid w:val="00C34A04"/>
    <w:rsid w:val="00C34C1C"/>
    <w:rsid w:val="00C36102"/>
    <w:rsid w:val="00C3795E"/>
    <w:rsid w:val="00C45989"/>
    <w:rsid w:val="00C468C4"/>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14C5"/>
    <w:rsid w:val="00C833B5"/>
    <w:rsid w:val="00C837A4"/>
    <w:rsid w:val="00C901E6"/>
    <w:rsid w:val="00C91661"/>
    <w:rsid w:val="00C92867"/>
    <w:rsid w:val="00CA31DD"/>
    <w:rsid w:val="00CA4A97"/>
    <w:rsid w:val="00CA512E"/>
    <w:rsid w:val="00CB3342"/>
    <w:rsid w:val="00CB54B9"/>
    <w:rsid w:val="00CC0126"/>
    <w:rsid w:val="00CC2B24"/>
    <w:rsid w:val="00CC412C"/>
    <w:rsid w:val="00CC4BB4"/>
    <w:rsid w:val="00CC6ABC"/>
    <w:rsid w:val="00CC730C"/>
    <w:rsid w:val="00CD18C2"/>
    <w:rsid w:val="00CD4121"/>
    <w:rsid w:val="00CE176F"/>
    <w:rsid w:val="00CE416B"/>
    <w:rsid w:val="00CE5718"/>
    <w:rsid w:val="00CF24C8"/>
    <w:rsid w:val="00D024CA"/>
    <w:rsid w:val="00D03790"/>
    <w:rsid w:val="00D05766"/>
    <w:rsid w:val="00D059FB"/>
    <w:rsid w:val="00D060B7"/>
    <w:rsid w:val="00D06645"/>
    <w:rsid w:val="00D06CF5"/>
    <w:rsid w:val="00D13790"/>
    <w:rsid w:val="00D145E9"/>
    <w:rsid w:val="00D147F8"/>
    <w:rsid w:val="00D173A4"/>
    <w:rsid w:val="00D17F50"/>
    <w:rsid w:val="00D20335"/>
    <w:rsid w:val="00D234C1"/>
    <w:rsid w:val="00D240E7"/>
    <w:rsid w:val="00D27A0B"/>
    <w:rsid w:val="00D27F39"/>
    <w:rsid w:val="00D27F93"/>
    <w:rsid w:val="00D32D2A"/>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5E1F"/>
    <w:rsid w:val="00D672E5"/>
    <w:rsid w:val="00D6784A"/>
    <w:rsid w:val="00D720FE"/>
    <w:rsid w:val="00D722A0"/>
    <w:rsid w:val="00D73FC9"/>
    <w:rsid w:val="00D75D29"/>
    <w:rsid w:val="00D76208"/>
    <w:rsid w:val="00D80869"/>
    <w:rsid w:val="00D81AA3"/>
    <w:rsid w:val="00D83139"/>
    <w:rsid w:val="00D843E0"/>
    <w:rsid w:val="00D857D3"/>
    <w:rsid w:val="00D90535"/>
    <w:rsid w:val="00D905AF"/>
    <w:rsid w:val="00D938F1"/>
    <w:rsid w:val="00DA0027"/>
    <w:rsid w:val="00DA0CFC"/>
    <w:rsid w:val="00DA302E"/>
    <w:rsid w:val="00DA320A"/>
    <w:rsid w:val="00DA420D"/>
    <w:rsid w:val="00DA5C67"/>
    <w:rsid w:val="00DB1A2C"/>
    <w:rsid w:val="00DB1BE6"/>
    <w:rsid w:val="00DB66EC"/>
    <w:rsid w:val="00DB7FC3"/>
    <w:rsid w:val="00DC14D1"/>
    <w:rsid w:val="00DC4F38"/>
    <w:rsid w:val="00DC7EA0"/>
    <w:rsid w:val="00DD5D50"/>
    <w:rsid w:val="00DD6070"/>
    <w:rsid w:val="00DD71A1"/>
    <w:rsid w:val="00DE11C5"/>
    <w:rsid w:val="00DE1C3E"/>
    <w:rsid w:val="00DE3318"/>
    <w:rsid w:val="00DE4B31"/>
    <w:rsid w:val="00DE63CA"/>
    <w:rsid w:val="00DF21AB"/>
    <w:rsid w:val="00DF5208"/>
    <w:rsid w:val="00DF5976"/>
    <w:rsid w:val="00DF6D09"/>
    <w:rsid w:val="00E003EB"/>
    <w:rsid w:val="00E071F5"/>
    <w:rsid w:val="00E10878"/>
    <w:rsid w:val="00E10C37"/>
    <w:rsid w:val="00E11FEE"/>
    <w:rsid w:val="00E12C79"/>
    <w:rsid w:val="00E155D9"/>
    <w:rsid w:val="00E34830"/>
    <w:rsid w:val="00E35D14"/>
    <w:rsid w:val="00E3756B"/>
    <w:rsid w:val="00E40127"/>
    <w:rsid w:val="00E513D9"/>
    <w:rsid w:val="00E530DB"/>
    <w:rsid w:val="00E53156"/>
    <w:rsid w:val="00E544A0"/>
    <w:rsid w:val="00E566CA"/>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B239D"/>
    <w:rsid w:val="00EB2572"/>
    <w:rsid w:val="00EB4651"/>
    <w:rsid w:val="00EB55F8"/>
    <w:rsid w:val="00EC09ED"/>
    <w:rsid w:val="00EC2800"/>
    <w:rsid w:val="00EC28F6"/>
    <w:rsid w:val="00EC5694"/>
    <w:rsid w:val="00EC6674"/>
    <w:rsid w:val="00EC7ACD"/>
    <w:rsid w:val="00ED1301"/>
    <w:rsid w:val="00ED1700"/>
    <w:rsid w:val="00ED72CA"/>
    <w:rsid w:val="00ED7A5E"/>
    <w:rsid w:val="00EE4D71"/>
    <w:rsid w:val="00EE67FE"/>
    <w:rsid w:val="00EF4AE1"/>
    <w:rsid w:val="00EF6F02"/>
    <w:rsid w:val="00EF7870"/>
    <w:rsid w:val="00F01833"/>
    <w:rsid w:val="00F049EF"/>
    <w:rsid w:val="00F04ACA"/>
    <w:rsid w:val="00F069F1"/>
    <w:rsid w:val="00F073E0"/>
    <w:rsid w:val="00F11D09"/>
    <w:rsid w:val="00F1233C"/>
    <w:rsid w:val="00F21BED"/>
    <w:rsid w:val="00F2286D"/>
    <w:rsid w:val="00F235B9"/>
    <w:rsid w:val="00F2424C"/>
    <w:rsid w:val="00F24DFF"/>
    <w:rsid w:val="00F271F9"/>
    <w:rsid w:val="00F31DF2"/>
    <w:rsid w:val="00F32988"/>
    <w:rsid w:val="00F33EBD"/>
    <w:rsid w:val="00F354C8"/>
    <w:rsid w:val="00F379D4"/>
    <w:rsid w:val="00F4206B"/>
    <w:rsid w:val="00F44A83"/>
    <w:rsid w:val="00F46791"/>
    <w:rsid w:val="00F467C1"/>
    <w:rsid w:val="00F469B6"/>
    <w:rsid w:val="00F508F4"/>
    <w:rsid w:val="00F50F96"/>
    <w:rsid w:val="00F51125"/>
    <w:rsid w:val="00F52258"/>
    <w:rsid w:val="00F52F3B"/>
    <w:rsid w:val="00F5361B"/>
    <w:rsid w:val="00F53F79"/>
    <w:rsid w:val="00F66D3F"/>
    <w:rsid w:val="00F701C4"/>
    <w:rsid w:val="00F74592"/>
    <w:rsid w:val="00F76AAC"/>
    <w:rsid w:val="00F76D7B"/>
    <w:rsid w:val="00F80284"/>
    <w:rsid w:val="00F83811"/>
    <w:rsid w:val="00F91577"/>
    <w:rsid w:val="00F92AA5"/>
    <w:rsid w:val="00F939BC"/>
    <w:rsid w:val="00F957C1"/>
    <w:rsid w:val="00F95BCA"/>
    <w:rsid w:val="00F95E4D"/>
    <w:rsid w:val="00F97959"/>
    <w:rsid w:val="00FA0C41"/>
    <w:rsid w:val="00FA6FCF"/>
    <w:rsid w:val="00FB1A89"/>
    <w:rsid w:val="00FB237E"/>
    <w:rsid w:val="00FB23DB"/>
    <w:rsid w:val="00FB3D0B"/>
    <w:rsid w:val="00FB592F"/>
    <w:rsid w:val="00FB6B08"/>
    <w:rsid w:val="00FC25F6"/>
    <w:rsid w:val="00FC3B1C"/>
    <w:rsid w:val="00FC43F8"/>
    <w:rsid w:val="00FC62A5"/>
    <w:rsid w:val="00FC71E8"/>
    <w:rsid w:val="00FD0DA5"/>
    <w:rsid w:val="00FD229A"/>
    <w:rsid w:val="00FD231A"/>
    <w:rsid w:val="00FE1572"/>
    <w:rsid w:val="00FE1C08"/>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uiPriority w:val="9"/>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uiPriority w:val="9"/>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846D0F"/>
    <w:pPr>
      <w:keepNext/>
      <w:keepLines/>
      <w:spacing w:before="20" w:after="120"/>
      <w:outlineLvl w:val="2"/>
    </w:pPr>
    <w:rPr>
      <w:rFonts w:asciiTheme="minorHAnsi" w:hAnsiTheme="minorHAnsi" w:cstheme="minorHAnsi"/>
      <w:b/>
      <w:szCs w:val="26"/>
    </w:rPr>
  </w:style>
  <w:style w:type="paragraph" w:styleId="Heading4">
    <w:name w:val="heading 4"/>
    <w:basedOn w:val="Normal"/>
    <w:next w:val="Normal"/>
    <w:link w:val="Heading4Char"/>
    <w:autoRedefine/>
    <w:uiPriority w:val="9"/>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uiPriority w:val="9"/>
    <w:qFormat/>
    <w:rsid w:val="003B3C11"/>
    <w:pPr>
      <w:keepNext/>
      <w:spacing w:before="0" w:after="60"/>
      <w:outlineLvl w:val="4"/>
    </w:pPr>
    <w:rPr>
      <w:b/>
      <w:i/>
      <w:color w:val="000000" w:themeColor="text1"/>
    </w:rPr>
  </w:style>
  <w:style w:type="paragraph" w:styleId="Heading6">
    <w:name w:val="heading 6"/>
    <w:basedOn w:val="Normal"/>
    <w:next w:val="Normal"/>
    <w:link w:val="Heading6Char"/>
    <w:uiPriority w:val="9"/>
    <w:unhideWhenUsed/>
    <w:qFormat/>
    <w:rsid w:val="00510FCF"/>
    <w:pPr>
      <w:keepNext/>
      <w:outlineLvl w:val="5"/>
    </w:pPr>
    <w:rPr>
      <w:b/>
      <w:bCs/>
      <w:i/>
      <w:iCs/>
    </w:rPr>
  </w:style>
  <w:style w:type="paragraph" w:styleId="Heading7">
    <w:name w:val="heading 7"/>
    <w:basedOn w:val="Normal"/>
    <w:next w:val="Normal"/>
    <w:link w:val="Heading7Char"/>
    <w:uiPriority w:val="9"/>
    <w:unhideWhenUsed/>
    <w:qFormat/>
    <w:rsid w:val="002D1163"/>
    <w:pPr>
      <w:keepNext/>
      <w:ind w:left="142"/>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846D0F"/>
    <w:rPr>
      <w:rFonts w:eastAsia="Times New Roman" w:cstheme="minorHAnsi"/>
      <w:b/>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uiPriority w:val="9"/>
    <w:rsid w:val="003B3C11"/>
    <w:rPr>
      <w:rFonts w:ascii="Calibri" w:eastAsia="Times New Roman" w:hAnsi="Calibri" w:cs="Times New Roman"/>
      <w:b/>
      <w:i/>
      <w:color w:val="000000" w:themeColor="text1"/>
      <w:sz w:val="24"/>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1"/>
    <w:unhideWhenUsed/>
    <w:qFormat/>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99"/>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qFormat/>
    <w:rsid w:val="007E0EC2"/>
    <w:pPr>
      <w:spacing w:after="100"/>
    </w:pPr>
  </w:style>
  <w:style w:type="paragraph" w:styleId="TOC2">
    <w:name w:val="toc 2"/>
    <w:basedOn w:val="Normal"/>
    <w:next w:val="Normal"/>
    <w:autoRedefine/>
    <w:uiPriority w:val="39"/>
    <w:unhideWhenUsed/>
    <w:qFormat/>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ind w:left="0"/>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customStyle="1" w:styleId="Policy-BodyTextChar">
    <w:name w:val="Policy - Body Text Char"/>
    <w:basedOn w:val="DefaultParagraphFont"/>
    <w:link w:val="Policy-BodyText"/>
    <w:rsid w:val="00DD5D50"/>
    <w:rPr>
      <w:rFonts w:ascii="Calibri" w:eastAsiaTheme="minorEastAsia" w:hAnsi="Calibri"/>
      <w:sz w:val="24"/>
    </w:rPr>
  </w:style>
  <w:style w:type="paragraph" w:customStyle="1" w:styleId="TableParagraph">
    <w:name w:val="Table Paragraph"/>
    <w:basedOn w:val="Normal"/>
    <w:uiPriority w:val="1"/>
    <w:qFormat/>
    <w:rsid w:val="00D65E1F"/>
    <w:pPr>
      <w:widowControl w:val="0"/>
      <w:autoSpaceDE w:val="0"/>
      <w:autoSpaceDN w:val="0"/>
      <w:spacing w:before="0" w:after="0" w:line="240" w:lineRule="auto"/>
      <w:ind w:left="251"/>
    </w:pPr>
    <w:rPr>
      <w:rFonts w:eastAsia="Calibri" w:cs="Calibri"/>
      <w:sz w:val="22"/>
      <w:szCs w:val="22"/>
      <w:lang w:val="en-US"/>
    </w:rPr>
  </w:style>
  <w:style w:type="paragraph" w:styleId="Revision">
    <w:name w:val="Revision"/>
    <w:hidden/>
    <w:uiPriority w:val="99"/>
    <w:semiHidden/>
    <w:rsid w:val="00D65E1F"/>
    <w:pPr>
      <w:spacing w:after="0" w:line="240"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D65E1F"/>
    <w:rPr>
      <w:sz w:val="16"/>
      <w:szCs w:val="16"/>
    </w:rPr>
  </w:style>
  <w:style w:type="paragraph" w:styleId="CommentText">
    <w:name w:val="annotation text"/>
    <w:basedOn w:val="Normal"/>
    <w:link w:val="CommentTextChar"/>
    <w:uiPriority w:val="99"/>
    <w:unhideWhenUsed/>
    <w:rsid w:val="00D65E1F"/>
    <w:pPr>
      <w:widowControl w:val="0"/>
      <w:autoSpaceDE w:val="0"/>
      <w:autoSpaceDN w:val="0"/>
      <w:spacing w:before="0" w:after="0" w:line="240" w:lineRule="auto"/>
    </w:pPr>
    <w:rPr>
      <w:rFonts w:eastAsia="Calibri" w:cs="Calibri"/>
      <w:sz w:val="20"/>
      <w:lang w:val="en-US"/>
    </w:rPr>
  </w:style>
  <w:style w:type="character" w:customStyle="1" w:styleId="CommentTextChar">
    <w:name w:val="Comment Text Char"/>
    <w:basedOn w:val="DefaultParagraphFont"/>
    <w:link w:val="CommentText"/>
    <w:uiPriority w:val="99"/>
    <w:rsid w:val="00D65E1F"/>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D65E1F"/>
    <w:rPr>
      <w:b/>
      <w:bCs/>
    </w:rPr>
  </w:style>
  <w:style w:type="character" w:customStyle="1" w:styleId="CommentSubjectChar">
    <w:name w:val="Comment Subject Char"/>
    <w:basedOn w:val="CommentTextChar"/>
    <w:link w:val="CommentSubject"/>
    <w:uiPriority w:val="99"/>
    <w:semiHidden/>
    <w:rsid w:val="00D65E1F"/>
    <w:rPr>
      <w:rFonts w:ascii="Calibri" w:eastAsia="Calibri" w:hAnsi="Calibri" w:cs="Calibri"/>
      <w:b/>
      <w:bCs/>
      <w:sz w:val="20"/>
      <w:szCs w:val="20"/>
      <w:lang w:val="en-US"/>
    </w:rPr>
  </w:style>
  <w:style w:type="character" w:customStyle="1" w:styleId="Heading6Char">
    <w:name w:val="Heading 6 Char"/>
    <w:basedOn w:val="DefaultParagraphFont"/>
    <w:link w:val="Heading6"/>
    <w:uiPriority w:val="9"/>
    <w:rsid w:val="00510FCF"/>
    <w:rPr>
      <w:rFonts w:ascii="Calibri" w:eastAsia="Times New Roman" w:hAnsi="Calibri" w:cs="Times New Roman"/>
      <w:b/>
      <w:bCs/>
      <w:i/>
      <w:iCs/>
      <w:sz w:val="24"/>
      <w:szCs w:val="20"/>
    </w:rPr>
  </w:style>
  <w:style w:type="character" w:customStyle="1" w:styleId="Heading7Char">
    <w:name w:val="Heading 7 Char"/>
    <w:basedOn w:val="DefaultParagraphFont"/>
    <w:link w:val="Heading7"/>
    <w:uiPriority w:val="9"/>
    <w:rsid w:val="002D1163"/>
    <w:rPr>
      <w:rFonts w:ascii="Calibri" w:eastAsia="Times New Roman" w:hAnsi="Calibri"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6" Type="http://schemas.openxmlformats.org/officeDocument/2006/relationships/hyperlink" Target="https://www.education.act.gov.au/__data/assets/pdf_file/0007/2314393/ACT-Public-School-Student-Attendance-and-Roll-Marking-Procedures-002.pdf" TargetMode="External"/><Relationship Id="rId21" Type="http://schemas.openxmlformats.org/officeDocument/2006/relationships/hyperlink" Target="https://www.legislation.act.gov.au/a/2001-14/"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s://www.legislation.act.gov.au/View/a/2004-17/current/html/2004-17.html" TargetMode="External"/><Relationship Id="rId25"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act.gov.au/publications_and_policies/School-and-Corporate-Policies/student-administration/enrolment-and-attendance/compulsory-education-student-enrolment-and-attendance-policy" TargetMode="External"/><Relationship Id="rId20" Type="http://schemas.openxmlformats.org/officeDocument/2006/relationships/hyperlink" Target="https://www.education.act.gov.au/__data/assets/word_doc/0012/810111/Exemption-Certificates-Procedure-2016-Amendment-18-August-2020.docx" TargetMode="External"/><Relationship Id="rId29" Type="http://schemas.openxmlformats.org/officeDocument/2006/relationships/hyperlink" Target="https://www.education.act.gov.au/__data/assets/word_doc/0008/2211389/ACT-Public-Schools-Early-Childhood-School-Procedure_UPDATE-2022_2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act.gov.au/publications_and_policies/policies/A-Z"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mailto:EBMCBS.WHS@act.gov.au" TargetMode="External"/><Relationship Id="rId28" Type="http://schemas.openxmlformats.org/officeDocument/2006/relationships/hyperlink" Target="https://www.education.act.gov.au/__data/assets/word_doc/0018/2211390/ACT-Public-Schools-Kindergarten-to-Year-12-Enrolment-Procedure-_UPDATE-2022_23.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act.gov.au/__data/assets/word_doc/0013/810121/Post-Year-10-Alternatives-Work-Related-Training-and-Employment-Procedure.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legislation.act.gov.au/View/a/2004-17/current/html/2004-17.html" TargetMode="External"/><Relationship Id="rId27" Type="http://schemas.openxmlformats.org/officeDocument/2006/relationships/hyperlink" Target="https://www.education.act.gov.au/__data/assets/word_doc/0018/810108/Education-Options-Other-than-School-Procedure.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5ad38887f97a867ac26cfbb435d5f3d1">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870ad4312a7b6187ff81969081cc5af5"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Props1.xml><?xml version="1.0" encoding="utf-8"?>
<ds:datastoreItem xmlns:ds="http://schemas.openxmlformats.org/officeDocument/2006/customXml" ds:itemID="{3F0B8B67-9BCC-4E53-B59F-21B5C967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11213</Characters>
  <Application>Microsoft Office Word</Application>
  <DocSecurity>0</DocSecurity>
  <Lines>279</Lines>
  <Paragraphs>104</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Zhang, Yurui Tina</cp:lastModifiedBy>
  <cp:revision>4</cp:revision>
  <cp:lastPrinted>2024-10-21T23:37:00Z</cp:lastPrinted>
  <dcterms:created xsi:type="dcterms:W3CDTF">2026-05-25T06:43:00Z</dcterms:created>
  <dcterms:modified xsi:type="dcterms:W3CDTF">2026-05-25T06:43:00Z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