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E9" w:rsidRPr="00A93264" w:rsidRDefault="004329B3" w:rsidP="00603B04">
      <w:pPr>
        <w:pStyle w:val="Title"/>
      </w:pPr>
      <w:bookmarkStart w:id="0" w:name="_GoBack"/>
      <w:bookmarkEnd w:id="0"/>
      <w:r w:rsidRPr="00A93264">
        <w:t>Evaluation</w:t>
      </w:r>
      <w:r w:rsidR="00230EE9" w:rsidRPr="00A93264">
        <w:t xml:space="preserve"> of Early Childhood Schools and the Koori Preschool Program</w:t>
      </w:r>
    </w:p>
    <w:p w:rsidR="00230EE9" w:rsidRPr="00A93264" w:rsidRDefault="00230EE9" w:rsidP="008C4CA3">
      <w:pPr>
        <w:spacing w:before="200" w:line="240" w:lineRule="auto"/>
        <w:rPr>
          <w:b/>
          <w:szCs w:val="24"/>
        </w:rPr>
      </w:pPr>
    </w:p>
    <w:p w:rsidR="00230EE9" w:rsidRPr="00A93264" w:rsidRDefault="00EC57AB" w:rsidP="008C4CA3">
      <w:pPr>
        <w:spacing w:before="200" w:line="240" w:lineRule="auto"/>
        <w:rPr>
          <w:b/>
          <w:szCs w:val="24"/>
        </w:rPr>
      </w:pPr>
      <w:r w:rsidRPr="00A93264">
        <w:rPr>
          <w:b/>
          <w:szCs w:val="24"/>
        </w:rPr>
        <w:t>Report prepared for the Australian Capital Territory Education Directorate</w:t>
      </w:r>
    </w:p>
    <w:p w:rsidR="00230EE9" w:rsidRPr="00A93264" w:rsidRDefault="00EC57AB" w:rsidP="008C4CA3">
      <w:pPr>
        <w:spacing w:before="200" w:line="240" w:lineRule="auto"/>
        <w:rPr>
          <w:b/>
          <w:szCs w:val="24"/>
        </w:rPr>
      </w:pPr>
      <w:r w:rsidRPr="00A93264">
        <w:rPr>
          <w:b/>
          <w:szCs w:val="24"/>
        </w:rPr>
        <w:t xml:space="preserve">Western </w:t>
      </w:r>
      <w:r w:rsidR="00F72A46" w:rsidRPr="00A93264">
        <w:rPr>
          <w:b/>
          <w:szCs w:val="24"/>
        </w:rPr>
        <w:t>Sydney</w:t>
      </w:r>
      <w:r w:rsidRPr="00A93264">
        <w:rPr>
          <w:b/>
          <w:szCs w:val="24"/>
        </w:rPr>
        <w:t xml:space="preserve"> </w:t>
      </w:r>
      <w:r w:rsidR="00F72A46" w:rsidRPr="00A93264">
        <w:rPr>
          <w:b/>
          <w:szCs w:val="24"/>
        </w:rPr>
        <w:t xml:space="preserve">University </w:t>
      </w:r>
      <w:r w:rsidRPr="00A93264">
        <w:rPr>
          <w:b/>
          <w:szCs w:val="24"/>
        </w:rPr>
        <w:t>Centre for Educational Research</w:t>
      </w:r>
    </w:p>
    <w:p w:rsidR="00230EE9" w:rsidRPr="00A93264" w:rsidRDefault="00230EE9" w:rsidP="008C4CA3">
      <w:pPr>
        <w:spacing w:before="200" w:line="240" w:lineRule="auto"/>
        <w:rPr>
          <w:b/>
          <w:szCs w:val="24"/>
        </w:rPr>
      </w:pPr>
      <w:r w:rsidRPr="00A93264">
        <w:rPr>
          <w:b/>
          <w:szCs w:val="24"/>
        </w:rPr>
        <w:t>Chief Investigators</w:t>
      </w:r>
    </w:p>
    <w:p w:rsidR="00230EE9" w:rsidRPr="00A93264" w:rsidRDefault="00230EE9" w:rsidP="008C4CA3">
      <w:pPr>
        <w:spacing w:before="200" w:line="240" w:lineRule="auto"/>
        <w:rPr>
          <w:szCs w:val="24"/>
        </w:rPr>
      </w:pPr>
      <w:r w:rsidRPr="00A93264">
        <w:rPr>
          <w:szCs w:val="24"/>
        </w:rPr>
        <w:t>Associate Professor Anne Power</w:t>
      </w:r>
    </w:p>
    <w:p w:rsidR="00230EE9" w:rsidRPr="00A93264" w:rsidRDefault="00230EE9" w:rsidP="008C4CA3">
      <w:pPr>
        <w:spacing w:before="200" w:line="240" w:lineRule="auto"/>
        <w:rPr>
          <w:szCs w:val="24"/>
        </w:rPr>
      </w:pPr>
      <w:r w:rsidRPr="00A93264">
        <w:rPr>
          <w:szCs w:val="24"/>
        </w:rPr>
        <w:t>Associate Professor Christine Woodrow</w:t>
      </w:r>
    </w:p>
    <w:p w:rsidR="00230EE9" w:rsidRPr="00A93264" w:rsidRDefault="00230EE9" w:rsidP="008C4CA3">
      <w:pPr>
        <w:spacing w:before="200" w:line="240" w:lineRule="auto"/>
        <w:rPr>
          <w:szCs w:val="24"/>
        </w:rPr>
      </w:pPr>
      <w:r w:rsidRPr="00A93264">
        <w:rPr>
          <w:szCs w:val="24"/>
        </w:rPr>
        <w:t>Dr Joanne Orlando</w:t>
      </w:r>
    </w:p>
    <w:p w:rsidR="00230EE9" w:rsidRPr="00A93264" w:rsidRDefault="00230EE9" w:rsidP="008C4CA3">
      <w:pPr>
        <w:spacing w:before="200" w:line="240" w:lineRule="auto"/>
        <w:rPr>
          <w:b/>
          <w:szCs w:val="24"/>
        </w:rPr>
      </w:pPr>
      <w:r w:rsidRPr="00A93264">
        <w:rPr>
          <w:b/>
          <w:szCs w:val="24"/>
        </w:rPr>
        <w:t xml:space="preserve">Research </w:t>
      </w:r>
      <w:r w:rsidR="00D21E52">
        <w:rPr>
          <w:b/>
          <w:caps/>
          <w:szCs w:val="24"/>
        </w:rPr>
        <w:t>A</w:t>
      </w:r>
      <w:r w:rsidRPr="00A93264">
        <w:rPr>
          <w:b/>
          <w:szCs w:val="24"/>
        </w:rPr>
        <w:t>ssistant</w:t>
      </w:r>
      <w:r w:rsidR="00F92408" w:rsidRPr="00A93264">
        <w:rPr>
          <w:b/>
          <w:szCs w:val="24"/>
        </w:rPr>
        <w:t>s</w:t>
      </w:r>
    </w:p>
    <w:p w:rsidR="00986A24" w:rsidRPr="00A93264" w:rsidRDefault="00F92408" w:rsidP="008C4CA3">
      <w:pPr>
        <w:spacing w:before="200" w:line="240" w:lineRule="auto"/>
        <w:rPr>
          <w:szCs w:val="24"/>
        </w:rPr>
      </w:pPr>
      <w:r w:rsidRPr="00A93264">
        <w:rPr>
          <w:szCs w:val="24"/>
        </w:rPr>
        <w:t xml:space="preserve">Dr </w:t>
      </w:r>
      <w:r w:rsidR="00986A24" w:rsidRPr="00A93264">
        <w:rPr>
          <w:szCs w:val="24"/>
        </w:rPr>
        <w:t>Frances Williams</w:t>
      </w:r>
      <w:r w:rsidRPr="00A93264">
        <w:rPr>
          <w:szCs w:val="24"/>
        </w:rPr>
        <w:t>on</w:t>
      </w:r>
    </w:p>
    <w:p w:rsidR="00FF1DAD" w:rsidRPr="00A93264" w:rsidRDefault="00FF1DAD" w:rsidP="008C4CA3">
      <w:pPr>
        <w:spacing w:before="200" w:line="240" w:lineRule="auto"/>
        <w:rPr>
          <w:szCs w:val="24"/>
        </w:rPr>
      </w:pPr>
      <w:r w:rsidRPr="00A93264">
        <w:rPr>
          <w:szCs w:val="24"/>
        </w:rPr>
        <w:t>Elizabeth Seares</w:t>
      </w:r>
    </w:p>
    <w:p w:rsidR="00230EE9" w:rsidRPr="00A93264" w:rsidRDefault="00230EE9" w:rsidP="008C4CA3">
      <w:pPr>
        <w:spacing w:before="200" w:line="240" w:lineRule="auto"/>
        <w:rPr>
          <w:b/>
          <w:szCs w:val="24"/>
        </w:rPr>
      </w:pPr>
      <w:r w:rsidRPr="00A93264">
        <w:rPr>
          <w:b/>
          <w:szCs w:val="24"/>
        </w:rPr>
        <w:br w:type="page"/>
      </w:r>
    </w:p>
    <w:sdt>
      <w:sdtPr>
        <w:rPr>
          <w:rFonts w:asciiTheme="minorHAnsi" w:eastAsiaTheme="minorHAnsi" w:hAnsiTheme="minorHAnsi" w:cstheme="minorBidi"/>
          <w:b w:val="0"/>
          <w:bCs w:val="0"/>
          <w:color w:val="auto"/>
          <w:sz w:val="24"/>
          <w:szCs w:val="22"/>
          <w:lang w:val="en-AU" w:eastAsia="en-US"/>
        </w:rPr>
        <w:id w:val="-989946762"/>
        <w:docPartObj>
          <w:docPartGallery w:val="Table of Contents"/>
          <w:docPartUnique/>
        </w:docPartObj>
      </w:sdtPr>
      <w:sdtEndPr>
        <w:rPr>
          <w:noProof/>
        </w:rPr>
      </w:sdtEndPr>
      <w:sdtContent>
        <w:p w:rsidR="00C22D74" w:rsidRPr="00A93264" w:rsidRDefault="00C22D74">
          <w:pPr>
            <w:pStyle w:val="TOCHeading"/>
            <w:rPr>
              <w:rFonts w:asciiTheme="minorHAnsi" w:hAnsiTheme="minorHAnsi"/>
              <w:color w:val="auto"/>
              <w:lang w:val="en-AU"/>
            </w:rPr>
          </w:pPr>
          <w:r w:rsidRPr="00A93264">
            <w:rPr>
              <w:rFonts w:asciiTheme="minorHAnsi" w:hAnsiTheme="minorHAnsi"/>
              <w:color w:val="auto"/>
              <w:lang w:val="en-AU"/>
            </w:rPr>
            <w:t>Table of Contents</w:t>
          </w:r>
        </w:p>
        <w:p w:rsidR="00954DC5" w:rsidRDefault="002B1D58">
          <w:pPr>
            <w:pStyle w:val="TOC1"/>
            <w:tabs>
              <w:tab w:val="right" w:leader="dot" w:pos="9016"/>
            </w:tabs>
            <w:rPr>
              <w:rFonts w:eastAsiaTheme="minorEastAsia"/>
              <w:noProof/>
              <w:sz w:val="22"/>
              <w:lang w:eastAsia="en-AU"/>
            </w:rPr>
          </w:pPr>
          <w:r w:rsidRPr="00A93264">
            <w:fldChar w:fldCharType="begin"/>
          </w:r>
          <w:r w:rsidR="00C22D74" w:rsidRPr="00A93264">
            <w:instrText xml:space="preserve"> TOC \o "1-3" \h \z \u </w:instrText>
          </w:r>
          <w:r w:rsidRPr="00A93264">
            <w:fldChar w:fldCharType="separate"/>
          </w:r>
          <w:hyperlink w:anchor="_Toc459982980" w:history="1">
            <w:r w:rsidR="00954DC5" w:rsidRPr="00DF5AF3">
              <w:rPr>
                <w:rStyle w:val="Hyperlink"/>
                <w:noProof/>
              </w:rPr>
              <w:t>Tables and Figures</w:t>
            </w:r>
            <w:r w:rsidR="00954DC5">
              <w:rPr>
                <w:noProof/>
                <w:webHidden/>
              </w:rPr>
              <w:tab/>
            </w:r>
            <w:r>
              <w:rPr>
                <w:noProof/>
                <w:webHidden/>
              </w:rPr>
              <w:fldChar w:fldCharType="begin"/>
            </w:r>
            <w:r w:rsidR="00954DC5">
              <w:rPr>
                <w:noProof/>
                <w:webHidden/>
              </w:rPr>
              <w:instrText xml:space="preserve"> PAGEREF _Toc459982980 \h </w:instrText>
            </w:r>
            <w:r>
              <w:rPr>
                <w:noProof/>
                <w:webHidden/>
              </w:rPr>
            </w:r>
            <w:r>
              <w:rPr>
                <w:noProof/>
                <w:webHidden/>
              </w:rPr>
              <w:fldChar w:fldCharType="separate"/>
            </w:r>
            <w:r w:rsidR="00954DC5">
              <w:rPr>
                <w:noProof/>
                <w:webHidden/>
              </w:rPr>
              <w:t>4</w:t>
            </w:r>
            <w:r>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2981" w:history="1">
            <w:r w:rsidR="00954DC5" w:rsidRPr="00DF5AF3">
              <w:rPr>
                <w:rStyle w:val="Hyperlink"/>
                <w:noProof/>
              </w:rPr>
              <w:t>Glossary</w:t>
            </w:r>
            <w:r w:rsidR="00954DC5">
              <w:rPr>
                <w:noProof/>
                <w:webHidden/>
              </w:rPr>
              <w:tab/>
            </w:r>
            <w:r w:rsidR="002B1D58">
              <w:rPr>
                <w:noProof/>
                <w:webHidden/>
              </w:rPr>
              <w:fldChar w:fldCharType="begin"/>
            </w:r>
            <w:r w:rsidR="00954DC5">
              <w:rPr>
                <w:noProof/>
                <w:webHidden/>
              </w:rPr>
              <w:instrText xml:space="preserve"> PAGEREF _Toc459982981 \h </w:instrText>
            </w:r>
            <w:r w:rsidR="002B1D58">
              <w:rPr>
                <w:noProof/>
                <w:webHidden/>
              </w:rPr>
            </w:r>
            <w:r w:rsidR="002B1D58">
              <w:rPr>
                <w:noProof/>
                <w:webHidden/>
              </w:rPr>
              <w:fldChar w:fldCharType="separate"/>
            </w:r>
            <w:r w:rsidR="00954DC5">
              <w:rPr>
                <w:noProof/>
                <w:webHidden/>
              </w:rPr>
              <w:t>5</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2982" w:history="1">
            <w:r w:rsidR="00954DC5" w:rsidRPr="00DF5AF3">
              <w:rPr>
                <w:rStyle w:val="Hyperlink"/>
                <w:noProof/>
              </w:rPr>
              <w:t>Executive Summary</w:t>
            </w:r>
            <w:r w:rsidR="00954DC5">
              <w:rPr>
                <w:noProof/>
                <w:webHidden/>
              </w:rPr>
              <w:tab/>
            </w:r>
            <w:r w:rsidR="002B1D58">
              <w:rPr>
                <w:noProof/>
                <w:webHidden/>
              </w:rPr>
              <w:fldChar w:fldCharType="begin"/>
            </w:r>
            <w:r w:rsidR="00954DC5">
              <w:rPr>
                <w:noProof/>
                <w:webHidden/>
              </w:rPr>
              <w:instrText xml:space="preserve"> PAGEREF _Toc459982982 \h </w:instrText>
            </w:r>
            <w:r w:rsidR="002B1D58">
              <w:rPr>
                <w:noProof/>
                <w:webHidden/>
              </w:rPr>
            </w:r>
            <w:r w:rsidR="002B1D58">
              <w:rPr>
                <w:noProof/>
                <w:webHidden/>
              </w:rPr>
              <w:fldChar w:fldCharType="separate"/>
            </w:r>
            <w:r w:rsidR="00954DC5">
              <w:rPr>
                <w:noProof/>
                <w:webHidden/>
              </w:rPr>
              <w:t>6</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3" w:history="1">
            <w:r w:rsidR="00954DC5" w:rsidRPr="00DF5AF3">
              <w:rPr>
                <w:rStyle w:val="Hyperlink"/>
                <w:noProof/>
              </w:rPr>
              <w:t>Summary of Future Focus Areas</w:t>
            </w:r>
            <w:r w:rsidR="00954DC5">
              <w:rPr>
                <w:noProof/>
                <w:webHidden/>
              </w:rPr>
              <w:tab/>
            </w:r>
            <w:r w:rsidR="002B1D58">
              <w:rPr>
                <w:noProof/>
                <w:webHidden/>
              </w:rPr>
              <w:fldChar w:fldCharType="begin"/>
            </w:r>
            <w:r w:rsidR="00954DC5">
              <w:rPr>
                <w:noProof/>
                <w:webHidden/>
              </w:rPr>
              <w:instrText xml:space="preserve"> PAGEREF _Toc459982983 \h </w:instrText>
            </w:r>
            <w:r w:rsidR="002B1D58">
              <w:rPr>
                <w:noProof/>
                <w:webHidden/>
              </w:rPr>
            </w:r>
            <w:r w:rsidR="002B1D58">
              <w:rPr>
                <w:noProof/>
                <w:webHidden/>
              </w:rPr>
              <w:fldChar w:fldCharType="separate"/>
            </w:r>
            <w:r w:rsidR="00954DC5">
              <w:rPr>
                <w:noProof/>
                <w:webHidden/>
              </w:rPr>
              <w:t>7</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2984" w:history="1">
            <w:r w:rsidR="00954DC5" w:rsidRPr="00DF5AF3">
              <w:rPr>
                <w:rStyle w:val="Hyperlink"/>
                <w:noProof/>
              </w:rPr>
              <w:t>1. Introduction</w:t>
            </w:r>
            <w:r w:rsidR="00954DC5">
              <w:rPr>
                <w:noProof/>
                <w:webHidden/>
              </w:rPr>
              <w:tab/>
            </w:r>
            <w:r w:rsidR="002B1D58">
              <w:rPr>
                <w:noProof/>
                <w:webHidden/>
              </w:rPr>
              <w:fldChar w:fldCharType="begin"/>
            </w:r>
            <w:r w:rsidR="00954DC5">
              <w:rPr>
                <w:noProof/>
                <w:webHidden/>
              </w:rPr>
              <w:instrText xml:space="preserve"> PAGEREF _Toc459982984 \h </w:instrText>
            </w:r>
            <w:r w:rsidR="002B1D58">
              <w:rPr>
                <w:noProof/>
                <w:webHidden/>
              </w:rPr>
            </w:r>
            <w:r w:rsidR="002B1D58">
              <w:rPr>
                <w:noProof/>
                <w:webHidden/>
              </w:rPr>
              <w:fldChar w:fldCharType="separate"/>
            </w:r>
            <w:r w:rsidR="00954DC5">
              <w:rPr>
                <w:noProof/>
                <w:webHidden/>
              </w:rPr>
              <w:t>8</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5" w:history="1">
            <w:r w:rsidR="00954DC5" w:rsidRPr="00DF5AF3">
              <w:rPr>
                <w:rStyle w:val="Hyperlink"/>
                <w:noProof/>
              </w:rPr>
              <w:t>Scope</w:t>
            </w:r>
            <w:r w:rsidR="00954DC5">
              <w:rPr>
                <w:noProof/>
                <w:webHidden/>
              </w:rPr>
              <w:tab/>
            </w:r>
            <w:r w:rsidR="002B1D58">
              <w:rPr>
                <w:noProof/>
                <w:webHidden/>
              </w:rPr>
              <w:fldChar w:fldCharType="begin"/>
            </w:r>
            <w:r w:rsidR="00954DC5">
              <w:rPr>
                <w:noProof/>
                <w:webHidden/>
              </w:rPr>
              <w:instrText xml:space="preserve"> PAGEREF _Toc459982985 \h </w:instrText>
            </w:r>
            <w:r w:rsidR="002B1D58">
              <w:rPr>
                <w:noProof/>
                <w:webHidden/>
              </w:rPr>
            </w:r>
            <w:r w:rsidR="002B1D58">
              <w:rPr>
                <w:noProof/>
                <w:webHidden/>
              </w:rPr>
              <w:fldChar w:fldCharType="separate"/>
            </w:r>
            <w:r w:rsidR="00954DC5">
              <w:rPr>
                <w:noProof/>
                <w:webHidden/>
              </w:rPr>
              <w:t>8</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6" w:history="1">
            <w:r w:rsidR="00954DC5" w:rsidRPr="00DF5AF3">
              <w:rPr>
                <w:rStyle w:val="Hyperlink"/>
                <w:noProof/>
              </w:rPr>
              <w:t>Methodology</w:t>
            </w:r>
            <w:r w:rsidR="00954DC5">
              <w:rPr>
                <w:noProof/>
                <w:webHidden/>
              </w:rPr>
              <w:tab/>
            </w:r>
            <w:r w:rsidR="002B1D58">
              <w:rPr>
                <w:noProof/>
                <w:webHidden/>
              </w:rPr>
              <w:fldChar w:fldCharType="begin"/>
            </w:r>
            <w:r w:rsidR="00954DC5">
              <w:rPr>
                <w:noProof/>
                <w:webHidden/>
              </w:rPr>
              <w:instrText xml:space="preserve"> PAGEREF _Toc459982986 \h </w:instrText>
            </w:r>
            <w:r w:rsidR="002B1D58">
              <w:rPr>
                <w:noProof/>
                <w:webHidden/>
              </w:rPr>
            </w:r>
            <w:r w:rsidR="002B1D58">
              <w:rPr>
                <w:noProof/>
                <w:webHidden/>
              </w:rPr>
              <w:fldChar w:fldCharType="separate"/>
            </w:r>
            <w:r w:rsidR="00954DC5">
              <w:rPr>
                <w:noProof/>
                <w:webHidden/>
              </w:rPr>
              <w:t>9</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7" w:history="1">
            <w:r w:rsidR="00954DC5" w:rsidRPr="00DF5AF3">
              <w:rPr>
                <w:rStyle w:val="Hyperlink"/>
                <w:noProof/>
              </w:rPr>
              <w:t>Early Childhood Schools Framework</w:t>
            </w:r>
            <w:r w:rsidR="00954DC5">
              <w:rPr>
                <w:noProof/>
                <w:webHidden/>
              </w:rPr>
              <w:tab/>
            </w:r>
            <w:r w:rsidR="002B1D58">
              <w:rPr>
                <w:noProof/>
                <w:webHidden/>
              </w:rPr>
              <w:fldChar w:fldCharType="begin"/>
            </w:r>
            <w:r w:rsidR="00954DC5">
              <w:rPr>
                <w:noProof/>
                <w:webHidden/>
              </w:rPr>
              <w:instrText xml:space="preserve"> PAGEREF _Toc459982987 \h </w:instrText>
            </w:r>
            <w:r w:rsidR="002B1D58">
              <w:rPr>
                <w:noProof/>
                <w:webHidden/>
              </w:rPr>
            </w:r>
            <w:r w:rsidR="002B1D58">
              <w:rPr>
                <w:noProof/>
                <w:webHidden/>
              </w:rPr>
              <w:fldChar w:fldCharType="separate"/>
            </w:r>
            <w:r w:rsidR="00954DC5">
              <w:rPr>
                <w:noProof/>
                <w:webHidden/>
              </w:rPr>
              <w:t>10</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8" w:history="1">
            <w:r w:rsidR="00954DC5" w:rsidRPr="00DF5AF3">
              <w:rPr>
                <w:rStyle w:val="Hyperlink"/>
                <w:noProof/>
              </w:rPr>
              <w:t>ACT Auditor-General’s Report on Early Childhood Schooling</w:t>
            </w:r>
            <w:r w:rsidR="00954DC5">
              <w:rPr>
                <w:noProof/>
                <w:webHidden/>
              </w:rPr>
              <w:tab/>
            </w:r>
            <w:r w:rsidR="002B1D58">
              <w:rPr>
                <w:noProof/>
                <w:webHidden/>
              </w:rPr>
              <w:fldChar w:fldCharType="begin"/>
            </w:r>
            <w:r w:rsidR="00954DC5">
              <w:rPr>
                <w:noProof/>
                <w:webHidden/>
              </w:rPr>
              <w:instrText xml:space="preserve"> PAGEREF _Toc459982988 \h </w:instrText>
            </w:r>
            <w:r w:rsidR="002B1D58">
              <w:rPr>
                <w:noProof/>
                <w:webHidden/>
              </w:rPr>
            </w:r>
            <w:r w:rsidR="002B1D58">
              <w:rPr>
                <w:noProof/>
                <w:webHidden/>
              </w:rPr>
              <w:fldChar w:fldCharType="separate"/>
            </w:r>
            <w:r w:rsidR="00954DC5">
              <w:rPr>
                <w:noProof/>
                <w:webHidden/>
              </w:rPr>
              <w:t>12</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89" w:history="1">
            <w:r w:rsidR="00954DC5" w:rsidRPr="00DF5AF3">
              <w:rPr>
                <w:rStyle w:val="Hyperlink"/>
                <w:noProof/>
              </w:rPr>
              <w:t>National Quality Framework</w:t>
            </w:r>
            <w:r w:rsidR="00954DC5">
              <w:rPr>
                <w:noProof/>
                <w:webHidden/>
              </w:rPr>
              <w:tab/>
            </w:r>
            <w:r w:rsidR="002B1D58">
              <w:rPr>
                <w:noProof/>
                <w:webHidden/>
              </w:rPr>
              <w:fldChar w:fldCharType="begin"/>
            </w:r>
            <w:r w:rsidR="00954DC5">
              <w:rPr>
                <w:noProof/>
                <w:webHidden/>
              </w:rPr>
              <w:instrText xml:space="preserve"> PAGEREF _Toc459982989 \h </w:instrText>
            </w:r>
            <w:r w:rsidR="002B1D58">
              <w:rPr>
                <w:noProof/>
                <w:webHidden/>
              </w:rPr>
            </w:r>
            <w:r w:rsidR="002B1D58">
              <w:rPr>
                <w:noProof/>
                <w:webHidden/>
              </w:rPr>
              <w:fldChar w:fldCharType="separate"/>
            </w:r>
            <w:r w:rsidR="00954DC5">
              <w:rPr>
                <w:noProof/>
                <w:webHidden/>
              </w:rPr>
              <w:t>13</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2990" w:history="1">
            <w:r w:rsidR="00954DC5" w:rsidRPr="00DF5AF3">
              <w:rPr>
                <w:rStyle w:val="Hyperlink"/>
                <w:noProof/>
              </w:rPr>
              <w:t>2. Early Childhood Schools</w:t>
            </w:r>
            <w:r w:rsidR="00954DC5">
              <w:rPr>
                <w:noProof/>
                <w:webHidden/>
              </w:rPr>
              <w:tab/>
            </w:r>
            <w:r w:rsidR="002B1D58">
              <w:rPr>
                <w:noProof/>
                <w:webHidden/>
              </w:rPr>
              <w:fldChar w:fldCharType="begin"/>
            </w:r>
            <w:r w:rsidR="00954DC5">
              <w:rPr>
                <w:noProof/>
                <w:webHidden/>
              </w:rPr>
              <w:instrText xml:space="preserve"> PAGEREF _Toc459982990 \h </w:instrText>
            </w:r>
            <w:r w:rsidR="002B1D58">
              <w:rPr>
                <w:noProof/>
                <w:webHidden/>
              </w:rPr>
            </w:r>
            <w:r w:rsidR="002B1D58">
              <w:rPr>
                <w:noProof/>
                <w:webHidden/>
              </w:rPr>
              <w:fldChar w:fldCharType="separate"/>
            </w:r>
            <w:r w:rsidR="00954DC5">
              <w:rPr>
                <w:noProof/>
                <w:webHidden/>
              </w:rPr>
              <w:t>15</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91" w:history="1">
            <w:r w:rsidR="00954DC5" w:rsidRPr="00DF5AF3">
              <w:rPr>
                <w:rStyle w:val="Hyperlink"/>
                <w:noProof/>
              </w:rPr>
              <w:t>Infrastructure</w:t>
            </w:r>
            <w:r w:rsidR="00954DC5">
              <w:rPr>
                <w:noProof/>
                <w:webHidden/>
              </w:rPr>
              <w:tab/>
            </w:r>
            <w:r w:rsidR="002B1D58">
              <w:rPr>
                <w:noProof/>
                <w:webHidden/>
              </w:rPr>
              <w:fldChar w:fldCharType="begin"/>
            </w:r>
            <w:r w:rsidR="00954DC5">
              <w:rPr>
                <w:noProof/>
                <w:webHidden/>
              </w:rPr>
              <w:instrText xml:space="preserve"> PAGEREF _Toc459982991 \h </w:instrText>
            </w:r>
            <w:r w:rsidR="002B1D58">
              <w:rPr>
                <w:noProof/>
                <w:webHidden/>
              </w:rPr>
            </w:r>
            <w:r w:rsidR="002B1D58">
              <w:rPr>
                <w:noProof/>
                <w:webHidden/>
              </w:rPr>
              <w:fldChar w:fldCharType="separate"/>
            </w:r>
            <w:r w:rsidR="00954DC5">
              <w:rPr>
                <w:noProof/>
                <w:webHidden/>
              </w:rPr>
              <w:t>17</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92" w:history="1">
            <w:r w:rsidR="00954DC5" w:rsidRPr="00DF5AF3">
              <w:rPr>
                <w:rStyle w:val="Hyperlink"/>
                <w:noProof/>
              </w:rPr>
              <w:t>Performance</w:t>
            </w:r>
            <w:r w:rsidR="00954DC5">
              <w:rPr>
                <w:noProof/>
                <w:webHidden/>
              </w:rPr>
              <w:tab/>
            </w:r>
            <w:r w:rsidR="002B1D58">
              <w:rPr>
                <w:noProof/>
                <w:webHidden/>
              </w:rPr>
              <w:fldChar w:fldCharType="begin"/>
            </w:r>
            <w:r w:rsidR="00954DC5">
              <w:rPr>
                <w:noProof/>
                <w:webHidden/>
              </w:rPr>
              <w:instrText xml:space="preserve"> PAGEREF _Toc459982992 \h </w:instrText>
            </w:r>
            <w:r w:rsidR="002B1D58">
              <w:rPr>
                <w:noProof/>
                <w:webHidden/>
              </w:rPr>
            </w:r>
            <w:r w:rsidR="002B1D58">
              <w:rPr>
                <w:noProof/>
                <w:webHidden/>
              </w:rPr>
              <w:fldChar w:fldCharType="separate"/>
            </w:r>
            <w:r w:rsidR="00954DC5">
              <w:rPr>
                <w:noProof/>
                <w:webHidden/>
              </w:rPr>
              <w:t>18</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2993" w:history="1">
            <w:r w:rsidR="00954DC5" w:rsidRPr="00DF5AF3">
              <w:rPr>
                <w:rStyle w:val="Hyperlink"/>
                <w:noProof/>
              </w:rPr>
              <w:t>Integrated service delivery</w:t>
            </w:r>
            <w:r w:rsidR="00954DC5">
              <w:rPr>
                <w:noProof/>
                <w:webHidden/>
              </w:rPr>
              <w:tab/>
            </w:r>
            <w:r w:rsidR="002B1D58">
              <w:rPr>
                <w:noProof/>
                <w:webHidden/>
              </w:rPr>
              <w:fldChar w:fldCharType="begin"/>
            </w:r>
            <w:r w:rsidR="00954DC5">
              <w:rPr>
                <w:noProof/>
                <w:webHidden/>
              </w:rPr>
              <w:instrText xml:space="preserve"> PAGEREF _Toc459982993 \h </w:instrText>
            </w:r>
            <w:r w:rsidR="002B1D58">
              <w:rPr>
                <w:noProof/>
                <w:webHidden/>
              </w:rPr>
            </w:r>
            <w:r w:rsidR="002B1D58">
              <w:rPr>
                <w:noProof/>
                <w:webHidden/>
              </w:rPr>
              <w:fldChar w:fldCharType="separate"/>
            </w:r>
            <w:r w:rsidR="00954DC5">
              <w:rPr>
                <w:noProof/>
                <w:webHidden/>
              </w:rPr>
              <w:t>18</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2994" w:history="1">
            <w:r w:rsidR="00954DC5" w:rsidRPr="00DF5AF3">
              <w:rPr>
                <w:rStyle w:val="Hyperlink"/>
                <w:noProof/>
              </w:rPr>
              <w:t>Access for vulnerable and disadvantaged students</w:t>
            </w:r>
            <w:r w:rsidR="00954DC5">
              <w:rPr>
                <w:noProof/>
                <w:webHidden/>
              </w:rPr>
              <w:tab/>
            </w:r>
            <w:r w:rsidR="002B1D58">
              <w:rPr>
                <w:noProof/>
                <w:webHidden/>
              </w:rPr>
              <w:fldChar w:fldCharType="begin"/>
            </w:r>
            <w:r w:rsidR="00954DC5">
              <w:rPr>
                <w:noProof/>
                <w:webHidden/>
              </w:rPr>
              <w:instrText xml:space="preserve"> PAGEREF _Toc459982994 \h </w:instrText>
            </w:r>
            <w:r w:rsidR="002B1D58">
              <w:rPr>
                <w:noProof/>
                <w:webHidden/>
              </w:rPr>
            </w:r>
            <w:r w:rsidR="002B1D58">
              <w:rPr>
                <w:noProof/>
                <w:webHidden/>
              </w:rPr>
              <w:fldChar w:fldCharType="separate"/>
            </w:r>
            <w:r w:rsidR="00954DC5">
              <w:rPr>
                <w:noProof/>
                <w:webHidden/>
              </w:rPr>
              <w:t>23</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2995" w:history="1">
            <w:r w:rsidR="00954DC5" w:rsidRPr="00DF5AF3">
              <w:rPr>
                <w:rStyle w:val="Hyperlink"/>
                <w:noProof/>
              </w:rPr>
              <w:t>High quality programs and practice</w:t>
            </w:r>
            <w:r w:rsidR="00954DC5">
              <w:rPr>
                <w:noProof/>
                <w:webHidden/>
              </w:rPr>
              <w:tab/>
            </w:r>
            <w:r w:rsidR="002B1D58">
              <w:rPr>
                <w:noProof/>
                <w:webHidden/>
              </w:rPr>
              <w:fldChar w:fldCharType="begin"/>
            </w:r>
            <w:r w:rsidR="00954DC5">
              <w:rPr>
                <w:noProof/>
                <w:webHidden/>
              </w:rPr>
              <w:instrText xml:space="preserve"> PAGEREF _Toc459982995 \h </w:instrText>
            </w:r>
            <w:r w:rsidR="002B1D58">
              <w:rPr>
                <w:noProof/>
                <w:webHidden/>
              </w:rPr>
            </w:r>
            <w:r w:rsidR="002B1D58">
              <w:rPr>
                <w:noProof/>
                <w:webHidden/>
              </w:rPr>
              <w:fldChar w:fldCharType="separate"/>
            </w:r>
            <w:r w:rsidR="00954DC5">
              <w:rPr>
                <w:noProof/>
                <w:webHidden/>
              </w:rPr>
              <w:t>28</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2996" w:history="1">
            <w:r w:rsidR="00954DC5" w:rsidRPr="00DF5AF3">
              <w:rPr>
                <w:rStyle w:val="Hyperlink"/>
                <w:noProof/>
              </w:rPr>
              <w:t>Achievement of student outcomes</w:t>
            </w:r>
            <w:r w:rsidR="00954DC5">
              <w:rPr>
                <w:noProof/>
                <w:webHidden/>
              </w:rPr>
              <w:tab/>
            </w:r>
            <w:r w:rsidR="002B1D58">
              <w:rPr>
                <w:noProof/>
                <w:webHidden/>
              </w:rPr>
              <w:fldChar w:fldCharType="begin"/>
            </w:r>
            <w:r w:rsidR="00954DC5">
              <w:rPr>
                <w:noProof/>
                <w:webHidden/>
              </w:rPr>
              <w:instrText xml:space="preserve"> PAGEREF _Toc459982996 \h </w:instrText>
            </w:r>
            <w:r w:rsidR="002B1D58">
              <w:rPr>
                <w:noProof/>
                <w:webHidden/>
              </w:rPr>
            </w:r>
            <w:r w:rsidR="002B1D58">
              <w:rPr>
                <w:noProof/>
                <w:webHidden/>
              </w:rPr>
              <w:fldChar w:fldCharType="separate"/>
            </w:r>
            <w:r w:rsidR="00954DC5">
              <w:rPr>
                <w:noProof/>
                <w:webHidden/>
              </w:rPr>
              <w:t>33</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2997" w:history="1">
            <w:r w:rsidR="00954DC5" w:rsidRPr="00DF5AF3">
              <w:rPr>
                <w:rStyle w:val="Hyperlink"/>
                <w:noProof/>
              </w:rPr>
              <w:t>Family support and participation</w:t>
            </w:r>
            <w:r w:rsidR="00954DC5">
              <w:rPr>
                <w:noProof/>
                <w:webHidden/>
              </w:rPr>
              <w:tab/>
            </w:r>
            <w:r w:rsidR="002B1D58">
              <w:rPr>
                <w:noProof/>
                <w:webHidden/>
              </w:rPr>
              <w:fldChar w:fldCharType="begin"/>
            </w:r>
            <w:r w:rsidR="00954DC5">
              <w:rPr>
                <w:noProof/>
                <w:webHidden/>
              </w:rPr>
              <w:instrText xml:space="preserve"> PAGEREF _Toc459982997 \h </w:instrText>
            </w:r>
            <w:r w:rsidR="002B1D58">
              <w:rPr>
                <w:noProof/>
                <w:webHidden/>
              </w:rPr>
            </w:r>
            <w:r w:rsidR="002B1D58">
              <w:rPr>
                <w:noProof/>
                <w:webHidden/>
              </w:rPr>
              <w:fldChar w:fldCharType="separate"/>
            </w:r>
            <w:r w:rsidR="00954DC5">
              <w:rPr>
                <w:noProof/>
                <w:webHidden/>
              </w:rPr>
              <w:t>35</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98" w:history="1">
            <w:r w:rsidR="00954DC5" w:rsidRPr="00DF5AF3">
              <w:rPr>
                <w:rStyle w:val="Hyperlink"/>
                <w:noProof/>
              </w:rPr>
              <w:t>Accountability</w:t>
            </w:r>
            <w:r w:rsidR="00954DC5">
              <w:rPr>
                <w:noProof/>
                <w:webHidden/>
              </w:rPr>
              <w:tab/>
            </w:r>
            <w:r w:rsidR="002B1D58">
              <w:rPr>
                <w:noProof/>
                <w:webHidden/>
              </w:rPr>
              <w:fldChar w:fldCharType="begin"/>
            </w:r>
            <w:r w:rsidR="00954DC5">
              <w:rPr>
                <w:noProof/>
                <w:webHidden/>
              </w:rPr>
              <w:instrText xml:space="preserve"> PAGEREF _Toc459982998 \h </w:instrText>
            </w:r>
            <w:r w:rsidR="002B1D58">
              <w:rPr>
                <w:noProof/>
                <w:webHidden/>
              </w:rPr>
            </w:r>
            <w:r w:rsidR="002B1D58">
              <w:rPr>
                <w:noProof/>
                <w:webHidden/>
              </w:rPr>
              <w:fldChar w:fldCharType="separate"/>
            </w:r>
            <w:r w:rsidR="00954DC5">
              <w:rPr>
                <w:noProof/>
                <w:webHidden/>
              </w:rPr>
              <w:t>38</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2999" w:history="1">
            <w:r w:rsidR="00954DC5" w:rsidRPr="00DF5AF3">
              <w:rPr>
                <w:rStyle w:val="Hyperlink"/>
                <w:noProof/>
              </w:rPr>
              <w:t>Governance</w:t>
            </w:r>
            <w:r w:rsidR="00954DC5">
              <w:rPr>
                <w:noProof/>
                <w:webHidden/>
              </w:rPr>
              <w:tab/>
            </w:r>
            <w:r w:rsidR="002B1D58">
              <w:rPr>
                <w:noProof/>
                <w:webHidden/>
              </w:rPr>
              <w:fldChar w:fldCharType="begin"/>
            </w:r>
            <w:r w:rsidR="00954DC5">
              <w:rPr>
                <w:noProof/>
                <w:webHidden/>
              </w:rPr>
              <w:instrText xml:space="preserve"> PAGEREF _Toc459982999 \h </w:instrText>
            </w:r>
            <w:r w:rsidR="002B1D58">
              <w:rPr>
                <w:noProof/>
                <w:webHidden/>
              </w:rPr>
            </w:r>
            <w:r w:rsidR="002B1D58">
              <w:rPr>
                <w:noProof/>
                <w:webHidden/>
              </w:rPr>
              <w:fldChar w:fldCharType="separate"/>
            </w:r>
            <w:r w:rsidR="00954DC5">
              <w:rPr>
                <w:noProof/>
                <w:webHidden/>
              </w:rPr>
              <w:t>40</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3000" w:history="1">
            <w:r w:rsidR="00954DC5" w:rsidRPr="00DF5AF3">
              <w:rPr>
                <w:rStyle w:val="Hyperlink"/>
                <w:noProof/>
              </w:rPr>
              <w:t>3. Koori Preschool Program</w:t>
            </w:r>
            <w:r w:rsidR="00954DC5">
              <w:rPr>
                <w:noProof/>
                <w:webHidden/>
              </w:rPr>
              <w:tab/>
            </w:r>
            <w:r w:rsidR="002B1D58">
              <w:rPr>
                <w:noProof/>
                <w:webHidden/>
              </w:rPr>
              <w:fldChar w:fldCharType="begin"/>
            </w:r>
            <w:r w:rsidR="00954DC5">
              <w:rPr>
                <w:noProof/>
                <w:webHidden/>
              </w:rPr>
              <w:instrText xml:space="preserve"> PAGEREF _Toc459983000 \h </w:instrText>
            </w:r>
            <w:r w:rsidR="002B1D58">
              <w:rPr>
                <w:noProof/>
                <w:webHidden/>
              </w:rPr>
            </w:r>
            <w:r w:rsidR="002B1D58">
              <w:rPr>
                <w:noProof/>
                <w:webHidden/>
              </w:rPr>
              <w:fldChar w:fldCharType="separate"/>
            </w:r>
            <w:r w:rsidR="00954DC5">
              <w:rPr>
                <w:noProof/>
                <w:webHidden/>
              </w:rPr>
              <w:t>46</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3001" w:history="1">
            <w:r w:rsidR="00954DC5" w:rsidRPr="00DF5AF3">
              <w:rPr>
                <w:rStyle w:val="Hyperlink"/>
                <w:noProof/>
              </w:rPr>
              <w:t>Infrastructure</w:t>
            </w:r>
            <w:r w:rsidR="00954DC5">
              <w:rPr>
                <w:noProof/>
                <w:webHidden/>
              </w:rPr>
              <w:tab/>
            </w:r>
            <w:r w:rsidR="002B1D58">
              <w:rPr>
                <w:noProof/>
                <w:webHidden/>
              </w:rPr>
              <w:fldChar w:fldCharType="begin"/>
            </w:r>
            <w:r w:rsidR="00954DC5">
              <w:rPr>
                <w:noProof/>
                <w:webHidden/>
              </w:rPr>
              <w:instrText xml:space="preserve"> PAGEREF _Toc459983001 \h </w:instrText>
            </w:r>
            <w:r w:rsidR="002B1D58">
              <w:rPr>
                <w:noProof/>
                <w:webHidden/>
              </w:rPr>
            </w:r>
            <w:r w:rsidR="002B1D58">
              <w:rPr>
                <w:noProof/>
                <w:webHidden/>
              </w:rPr>
              <w:fldChar w:fldCharType="separate"/>
            </w:r>
            <w:r w:rsidR="00954DC5">
              <w:rPr>
                <w:noProof/>
                <w:webHidden/>
              </w:rPr>
              <w:t>49</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3002" w:history="1">
            <w:r w:rsidR="00954DC5" w:rsidRPr="00DF5AF3">
              <w:rPr>
                <w:rStyle w:val="Hyperlink"/>
                <w:noProof/>
              </w:rPr>
              <w:t>Performance</w:t>
            </w:r>
            <w:r w:rsidR="00954DC5">
              <w:rPr>
                <w:noProof/>
                <w:webHidden/>
              </w:rPr>
              <w:tab/>
            </w:r>
            <w:r w:rsidR="002B1D58">
              <w:rPr>
                <w:noProof/>
                <w:webHidden/>
              </w:rPr>
              <w:fldChar w:fldCharType="begin"/>
            </w:r>
            <w:r w:rsidR="00954DC5">
              <w:rPr>
                <w:noProof/>
                <w:webHidden/>
              </w:rPr>
              <w:instrText xml:space="preserve"> PAGEREF _Toc459983002 \h </w:instrText>
            </w:r>
            <w:r w:rsidR="002B1D58">
              <w:rPr>
                <w:noProof/>
                <w:webHidden/>
              </w:rPr>
            </w:r>
            <w:r w:rsidR="002B1D58">
              <w:rPr>
                <w:noProof/>
                <w:webHidden/>
              </w:rPr>
              <w:fldChar w:fldCharType="separate"/>
            </w:r>
            <w:r w:rsidR="00954DC5">
              <w:rPr>
                <w:noProof/>
                <w:webHidden/>
              </w:rPr>
              <w:t>49</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3" w:history="1">
            <w:r w:rsidR="00954DC5" w:rsidRPr="00DF5AF3">
              <w:rPr>
                <w:rStyle w:val="Hyperlink"/>
                <w:noProof/>
              </w:rPr>
              <w:t>Integrated service delivery</w:t>
            </w:r>
            <w:r w:rsidR="00954DC5">
              <w:rPr>
                <w:noProof/>
                <w:webHidden/>
              </w:rPr>
              <w:tab/>
            </w:r>
            <w:r w:rsidR="002B1D58">
              <w:rPr>
                <w:noProof/>
                <w:webHidden/>
              </w:rPr>
              <w:fldChar w:fldCharType="begin"/>
            </w:r>
            <w:r w:rsidR="00954DC5">
              <w:rPr>
                <w:noProof/>
                <w:webHidden/>
              </w:rPr>
              <w:instrText xml:space="preserve"> PAGEREF _Toc459983003 \h </w:instrText>
            </w:r>
            <w:r w:rsidR="002B1D58">
              <w:rPr>
                <w:noProof/>
                <w:webHidden/>
              </w:rPr>
            </w:r>
            <w:r w:rsidR="002B1D58">
              <w:rPr>
                <w:noProof/>
                <w:webHidden/>
              </w:rPr>
              <w:fldChar w:fldCharType="separate"/>
            </w:r>
            <w:r w:rsidR="00954DC5">
              <w:rPr>
                <w:noProof/>
                <w:webHidden/>
              </w:rPr>
              <w:t>49</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4" w:history="1">
            <w:r w:rsidR="00954DC5" w:rsidRPr="00DF5AF3">
              <w:rPr>
                <w:rStyle w:val="Hyperlink"/>
                <w:noProof/>
              </w:rPr>
              <w:t>High quality programs and practice</w:t>
            </w:r>
            <w:r w:rsidR="00954DC5">
              <w:rPr>
                <w:noProof/>
                <w:webHidden/>
              </w:rPr>
              <w:tab/>
            </w:r>
            <w:r w:rsidR="002B1D58">
              <w:rPr>
                <w:noProof/>
                <w:webHidden/>
              </w:rPr>
              <w:fldChar w:fldCharType="begin"/>
            </w:r>
            <w:r w:rsidR="00954DC5">
              <w:rPr>
                <w:noProof/>
                <w:webHidden/>
              </w:rPr>
              <w:instrText xml:space="preserve"> PAGEREF _Toc459983004 \h </w:instrText>
            </w:r>
            <w:r w:rsidR="002B1D58">
              <w:rPr>
                <w:noProof/>
                <w:webHidden/>
              </w:rPr>
            </w:r>
            <w:r w:rsidR="002B1D58">
              <w:rPr>
                <w:noProof/>
                <w:webHidden/>
              </w:rPr>
              <w:fldChar w:fldCharType="separate"/>
            </w:r>
            <w:r w:rsidR="00954DC5">
              <w:rPr>
                <w:noProof/>
                <w:webHidden/>
              </w:rPr>
              <w:t>51</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5" w:history="1">
            <w:r w:rsidR="00954DC5" w:rsidRPr="00DF5AF3">
              <w:rPr>
                <w:rStyle w:val="Hyperlink"/>
                <w:noProof/>
              </w:rPr>
              <w:t>Access for vulnerable and disadvantaged students</w:t>
            </w:r>
            <w:r w:rsidR="00954DC5">
              <w:rPr>
                <w:noProof/>
                <w:webHidden/>
              </w:rPr>
              <w:tab/>
            </w:r>
            <w:r w:rsidR="002B1D58">
              <w:rPr>
                <w:noProof/>
                <w:webHidden/>
              </w:rPr>
              <w:fldChar w:fldCharType="begin"/>
            </w:r>
            <w:r w:rsidR="00954DC5">
              <w:rPr>
                <w:noProof/>
                <w:webHidden/>
              </w:rPr>
              <w:instrText xml:space="preserve"> PAGEREF _Toc459983005 \h </w:instrText>
            </w:r>
            <w:r w:rsidR="002B1D58">
              <w:rPr>
                <w:noProof/>
                <w:webHidden/>
              </w:rPr>
            </w:r>
            <w:r w:rsidR="002B1D58">
              <w:rPr>
                <w:noProof/>
                <w:webHidden/>
              </w:rPr>
              <w:fldChar w:fldCharType="separate"/>
            </w:r>
            <w:r w:rsidR="00954DC5">
              <w:rPr>
                <w:noProof/>
                <w:webHidden/>
              </w:rPr>
              <w:t>52</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6" w:history="1">
            <w:r w:rsidR="00954DC5" w:rsidRPr="00DF5AF3">
              <w:rPr>
                <w:rStyle w:val="Hyperlink"/>
                <w:noProof/>
              </w:rPr>
              <w:t>Achievement of student outcomes</w:t>
            </w:r>
            <w:r w:rsidR="00954DC5">
              <w:rPr>
                <w:noProof/>
                <w:webHidden/>
              </w:rPr>
              <w:tab/>
            </w:r>
            <w:r w:rsidR="002B1D58">
              <w:rPr>
                <w:noProof/>
                <w:webHidden/>
              </w:rPr>
              <w:fldChar w:fldCharType="begin"/>
            </w:r>
            <w:r w:rsidR="00954DC5">
              <w:rPr>
                <w:noProof/>
                <w:webHidden/>
              </w:rPr>
              <w:instrText xml:space="preserve"> PAGEREF _Toc459983006 \h </w:instrText>
            </w:r>
            <w:r w:rsidR="002B1D58">
              <w:rPr>
                <w:noProof/>
                <w:webHidden/>
              </w:rPr>
            </w:r>
            <w:r w:rsidR="002B1D58">
              <w:rPr>
                <w:noProof/>
                <w:webHidden/>
              </w:rPr>
              <w:fldChar w:fldCharType="separate"/>
            </w:r>
            <w:r w:rsidR="00954DC5">
              <w:rPr>
                <w:noProof/>
                <w:webHidden/>
              </w:rPr>
              <w:t>54</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7" w:history="1">
            <w:r w:rsidR="00954DC5" w:rsidRPr="00DF5AF3">
              <w:rPr>
                <w:rStyle w:val="Hyperlink"/>
                <w:noProof/>
              </w:rPr>
              <w:t>Family support and participation</w:t>
            </w:r>
            <w:r w:rsidR="00954DC5">
              <w:rPr>
                <w:noProof/>
                <w:webHidden/>
              </w:rPr>
              <w:tab/>
            </w:r>
            <w:r w:rsidR="002B1D58">
              <w:rPr>
                <w:noProof/>
                <w:webHidden/>
              </w:rPr>
              <w:fldChar w:fldCharType="begin"/>
            </w:r>
            <w:r w:rsidR="00954DC5">
              <w:rPr>
                <w:noProof/>
                <w:webHidden/>
              </w:rPr>
              <w:instrText xml:space="preserve"> PAGEREF _Toc459983007 \h </w:instrText>
            </w:r>
            <w:r w:rsidR="002B1D58">
              <w:rPr>
                <w:noProof/>
                <w:webHidden/>
              </w:rPr>
            </w:r>
            <w:r w:rsidR="002B1D58">
              <w:rPr>
                <w:noProof/>
                <w:webHidden/>
              </w:rPr>
              <w:fldChar w:fldCharType="separate"/>
            </w:r>
            <w:r w:rsidR="00954DC5">
              <w:rPr>
                <w:noProof/>
                <w:webHidden/>
              </w:rPr>
              <w:t>55</w:t>
            </w:r>
            <w:r w:rsidR="002B1D58">
              <w:rPr>
                <w:noProof/>
                <w:webHidden/>
              </w:rPr>
              <w:fldChar w:fldCharType="end"/>
            </w:r>
          </w:hyperlink>
        </w:p>
        <w:p w:rsidR="00954DC5" w:rsidRDefault="00DF2BA7">
          <w:pPr>
            <w:pStyle w:val="TOC3"/>
            <w:tabs>
              <w:tab w:val="right" w:leader="dot" w:pos="9016"/>
            </w:tabs>
            <w:rPr>
              <w:rFonts w:eastAsiaTheme="minorEastAsia"/>
              <w:noProof/>
              <w:sz w:val="22"/>
              <w:lang w:eastAsia="en-AU"/>
            </w:rPr>
          </w:pPr>
          <w:hyperlink w:anchor="_Toc459983008" w:history="1">
            <w:r w:rsidR="00954DC5" w:rsidRPr="00DF5AF3">
              <w:rPr>
                <w:rStyle w:val="Hyperlink"/>
                <w:noProof/>
              </w:rPr>
              <w:t>Accountability</w:t>
            </w:r>
            <w:r w:rsidR="00954DC5">
              <w:rPr>
                <w:noProof/>
                <w:webHidden/>
              </w:rPr>
              <w:tab/>
            </w:r>
            <w:r w:rsidR="002B1D58">
              <w:rPr>
                <w:noProof/>
                <w:webHidden/>
              </w:rPr>
              <w:fldChar w:fldCharType="begin"/>
            </w:r>
            <w:r w:rsidR="00954DC5">
              <w:rPr>
                <w:noProof/>
                <w:webHidden/>
              </w:rPr>
              <w:instrText xml:space="preserve"> PAGEREF _Toc459983008 \h </w:instrText>
            </w:r>
            <w:r w:rsidR="002B1D58">
              <w:rPr>
                <w:noProof/>
                <w:webHidden/>
              </w:rPr>
            </w:r>
            <w:r w:rsidR="002B1D58">
              <w:rPr>
                <w:noProof/>
                <w:webHidden/>
              </w:rPr>
              <w:fldChar w:fldCharType="separate"/>
            </w:r>
            <w:r w:rsidR="00954DC5">
              <w:rPr>
                <w:noProof/>
                <w:webHidden/>
              </w:rPr>
              <w:t>57</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3009" w:history="1">
            <w:r w:rsidR="00954DC5" w:rsidRPr="00DF5AF3">
              <w:rPr>
                <w:rStyle w:val="Hyperlink"/>
                <w:noProof/>
              </w:rPr>
              <w:t>4.  Cost-benefit analysis</w:t>
            </w:r>
            <w:r w:rsidR="00954DC5">
              <w:rPr>
                <w:noProof/>
                <w:webHidden/>
              </w:rPr>
              <w:tab/>
            </w:r>
            <w:r w:rsidR="002B1D58">
              <w:rPr>
                <w:noProof/>
                <w:webHidden/>
              </w:rPr>
              <w:fldChar w:fldCharType="begin"/>
            </w:r>
            <w:r w:rsidR="00954DC5">
              <w:rPr>
                <w:noProof/>
                <w:webHidden/>
              </w:rPr>
              <w:instrText xml:space="preserve"> PAGEREF _Toc459983009 \h </w:instrText>
            </w:r>
            <w:r w:rsidR="002B1D58">
              <w:rPr>
                <w:noProof/>
                <w:webHidden/>
              </w:rPr>
            </w:r>
            <w:r w:rsidR="002B1D58">
              <w:rPr>
                <w:noProof/>
                <w:webHidden/>
              </w:rPr>
              <w:fldChar w:fldCharType="separate"/>
            </w:r>
            <w:r w:rsidR="00954DC5">
              <w:rPr>
                <w:noProof/>
                <w:webHidden/>
              </w:rPr>
              <w:t>59</w:t>
            </w:r>
            <w:r w:rsidR="002B1D58">
              <w:rPr>
                <w:noProof/>
                <w:webHidden/>
              </w:rPr>
              <w:fldChar w:fldCharType="end"/>
            </w:r>
          </w:hyperlink>
        </w:p>
        <w:p w:rsidR="00954DC5" w:rsidRDefault="00DF2BA7">
          <w:pPr>
            <w:pStyle w:val="TOC1"/>
            <w:tabs>
              <w:tab w:val="right" w:leader="dot" w:pos="9016"/>
            </w:tabs>
            <w:rPr>
              <w:rFonts w:eastAsiaTheme="minorEastAsia"/>
              <w:noProof/>
              <w:sz w:val="22"/>
              <w:lang w:eastAsia="en-AU"/>
            </w:rPr>
          </w:pPr>
          <w:hyperlink w:anchor="_Toc459983010" w:history="1">
            <w:r w:rsidR="00954DC5" w:rsidRPr="00DF5AF3">
              <w:rPr>
                <w:rStyle w:val="Hyperlink"/>
                <w:noProof/>
              </w:rPr>
              <w:t>5. Conclusion</w:t>
            </w:r>
            <w:r w:rsidR="00954DC5">
              <w:rPr>
                <w:noProof/>
                <w:webHidden/>
              </w:rPr>
              <w:tab/>
            </w:r>
            <w:r w:rsidR="002B1D58">
              <w:rPr>
                <w:noProof/>
                <w:webHidden/>
              </w:rPr>
              <w:fldChar w:fldCharType="begin"/>
            </w:r>
            <w:r w:rsidR="00954DC5">
              <w:rPr>
                <w:noProof/>
                <w:webHidden/>
              </w:rPr>
              <w:instrText xml:space="preserve"> PAGEREF _Toc459983010 \h </w:instrText>
            </w:r>
            <w:r w:rsidR="002B1D58">
              <w:rPr>
                <w:noProof/>
                <w:webHidden/>
              </w:rPr>
            </w:r>
            <w:r w:rsidR="002B1D58">
              <w:rPr>
                <w:noProof/>
                <w:webHidden/>
              </w:rPr>
              <w:fldChar w:fldCharType="separate"/>
            </w:r>
            <w:r w:rsidR="00954DC5">
              <w:rPr>
                <w:noProof/>
                <w:webHidden/>
              </w:rPr>
              <w:t>63</w:t>
            </w:r>
            <w:r w:rsidR="002B1D58">
              <w:rPr>
                <w:noProof/>
                <w:webHidden/>
              </w:rPr>
              <w:fldChar w:fldCharType="end"/>
            </w:r>
          </w:hyperlink>
        </w:p>
        <w:p w:rsidR="00954DC5" w:rsidRDefault="00DF2BA7">
          <w:pPr>
            <w:pStyle w:val="TOC2"/>
            <w:tabs>
              <w:tab w:val="right" w:leader="dot" w:pos="9016"/>
            </w:tabs>
            <w:rPr>
              <w:rFonts w:eastAsiaTheme="minorEastAsia"/>
              <w:noProof/>
              <w:sz w:val="22"/>
              <w:lang w:eastAsia="en-AU"/>
            </w:rPr>
          </w:pPr>
          <w:hyperlink w:anchor="_Toc459983011" w:history="1">
            <w:r w:rsidR="00954DC5" w:rsidRPr="00DF5AF3">
              <w:rPr>
                <w:rStyle w:val="Hyperlink"/>
                <w:noProof/>
              </w:rPr>
              <w:t>References</w:t>
            </w:r>
            <w:r w:rsidR="00954DC5">
              <w:rPr>
                <w:noProof/>
                <w:webHidden/>
              </w:rPr>
              <w:tab/>
            </w:r>
            <w:r w:rsidR="002B1D58">
              <w:rPr>
                <w:noProof/>
                <w:webHidden/>
              </w:rPr>
              <w:fldChar w:fldCharType="begin"/>
            </w:r>
            <w:r w:rsidR="00954DC5">
              <w:rPr>
                <w:noProof/>
                <w:webHidden/>
              </w:rPr>
              <w:instrText xml:space="preserve"> PAGEREF _Toc459983011 \h </w:instrText>
            </w:r>
            <w:r w:rsidR="002B1D58">
              <w:rPr>
                <w:noProof/>
                <w:webHidden/>
              </w:rPr>
            </w:r>
            <w:r w:rsidR="002B1D58">
              <w:rPr>
                <w:noProof/>
                <w:webHidden/>
              </w:rPr>
              <w:fldChar w:fldCharType="separate"/>
            </w:r>
            <w:r w:rsidR="00954DC5">
              <w:rPr>
                <w:noProof/>
                <w:webHidden/>
              </w:rPr>
              <w:t>64</w:t>
            </w:r>
            <w:r w:rsidR="002B1D58">
              <w:rPr>
                <w:noProof/>
                <w:webHidden/>
              </w:rPr>
              <w:fldChar w:fldCharType="end"/>
            </w:r>
          </w:hyperlink>
        </w:p>
        <w:p w:rsidR="00EC21B9" w:rsidRPr="00A93264" w:rsidRDefault="002B1D58" w:rsidP="00C22D74">
          <w:pPr>
            <w:sectPr w:rsidR="00EC21B9" w:rsidRPr="00A93264" w:rsidSect="0036035A">
              <w:headerReference w:type="default" r:id="rId10"/>
              <w:footerReference w:type="default" r:id="rId11"/>
              <w:pgSz w:w="11906" w:h="16838"/>
              <w:pgMar w:top="1440" w:right="1440" w:bottom="1440" w:left="1440" w:header="708" w:footer="708" w:gutter="0"/>
              <w:cols w:space="708"/>
              <w:docGrid w:linePitch="360"/>
            </w:sectPr>
          </w:pPr>
          <w:r w:rsidRPr="00A93264">
            <w:rPr>
              <w:b/>
              <w:bCs/>
              <w:noProof/>
            </w:rPr>
            <w:fldChar w:fldCharType="end"/>
          </w:r>
        </w:p>
      </w:sdtContent>
    </w:sdt>
    <w:p w:rsidR="000D6EFB" w:rsidRPr="000D6EFB" w:rsidRDefault="00FF563F" w:rsidP="001B203B">
      <w:pPr>
        <w:pStyle w:val="Heading1"/>
      </w:pPr>
      <w:bookmarkStart w:id="1" w:name="_Toc459982980"/>
      <w:r w:rsidRPr="00A93264">
        <w:lastRenderedPageBreak/>
        <w:t>Tables and Figures</w:t>
      </w:r>
      <w:bookmarkEnd w:id="1"/>
    </w:p>
    <w:p w:rsidR="00954DC5" w:rsidRDefault="002B1D58">
      <w:pPr>
        <w:pStyle w:val="TableofFigures"/>
        <w:tabs>
          <w:tab w:val="right" w:leader="dot" w:pos="9016"/>
        </w:tabs>
        <w:rPr>
          <w:rFonts w:eastAsiaTheme="minorEastAsia"/>
          <w:noProof/>
          <w:sz w:val="22"/>
          <w:lang w:eastAsia="en-AU"/>
        </w:rPr>
      </w:pPr>
      <w:r>
        <w:rPr>
          <w:b/>
          <w:szCs w:val="24"/>
        </w:rPr>
        <w:fldChar w:fldCharType="begin"/>
      </w:r>
      <w:r w:rsidR="00233808">
        <w:rPr>
          <w:b/>
          <w:szCs w:val="24"/>
        </w:rPr>
        <w:instrText xml:space="preserve"> TOC \h \z \t "Caption" \c </w:instrText>
      </w:r>
      <w:r>
        <w:rPr>
          <w:b/>
          <w:szCs w:val="24"/>
        </w:rPr>
        <w:fldChar w:fldCharType="separate"/>
      </w:r>
      <w:hyperlink w:anchor="_Toc459983012" w:history="1">
        <w:r w:rsidR="00954DC5" w:rsidRPr="00D611EB">
          <w:rPr>
            <w:rStyle w:val="Hyperlink"/>
            <w:noProof/>
          </w:rPr>
          <w:t>Figure 1: Core elements of the Early Childhood Schools Framework</w:t>
        </w:r>
        <w:r w:rsidR="00954DC5">
          <w:rPr>
            <w:noProof/>
            <w:webHidden/>
          </w:rPr>
          <w:tab/>
        </w:r>
        <w:r>
          <w:rPr>
            <w:noProof/>
            <w:webHidden/>
          </w:rPr>
          <w:fldChar w:fldCharType="begin"/>
        </w:r>
        <w:r w:rsidR="00954DC5">
          <w:rPr>
            <w:noProof/>
            <w:webHidden/>
          </w:rPr>
          <w:instrText xml:space="preserve"> PAGEREF _Toc459983012 \h </w:instrText>
        </w:r>
        <w:r>
          <w:rPr>
            <w:noProof/>
            <w:webHidden/>
          </w:rPr>
        </w:r>
        <w:r>
          <w:rPr>
            <w:noProof/>
            <w:webHidden/>
          </w:rPr>
          <w:fldChar w:fldCharType="separate"/>
        </w:r>
        <w:r w:rsidR="00954DC5">
          <w:rPr>
            <w:noProof/>
            <w:webHidden/>
          </w:rPr>
          <w:t>11</w:t>
        </w:r>
        <w:r>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3" w:history="1">
        <w:r w:rsidR="00954DC5" w:rsidRPr="00D611EB">
          <w:rPr>
            <w:rStyle w:val="Hyperlink"/>
            <w:noProof/>
          </w:rPr>
          <w:t>Figure 2: Quality areas of the National Quality Standard</w:t>
        </w:r>
        <w:r w:rsidR="00954DC5">
          <w:rPr>
            <w:noProof/>
            <w:webHidden/>
          </w:rPr>
          <w:tab/>
        </w:r>
        <w:r w:rsidR="002B1D58">
          <w:rPr>
            <w:noProof/>
            <w:webHidden/>
          </w:rPr>
          <w:fldChar w:fldCharType="begin"/>
        </w:r>
        <w:r w:rsidR="00954DC5">
          <w:rPr>
            <w:noProof/>
            <w:webHidden/>
          </w:rPr>
          <w:instrText xml:space="preserve"> PAGEREF _Toc459983013 \h </w:instrText>
        </w:r>
        <w:r w:rsidR="002B1D58">
          <w:rPr>
            <w:noProof/>
            <w:webHidden/>
          </w:rPr>
        </w:r>
        <w:r w:rsidR="002B1D58">
          <w:rPr>
            <w:noProof/>
            <w:webHidden/>
          </w:rPr>
          <w:fldChar w:fldCharType="separate"/>
        </w:r>
        <w:r w:rsidR="00954DC5">
          <w:rPr>
            <w:noProof/>
            <w:webHidden/>
          </w:rPr>
          <w:t>14</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4" w:history="1">
        <w:r w:rsidR="00954DC5" w:rsidRPr="00D611EB">
          <w:rPr>
            <w:rStyle w:val="Hyperlink"/>
            <w:noProof/>
          </w:rPr>
          <w:t>Table 1: Enrolment in Early Childhood Schools</w:t>
        </w:r>
        <w:r w:rsidR="00954DC5">
          <w:rPr>
            <w:noProof/>
            <w:webHidden/>
          </w:rPr>
          <w:tab/>
        </w:r>
        <w:r w:rsidR="002B1D58">
          <w:rPr>
            <w:noProof/>
            <w:webHidden/>
          </w:rPr>
          <w:fldChar w:fldCharType="begin"/>
        </w:r>
        <w:r w:rsidR="00954DC5">
          <w:rPr>
            <w:noProof/>
            <w:webHidden/>
          </w:rPr>
          <w:instrText xml:space="preserve"> PAGEREF _Toc459983014 \h </w:instrText>
        </w:r>
        <w:r w:rsidR="002B1D58">
          <w:rPr>
            <w:noProof/>
            <w:webHidden/>
          </w:rPr>
        </w:r>
        <w:r w:rsidR="002B1D58">
          <w:rPr>
            <w:noProof/>
            <w:webHidden/>
          </w:rPr>
          <w:fldChar w:fldCharType="separate"/>
        </w:r>
        <w:r w:rsidR="00954DC5">
          <w:rPr>
            <w:noProof/>
            <w:webHidden/>
          </w:rPr>
          <w:t>16</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5" w:history="1">
        <w:r w:rsidR="00954DC5" w:rsidRPr="00D611EB">
          <w:rPr>
            <w:rStyle w:val="Hyperlink"/>
            <w:noProof/>
          </w:rPr>
          <w:t>Table 2: Percentage of children developmentally vulnerable on two or more domains</w:t>
        </w:r>
        <w:r w:rsidR="00954DC5">
          <w:rPr>
            <w:noProof/>
            <w:webHidden/>
          </w:rPr>
          <w:tab/>
        </w:r>
        <w:r w:rsidR="002B1D58">
          <w:rPr>
            <w:noProof/>
            <w:webHidden/>
          </w:rPr>
          <w:fldChar w:fldCharType="begin"/>
        </w:r>
        <w:r w:rsidR="00954DC5">
          <w:rPr>
            <w:noProof/>
            <w:webHidden/>
          </w:rPr>
          <w:instrText xml:space="preserve"> PAGEREF _Toc459983015 \h </w:instrText>
        </w:r>
        <w:r w:rsidR="002B1D58">
          <w:rPr>
            <w:noProof/>
            <w:webHidden/>
          </w:rPr>
        </w:r>
        <w:r w:rsidR="002B1D58">
          <w:rPr>
            <w:noProof/>
            <w:webHidden/>
          </w:rPr>
          <w:fldChar w:fldCharType="separate"/>
        </w:r>
        <w:r w:rsidR="00954DC5">
          <w:rPr>
            <w:noProof/>
            <w:webHidden/>
          </w:rPr>
          <w:t>24</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6" w:history="1">
        <w:r w:rsidR="00954DC5" w:rsidRPr="00D611EB">
          <w:rPr>
            <w:rStyle w:val="Hyperlink"/>
            <w:noProof/>
          </w:rPr>
          <w:t>Table 3: My School data 2015</w:t>
        </w:r>
        <w:r w:rsidR="00954DC5">
          <w:rPr>
            <w:noProof/>
            <w:webHidden/>
          </w:rPr>
          <w:tab/>
        </w:r>
        <w:r w:rsidR="002B1D58">
          <w:rPr>
            <w:noProof/>
            <w:webHidden/>
          </w:rPr>
          <w:fldChar w:fldCharType="begin"/>
        </w:r>
        <w:r w:rsidR="00954DC5">
          <w:rPr>
            <w:noProof/>
            <w:webHidden/>
          </w:rPr>
          <w:instrText xml:space="preserve"> PAGEREF _Toc459983016 \h </w:instrText>
        </w:r>
        <w:r w:rsidR="002B1D58">
          <w:rPr>
            <w:noProof/>
            <w:webHidden/>
          </w:rPr>
        </w:r>
        <w:r w:rsidR="002B1D58">
          <w:rPr>
            <w:noProof/>
            <w:webHidden/>
          </w:rPr>
          <w:fldChar w:fldCharType="separate"/>
        </w:r>
        <w:r w:rsidR="00954DC5">
          <w:rPr>
            <w:noProof/>
            <w:webHidden/>
          </w:rPr>
          <w:t>25</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7" w:history="1">
        <w:r w:rsidR="00954DC5" w:rsidRPr="00D611EB">
          <w:rPr>
            <w:rStyle w:val="Hyperlink"/>
            <w:noProof/>
          </w:rPr>
          <w:t>Table 4: Education level of parents</w:t>
        </w:r>
        <w:r w:rsidR="00954DC5">
          <w:rPr>
            <w:noProof/>
            <w:webHidden/>
          </w:rPr>
          <w:tab/>
        </w:r>
        <w:r w:rsidR="002B1D58">
          <w:rPr>
            <w:noProof/>
            <w:webHidden/>
          </w:rPr>
          <w:fldChar w:fldCharType="begin"/>
        </w:r>
        <w:r w:rsidR="00954DC5">
          <w:rPr>
            <w:noProof/>
            <w:webHidden/>
          </w:rPr>
          <w:instrText xml:space="preserve"> PAGEREF _Toc459983017 \h </w:instrText>
        </w:r>
        <w:r w:rsidR="002B1D58">
          <w:rPr>
            <w:noProof/>
            <w:webHidden/>
          </w:rPr>
        </w:r>
        <w:r w:rsidR="002B1D58">
          <w:rPr>
            <w:noProof/>
            <w:webHidden/>
          </w:rPr>
          <w:fldChar w:fldCharType="separate"/>
        </w:r>
        <w:r w:rsidR="00954DC5">
          <w:rPr>
            <w:noProof/>
            <w:webHidden/>
          </w:rPr>
          <w:t>26</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8" w:history="1">
        <w:r w:rsidR="00954DC5" w:rsidRPr="00D611EB">
          <w:rPr>
            <w:rStyle w:val="Hyperlink"/>
            <w:noProof/>
          </w:rPr>
          <w:t>Table 5: NAPLAN Reading results compared with highest education level of parent</w:t>
        </w:r>
        <w:r w:rsidR="00954DC5">
          <w:rPr>
            <w:noProof/>
            <w:webHidden/>
          </w:rPr>
          <w:tab/>
        </w:r>
        <w:r w:rsidR="002B1D58">
          <w:rPr>
            <w:noProof/>
            <w:webHidden/>
          </w:rPr>
          <w:fldChar w:fldCharType="begin"/>
        </w:r>
        <w:r w:rsidR="00954DC5">
          <w:rPr>
            <w:noProof/>
            <w:webHidden/>
          </w:rPr>
          <w:instrText xml:space="preserve"> PAGEREF _Toc459983018 \h </w:instrText>
        </w:r>
        <w:r w:rsidR="002B1D58">
          <w:rPr>
            <w:noProof/>
            <w:webHidden/>
          </w:rPr>
        </w:r>
        <w:r w:rsidR="002B1D58">
          <w:rPr>
            <w:noProof/>
            <w:webHidden/>
          </w:rPr>
          <w:fldChar w:fldCharType="separate"/>
        </w:r>
        <w:r w:rsidR="00954DC5">
          <w:rPr>
            <w:noProof/>
            <w:webHidden/>
          </w:rPr>
          <w:t>33</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19" w:history="1">
        <w:r w:rsidR="00954DC5" w:rsidRPr="00D611EB">
          <w:rPr>
            <w:rStyle w:val="Hyperlink"/>
            <w:noProof/>
          </w:rPr>
          <w:t>Table 6: NAPLAN numeracy results compared with highest education level of parent</w:t>
        </w:r>
        <w:r w:rsidR="00954DC5">
          <w:rPr>
            <w:noProof/>
            <w:webHidden/>
          </w:rPr>
          <w:tab/>
        </w:r>
        <w:r w:rsidR="002B1D58">
          <w:rPr>
            <w:noProof/>
            <w:webHidden/>
          </w:rPr>
          <w:fldChar w:fldCharType="begin"/>
        </w:r>
        <w:r w:rsidR="00954DC5">
          <w:rPr>
            <w:noProof/>
            <w:webHidden/>
          </w:rPr>
          <w:instrText xml:space="preserve"> PAGEREF _Toc459983019 \h </w:instrText>
        </w:r>
        <w:r w:rsidR="002B1D58">
          <w:rPr>
            <w:noProof/>
            <w:webHidden/>
          </w:rPr>
        </w:r>
        <w:r w:rsidR="002B1D58">
          <w:rPr>
            <w:noProof/>
            <w:webHidden/>
          </w:rPr>
          <w:fldChar w:fldCharType="separate"/>
        </w:r>
        <w:r w:rsidR="00954DC5">
          <w:rPr>
            <w:noProof/>
            <w:webHidden/>
          </w:rPr>
          <w:t>33</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0" w:history="1">
        <w:r w:rsidR="00954DC5" w:rsidRPr="00D611EB">
          <w:rPr>
            <w:rStyle w:val="Hyperlink"/>
            <w:noProof/>
          </w:rPr>
          <w:t>Table 7: PIPS data for Early Childhood Schools compared with Control schools</w:t>
        </w:r>
        <w:r w:rsidR="00954DC5">
          <w:rPr>
            <w:noProof/>
            <w:webHidden/>
          </w:rPr>
          <w:tab/>
        </w:r>
        <w:r w:rsidR="002B1D58">
          <w:rPr>
            <w:noProof/>
            <w:webHidden/>
          </w:rPr>
          <w:fldChar w:fldCharType="begin"/>
        </w:r>
        <w:r w:rsidR="00954DC5">
          <w:rPr>
            <w:noProof/>
            <w:webHidden/>
          </w:rPr>
          <w:instrText xml:space="preserve"> PAGEREF _Toc459983020 \h </w:instrText>
        </w:r>
        <w:r w:rsidR="002B1D58">
          <w:rPr>
            <w:noProof/>
            <w:webHidden/>
          </w:rPr>
        </w:r>
        <w:r w:rsidR="002B1D58">
          <w:rPr>
            <w:noProof/>
            <w:webHidden/>
          </w:rPr>
          <w:fldChar w:fldCharType="separate"/>
        </w:r>
        <w:r w:rsidR="00954DC5">
          <w:rPr>
            <w:noProof/>
            <w:webHidden/>
          </w:rPr>
          <w:t>34</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1" w:history="1">
        <w:r w:rsidR="00954DC5" w:rsidRPr="00D611EB">
          <w:rPr>
            <w:rStyle w:val="Hyperlink"/>
            <w:noProof/>
          </w:rPr>
          <w:t>Table 8: Governance diagram</w:t>
        </w:r>
        <w:r w:rsidR="00954DC5">
          <w:rPr>
            <w:noProof/>
            <w:webHidden/>
          </w:rPr>
          <w:tab/>
        </w:r>
        <w:r w:rsidR="002B1D58">
          <w:rPr>
            <w:noProof/>
            <w:webHidden/>
          </w:rPr>
          <w:fldChar w:fldCharType="begin"/>
        </w:r>
        <w:r w:rsidR="00954DC5">
          <w:rPr>
            <w:noProof/>
            <w:webHidden/>
          </w:rPr>
          <w:instrText xml:space="preserve"> PAGEREF _Toc459983021 \h </w:instrText>
        </w:r>
        <w:r w:rsidR="002B1D58">
          <w:rPr>
            <w:noProof/>
            <w:webHidden/>
          </w:rPr>
        </w:r>
        <w:r w:rsidR="002B1D58">
          <w:rPr>
            <w:noProof/>
            <w:webHidden/>
          </w:rPr>
          <w:fldChar w:fldCharType="separate"/>
        </w:r>
        <w:r w:rsidR="00954DC5">
          <w:rPr>
            <w:noProof/>
            <w:webHidden/>
          </w:rPr>
          <w:t>41</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2" w:history="1">
        <w:r w:rsidR="00954DC5" w:rsidRPr="00D611EB">
          <w:rPr>
            <w:rStyle w:val="Hyperlink"/>
            <w:noProof/>
          </w:rPr>
          <w:t>Table 9: Koori preschool enrolments</w:t>
        </w:r>
        <w:r w:rsidR="00954DC5">
          <w:rPr>
            <w:noProof/>
            <w:webHidden/>
          </w:rPr>
          <w:tab/>
        </w:r>
        <w:r w:rsidR="002B1D58">
          <w:rPr>
            <w:noProof/>
            <w:webHidden/>
          </w:rPr>
          <w:fldChar w:fldCharType="begin"/>
        </w:r>
        <w:r w:rsidR="00954DC5">
          <w:rPr>
            <w:noProof/>
            <w:webHidden/>
          </w:rPr>
          <w:instrText xml:space="preserve"> PAGEREF _Toc459983022 \h </w:instrText>
        </w:r>
        <w:r w:rsidR="002B1D58">
          <w:rPr>
            <w:noProof/>
            <w:webHidden/>
          </w:rPr>
        </w:r>
        <w:r w:rsidR="002B1D58">
          <w:rPr>
            <w:noProof/>
            <w:webHidden/>
          </w:rPr>
          <w:fldChar w:fldCharType="separate"/>
        </w:r>
        <w:r w:rsidR="00954DC5">
          <w:rPr>
            <w:noProof/>
            <w:webHidden/>
          </w:rPr>
          <w:t>47</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3" w:history="1">
        <w:r w:rsidR="00954DC5" w:rsidRPr="00D611EB">
          <w:rPr>
            <w:rStyle w:val="Hyperlink"/>
            <w:noProof/>
          </w:rPr>
          <w:t>Table 10: Each Koori Preschool and connected services</w:t>
        </w:r>
        <w:r w:rsidR="00954DC5">
          <w:rPr>
            <w:noProof/>
            <w:webHidden/>
          </w:rPr>
          <w:tab/>
        </w:r>
        <w:r w:rsidR="002B1D58">
          <w:rPr>
            <w:noProof/>
            <w:webHidden/>
          </w:rPr>
          <w:fldChar w:fldCharType="begin"/>
        </w:r>
        <w:r w:rsidR="00954DC5">
          <w:rPr>
            <w:noProof/>
            <w:webHidden/>
          </w:rPr>
          <w:instrText xml:space="preserve"> PAGEREF _Toc459983023 \h </w:instrText>
        </w:r>
        <w:r w:rsidR="002B1D58">
          <w:rPr>
            <w:noProof/>
            <w:webHidden/>
          </w:rPr>
        </w:r>
        <w:r w:rsidR="002B1D58">
          <w:rPr>
            <w:noProof/>
            <w:webHidden/>
          </w:rPr>
          <w:fldChar w:fldCharType="separate"/>
        </w:r>
        <w:r w:rsidR="00954DC5">
          <w:rPr>
            <w:noProof/>
            <w:webHidden/>
          </w:rPr>
          <w:t>49</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4" w:history="1">
        <w:r w:rsidR="00954DC5" w:rsidRPr="00D611EB">
          <w:rPr>
            <w:rStyle w:val="Hyperlink"/>
            <w:noProof/>
          </w:rPr>
          <w:t>Table 12: My School data on costs per student</w:t>
        </w:r>
        <w:r w:rsidR="00954DC5">
          <w:rPr>
            <w:noProof/>
            <w:webHidden/>
          </w:rPr>
          <w:tab/>
        </w:r>
        <w:r w:rsidR="002B1D58">
          <w:rPr>
            <w:noProof/>
            <w:webHidden/>
          </w:rPr>
          <w:fldChar w:fldCharType="begin"/>
        </w:r>
        <w:r w:rsidR="00954DC5">
          <w:rPr>
            <w:noProof/>
            <w:webHidden/>
          </w:rPr>
          <w:instrText xml:space="preserve"> PAGEREF _Toc459983024 \h </w:instrText>
        </w:r>
        <w:r w:rsidR="002B1D58">
          <w:rPr>
            <w:noProof/>
            <w:webHidden/>
          </w:rPr>
        </w:r>
        <w:r w:rsidR="002B1D58">
          <w:rPr>
            <w:noProof/>
            <w:webHidden/>
          </w:rPr>
          <w:fldChar w:fldCharType="separate"/>
        </w:r>
        <w:r w:rsidR="00954DC5">
          <w:rPr>
            <w:noProof/>
            <w:webHidden/>
          </w:rPr>
          <w:t>60</w:t>
        </w:r>
        <w:r w:rsidR="002B1D58">
          <w:rPr>
            <w:noProof/>
            <w:webHidden/>
          </w:rPr>
          <w:fldChar w:fldCharType="end"/>
        </w:r>
      </w:hyperlink>
    </w:p>
    <w:p w:rsidR="00954DC5" w:rsidRDefault="00DF2BA7">
      <w:pPr>
        <w:pStyle w:val="TableofFigures"/>
        <w:tabs>
          <w:tab w:val="right" w:leader="dot" w:pos="9016"/>
        </w:tabs>
        <w:rPr>
          <w:rFonts w:eastAsiaTheme="minorEastAsia"/>
          <w:noProof/>
          <w:sz w:val="22"/>
          <w:lang w:eastAsia="en-AU"/>
        </w:rPr>
      </w:pPr>
      <w:hyperlink w:anchor="_Toc459983025" w:history="1">
        <w:r w:rsidR="00954DC5" w:rsidRPr="00D611EB">
          <w:rPr>
            <w:rStyle w:val="Hyperlink"/>
            <w:noProof/>
          </w:rPr>
          <w:t>Table 13: Koori Preschools funding information</w:t>
        </w:r>
        <w:r w:rsidR="00954DC5">
          <w:rPr>
            <w:noProof/>
            <w:webHidden/>
          </w:rPr>
          <w:tab/>
        </w:r>
        <w:r w:rsidR="002B1D58">
          <w:rPr>
            <w:noProof/>
            <w:webHidden/>
          </w:rPr>
          <w:fldChar w:fldCharType="begin"/>
        </w:r>
        <w:r w:rsidR="00954DC5">
          <w:rPr>
            <w:noProof/>
            <w:webHidden/>
          </w:rPr>
          <w:instrText xml:space="preserve"> PAGEREF _Toc459983025 \h </w:instrText>
        </w:r>
        <w:r w:rsidR="002B1D58">
          <w:rPr>
            <w:noProof/>
            <w:webHidden/>
          </w:rPr>
        </w:r>
        <w:r w:rsidR="002B1D58">
          <w:rPr>
            <w:noProof/>
            <w:webHidden/>
          </w:rPr>
          <w:fldChar w:fldCharType="separate"/>
        </w:r>
        <w:r w:rsidR="00954DC5">
          <w:rPr>
            <w:noProof/>
            <w:webHidden/>
          </w:rPr>
          <w:t>61</w:t>
        </w:r>
        <w:r w:rsidR="002B1D58">
          <w:rPr>
            <w:noProof/>
            <w:webHidden/>
          </w:rPr>
          <w:fldChar w:fldCharType="end"/>
        </w:r>
      </w:hyperlink>
    </w:p>
    <w:p w:rsidR="00FF563F" w:rsidRPr="00A93264" w:rsidRDefault="002B1D58">
      <w:pPr>
        <w:rPr>
          <w:b/>
          <w:szCs w:val="24"/>
        </w:rPr>
      </w:pPr>
      <w:r>
        <w:rPr>
          <w:b/>
          <w:szCs w:val="24"/>
        </w:rPr>
        <w:fldChar w:fldCharType="end"/>
      </w:r>
    </w:p>
    <w:p w:rsidR="003D0ECF" w:rsidRPr="00A93264" w:rsidRDefault="003D0ECF" w:rsidP="003D0ECF">
      <w:pPr>
        <w:rPr>
          <w:b/>
          <w:szCs w:val="24"/>
        </w:rPr>
        <w:sectPr w:rsidR="003D0ECF" w:rsidRPr="00A93264" w:rsidSect="0036035A">
          <w:footerReference w:type="default" r:id="rId12"/>
          <w:pgSz w:w="11906" w:h="16838"/>
          <w:pgMar w:top="1440" w:right="1440" w:bottom="1440" w:left="1440" w:header="708" w:footer="708" w:gutter="0"/>
          <w:pgNumType w:start="4"/>
          <w:cols w:space="708"/>
          <w:docGrid w:linePitch="360"/>
        </w:sectPr>
      </w:pPr>
    </w:p>
    <w:p w:rsidR="00C869E4" w:rsidRPr="00A93264" w:rsidRDefault="006A6440" w:rsidP="000D059D">
      <w:pPr>
        <w:pStyle w:val="Heading1"/>
      </w:pPr>
      <w:bookmarkStart w:id="2" w:name="_Toc459982982"/>
      <w:r w:rsidRPr="00A93264">
        <w:lastRenderedPageBreak/>
        <w:t>Executive Summary</w:t>
      </w:r>
      <w:bookmarkEnd w:id="2"/>
    </w:p>
    <w:p w:rsidR="00136C50" w:rsidRPr="00D858EF" w:rsidRDefault="007C39E2" w:rsidP="00D858EF">
      <w:r w:rsidRPr="00D858EF">
        <w:t>In mid</w:t>
      </w:r>
      <w:r w:rsidR="00136C50" w:rsidRPr="00D858EF">
        <w:t xml:space="preserve"> 2015, the ACT Education Directorate (the Directorate) engaged a consortium of researchers from the Centre </w:t>
      </w:r>
      <w:r w:rsidR="00467679">
        <w:t xml:space="preserve">for Educational Research at </w:t>
      </w:r>
      <w:r w:rsidR="00136C50" w:rsidRPr="00D858EF">
        <w:t xml:space="preserve">Western Sydney University (WSU) to undertake an evaluation </w:t>
      </w:r>
      <w:r w:rsidR="00737D1D" w:rsidRPr="00D858EF">
        <w:t xml:space="preserve">of the effectiveness of </w:t>
      </w:r>
      <w:r w:rsidR="00136C50" w:rsidRPr="00D858EF">
        <w:t>Early Childhood Schools, O’Connor Cooperative School and the Koori Preschool Program</w:t>
      </w:r>
      <w:r w:rsidR="00FA5CCE">
        <w:t xml:space="preserve"> (Evaluation)</w:t>
      </w:r>
      <w:r w:rsidR="00136C50" w:rsidRPr="00D858EF">
        <w:t xml:space="preserve">. </w:t>
      </w:r>
      <w:r w:rsidR="00614453" w:rsidRPr="00D858EF">
        <w:t xml:space="preserve">This followed the 2012 ACT Auditor General’s Performance Audit into Early Childhood Schooling </w:t>
      </w:r>
      <w:r w:rsidR="00E42C6C" w:rsidRPr="00D858EF">
        <w:t>(the Auditor</w:t>
      </w:r>
      <w:r w:rsidR="002B2F82">
        <w:t>-</w:t>
      </w:r>
      <w:r w:rsidR="00E42C6C" w:rsidRPr="00D858EF">
        <w:t>General’s Report)</w:t>
      </w:r>
      <w:r w:rsidR="00D5601A" w:rsidRPr="00D858EF">
        <w:t>,</w:t>
      </w:r>
      <w:r w:rsidR="00E42C6C" w:rsidRPr="00D858EF">
        <w:t xml:space="preserve"> </w:t>
      </w:r>
      <w:r w:rsidR="00614453" w:rsidRPr="00D858EF">
        <w:t xml:space="preserve">and the Directorate’s subsequent implementation of the recommendations of the Auditor General’s Report throughout 2013-14. </w:t>
      </w:r>
    </w:p>
    <w:p w:rsidR="00136C50" w:rsidRPr="00D858EF" w:rsidRDefault="00B9218B" w:rsidP="00D858EF">
      <w:r>
        <w:t xml:space="preserve">The Directorate’s </w:t>
      </w:r>
      <w:r w:rsidR="00385807">
        <w:rPr>
          <w:i/>
        </w:rPr>
        <w:t>Early Childhood Schools: A framework for their development as learning and development centres for children (birth to eight) and their families</w:t>
      </w:r>
      <w:r w:rsidR="00385807">
        <w:t xml:space="preserve"> (the ECS Framework) </w:t>
      </w:r>
      <w:r>
        <w:t>(</w:t>
      </w:r>
      <w:r w:rsidR="0042480D">
        <w:t>ACT DET</w:t>
      </w:r>
      <w:r w:rsidR="000D6EFB">
        <w:t xml:space="preserve">, </w:t>
      </w:r>
      <w:r>
        <w:t>2008), particularly its c</w:t>
      </w:r>
      <w:r w:rsidR="00136C50" w:rsidRPr="00D858EF">
        <w:t xml:space="preserve">ore elements of integrated service delivery, high quality programs and practice </w:t>
      </w:r>
      <w:r w:rsidR="00477C2D">
        <w:t xml:space="preserve">and </w:t>
      </w:r>
      <w:r w:rsidR="00136C50" w:rsidRPr="00D858EF">
        <w:t>family support and participation, provide the overarching focus of the E</w:t>
      </w:r>
      <w:r w:rsidR="00737D1D" w:rsidRPr="00D858EF">
        <w:t xml:space="preserve">valuation with </w:t>
      </w:r>
      <w:r w:rsidR="00136C50" w:rsidRPr="00D858EF">
        <w:t xml:space="preserve">the addition of sustainability of governance models, leadership structures and resourcing. </w:t>
      </w:r>
    </w:p>
    <w:p w:rsidR="00647A8F" w:rsidRPr="00B811F5" w:rsidRDefault="00136C50" w:rsidP="00647A8F">
      <w:r w:rsidRPr="00D858EF">
        <w:t>Schools are recognised, nationally and internationally, as effective centres for integrated services for children and families.</w:t>
      </w:r>
      <w:r w:rsidR="0029438B">
        <w:t xml:space="preserve"> </w:t>
      </w:r>
      <w:r w:rsidR="00647A8F">
        <w:t>T</w:t>
      </w:r>
      <w:r w:rsidR="00647A8F" w:rsidRPr="00B811F5">
        <w:t xml:space="preserve">he </w:t>
      </w:r>
      <w:r w:rsidR="00FA5CCE">
        <w:t>ECS</w:t>
      </w:r>
      <w:r w:rsidR="00647A8F">
        <w:t xml:space="preserve"> Framework </w:t>
      </w:r>
      <w:r w:rsidR="00647A8F" w:rsidRPr="00B811F5">
        <w:t>presents a vision that:</w:t>
      </w:r>
    </w:p>
    <w:p w:rsidR="00647A8F" w:rsidRPr="00B811F5" w:rsidRDefault="00647A8F" w:rsidP="00647A8F">
      <w:pPr>
        <w:ind w:left="720"/>
      </w:pPr>
      <w:r w:rsidRPr="00B811F5">
        <w:t>‘Early childhood schools will become regional hubs for the provision of services for children from birth to eight years, and their families. The focus will be on quality learning for all children to give them the best possible start in life’</w:t>
      </w:r>
      <w:r>
        <w:t xml:space="preserve"> (ACT DET</w:t>
      </w:r>
      <w:r w:rsidRPr="00B811F5">
        <w:t>, 2008, p.6)</w:t>
      </w:r>
    </w:p>
    <w:p w:rsidR="00DB7E80" w:rsidRPr="00B811F5" w:rsidRDefault="00647A8F" w:rsidP="00647A8F">
      <w:r>
        <w:t>Schools</w:t>
      </w:r>
      <w:r w:rsidR="00FA6E12">
        <w:t xml:space="preserve"> are ideal sites for establishing a ‘community hub’ utilising a wrap</w:t>
      </w:r>
      <w:r w:rsidR="00DF25A8">
        <w:t>-</w:t>
      </w:r>
      <w:r w:rsidR="00FA6E12">
        <w:t xml:space="preserve">around approach, which ‘focuses on needs across a variety of domains that may include home and school environment, community supports, safety, social and emotional wellbeing, </w:t>
      </w:r>
      <w:r w:rsidR="008E2C29">
        <w:t xml:space="preserve">health needs and </w:t>
      </w:r>
      <w:r w:rsidR="00FA6E12">
        <w:t>educational needs</w:t>
      </w:r>
      <w:r w:rsidR="00DF25A8">
        <w:t>’</w:t>
      </w:r>
      <w:r w:rsidR="00FA6E12">
        <w:t xml:space="preserve"> (Shaddock, Packer and Roy, 2015, </w:t>
      </w:r>
      <w:r w:rsidR="008E2C29">
        <w:t xml:space="preserve">p.172). </w:t>
      </w:r>
    </w:p>
    <w:p w:rsidR="00F71246" w:rsidRDefault="00DB7E80">
      <w:pPr>
        <w:rPr>
          <w:rFonts w:cs="Courier New"/>
          <w:szCs w:val="24"/>
        </w:rPr>
      </w:pPr>
      <w:r w:rsidRPr="00B811F5">
        <w:rPr>
          <w:rFonts w:cs="Courier New"/>
          <w:szCs w:val="24"/>
        </w:rPr>
        <w:t xml:space="preserve">Overall, this Evaluation found that the Early Childhood Schools and Koori Preschool Program </w:t>
      </w:r>
      <w:r w:rsidR="00A41FA3">
        <w:rPr>
          <w:rFonts w:cs="Courier New"/>
          <w:szCs w:val="24"/>
        </w:rPr>
        <w:t>are</w:t>
      </w:r>
      <w:r w:rsidR="001130E0">
        <w:rPr>
          <w:rFonts w:cs="Courier New"/>
          <w:szCs w:val="24"/>
        </w:rPr>
        <w:t>, to some extent,</w:t>
      </w:r>
      <w:r w:rsidR="00A41FA3">
        <w:rPr>
          <w:rFonts w:cs="Courier New"/>
          <w:szCs w:val="24"/>
        </w:rPr>
        <w:t xml:space="preserve"> meeting the </w:t>
      </w:r>
      <w:r w:rsidRPr="00B811F5">
        <w:rPr>
          <w:rFonts w:cs="Courier New"/>
          <w:szCs w:val="24"/>
        </w:rPr>
        <w:t>intent of the Ea</w:t>
      </w:r>
      <w:r w:rsidR="001130E0">
        <w:rPr>
          <w:rFonts w:cs="Courier New"/>
          <w:szCs w:val="24"/>
        </w:rPr>
        <w:t>rly Childhood Schools Framework</w:t>
      </w:r>
      <w:r w:rsidR="002B2F82">
        <w:rPr>
          <w:rFonts w:cs="Courier New"/>
          <w:szCs w:val="24"/>
        </w:rPr>
        <w:t xml:space="preserve">. </w:t>
      </w:r>
      <w:r w:rsidR="00000E62">
        <w:rPr>
          <w:rFonts w:cs="Courier New"/>
          <w:szCs w:val="24"/>
        </w:rPr>
        <w:t>A number of areas for future focus have been identified to strengthen practice in the areas of integrated service delivery, access for vulnerable and disadvantaged families, student outcomes, governance and accountability.</w:t>
      </w:r>
    </w:p>
    <w:p w:rsidR="001D1184" w:rsidRPr="007E1FD7" w:rsidRDefault="00C019FA" w:rsidP="007E1FD7">
      <w:pPr>
        <w:rPr>
          <w:rFonts w:cs="Courier New"/>
          <w:szCs w:val="24"/>
        </w:rPr>
      </w:pPr>
      <w:r w:rsidRPr="00C019FA">
        <w:rPr>
          <w:rFonts w:cs="Courier New"/>
          <w:szCs w:val="24"/>
        </w:rPr>
        <w:t>This Evaluation has involved wide ranging stakehold</w:t>
      </w:r>
      <w:r w:rsidR="00F661D5">
        <w:rPr>
          <w:rFonts w:cs="Courier New"/>
          <w:szCs w:val="24"/>
        </w:rPr>
        <w:t>er consultations and the analysi</w:t>
      </w:r>
      <w:r w:rsidRPr="00C019FA">
        <w:rPr>
          <w:rFonts w:cs="Courier New"/>
          <w:szCs w:val="24"/>
        </w:rPr>
        <w:t xml:space="preserve">s of data and documents from a variety of sources. </w:t>
      </w:r>
      <w:r>
        <w:rPr>
          <w:rFonts w:cs="Courier New"/>
          <w:szCs w:val="24"/>
        </w:rPr>
        <w:t xml:space="preserve">The researchers are </w:t>
      </w:r>
      <w:r w:rsidRPr="00C019FA">
        <w:rPr>
          <w:rFonts w:cs="Courier New"/>
          <w:szCs w:val="24"/>
        </w:rPr>
        <w:t xml:space="preserve">grateful to the many people who agreed to be consulted. Their willingness to contribute their expertise and insights has been greatly appreciated. </w:t>
      </w:r>
      <w:r>
        <w:rPr>
          <w:rFonts w:cs="Courier New"/>
          <w:szCs w:val="24"/>
        </w:rPr>
        <w:t xml:space="preserve">The researchers </w:t>
      </w:r>
      <w:r w:rsidRPr="00C019FA">
        <w:rPr>
          <w:rFonts w:cs="Courier New"/>
          <w:szCs w:val="24"/>
        </w:rPr>
        <w:t xml:space="preserve">also thank those who so readily provided data and documentation, along with </w:t>
      </w:r>
      <w:r>
        <w:rPr>
          <w:rFonts w:cs="Courier New"/>
          <w:szCs w:val="24"/>
        </w:rPr>
        <w:t>supporting information</w:t>
      </w:r>
      <w:r w:rsidRPr="00C019FA">
        <w:rPr>
          <w:rFonts w:cs="Courier New"/>
          <w:szCs w:val="24"/>
        </w:rPr>
        <w:t xml:space="preserve">. </w:t>
      </w:r>
    </w:p>
    <w:p w:rsidR="00DB7E80" w:rsidRDefault="00DB7E80" w:rsidP="002B2F82">
      <w:pPr>
        <w:pStyle w:val="Heading2"/>
      </w:pPr>
      <w:bookmarkStart w:id="3" w:name="_Toc459982983"/>
      <w:r>
        <w:lastRenderedPageBreak/>
        <w:t xml:space="preserve">Summary of </w:t>
      </w:r>
      <w:r w:rsidR="00E816A4">
        <w:t>Future Focus Areas</w:t>
      </w:r>
      <w:bookmarkEnd w:id="3"/>
    </w:p>
    <w:p w:rsidR="00190ABD" w:rsidRDefault="00C019FA">
      <w:pPr>
        <w:rPr>
          <w:rFonts w:cs="Courier New"/>
          <w:szCs w:val="24"/>
        </w:rPr>
      </w:pPr>
      <w:r w:rsidRPr="007E1FD7">
        <w:rPr>
          <w:rFonts w:cs="Courier New"/>
          <w:szCs w:val="24"/>
        </w:rPr>
        <w:t>This Evaluation has identified a number of areas for future focus to continue to strengthen the provision of quality early childhood education in Early Childhood Schools and the Koori Preschool Program.</w:t>
      </w:r>
    </w:p>
    <w:p w:rsidR="00FF3B93" w:rsidRPr="002B2F82" w:rsidRDefault="00FF3B93">
      <w:pPr>
        <w:rPr>
          <w:rFonts w:cs="Courier New"/>
          <w:szCs w:val="24"/>
          <w:u w:val="single"/>
        </w:rPr>
      </w:pPr>
      <w:r w:rsidRPr="002B2F82">
        <w:rPr>
          <w:rFonts w:cs="Courier New"/>
          <w:szCs w:val="24"/>
          <w:u w:val="single"/>
        </w:rPr>
        <w:t>Early Childhood Schools</w:t>
      </w:r>
    </w:p>
    <w:p w:rsidR="00A80746" w:rsidRPr="00A80746" w:rsidRDefault="00A80746">
      <w:pPr>
        <w:pStyle w:val="ListParagraph"/>
        <w:numPr>
          <w:ilvl w:val="0"/>
          <w:numId w:val="12"/>
        </w:numPr>
        <w:contextualSpacing w:val="0"/>
        <w:rPr>
          <w:rFonts w:cs="Courier New"/>
          <w:szCs w:val="24"/>
        </w:rPr>
      </w:pPr>
      <w:r>
        <w:rPr>
          <w:szCs w:val="24"/>
          <w:lang w:bidi="en-US"/>
        </w:rPr>
        <w:t>E</w:t>
      </w:r>
      <w:r w:rsidRPr="00A93264">
        <w:rPr>
          <w:szCs w:val="24"/>
          <w:lang w:bidi="en-US"/>
        </w:rPr>
        <w:t>xplore the potential</w:t>
      </w:r>
      <w:r>
        <w:rPr>
          <w:szCs w:val="24"/>
          <w:lang w:bidi="en-US"/>
        </w:rPr>
        <w:t xml:space="preserve"> to use the </w:t>
      </w:r>
      <w:r>
        <w:rPr>
          <w:i/>
          <w:szCs w:val="24"/>
          <w:lang w:bidi="en-US"/>
        </w:rPr>
        <w:t>Human Services Blueprint</w:t>
      </w:r>
      <w:r>
        <w:rPr>
          <w:szCs w:val="24"/>
          <w:lang w:bidi="en-US"/>
        </w:rPr>
        <w:t xml:space="preserve"> as a framework for </w:t>
      </w:r>
      <w:r w:rsidRPr="00A93264">
        <w:rPr>
          <w:szCs w:val="24"/>
          <w:lang w:bidi="en-US"/>
        </w:rPr>
        <w:t>strengthen</w:t>
      </w:r>
      <w:r>
        <w:rPr>
          <w:szCs w:val="24"/>
          <w:lang w:bidi="en-US"/>
        </w:rPr>
        <w:t>ing</w:t>
      </w:r>
      <w:r w:rsidRPr="00A93264">
        <w:rPr>
          <w:szCs w:val="24"/>
          <w:lang w:bidi="en-US"/>
        </w:rPr>
        <w:t xml:space="preserve"> collaboration </w:t>
      </w:r>
      <w:r>
        <w:rPr>
          <w:szCs w:val="24"/>
          <w:lang w:bidi="en-US"/>
        </w:rPr>
        <w:t xml:space="preserve">between Early Childhood Schools and related agencies </w:t>
      </w:r>
      <w:r w:rsidRPr="00A93264">
        <w:rPr>
          <w:szCs w:val="24"/>
          <w:lang w:bidi="en-US"/>
        </w:rPr>
        <w:t xml:space="preserve">to </w:t>
      </w:r>
      <w:r>
        <w:rPr>
          <w:szCs w:val="24"/>
          <w:lang w:bidi="en-US"/>
        </w:rPr>
        <w:t>improve outcomes for families.</w:t>
      </w:r>
    </w:p>
    <w:p w:rsidR="00F71246" w:rsidRDefault="00A80746">
      <w:pPr>
        <w:pStyle w:val="ListParagraph"/>
        <w:numPr>
          <w:ilvl w:val="0"/>
          <w:numId w:val="12"/>
        </w:numPr>
        <w:spacing w:before="240" w:after="0"/>
        <w:rPr>
          <w:color w:val="000000" w:themeColor="text1"/>
          <w:szCs w:val="24"/>
        </w:rPr>
      </w:pPr>
      <w:r w:rsidRPr="00A80746">
        <w:rPr>
          <w:color w:val="000000" w:themeColor="text1"/>
          <w:szCs w:val="24"/>
        </w:rPr>
        <w:t xml:space="preserve">Review the enrolment policy as it applies to Early Childhood Schools to ensure access to enrolment for children from vulnerable and disadvantaged families. In particular, the process for inter-agency referrals should be included as a component of the enrolment policy. </w:t>
      </w:r>
    </w:p>
    <w:p w:rsidR="00F71246" w:rsidRDefault="00F71246">
      <w:pPr>
        <w:pStyle w:val="ListParagraph"/>
        <w:spacing w:before="240" w:after="0"/>
        <w:rPr>
          <w:color w:val="000000" w:themeColor="text1"/>
          <w:szCs w:val="24"/>
        </w:rPr>
      </w:pPr>
    </w:p>
    <w:p w:rsidR="00F65489" w:rsidRPr="00F65489" w:rsidRDefault="00F65489" w:rsidP="00F65489">
      <w:pPr>
        <w:pStyle w:val="ListParagraph"/>
        <w:numPr>
          <w:ilvl w:val="0"/>
          <w:numId w:val="12"/>
        </w:numPr>
        <w:rPr>
          <w:color w:val="000000" w:themeColor="text1"/>
          <w:szCs w:val="24"/>
        </w:rPr>
      </w:pPr>
      <w:r w:rsidRPr="00F65489">
        <w:rPr>
          <w:color w:val="000000" w:themeColor="text1"/>
          <w:szCs w:val="24"/>
        </w:rPr>
        <w:t xml:space="preserve">Develop a consistent approach to transitions, and associated resources, that promote effective communication and support children and families to feel secure and connected. </w:t>
      </w:r>
    </w:p>
    <w:p w:rsidR="00F65489" w:rsidRPr="00F65489" w:rsidRDefault="00F65489" w:rsidP="00F65489">
      <w:pPr>
        <w:pStyle w:val="ListParagraph"/>
        <w:rPr>
          <w:szCs w:val="24"/>
          <w:lang w:bidi="en-US"/>
        </w:rPr>
      </w:pPr>
    </w:p>
    <w:p w:rsidR="00F71246" w:rsidRDefault="00A054FB">
      <w:pPr>
        <w:pStyle w:val="ListParagraph"/>
        <w:numPr>
          <w:ilvl w:val="0"/>
          <w:numId w:val="12"/>
        </w:numPr>
        <w:spacing w:before="240" w:after="0"/>
        <w:rPr>
          <w:color w:val="000000" w:themeColor="text1"/>
          <w:szCs w:val="24"/>
        </w:rPr>
      </w:pPr>
      <w:r w:rsidRPr="00A93264">
        <w:rPr>
          <w:szCs w:val="24"/>
          <w:lang w:bidi="en-US"/>
        </w:rPr>
        <w:t xml:space="preserve">Strengthen leadership and collaboration between long day care, preschool and primary school to deliver continuity of high quality curriculum and pedagogy from birth to </w:t>
      </w:r>
      <w:r>
        <w:rPr>
          <w:szCs w:val="24"/>
          <w:lang w:bidi="en-US"/>
        </w:rPr>
        <w:t>year</w:t>
      </w:r>
      <w:r w:rsidRPr="00A93264">
        <w:rPr>
          <w:szCs w:val="24"/>
          <w:lang w:bidi="en-US"/>
        </w:rPr>
        <w:t xml:space="preserve"> 2</w:t>
      </w:r>
      <w:r>
        <w:rPr>
          <w:szCs w:val="24"/>
          <w:lang w:bidi="en-US"/>
        </w:rPr>
        <w:t xml:space="preserve"> in Early Childhood Schools</w:t>
      </w:r>
      <w:r w:rsidRPr="00A93264">
        <w:rPr>
          <w:szCs w:val="24"/>
          <w:lang w:bidi="en-US"/>
        </w:rPr>
        <w:t>.</w:t>
      </w:r>
    </w:p>
    <w:p w:rsidR="00F71246" w:rsidRDefault="00F71246">
      <w:pPr>
        <w:pStyle w:val="ListParagraph"/>
        <w:rPr>
          <w:color w:val="000000" w:themeColor="text1"/>
          <w:szCs w:val="24"/>
        </w:rPr>
      </w:pPr>
    </w:p>
    <w:p w:rsidR="00F71246" w:rsidRDefault="004A0167">
      <w:pPr>
        <w:pStyle w:val="ListParagraph"/>
        <w:numPr>
          <w:ilvl w:val="0"/>
          <w:numId w:val="12"/>
        </w:numPr>
        <w:spacing w:before="240" w:after="0"/>
        <w:rPr>
          <w:color w:val="000000" w:themeColor="text1"/>
          <w:szCs w:val="24"/>
        </w:rPr>
      </w:pPr>
      <w:r>
        <w:rPr>
          <w:szCs w:val="24"/>
          <w:lang w:bidi="en-US"/>
        </w:rPr>
        <w:t>Develop agreed key performance indicators to support the ongoing implementation, monitoring, evaluation and reporting of service delivery by Early Childhood Schools.</w:t>
      </w:r>
    </w:p>
    <w:p w:rsidR="00F71246" w:rsidRDefault="00F71246">
      <w:pPr>
        <w:pStyle w:val="ListParagraph"/>
        <w:rPr>
          <w:color w:val="000000" w:themeColor="text1"/>
          <w:szCs w:val="24"/>
        </w:rPr>
      </w:pPr>
    </w:p>
    <w:p w:rsidR="00F71246" w:rsidRDefault="00604D5A">
      <w:pPr>
        <w:pStyle w:val="ListParagraph"/>
        <w:numPr>
          <w:ilvl w:val="0"/>
          <w:numId w:val="12"/>
        </w:numPr>
        <w:spacing w:before="240" w:after="0"/>
        <w:rPr>
          <w:color w:val="000000" w:themeColor="text1"/>
          <w:szCs w:val="24"/>
        </w:rPr>
      </w:pPr>
      <w:r>
        <w:rPr>
          <w:lang w:bidi="en-US"/>
        </w:rPr>
        <w:t>Review and s</w:t>
      </w:r>
      <w:r w:rsidR="0067365E" w:rsidRPr="00A93264">
        <w:rPr>
          <w:lang w:bidi="en-US"/>
        </w:rPr>
        <w:t>trengthen the governance arrangements of Early Childhood Schools</w:t>
      </w:r>
      <w:r w:rsidR="0067365E">
        <w:rPr>
          <w:lang w:bidi="en-US"/>
        </w:rPr>
        <w:t>, with a focus on School Board membership and cross-agency collaboration,</w:t>
      </w:r>
      <w:r w:rsidR="0067365E" w:rsidRPr="00A93264">
        <w:rPr>
          <w:lang w:bidi="en-US"/>
        </w:rPr>
        <w:t xml:space="preserve"> to ensure their</w:t>
      </w:r>
      <w:r w:rsidR="0067365E">
        <w:rPr>
          <w:lang w:bidi="en-US"/>
        </w:rPr>
        <w:t xml:space="preserve"> decision-making structures are</w:t>
      </w:r>
      <w:r w:rsidR="0067365E" w:rsidRPr="00A93264">
        <w:rPr>
          <w:lang w:bidi="en-US"/>
        </w:rPr>
        <w:t xml:space="preserve"> aligned with the intent of the integrated service delivery model. </w:t>
      </w:r>
    </w:p>
    <w:p w:rsidR="0067365E" w:rsidRPr="0067365E" w:rsidRDefault="0067365E" w:rsidP="0067365E">
      <w:pPr>
        <w:spacing w:after="0"/>
        <w:rPr>
          <w:lang w:bidi="en-US"/>
        </w:rPr>
      </w:pPr>
    </w:p>
    <w:p w:rsidR="00F71246" w:rsidRDefault="00A054FB">
      <w:pPr>
        <w:rPr>
          <w:szCs w:val="24"/>
          <w:u w:val="single"/>
          <w:lang w:bidi="en-US"/>
        </w:rPr>
      </w:pPr>
      <w:r>
        <w:rPr>
          <w:szCs w:val="24"/>
          <w:u w:val="single"/>
          <w:lang w:bidi="en-US"/>
        </w:rPr>
        <w:t>Koori Preschool Program</w:t>
      </w:r>
    </w:p>
    <w:p w:rsidR="00F71246" w:rsidRDefault="002B1D58">
      <w:pPr>
        <w:pStyle w:val="ListParagraph"/>
        <w:numPr>
          <w:ilvl w:val="0"/>
          <w:numId w:val="55"/>
        </w:numPr>
        <w:rPr>
          <w:szCs w:val="24"/>
        </w:rPr>
      </w:pPr>
      <w:r w:rsidRPr="002B1D58">
        <w:rPr>
          <w:szCs w:val="24"/>
        </w:rPr>
        <w:t>Review relevant procedures, and establish formal referral processes across government agencies, to improve the access and participation rates of Aboriginal and Torres Strait Islander children in the Koori Preschool Program.</w:t>
      </w:r>
    </w:p>
    <w:p w:rsidR="00F71246" w:rsidRDefault="00F71246">
      <w:pPr>
        <w:pStyle w:val="ListParagraph"/>
        <w:rPr>
          <w:szCs w:val="24"/>
        </w:rPr>
      </w:pPr>
    </w:p>
    <w:p w:rsidR="00F71246" w:rsidRDefault="004A0167">
      <w:pPr>
        <w:pStyle w:val="ListParagraph"/>
        <w:numPr>
          <w:ilvl w:val="0"/>
          <w:numId w:val="55"/>
        </w:numPr>
        <w:rPr>
          <w:szCs w:val="24"/>
        </w:rPr>
      </w:pPr>
      <w:r>
        <w:rPr>
          <w:szCs w:val="24"/>
        </w:rPr>
        <w:t>Develop and document clear objectives and key performance indicators for the Koori Preschool Program to inform the ongoing evaluation of the effectiveness of the program.</w:t>
      </w:r>
    </w:p>
    <w:p w:rsidR="00FF3B93" w:rsidRPr="00007FFD" w:rsidRDefault="00FF3B93" w:rsidP="004A0167">
      <w:pPr>
        <w:pStyle w:val="ListParagraph"/>
        <w:sectPr w:rsidR="00FF3B93" w:rsidRPr="00007FFD" w:rsidSect="0036035A">
          <w:footerReference w:type="default" r:id="rId13"/>
          <w:pgSz w:w="11906" w:h="16838"/>
          <w:pgMar w:top="1440" w:right="1440" w:bottom="1440" w:left="1440" w:header="708" w:footer="708" w:gutter="0"/>
          <w:pgNumType w:start="6"/>
          <w:cols w:space="708"/>
          <w:docGrid w:linePitch="360"/>
        </w:sectPr>
      </w:pPr>
      <w:bookmarkStart w:id="4" w:name="Quality_areas,_standards_and_elements"/>
      <w:bookmarkStart w:id="5" w:name="bookmark0"/>
      <w:bookmarkEnd w:id="4"/>
      <w:bookmarkEnd w:id="5"/>
    </w:p>
    <w:p w:rsidR="001A0D50" w:rsidRPr="00A93264" w:rsidRDefault="00154866" w:rsidP="000D059D">
      <w:pPr>
        <w:pStyle w:val="Heading1"/>
      </w:pPr>
      <w:bookmarkStart w:id="6" w:name="_Toc459982984"/>
      <w:r w:rsidRPr="00A93264">
        <w:lastRenderedPageBreak/>
        <w:t xml:space="preserve">1. </w:t>
      </w:r>
      <w:r w:rsidR="00E1575F" w:rsidRPr="00A93264">
        <w:t>Introduction</w:t>
      </w:r>
      <w:bookmarkEnd w:id="6"/>
    </w:p>
    <w:p w:rsidR="00FD4113" w:rsidRPr="00165AE7" w:rsidRDefault="00FD4113" w:rsidP="00FD4113">
      <w:pPr>
        <w:pStyle w:val="Heading2"/>
        <w:rPr>
          <w:sz w:val="24"/>
          <w:szCs w:val="22"/>
        </w:rPr>
      </w:pPr>
      <w:bookmarkStart w:id="7" w:name="_Toc459982985"/>
      <w:r w:rsidRPr="00A93264">
        <w:t>Scope</w:t>
      </w:r>
      <w:bookmarkEnd w:id="7"/>
    </w:p>
    <w:p w:rsidR="00FD4113" w:rsidRPr="00165AE7" w:rsidRDefault="00FD4113" w:rsidP="00FD4113">
      <w:r w:rsidRPr="00165AE7">
        <w:t xml:space="preserve">In mid 2015, the ACT Education Directorate (the Directorate) engaged a consortium of researchers from the Centre </w:t>
      </w:r>
      <w:r>
        <w:t xml:space="preserve">for Educational Research at </w:t>
      </w:r>
      <w:r w:rsidR="005352C7">
        <w:t xml:space="preserve">Western Sydney University </w:t>
      </w:r>
      <w:r w:rsidRPr="00165AE7">
        <w:t xml:space="preserve">to undertake an evaluation of the effectiveness of Early Childhood Schools, O’Connor Cooperative School and the Koori Preschool Program. This followed the 2012 Auditor General’s </w:t>
      </w:r>
      <w:r w:rsidR="00663482">
        <w:t xml:space="preserve">Performance Audit into Early Childhood </w:t>
      </w:r>
      <w:r w:rsidR="004500FB">
        <w:t>Schooling (the A</w:t>
      </w:r>
      <w:r w:rsidR="00DA16F0">
        <w:t>uditor-</w:t>
      </w:r>
      <w:r w:rsidR="004500FB">
        <w:t>G</w:t>
      </w:r>
      <w:r w:rsidR="00DA16F0">
        <w:t>eneral’s</w:t>
      </w:r>
      <w:r w:rsidR="00663482">
        <w:t xml:space="preserve"> </w:t>
      </w:r>
      <w:r w:rsidRPr="00165AE7">
        <w:t>Report</w:t>
      </w:r>
      <w:r w:rsidR="00663482">
        <w:t>)</w:t>
      </w:r>
      <w:r w:rsidRPr="00165AE7">
        <w:t xml:space="preserve">, and the Directorate’s subsequent implementation of the recommendations throughout 2013-14. </w:t>
      </w:r>
    </w:p>
    <w:p w:rsidR="00FD4113" w:rsidRPr="00A93264" w:rsidRDefault="00FD4113" w:rsidP="00A41FA3">
      <w:pPr>
        <w:spacing w:before="200"/>
        <w:rPr>
          <w:szCs w:val="24"/>
        </w:rPr>
      </w:pPr>
      <w:r w:rsidRPr="00A93264">
        <w:rPr>
          <w:szCs w:val="24"/>
        </w:rPr>
        <w:t xml:space="preserve">The Directorate tasked the researchers with: </w:t>
      </w:r>
    </w:p>
    <w:p w:rsidR="00FD4113" w:rsidRPr="00A93264" w:rsidRDefault="00FD4113" w:rsidP="00A41FA3">
      <w:pPr>
        <w:numPr>
          <w:ilvl w:val="0"/>
          <w:numId w:val="5"/>
        </w:numPr>
        <w:spacing w:after="0"/>
        <w:rPr>
          <w:szCs w:val="24"/>
        </w:rPr>
      </w:pPr>
      <w:r w:rsidRPr="00A93264">
        <w:rPr>
          <w:szCs w:val="24"/>
        </w:rPr>
        <w:t>evaluating and reporting on current policies for Early Childhood Schools and the Koori Preschool Program and whether desired outcomes are being achieved</w:t>
      </w:r>
      <w:r w:rsidR="00B9218B">
        <w:rPr>
          <w:szCs w:val="24"/>
        </w:rPr>
        <w:t>;</w:t>
      </w:r>
    </w:p>
    <w:p w:rsidR="00FD4113" w:rsidRPr="00A93264" w:rsidRDefault="00FD4113" w:rsidP="00A41FA3">
      <w:pPr>
        <w:numPr>
          <w:ilvl w:val="0"/>
          <w:numId w:val="5"/>
        </w:numPr>
        <w:spacing w:after="0"/>
        <w:rPr>
          <w:szCs w:val="24"/>
        </w:rPr>
      </w:pPr>
      <w:r w:rsidRPr="00A93264">
        <w:rPr>
          <w:szCs w:val="24"/>
        </w:rPr>
        <w:t>preparing a cost benefit analysis of both Early Childhood Schools and the Koori Preschool Program</w:t>
      </w:r>
      <w:r w:rsidR="00B9218B">
        <w:rPr>
          <w:szCs w:val="24"/>
        </w:rPr>
        <w:t>;</w:t>
      </w:r>
    </w:p>
    <w:p w:rsidR="00FD4113" w:rsidRPr="00A93264" w:rsidRDefault="00FD4113" w:rsidP="00A41FA3">
      <w:pPr>
        <w:numPr>
          <w:ilvl w:val="0"/>
          <w:numId w:val="5"/>
        </w:numPr>
        <w:spacing w:after="0"/>
        <w:rPr>
          <w:szCs w:val="24"/>
        </w:rPr>
      </w:pPr>
      <w:r w:rsidRPr="00A93264">
        <w:rPr>
          <w:szCs w:val="24"/>
        </w:rPr>
        <w:t>assessing staffing structures to ensure equality and alignment with system requirements and structures</w:t>
      </w:r>
      <w:r w:rsidR="00B9218B">
        <w:rPr>
          <w:szCs w:val="24"/>
        </w:rPr>
        <w:t>;</w:t>
      </w:r>
    </w:p>
    <w:p w:rsidR="00FD4113" w:rsidRDefault="00FD4113" w:rsidP="00A41FA3">
      <w:pPr>
        <w:numPr>
          <w:ilvl w:val="0"/>
          <w:numId w:val="5"/>
        </w:numPr>
        <w:spacing w:after="0"/>
        <w:rPr>
          <w:szCs w:val="24"/>
        </w:rPr>
      </w:pPr>
      <w:r w:rsidRPr="00A93264">
        <w:rPr>
          <w:szCs w:val="24"/>
        </w:rPr>
        <w:t>assessing student outcomes against the outcomes achieved in mainstream schools</w:t>
      </w:r>
      <w:r w:rsidR="00B9218B">
        <w:rPr>
          <w:szCs w:val="24"/>
        </w:rPr>
        <w:t>;</w:t>
      </w:r>
      <w:r w:rsidR="00663482">
        <w:rPr>
          <w:szCs w:val="24"/>
        </w:rPr>
        <w:t xml:space="preserve"> and</w:t>
      </w:r>
    </w:p>
    <w:p w:rsidR="00663482" w:rsidRDefault="00663482" w:rsidP="00A41FA3">
      <w:pPr>
        <w:numPr>
          <w:ilvl w:val="0"/>
          <w:numId w:val="5"/>
        </w:numPr>
        <w:spacing w:after="0"/>
        <w:rPr>
          <w:szCs w:val="24"/>
        </w:rPr>
      </w:pPr>
      <w:proofErr w:type="gramStart"/>
      <w:r>
        <w:rPr>
          <w:szCs w:val="24"/>
        </w:rPr>
        <w:t>providing</w:t>
      </w:r>
      <w:proofErr w:type="gramEnd"/>
      <w:r>
        <w:rPr>
          <w:szCs w:val="24"/>
        </w:rPr>
        <w:t xml:space="preserve"> case stud</w:t>
      </w:r>
      <w:r w:rsidR="00647A8F">
        <w:rPr>
          <w:szCs w:val="24"/>
        </w:rPr>
        <w:t>y examples</w:t>
      </w:r>
      <w:r>
        <w:rPr>
          <w:szCs w:val="24"/>
        </w:rPr>
        <w:t xml:space="preserve"> of effective practice in integrated service delivery, high quality programs and practice, family support and participation, and effective governance models and leadership structures.</w:t>
      </w:r>
    </w:p>
    <w:p w:rsidR="00663482" w:rsidRPr="00A93264" w:rsidRDefault="00663482" w:rsidP="00663482">
      <w:pPr>
        <w:spacing w:after="0" w:line="240" w:lineRule="auto"/>
        <w:ind w:left="360"/>
        <w:rPr>
          <w:szCs w:val="24"/>
        </w:rPr>
      </w:pPr>
    </w:p>
    <w:p w:rsidR="00663482" w:rsidRDefault="005352C7" w:rsidP="00A41FA3">
      <w:pPr>
        <w:spacing w:after="0"/>
        <w:rPr>
          <w:rFonts w:cs="Courier New"/>
          <w:szCs w:val="24"/>
        </w:rPr>
      </w:pPr>
      <w:r>
        <w:rPr>
          <w:rFonts w:cs="Courier New"/>
          <w:szCs w:val="24"/>
        </w:rPr>
        <w:t>This</w:t>
      </w:r>
      <w:r w:rsidR="00663482">
        <w:rPr>
          <w:rFonts w:cs="Courier New"/>
          <w:szCs w:val="24"/>
        </w:rPr>
        <w:t xml:space="preserve"> Evaluation was to focus on the recommendations of the Auditor-General’s Report, and reference the following key areas:</w:t>
      </w:r>
    </w:p>
    <w:p w:rsidR="00663482" w:rsidRDefault="00E93722" w:rsidP="00A41FA3">
      <w:pPr>
        <w:pStyle w:val="ListParagraph"/>
        <w:numPr>
          <w:ilvl w:val="0"/>
          <w:numId w:val="22"/>
        </w:numPr>
        <w:spacing w:after="0"/>
        <w:rPr>
          <w:rFonts w:cs="Courier New"/>
          <w:szCs w:val="24"/>
        </w:rPr>
      </w:pPr>
      <w:r>
        <w:rPr>
          <w:rFonts w:cs="Courier New"/>
          <w:szCs w:val="24"/>
        </w:rPr>
        <w:t>i</w:t>
      </w:r>
      <w:r w:rsidR="00663482">
        <w:rPr>
          <w:rFonts w:cs="Courier New"/>
          <w:szCs w:val="24"/>
        </w:rPr>
        <w:t>ntegrated service delivery</w:t>
      </w:r>
      <w:r>
        <w:rPr>
          <w:rFonts w:cs="Courier New"/>
          <w:szCs w:val="24"/>
        </w:rPr>
        <w:t>;</w:t>
      </w:r>
    </w:p>
    <w:p w:rsidR="00663482" w:rsidRDefault="00E93722" w:rsidP="00A41FA3">
      <w:pPr>
        <w:pStyle w:val="ListParagraph"/>
        <w:numPr>
          <w:ilvl w:val="0"/>
          <w:numId w:val="22"/>
        </w:numPr>
        <w:spacing w:after="0"/>
        <w:rPr>
          <w:rFonts w:cs="Courier New"/>
          <w:szCs w:val="24"/>
        </w:rPr>
      </w:pPr>
      <w:r>
        <w:rPr>
          <w:rFonts w:cs="Courier New"/>
          <w:szCs w:val="24"/>
        </w:rPr>
        <w:t>h</w:t>
      </w:r>
      <w:r w:rsidR="00663482">
        <w:rPr>
          <w:rFonts w:cs="Courier New"/>
          <w:szCs w:val="24"/>
        </w:rPr>
        <w:t>igh quality programs and practice</w:t>
      </w:r>
      <w:r>
        <w:rPr>
          <w:rFonts w:cs="Courier New"/>
          <w:szCs w:val="24"/>
        </w:rPr>
        <w:t>;</w:t>
      </w:r>
    </w:p>
    <w:p w:rsidR="00663482" w:rsidRDefault="00E93722" w:rsidP="00A41FA3">
      <w:pPr>
        <w:pStyle w:val="ListParagraph"/>
        <w:numPr>
          <w:ilvl w:val="0"/>
          <w:numId w:val="22"/>
        </w:numPr>
        <w:spacing w:after="0"/>
        <w:rPr>
          <w:rFonts w:cs="Courier New"/>
          <w:szCs w:val="24"/>
        </w:rPr>
      </w:pPr>
      <w:r>
        <w:rPr>
          <w:rFonts w:cs="Courier New"/>
          <w:szCs w:val="24"/>
        </w:rPr>
        <w:t>f</w:t>
      </w:r>
      <w:r w:rsidR="00663482">
        <w:rPr>
          <w:rFonts w:cs="Courier New"/>
          <w:szCs w:val="24"/>
        </w:rPr>
        <w:t>amily support and participation</w:t>
      </w:r>
      <w:r>
        <w:rPr>
          <w:rFonts w:cs="Courier New"/>
          <w:szCs w:val="24"/>
        </w:rPr>
        <w:t>;</w:t>
      </w:r>
    </w:p>
    <w:p w:rsidR="00663482" w:rsidRDefault="00E93722" w:rsidP="00A41FA3">
      <w:pPr>
        <w:pStyle w:val="ListParagraph"/>
        <w:numPr>
          <w:ilvl w:val="0"/>
          <w:numId w:val="22"/>
        </w:numPr>
        <w:spacing w:after="0"/>
        <w:rPr>
          <w:rFonts w:cs="Courier New"/>
          <w:szCs w:val="24"/>
        </w:rPr>
      </w:pPr>
      <w:r>
        <w:rPr>
          <w:rFonts w:cs="Courier New"/>
          <w:szCs w:val="24"/>
        </w:rPr>
        <w:t>a</w:t>
      </w:r>
      <w:r w:rsidR="00663482">
        <w:rPr>
          <w:rFonts w:cs="Courier New"/>
          <w:szCs w:val="24"/>
        </w:rPr>
        <w:t>ccess for vulnerable and disadvantaged students</w:t>
      </w:r>
      <w:r>
        <w:rPr>
          <w:rFonts w:cs="Courier New"/>
          <w:szCs w:val="24"/>
        </w:rPr>
        <w:t>;</w:t>
      </w:r>
    </w:p>
    <w:p w:rsidR="00663482" w:rsidRDefault="00E93722" w:rsidP="00A41FA3">
      <w:pPr>
        <w:pStyle w:val="ListParagraph"/>
        <w:numPr>
          <w:ilvl w:val="0"/>
          <w:numId w:val="22"/>
        </w:numPr>
        <w:spacing w:after="0"/>
        <w:rPr>
          <w:rFonts w:cs="Courier New"/>
          <w:szCs w:val="24"/>
        </w:rPr>
      </w:pPr>
      <w:r>
        <w:rPr>
          <w:rFonts w:cs="Courier New"/>
          <w:szCs w:val="24"/>
        </w:rPr>
        <w:t>a</w:t>
      </w:r>
      <w:r w:rsidR="00663482">
        <w:rPr>
          <w:rFonts w:cs="Courier New"/>
          <w:szCs w:val="24"/>
        </w:rPr>
        <w:t>chievement of student outcomes</w:t>
      </w:r>
      <w:r>
        <w:rPr>
          <w:rFonts w:cs="Courier New"/>
          <w:szCs w:val="24"/>
        </w:rPr>
        <w:t>; and</w:t>
      </w:r>
    </w:p>
    <w:p w:rsidR="00663482" w:rsidRDefault="00E93722" w:rsidP="00A41FA3">
      <w:pPr>
        <w:pStyle w:val="ListParagraph"/>
        <w:numPr>
          <w:ilvl w:val="0"/>
          <w:numId w:val="22"/>
        </w:numPr>
        <w:spacing w:after="0"/>
        <w:rPr>
          <w:rFonts w:cs="Courier New"/>
          <w:szCs w:val="24"/>
        </w:rPr>
      </w:pPr>
      <w:proofErr w:type="gramStart"/>
      <w:r>
        <w:rPr>
          <w:rFonts w:cs="Courier New"/>
          <w:szCs w:val="24"/>
        </w:rPr>
        <w:t>s</w:t>
      </w:r>
      <w:r w:rsidR="00663482">
        <w:rPr>
          <w:rFonts w:cs="Courier New"/>
          <w:szCs w:val="24"/>
        </w:rPr>
        <w:t>ustainability</w:t>
      </w:r>
      <w:proofErr w:type="gramEnd"/>
      <w:r w:rsidR="00663482">
        <w:rPr>
          <w:rFonts w:cs="Courier New"/>
          <w:szCs w:val="24"/>
        </w:rPr>
        <w:t xml:space="preserve"> of governance models, leadership structures and resourcing.</w:t>
      </w:r>
    </w:p>
    <w:p w:rsidR="00663482" w:rsidRPr="00663482" w:rsidRDefault="00663482" w:rsidP="00663482">
      <w:pPr>
        <w:pStyle w:val="ListParagraph"/>
        <w:spacing w:after="0" w:line="240" w:lineRule="auto"/>
        <w:rPr>
          <w:rFonts w:cs="Courier New"/>
          <w:szCs w:val="24"/>
        </w:rPr>
      </w:pPr>
    </w:p>
    <w:p w:rsidR="00FD4113" w:rsidRPr="00A93264" w:rsidRDefault="00477C2D" w:rsidP="00A41FA3">
      <w:pPr>
        <w:spacing w:after="0"/>
        <w:rPr>
          <w:szCs w:val="24"/>
        </w:rPr>
      </w:pPr>
      <w:r>
        <w:rPr>
          <w:rFonts w:cs="Courier New"/>
          <w:szCs w:val="24"/>
        </w:rPr>
        <w:t>T</w:t>
      </w:r>
      <w:r w:rsidR="00FD4113" w:rsidRPr="00401514">
        <w:rPr>
          <w:rFonts w:cs="Courier New"/>
          <w:szCs w:val="24"/>
        </w:rPr>
        <w:t xml:space="preserve">he </w:t>
      </w:r>
      <w:r w:rsidR="00334928">
        <w:rPr>
          <w:rFonts w:cs="Courier New"/>
          <w:szCs w:val="24"/>
        </w:rPr>
        <w:t>researchers were also</w:t>
      </w:r>
      <w:r w:rsidR="00FD4113" w:rsidRPr="00401514">
        <w:rPr>
          <w:rFonts w:cs="Courier New"/>
          <w:szCs w:val="24"/>
        </w:rPr>
        <w:t xml:space="preserve"> requested to identify any impact the establishment of the ACT Government</w:t>
      </w:r>
      <w:r w:rsidR="00E93722">
        <w:rPr>
          <w:rFonts w:cs="Courier New"/>
          <w:szCs w:val="24"/>
        </w:rPr>
        <w:t>’s</w:t>
      </w:r>
      <w:r w:rsidR="00FD4113" w:rsidRPr="00401514">
        <w:rPr>
          <w:rFonts w:cs="Courier New"/>
          <w:szCs w:val="24"/>
        </w:rPr>
        <w:t xml:space="preserve"> Child and Family Centres has had on </w:t>
      </w:r>
      <w:r w:rsidR="00FD4113" w:rsidRPr="007F4377">
        <w:rPr>
          <w:rFonts w:cs="Courier New"/>
          <w:szCs w:val="24"/>
        </w:rPr>
        <w:t xml:space="preserve">the realisation of </w:t>
      </w:r>
      <w:r w:rsidR="00F661D5">
        <w:rPr>
          <w:rFonts w:cs="Courier New"/>
          <w:szCs w:val="24"/>
        </w:rPr>
        <w:t>an</w:t>
      </w:r>
      <w:r w:rsidR="00FD4113" w:rsidRPr="00401514">
        <w:rPr>
          <w:rFonts w:cs="Courier New"/>
          <w:szCs w:val="24"/>
        </w:rPr>
        <w:t xml:space="preserve"> integrated service </w:t>
      </w:r>
      <w:r w:rsidR="00F661D5">
        <w:rPr>
          <w:rFonts w:cs="Courier New"/>
          <w:szCs w:val="24"/>
        </w:rPr>
        <w:t>delivery model</w:t>
      </w:r>
      <w:r w:rsidR="00FD4113" w:rsidRPr="00401514">
        <w:rPr>
          <w:rFonts w:cs="Courier New"/>
          <w:szCs w:val="24"/>
        </w:rPr>
        <w:t xml:space="preserve">, and whether </w:t>
      </w:r>
      <w:r w:rsidR="00483405">
        <w:rPr>
          <w:rFonts w:cs="Courier New"/>
          <w:szCs w:val="24"/>
        </w:rPr>
        <w:t>C</w:t>
      </w:r>
      <w:r w:rsidR="00FD4113" w:rsidRPr="00401514">
        <w:rPr>
          <w:rFonts w:cs="Courier New"/>
          <w:szCs w:val="24"/>
        </w:rPr>
        <w:t xml:space="preserve">hild and </w:t>
      </w:r>
      <w:r w:rsidR="00483405">
        <w:rPr>
          <w:rFonts w:cs="Courier New"/>
          <w:szCs w:val="24"/>
        </w:rPr>
        <w:t>F</w:t>
      </w:r>
      <w:r w:rsidR="00FD4113" w:rsidRPr="00401514">
        <w:rPr>
          <w:rFonts w:cs="Courier New"/>
          <w:szCs w:val="24"/>
        </w:rPr>
        <w:t xml:space="preserve">amily </w:t>
      </w:r>
      <w:r w:rsidR="00483405">
        <w:rPr>
          <w:rFonts w:cs="Courier New"/>
          <w:szCs w:val="24"/>
        </w:rPr>
        <w:t>C</w:t>
      </w:r>
      <w:r w:rsidR="00FD4113" w:rsidRPr="00401514">
        <w:rPr>
          <w:rFonts w:cs="Courier New"/>
          <w:szCs w:val="24"/>
        </w:rPr>
        <w:t>entres are now contributing to the wrap</w:t>
      </w:r>
      <w:r w:rsidR="007F4377">
        <w:rPr>
          <w:rFonts w:cs="Courier New"/>
          <w:szCs w:val="24"/>
        </w:rPr>
        <w:t>-</w:t>
      </w:r>
      <w:r w:rsidR="00FD4113" w:rsidRPr="00401514">
        <w:rPr>
          <w:rFonts w:cs="Courier New"/>
          <w:szCs w:val="24"/>
        </w:rPr>
        <w:t xml:space="preserve">around service delivery originally envisaged as part of the </w:t>
      </w:r>
      <w:r w:rsidR="00FA5CCE">
        <w:rPr>
          <w:rFonts w:cs="Courier New"/>
          <w:szCs w:val="24"/>
        </w:rPr>
        <w:t>E</w:t>
      </w:r>
      <w:r w:rsidR="00FD4113" w:rsidRPr="00401514">
        <w:rPr>
          <w:rFonts w:cs="Courier New"/>
          <w:szCs w:val="24"/>
        </w:rPr>
        <w:t xml:space="preserve">arly </w:t>
      </w:r>
      <w:r w:rsidR="00FA5CCE">
        <w:rPr>
          <w:rFonts w:cs="Courier New"/>
          <w:szCs w:val="24"/>
        </w:rPr>
        <w:t>C</w:t>
      </w:r>
      <w:r w:rsidR="00FD4113" w:rsidRPr="00401514">
        <w:rPr>
          <w:rFonts w:cs="Courier New"/>
          <w:szCs w:val="24"/>
        </w:rPr>
        <w:t xml:space="preserve">hildhood </w:t>
      </w:r>
      <w:r w:rsidR="00FA5CCE">
        <w:rPr>
          <w:rFonts w:cs="Courier New"/>
          <w:szCs w:val="24"/>
        </w:rPr>
        <w:t>S</w:t>
      </w:r>
      <w:r w:rsidR="00FD4113" w:rsidRPr="00401514">
        <w:rPr>
          <w:rFonts w:cs="Courier New"/>
          <w:szCs w:val="24"/>
        </w:rPr>
        <w:t>chool</w:t>
      </w:r>
      <w:r w:rsidR="00FA5CCE">
        <w:rPr>
          <w:rFonts w:cs="Courier New"/>
          <w:szCs w:val="24"/>
        </w:rPr>
        <w:t>s</w:t>
      </w:r>
      <w:r w:rsidR="00FD4113" w:rsidRPr="00401514">
        <w:rPr>
          <w:rFonts w:cs="Courier New"/>
          <w:szCs w:val="24"/>
        </w:rPr>
        <w:t xml:space="preserve"> intent.</w:t>
      </w:r>
    </w:p>
    <w:p w:rsidR="00B91AA8" w:rsidRDefault="00B91AA8" w:rsidP="00FD4113">
      <w:pPr>
        <w:pStyle w:val="Heading2"/>
      </w:pPr>
    </w:p>
    <w:p w:rsidR="00FD4113" w:rsidRPr="00A93264" w:rsidRDefault="00FD4113" w:rsidP="00FD4113">
      <w:pPr>
        <w:pStyle w:val="Heading2"/>
      </w:pPr>
      <w:bookmarkStart w:id="8" w:name="_Toc459982986"/>
      <w:r w:rsidRPr="00A93264">
        <w:lastRenderedPageBreak/>
        <w:t>Methodology</w:t>
      </w:r>
      <w:bookmarkEnd w:id="8"/>
    </w:p>
    <w:p w:rsidR="00FD4113" w:rsidRPr="00401514" w:rsidRDefault="00FD4113" w:rsidP="00FD4113">
      <w:pPr>
        <w:rPr>
          <w:rFonts w:cs="Courier New"/>
          <w:szCs w:val="24"/>
        </w:rPr>
      </w:pPr>
      <w:r>
        <w:rPr>
          <w:rFonts w:cs="Courier New"/>
          <w:szCs w:val="24"/>
        </w:rPr>
        <w:t xml:space="preserve">This </w:t>
      </w:r>
      <w:r w:rsidRPr="00401514">
        <w:rPr>
          <w:rFonts w:cs="Courier New"/>
          <w:szCs w:val="24"/>
        </w:rPr>
        <w:t xml:space="preserve">Evaluation </w:t>
      </w:r>
      <w:r w:rsidR="00B91AA8">
        <w:rPr>
          <w:rFonts w:cs="Courier New"/>
          <w:szCs w:val="24"/>
        </w:rPr>
        <w:t>was informed by:</w:t>
      </w:r>
    </w:p>
    <w:p w:rsidR="00FD4113" w:rsidRPr="00401514" w:rsidRDefault="00FD4113" w:rsidP="00D13513">
      <w:pPr>
        <w:numPr>
          <w:ilvl w:val="0"/>
          <w:numId w:val="7"/>
        </w:numPr>
        <w:spacing w:before="200"/>
        <w:rPr>
          <w:iCs/>
        </w:rPr>
      </w:pPr>
      <w:r w:rsidRPr="00401514">
        <w:rPr>
          <w:iCs/>
        </w:rPr>
        <w:t>review of current policy, legislation and governance structures in Early Childho</w:t>
      </w:r>
      <w:r>
        <w:rPr>
          <w:iCs/>
        </w:rPr>
        <w:t xml:space="preserve">od Schools, O’Connor Cooperative </w:t>
      </w:r>
      <w:r w:rsidR="00F946FF">
        <w:rPr>
          <w:iCs/>
        </w:rPr>
        <w:t xml:space="preserve">School </w:t>
      </w:r>
      <w:r>
        <w:rPr>
          <w:iCs/>
        </w:rPr>
        <w:t>and the Koori Preschool Program</w:t>
      </w:r>
      <w:r w:rsidR="00483405">
        <w:rPr>
          <w:iCs/>
        </w:rPr>
        <w:t>;</w:t>
      </w:r>
    </w:p>
    <w:p w:rsidR="00FD4113" w:rsidRPr="00401514" w:rsidRDefault="00FD4113" w:rsidP="00D13513">
      <w:pPr>
        <w:numPr>
          <w:ilvl w:val="0"/>
          <w:numId w:val="7"/>
        </w:numPr>
        <w:spacing w:before="200"/>
        <w:rPr>
          <w:iCs/>
        </w:rPr>
      </w:pPr>
      <w:r w:rsidRPr="00401514">
        <w:rPr>
          <w:iCs/>
        </w:rPr>
        <w:t>analysis of the effectiveness and sustainability of the current governance model and leadershi</w:t>
      </w:r>
      <w:r>
        <w:rPr>
          <w:iCs/>
        </w:rPr>
        <w:t>p structure in Early Childhood S</w:t>
      </w:r>
      <w:r w:rsidRPr="00401514">
        <w:rPr>
          <w:iCs/>
        </w:rPr>
        <w:t>chools to ensure system-wide alignment and equality</w:t>
      </w:r>
      <w:r w:rsidR="00483405">
        <w:rPr>
          <w:iCs/>
        </w:rPr>
        <w:t>;</w:t>
      </w:r>
    </w:p>
    <w:p w:rsidR="00FD4113" w:rsidRPr="00401514" w:rsidRDefault="00FD4113" w:rsidP="00D13513">
      <w:pPr>
        <w:numPr>
          <w:ilvl w:val="0"/>
          <w:numId w:val="7"/>
        </w:numPr>
        <w:spacing w:before="200"/>
        <w:rPr>
          <w:iCs/>
        </w:rPr>
      </w:pPr>
      <w:r w:rsidRPr="00401514">
        <w:rPr>
          <w:iCs/>
        </w:rPr>
        <w:t xml:space="preserve">analysis of quantitative data, including </w:t>
      </w:r>
      <w:r w:rsidRPr="00401514">
        <w:rPr>
          <w:rFonts w:cs="Courier New"/>
          <w:szCs w:val="24"/>
        </w:rPr>
        <w:t>National Assessment Program – Literacy and Numeracy (</w:t>
      </w:r>
      <w:r w:rsidRPr="00A93264">
        <w:rPr>
          <w:rFonts w:cs="Courier New"/>
          <w:szCs w:val="24"/>
        </w:rPr>
        <w:t xml:space="preserve">NAPLAN) and </w:t>
      </w:r>
      <w:r w:rsidR="00691044" w:rsidRPr="00691044">
        <w:rPr>
          <w:rFonts w:cs="Courier New"/>
          <w:szCs w:val="24"/>
        </w:rPr>
        <w:t>Performance Indicators in Primary Schools (PIPS);</w:t>
      </w:r>
    </w:p>
    <w:p w:rsidR="00FD4113" w:rsidRPr="00401514" w:rsidRDefault="00FD4113" w:rsidP="00D13513">
      <w:pPr>
        <w:numPr>
          <w:ilvl w:val="0"/>
          <w:numId w:val="7"/>
        </w:numPr>
        <w:spacing w:before="200"/>
        <w:rPr>
          <w:iCs/>
        </w:rPr>
      </w:pPr>
      <w:r w:rsidRPr="00401514">
        <w:rPr>
          <w:iCs/>
        </w:rPr>
        <w:t>l</w:t>
      </w:r>
      <w:r>
        <w:rPr>
          <w:iCs/>
        </w:rPr>
        <w:t>iterature r</w:t>
      </w:r>
      <w:r w:rsidR="00375A98">
        <w:rPr>
          <w:iCs/>
        </w:rPr>
        <w:t>eview of best practice and like-</w:t>
      </w:r>
      <w:r w:rsidRPr="00401514">
        <w:rPr>
          <w:iCs/>
        </w:rPr>
        <w:t>service provision in other Australian jurisdictions, particularly those that have implemented integrated service delivery models including models of care (years 0-5) and education</w:t>
      </w:r>
      <w:r w:rsidR="00483405">
        <w:rPr>
          <w:iCs/>
        </w:rPr>
        <w:t>;</w:t>
      </w:r>
    </w:p>
    <w:p w:rsidR="00FD4113" w:rsidRPr="00401514" w:rsidRDefault="00FD4113" w:rsidP="00D13513">
      <w:pPr>
        <w:numPr>
          <w:ilvl w:val="0"/>
          <w:numId w:val="7"/>
        </w:numPr>
        <w:spacing w:before="200"/>
        <w:rPr>
          <w:iCs/>
        </w:rPr>
      </w:pPr>
      <w:r w:rsidRPr="00401514">
        <w:rPr>
          <w:iCs/>
        </w:rPr>
        <w:t>analysis of financial information including a cost-benefit analysis of minimum leadership structures of both Early Childhood School</w:t>
      </w:r>
      <w:r>
        <w:rPr>
          <w:iCs/>
        </w:rPr>
        <w:t>s</w:t>
      </w:r>
      <w:r w:rsidRPr="00401514">
        <w:rPr>
          <w:iCs/>
        </w:rPr>
        <w:t xml:space="preserve"> and</w:t>
      </w:r>
      <w:r>
        <w:rPr>
          <w:iCs/>
        </w:rPr>
        <w:t xml:space="preserve"> the</w:t>
      </w:r>
      <w:r w:rsidRPr="00401514">
        <w:rPr>
          <w:iCs/>
        </w:rPr>
        <w:t xml:space="preserve"> Koori Preschool Program</w:t>
      </w:r>
      <w:r w:rsidR="00483405">
        <w:rPr>
          <w:iCs/>
        </w:rPr>
        <w:t>; and</w:t>
      </w:r>
    </w:p>
    <w:p w:rsidR="00FD4113" w:rsidRPr="00401514" w:rsidRDefault="00FD4113" w:rsidP="00D13513">
      <w:pPr>
        <w:numPr>
          <w:ilvl w:val="0"/>
          <w:numId w:val="7"/>
        </w:numPr>
        <w:spacing w:before="200"/>
        <w:rPr>
          <w:iCs/>
        </w:rPr>
      </w:pPr>
      <w:r w:rsidRPr="00401514">
        <w:rPr>
          <w:iCs/>
        </w:rPr>
        <w:t>consultation with the following essential stakeholder groups</w:t>
      </w:r>
      <w:r w:rsidR="003A163A">
        <w:rPr>
          <w:iCs/>
        </w:rPr>
        <w:t xml:space="preserve"> and individuals</w:t>
      </w:r>
      <w:r w:rsidRPr="00401514">
        <w:rPr>
          <w:iCs/>
        </w:rPr>
        <w:t>:</w:t>
      </w:r>
    </w:p>
    <w:p w:rsidR="00FD4113" w:rsidRPr="00401514" w:rsidRDefault="00FD4113" w:rsidP="00663482">
      <w:pPr>
        <w:numPr>
          <w:ilvl w:val="0"/>
          <w:numId w:val="8"/>
        </w:numPr>
        <w:spacing w:after="0"/>
      </w:pPr>
      <w:r>
        <w:t xml:space="preserve">Early Childhood School </w:t>
      </w:r>
      <w:r w:rsidR="00FA5CCE">
        <w:t xml:space="preserve">and O’Connor Cooperative School </w:t>
      </w:r>
      <w:r>
        <w:t>p</w:t>
      </w:r>
      <w:r w:rsidRPr="00401514">
        <w:t>rincipals</w:t>
      </w:r>
      <w:r w:rsidR="003A163A">
        <w:t>, staff and parents</w:t>
      </w:r>
      <w:r w:rsidR="00E93722">
        <w:t>;</w:t>
      </w:r>
    </w:p>
    <w:p w:rsidR="00FD4113" w:rsidRDefault="00FD4113" w:rsidP="00663482">
      <w:pPr>
        <w:numPr>
          <w:ilvl w:val="0"/>
          <w:numId w:val="8"/>
        </w:numPr>
        <w:spacing w:after="0"/>
      </w:pPr>
      <w:r>
        <w:t>Koori Preschool Program p</w:t>
      </w:r>
      <w:r w:rsidRPr="00401514">
        <w:t>rincipals</w:t>
      </w:r>
      <w:r w:rsidR="003A163A">
        <w:t>, staff and parents</w:t>
      </w:r>
      <w:r w:rsidR="00E93722">
        <w:t>;</w:t>
      </w:r>
    </w:p>
    <w:p w:rsidR="003A163A" w:rsidRPr="00DF25A8" w:rsidRDefault="00DF25A8" w:rsidP="00DF25A8">
      <w:pPr>
        <w:numPr>
          <w:ilvl w:val="0"/>
          <w:numId w:val="8"/>
        </w:numPr>
        <w:spacing w:after="0"/>
      </w:pPr>
      <w:r>
        <w:rPr>
          <w:iCs/>
        </w:rPr>
        <w:t>E</w:t>
      </w:r>
      <w:r w:rsidR="003A163A" w:rsidRPr="00DF25A8">
        <w:rPr>
          <w:iCs/>
        </w:rPr>
        <w:t xml:space="preserve">ducation and </w:t>
      </w:r>
      <w:r w:rsidR="00113158" w:rsidRPr="00DF25A8">
        <w:rPr>
          <w:iCs/>
        </w:rPr>
        <w:t>c</w:t>
      </w:r>
      <w:r w:rsidR="003A163A" w:rsidRPr="00DF25A8">
        <w:rPr>
          <w:iCs/>
        </w:rPr>
        <w:t xml:space="preserve">are </w:t>
      </w:r>
      <w:r w:rsidR="00113158" w:rsidRPr="00DF25A8">
        <w:rPr>
          <w:iCs/>
        </w:rPr>
        <w:t>s</w:t>
      </w:r>
      <w:r>
        <w:rPr>
          <w:iCs/>
        </w:rPr>
        <w:t>ervice</w:t>
      </w:r>
      <w:r w:rsidR="003A163A" w:rsidRPr="00DF25A8">
        <w:rPr>
          <w:iCs/>
        </w:rPr>
        <w:t xml:space="preserve"> managers and staff</w:t>
      </w:r>
      <w:r w:rsidR="00E93722" w:rsidRPr="00DF25A8">
        <w:rPr>
          <w:iCs/>
        </w:rPr>
        <w:t>;</w:t>
      </w:r>
    </w:p>
    <w:p w:rsidR="00FD4113" w:rsidRPr="00E816A4" w:rsidRDefault="00FD4113" w:rsidP="00663482">
      <w:pPr>
        <w:numPr>
          <w:ilvl w:val="0"/>
          <w:numId w:val="8"/>
        </w:numPr>
        <w:spacing w:after="0"/>
      </w:pPr>
      <w:r w:rsidRPr="00E816A4">
        <w:t>Australian Education Union</w:t>
      </w:r>
      <w:r w:rsidR="00E93722">
        <w:t>;</w:t>
      </w:r>
    </w:p>
    <w:p w:rsidR="00FD4113" w:rsidRPr="00401514" w:rsidRDefault="00336741" w:rsidP="00663482">
      <w:pPr>
        <w:numPr>
          <w:ilvl w:val="0"/>
          <w:numId w:val="8"/>
        </w:numPr>
        <w:spacing w:after="0"/>
      </w:pPr>
      <w:r>
        <w:t>Child and Family Centre staff</w:t>
      </w:r>
      <w:r w:rsidR="00E93722">
        <w:t>;</w:t>
      </w:r>
    </w:p>
    <w:p w:rsidR="00FD4113" w:rsidRPr="00401514" w:rsidRDefault="00FD4113" w:rsidP="00663482">
      <w:pPr>
        <w:numPr>
          <w:ilvl w:val="0"/>
          <w:numId w:val="8"/>
        </w:numPr>
        <w:spacing w:after="0"/>
      </w:pPr>
      <w:r w:rsidRPr="00401514">
        <w:t>School Board</w:t>
      </w:r>
      <w:r w:rsidR="003A163A">
        <w:t xml:space="preserve"> Chairs and members</w:t>
      </w:r>
      <w:r w:rsidR="00E93722">
        <w:t>;</w:t>
      </w:r>
    </w:p>
    <w:p w:rsidR="00FD4113" w:rsidRPr="00401514" w:rsidRDefault="00FD4113" w:rsidP="00663482">
      <w:pPr>
        <w:numPr>
          <w:ilvl w:val="0"/>
          <w:numId w:val="8"/>
        </w:numPr>
        <w:spacing w:after="0"/>
      </w:pPr>
      <w:r w:rsidRPr="00401514">
        <w:t>Affiliated service providers</w:t>
      </w:r>
      <w:r w:rsidR="00E93722">
        <w:t>;</w:t>
      </w:r>
    </w:p>
    <w:p w:rsidR="00FD4113" w:rsidRPr="00401514" w:rsidRDefault="00FD4113" w:rsidP="00663482">
      <w:pPr>
        <w:numPr>
          <w:ilvl w:val="0"/>
          <w:numId w:val="8"/>
        </w:numPr>
        <w:spacing w:after="0"/>
      </w:pPr>
      <w:r w:rsidRPr="00401514">
        <w:t>A</w:t>
      </w:r>
      <w:r>
        <w:t xml:space="preserve">boriginal and Torres Strait </w:t>
      </w:r>
      <w:r w:rsidRPr="00401514">
        <w:t>I</w:t>
      </w:r>
      <w:r>
        <w:t>slander</w:t>
      </w:r>
      <w:r w:rsidRPr="00401514">
        <w:t xml:space="preserve"> Elected Body</w:t>
      </w:r>
      <w:r w:rsidR="00E93722">
        <w:t>;</w:t>
      </w:r>
    </w:p>
    <w:p w:rsidR="00FD4113" w:rsidRPr="00401514" w:rsidRDefault="00FD4113" w:rsidP="00663482">
      <w:pPr>
        <w:numPr>
          <w:ilvl w:val="0"/>
          <w:numId w:val="8"/>
        </w:numPr>
        <w:spacing w:after="0"/>
      </w:pPr>
      <w:r w:rsidRPr="00401514">
        <w:t>Indigenous Education Consultative Committee</w:t>
      </w:r>
      <w:r w:rsidR="00E93722">
        <w:t>; and</w:t>
      </w:r>
    </w:p>
    <w:p w:rsidR="00FD4113" w:rsidRDefault="00E816A4" w:rsidP="00663482">
      <w:pPr>
        <w:numPr>
          <w:ilvl w:val="0"/>
          <w:numId w:val="8"/>
        </w:numPr>
        <w:spacing w:after="0"/>
      </w:pPr>
      <w:r>
        <w:t>Directorate officials</w:t>
      </w:r>
      <w:r w:rsidR="00A02CE9">
        <w:t>.</w:t>
      </w:r>
    </w:p>
    <w:p w:rsidR="00663482" w:rsidRPr="00401514" w:rsidRDefault="00663482" w:rsidP="00663482">
      <w:pPr>
        <w:spacing w:after="0"/>
        <w:ind w:left="1440"/>
      </w:pPr>
    </w:p>
    <w:p w:rsidR="00FD4113" w:rsidRPr="00A93264" w:rsidRDefault="00FD4113" w:rsidP="00663482">
      <w:pPr>
        <w:spacing w:after="0"/>
        <w:rPr>
          <w:rFonts w:cs="Courier New"/>
          <w:szCs w:val="24"/>
        </w:rPr>
      </w:pPr>
      <w:r w:rsidRPr="00A93264">
        <w:rPr>
          <w:rFonts w:cs="Courier New"/>
          <w:szCs w:val="24"/>
        </w:rPr>
        <w:t>Documents consulted in th</w:t>
      </w:r>
      <w:r>
        <w:rPr>
          <w:rFonts w:cs="Courier New"/>
          <w:szCs w:val="24"/>
        </w:rPr>
        <w:t>is</w:t>
      </w:r>
      <w:r w:rsidRPr="00A93264">
        <w:rPr>
          <w:rFonts w:cs="Courier New"/>
          <w:szCs w:val="24"/>
        </w:rPr>
        <w:t xml:space="preserve"> Evaluation include:</w:t>
      </w:r>
    </w:p>
    <w:p w:rsidR="00FD4113" w:rsidRPr="00401514" w:rsidRDefault="00336741" w:rsidP="00876EDA">
      <w:pPr>
        <w:numPr>
          <w:ilvl w:val="0"/>
          <w:numId w:val="9"/>
        </w:numPr>
        <w:spacing w:after="0"/>
        <w:rPr>
          <w:iCs/>
        </w:rPr>
      </w:pPr>
      <w:r w:rsidRPr="00165AE7">
        <w:t xml:space="preserve">Auditor General’s </w:t>
      </w:r>
      <w:r>
        <w:t xml:space="preserve">Performance Audit into Early Childhood Schooling </w:t>
      </w:r>
      <w:r w:rsidR="00FD4113" w:rsidRPr="00401514">
        <w:rPr>
          <w:iCs/>
        </w:rPr>
        <w:t>(2012)</w:t>
      </w:r>
      <w:r w:rsidR="00E93722">
        <w:rPr>
          <w:iCs/>
        </w:rPr>
        <w:t>;</w:t>
      </w:r>
    </w:p>
    <w:p w:rsidR="00FD4113" w:rsidRPr="00401514" w:rsidRDefault="00FD4113" w:rsidP="00876EDA">
      <w:pPr>
        <w:numPr>
          <w:ilvl w:val="0"/>
          <w:numId w:val="9"/>
        </w:numPr>
        <w:spacing w:after="0"/>
        <w:rPr>
          <w:iCs/>
        </w:rPr>
      </w:pPr>
      <w:r w:rsidRPr="00401514">
        <w:rPr>
          <w:iCs/>
        </w:rPr>
        <w:t>School Board Reports (2010-2014)</w:t>
      </w:r>
      <w:r w:rsidR="00E93722">
        <w:rPr>
          <w:iCs/>
        </w:rPr>
        <w:t>;</w:t>
      </w:r>
    </w:p>
    <w:p w:rsidR="00FD4113" w:rsidRPr="00401514" w:rsidRDefault="00FD4113" w:rsidP="00876EDA">
      <w:pPr>
        <w:numPr>
          <w:ilvl w:val="0"/>
          <w:numId w:val="9"/>
        </w:numPr>
        <w:spacing w:after="0"/>
        <w:rPr>
          <w:iCs/>
        </w:rPr>
      </w:pPr>
      <w:r w:rsidRPr="00401514">
        <w:rPr>
          <w:iCs/>
        </w:rPr>
        <w:t>Aboriginal and Torres Strait Islander Education Matters Strategic Plan 2010-2013</w:t>
      </w:r>
      <w:r w:rsidR="00E93722">
        <w:rPr>
          <w:iCs/>
        </w:rPr>
        <w:t>;</w:t>
      </w:r>
    </w:p>
    <w:p w:rsidR="00FD4113" w:rsidRDefault="00FD4113" w:rsidP="00876EDA">
      <w:pPr>
        <w:numPr>
          <w:ilvl w:val="0"/>
          <w:numId w:val="9"/>
        </w:numPr>
        <w:spacing w:after="0"/>
        <w:rPr>
          <w:iCs/>
        </w:rPr>
      </w:pPr>
      <w:r w:rsidRPr="00401514">
        <w:rPr>
          <w:iCs/>
        </w:rPr>
        <w:t>National Quality Standard Assessment and Rating Reports (2012-2015)</w:t>
      </w:r>
      <w:r w:rsidR="005F7A65">
        <w:rPr>
          <w:iCs/>
        </w:rPr>
        <w:t xml:space="preserve"> </w:t>
      </w:r>
      <w:r w:rsidR="00F946FF">
        <w:rPr>
          <w:iCs/>
        </w:rPr>
        <w:t xml:space="preserve">for </w:t>
      </w:r>
      <w:r w:rsidR="005F7A65">
        <w:rPr>
          <w:iCs/>
        </w:rPr>
        <w:t>preschool units</w:t>
      </w:r>
      <w:r w:rsidR="00C973C0">
        <w:rPr>
          <w:iCs/>
        </w:rPr>
        <w:t xml:space="preserve"> and</w:t>
      </w:r>
      <w:r w:rsidR="00A17ED2">
        <w:rPr>
          <w:iCs/>
        </w:rPr>
        <w:t xml:space="preserve"> co-located</w:t>
      </w:r>
      <w:r w:rsidR="00C973C0">
        <w:rPr>
          <w:iCs/>
        </w:rPr>
        <w:t xml:space="preserve"> long day care</w:t>
      </w:r>
      <w:r w:rsidR="00336741">
        <w:rPr>
          <w:iCs/>
        </w:rPr>
        <w:t xml:space="preserve"> services</w:t>
      </w:r>
      <w:r w:rsidR="00E93722">
        <w:rPr>
          <w:iCs/>
        </w:rPr>
        <w:t>;</w:t>
      </w:r>
    </w:p>
    <w:p w:rsidR="00FD4113" w:rsidRPr="00401514" w:rsidRDefault="00FD4113" w:rsidP="00876EDA">
      <w:pPr>
        <w:numPr>
          <w:ilvl w:val="0"/>
          <w:numId w:val="9"/>
        </w:numPr>
        <w:spacing w:after="0"/>
        <w:rPr>
          <w:iCs/>
        </w:rPr>
      </w:pPr>
      <w:r w:rsidRPr="00401514">
        <w:rPr>
          <w:iCs/>
        </w:rPr>
        <w:t>External Validation Reports (2013, for all Early Childhood Schools except Franklin which opened in 2013)</w:t>
      </w:r>
      <w:r w:rsidR="00E93722">
        <w:rPr>
          <w:iCs/>
        </w:rPr>
        <w:t>;</w:t>
      </w:r>
    </w:p>
    <w:p w:rsidR="00FD4113" w:rsidRPr="00401514" w:rsidRDefault="00FD4113" w:rsidP="00876EDA">
      <w:pPr>
        <w:numPr>
          <w:ilvl w:val="0"/>
          <w:numId w:val="9"/>
        </w:numPr>
        <w:spacing w:after="0"/>
        <w:rPr>
          <w:iCs/>
        </w:rPr>
      </w:pPr>
      <w:r w:rsidRPr="00401514">
        <w:rPr>
          <w:iCs/>
        </w:rPr>
        <w:lastRenderedPageBreak/>
        <w:t>Aboriginal and Torres Strait Islander Education 2014-</w:t>
      </w:r>
      <w:r w:rsidR="00DF25A8">
        <w:rPr>
          <w:iCs/>
        </w:rPr>
        <w:t>15:</w:t>
      </w:r>
      <w:r w:rsidRPr="00401514">
        <w:rPr>
          <w:iCs/>
        </w:rPr>
        <w:t xml:space="preserve"> Report to the Legislative Assembly of ACT</w:t>
      </w:r>
      <w:r w:rsidR="00E93722">
        <w:rPr>
          <w:iCs/>
        </w:rPr>
        <w:t>;</w:t>
      </w:r>
    </w:p>
    <w:p w:rsidR="00FD4113" w:rsidRPr="00401514" w:rsidRDefault="00364D03" w:rsidP="00876EDA">
      <w:pPr>
        <w:numPr>
          <w:ilvl w:val="0"/>
          <w:numId w:val="9"/>
        </w:numPr>
        <w:spacing w:after="0"/>
        <w:rPr>
          <w:iCs/>
        </w:rPr>
      </w:pPr>
      <w:r>
        <w:rPr>
          <w:iCs/>
        </w:rPr>
        <w:t xml:space="preserve">ACT </w:t>
      </w:r>
      <w:r w:rsidR="00FD4113" w:rsidRPr="00401514">
        <w:rPr>
          <w:iCs/>
        </w:rPr>
        <w:t>E</w:t>
      </w:r>
      <w:r w:rsidR="00FD4113">
        <w:rPr>
          <w:iCs/>
        </w:rPr>
        <w:t xml:space="preserve">ducation </w:t>
      </w:r>
      <w:r w:rsidR="00FD4113" w:rsidRPr="00401514">
        <w:rPr>
          <w:iCs/>
        </w:rPr>
        <w:t>D</w:t>
      </w:r>
      <w:r w:rsidR="00FD4113">
        <w:rPr>
          <w:iCs/>
        </w:rPr>
        <w:t>irectorate</w:t>
      </w:r>
      <w:r w:rsidR="00FD4113" w:rsidRPr="00401514">
        <w:rPr>
          <w:iCs/>
        </w:rPr>
        <w:t xml:space="preserve"> Strategic Action Plan 2014-2017</w:t>
      </w:r>
      <w:r w:rsidR="00E93722">
        <w:rPr>
          <w:iCs/>
        </w:rPr>
        <w:t>; and</w:t>
      </w:r>
    </w:p>
    <w:p w:rsidR="00FD4113" w:rsidRPr="00401514" w:rsidRDefault="00364D03" w:rsidP="00876EDA">
      <w:pPr>
        <w:numPr>
          <w:ilvl w:val="0"/>
          <w:numId w:val="9"/>
        </w:numPr>
        <w:spacing w:after="0"/>
        <w:rPr>
          <w:iCs/>
        </w:rPr>
      </w:pPr>
      <w:r>
        <w:rPr>
          <w:iCs/>
        </w:rPr>
        <w:t xml:space="preserve">ACT </w:t>
      </w:r>
      <w:r w:rsidR="00FD4113" w:rsidRPr="00401514">
        <w:rPr>
          <w:iCs/>
        </w:rPr>
        <w:t>E</w:t>
      </w:r>
      <w:r w:rsidR="00FD4113">
        <w:rPr>
          <w:iCs/>
        </w:rPr>
        <w:t xml:space="preserve">ducation </w:t>
      </w:r>
      <w:r w:rsidR="00FD4113" w:rsidRPr="00401514">
        <w:rPr>
          <w:iCs/>
        </w:rPr>
        <w:t>D</w:t>
      </w:r>
      <w:r w:rsidR="00FD4113">
        <w:rPr>
          <w:iCs/>
        </w:rPr>
        <w:t>irectorate</w:t>
      </w:r>
      <w:r w:rsidR="00FD4113" w:rsidRPr="00401514">
        <w:rPr>
          <w:iCs/>
        </w:rPr>
        <w:t xml:space="preserve"> Action Plan 2015</w:t>
      </w:r>
    </w:p>
    <w:p w:rsidR="00B91AA8" w:rsidRPr="00A93264" w:rsidRDefault="00B91AA8" w:rsidP="00876EDA">
      <w:pPr>
        <w:spacing w:after="0"/>
        <w:rPr>
          <w:rFonts w:cs="Courier New"/>
          <w:szCs w:val="24"/>
        </w:rPr>
      </w:pPr>
    </w:p>
    <w:p w:rsidR="00FD4113" w:rsidRPr="00C973C0" w:rsidRDefault="00FD4113" w:rsidP="00FD4113">
      <w:pPr>
        <w:rPr>
          <w:rFonts w:cs="Courier New"/>
          <w:szCs w:val="24"/>
        </w:rPr>
      </w:pPr>
      <w:r>
        <w:rPr>
          <w:rFonts w:cs="Courier New"/>
          <w:szCs w:val="24"/>
        </w:rPr>
        <w:t>To inform this Evaluation, a</w:t>
      </w:r>
      <w:r w:rsidRPr="00A93264">
        <w:rPr>
          <w:rFonts w:cs="Courier New"/>
          <w:szCs w:val="24"/>
        </w:rPr>
        <w:t xml:space="preserve"> range </w:t>
      </w:r>
      <w:r w:rsidRPr="00DF25A8">
        <w:rPr>
          <w:rFonts w:cs="Courier New"/>
          <w:szCs w:val="24"/>
        </w:rPr>
        <w:t>of school planning documents</w:t>
      </w:r>
      <w:r w:rsidRPr="00A93264">
        <w:rPr>
          <w:rFonts w:cs="Courier New"/>
          <w:szCs w:val="24"/>
        </w:rPr>
        <w:t xml:space="preserve"> w</w:t>
      </w:r>
      <w:r w:rsidR="00483405">
        <w:rPr>
          <w:rFonts w:cs="Courier New"/>
          <w:szCs w:val="24"/>
        </w:rPr>
        <w:t>ere</w:t>
      </w:r>
      <w:r w:rsidRPr="00A93264">
        <w:rPr>
          <w:rFonts w:cs="Courier New"/>
          <w:szCs w:val="24"/>
        </w:rPr>
        <w:t xml:space="preserve"> provided to demonstrate learning from </w:t>
      </w:r>
      <w:r>
        <w:rPr>
          <w:rFonts w:cs="Courier New"/>
          <w:szCs w:val="24"/>
        </w:rPr>
        <w:t>preschool, kindergarten to year</w:t>
      </w:r>
      <w:r w:rsidR="00DB7E80">
        <w:rPr>
          <w:rFonts w:cs="Courier New"/>
          <w:szCs w:val="24"/>
        </w:rPr>
        <w:t xml:space="preserve"> </w:t>
      </w:r>
      <w:r w:rsidR="00DA16F0">
        <w:rPr>
          <w:rFonts w:cs="Courier New"/>
          <w:szCs w:val="24"/>
        </w:rPr>
        <w:t>two</w:t>
      </w:r>
      <w:r w:rsidRPr="00A93264">
        <w:rPr>
          <w:rFonts w:cs="Courier New"/>
          <w:szCs w:val="24"/>
        </w:rPr>
        <w:t xml:space="preserve">, and </w:t>
      </w:r>
      <w:r w:rsidR="007F4377">
        <w:rPr>
          <w:rFonts w:cs="Courier New"/>
          <w:szCs w:val="24"/>
        </w:rPr>
        <w:t xml:space="preserve">co-located </w:t>
      </w:r>
      <w:r w:rsidR="00DF25A8">
        <w:rPr>
          <w:iCs/>
        </w:rPr>
        <w:t xml:space="preserve">long day care </w:t>
      </w:r>
      <w:r>
        <w:rPr>
          <w:iCs/>
        </w:rPr>
        <w:t>services</w:t>
      </w:r>
      <w:r w:rsidRPr="00A93264">
        <w:rPr>
          <w:rFonts w:cs="Courier New"/>
          <w:szCs w:val="24"/>
        </w:rPr>
        <w:t>. Th</w:t>
      </w:r>
      <w:r>
        <w:rPr>
          <w:rFonts w:cs="Courier New"/>
          <w:szCs w:val="24"/>
        </w:rPr>
        <w:t>is</w:t>
      </w:r>
      <w:r w:rsidRPr="00A93264">
        <w:rPr>
          <w:rFonts w:cs="Courier New"/>
          <w:szCs w:val="24"/>
        </w:rPr>
        <w:t xml:space="preserve"> Evaluation </w:t>
      </w:r>
      <w:r>
        <w:rPr>
          <w:rFonts w:cs="Courier New"/>
          <w:szCs w:val="24"/>
        </w:rPr>
        <w:t xml:space="preserve">also </w:t>
      </w:r>
      <w:r w:rsidRPr="00A93264">
        <w:rPr>
          <w:rFonts w:cs="Courier New"/>
          <w:szCs w:val="24"/>
        </w:rPr>
        <w:t xml:space="preserve">accessed National Quality Standard Assessment and Rating </w:t>
      </w:r>
      <w:r w:rsidR="00DA16F0">
        <w:rPr>
          <w:rFonts w:cs="Courier New"/>
          <w:szCs w:val="24"/>
        </w:rPr>
        <w:t>r</w:t>
      </w:r>
      <w:r w:rsidRPr="00A93264">
        <w:rPr>
          <w:rFonts w:cs="Courier New"/>
          <w:szCs w:val="24"/>
        </w:rPr>
        <w:t>eports</w:t>
      </w:r>
      <w:r>
        <w:rPr>
          <w:rFonts w:cs="Courier New"/>
          <w:szCs w:val="24"/>
        </w:rPr>
        <w:t xml:space="preserve"> for</w:t>
      </w:r>
      <w:r w:rsidR="00856801">
        <w:rPr>
          <w:rFonts w:cs="Courier New"/>
          <w:szCs w:val="24"/>
        </w:rPr>
        <w:t xml:space="preserve"> </w:t>
      </w:r>
      <w:r w:rsidR="001F7E72" w:rsidRPr="00B9488B">
        <w:t>long day care</w:t>
      </w:r>
      <w:r w:rsidR="004E08A9" w:rsidRPr="00C973C0">
        <w:rPr>
          <w:rFonts w:cs="Courier New"/>
          <w:szCs w:val="24"/>
        </w:rPr>
        <w:t xml:space="preserve"> and public preschool components of each Early Childhood School</w:t>
      </w:r>
      <w:r w:rsidR="00C973C0">
        <w:rPr>
          <w:rFonts w:cs="Courier New"/>
          <w:szCs w:val="24"/>
        </w:rPr>
        <w:t>.</w:t>
      </w:r>
    </w:p>
    <w:p w:rsidR="00B91AA8" w:rsidRDefault="00FD4113" w:rsidP="00B91AA8">
      <w:r w:rsidRPr="00A93264">
        <w:t>Additionally, parent focus groups</w:t>
      </w:r>
      <w:r w:rsidR="003D06D9">
        <w:t xml:space="preserve"> (n=15, representing all schools and programs considered in the Evaluation)</w:t>
      </w:r>
      <w:r w:rsidRPr="00A93264">
        <w:t xml:space="preserve"> were held at times convenient for parents to attend</w:t>
      </w:r>
      <w:r w:rsidR="007F4377">
        <w:t>. T</w:t>
      </w:r>
      <w:r w:rsidRPr="00A93264">
        <w:t>he interviews and focus group</w:t>
      </w:r>
      <w:r w:rsidR="007F4377">
        <w:t xml:space="preserve"> discussions were </w:t>
      </w:r>
      <w:r w:rsidRPr="00A93264">
        <w:t xml:space="preserve">transcribed and themes drawn from the data, using </w:t>
      </w:r>
      <w:proofErr w:type="spellStart"/>
      <w:r w:rsidRPr="00A93264">
        <w:t>NVivo</w:t>
      </w:r>
      <w:proofErr w:type="spellEnd"/>
      <w:r w:rsidRPr="00A93264">
        <w:t xml:space="preserve"> software (a qualitative data analysis computer software package) and content analysis. Member checking</w:t>
      </w:r>
      <w:r w:rsidR="003D06D9">
        <w:t xml:space="preserve"> (checking the veracity of transcripts of interviews)</w:t>
      </w:r>
      <w:r w:rsidRPr="00A93264">
        <w:t xml:space="preserve"> was carried out with interviewees with regard to case studies of Early Childhood Schools. </w:t>
      </w:r>
    </w:p>
    <w:p w:rsidR="002766F7" w:rsidRPr="00A93264" w:rsidRDefault="002766F7" w:rsidP="00B91AA8">
      <w:pPr>
        <w:pStyle w:val="Heading2"/>
      </w:pPr>
      <w:bookmarkStart w:id="9" w:name="_Toc459982987"/>
      <w:r w:rsidRPr="00A93264">
        <w:t>Early Childhood Schools Framework</w:t>
      </w:r>
      <w:bookmarkEnd w:id="9"/>
    </w:p>
    <w:p w:rsidR="002766F7" w:rsidRPr="00A93264" w:rsidRDefault="002766F7" w:rsidP="002766F7">
      <w:r w:rsidRPr="00874BC2">
        <w:rPr>
          <w:i/>
        </w:rPr>
        <w:t>Early Childhood Schools: A Framework for their development as learning and development centres for children (birth to 8) and their families</w:t>
      </w:r>
      <w:r w:rsidRPr="00D858EF">
        <w:t xml:space="preserve"> </w:t>
      </w:r>
      <w:r>
        <w:t xml:space="preserve">(the </w:t>
      </w:r>
      <w:r w:rsidR="00385807">
        <w:t xml:space="preserve">ECS </w:t>
      </w:r>
      <w:r>
        <w:t xml:space="preserve">Framework) </w:t>
      </w:r>
      <w:r w:rsidRPr="00D858EF">
        <w:t xml:space="preserve">describes the intention for Early Childhood Schools to develop as early learning and development centres, with the potential to provide integrated services for children </w:t>
      </w:r>
      <w:r>
        <w:t>from birth to 8 years and their families.</w:t>
      </w:r>
      <w:r w:rsidRPr="00D858EF">
        <w:t xml:space="preserve"> </w:t>
      </w:r>
      <w:r>
        <w:t xml:space="preserve">Under the </w:t>
      </w:r>
      <w:r w:rsidR="00385807">
        <w:t xml:space="preserve">ECS </w:t>
      </w:r>
      <w:r>
        <w:t>Framework, this could be achieved through t</w:t>
      </w:r>
      <w:r w:rsidRPr="00D858EF">
        <w:t>he on</w:t>
      </w:r>
      <w:r w:rsidR="007F4377">
        <w:t>-</w:t>
      </w:r>
      <w:r w:rsidRPr="00D858EF">
        <w:t xml:space="preserve">site provision of </w:t>
      </w:r>
      <w:r w:rsidR="00B9488B">
        <w:t>long day care</w:t>
      </w:r>
      <w:r w:rsidRPr="00D858EF">
        <w:t xml:space="preserve"> and access to community programs and health services that support children’s learning, health and wellbeing.</w:t>
      </w:r>
    </w:p>
    <w:p w:rsidR="00B91AA8" w:rsidRDefault="002766F7" w:rsidP="002766F7">
      <w:r w:rsidRPr="00A93264">
        <w:t xml:space="preserve">The </w:t>
      </w:r>
      <w:r w:rsidR="00385807">
        <w:t xml:space="preserve">ECS </w:t>
      </w:r>
      <w:r w:rsidRPr="00A93264">
        <w:t>Framework provide</w:t>
      </w:r>
      <w:r w:rsidR="00483405">
        <w:t>s</w:t>
      </w:r>
      <w:r w:rsidRPr="00A93264">
        <w:t xml:space="preserve"> flexibility for Early Childhood Schools to develop early learning and development services that respond to the needs of their communities, with each community identifying the services that best meet their needs. It provides a model for Early Childhood Schools to place children’s learning and development at the centre</w:t>
      </w:r>
      <w:r w:rsidR="00483405">
        <w:t>,</w:t>
      </w:r>
      <w:r w:rsidRPr="00A93264">
        <w:t xml:space="preserve"> and includes core elements, critical success factors </w:t>
      </w:r>
      <w:r w:rsidR="00B9488B">
        <w:t>and overarching outcomes</w:t>
      </w:r>
      <w:r w:rsidRPr="00A93264">
        <w:t xml:space="preserve">. </w:t>
      </w:r>
    </w:p>
    <w:p w:rsidR="002766F7" w:rsidRPr="00A93264" w:rsidRDefault="002766F7" w:rsidP="002766F7">
      <w:r w:rsidRPr="00A93264">
        <w:t xml:space="preserve">Figure </w:t>
      </w:r>
      <w:r>
        <w:t>1</w:t>
      </w:r>
      <w:r w:rsidRPr="00A93264">
        <w:t xml:space="preserve"> demonstrates the three interlinking elements of the </w:t>
      </w:r>
      <w:r w:rsidR="005352C7">
        <w:t xml:space="preserve">ECS </w:t>
      </w:r>
      <w:r w:rsidRPr="00A93264">
        <w:t>Framework:</w:t>
      </w:r>
    </w:p>
    <w:p w:rsidR="002766F7" w:rsidRPr="00AC0B01" w:rsidRDefault="00477C2D" w:rsidP="00D13513">
      <w:pPr>
        <w:numPr>
          <w:ilvl w:val="0"/>
          <w:numId w:val="9"/>
        </w:numPr>
        <w:spacing w:before="200"/>
        <w:rPr>
          <w:iCs/>
        </w:rPr>
      </w:pPr>
      <w:r>
        <w:rPr>
          <w:iCs/>
        </w:rPr>
        <w:t>H</w:t>
      </w:r>
      <w:r w:rsidR="002766F7" w:rsidRPr="00AC0B01">
        <w:rPr>
          <w:iCs/>
        </w:rPr>
        <w:t>igh quality learning – early childhood schools will offer continuity in curriculum and relationships over children’s early years.</w:t>
      </w:r>
    </w:p>
    <w:p w:rsidR="002766F7" w:rsidRPr="00AC0B01" w:rsidRDefault="00477C2D" w:rsidP="00D13513">
      <w:pPr>
        <w:numPr>
          <w:ilvl w:val="0"/>
          <w:numId w:val="9"/>
        </w:numPr>
        <w:spacing w:before="200"/>
        <w:rPr>
          <w:iCs/>
        </w:rPr>
      </w:pPr>
      <w:r>
        <w:rPr>
          <w:iCs/>
        </w:rPr>
        <w:t>I</w:t>
      </w:r>
      <w:r w:rsidR="002766F7" w:rsidRPr="00AC0B01">
        <w:rPr>
          <w:iCs/>
        </w:rPr>
        <w:t>ntegrated service delivery – families have access to a comprehensive array of programs that support ch</w:t>
      </w:r>
      <w:r w:rsidR="00375A98">
        <w:rPr>
          <w:iCs/>
        </w:rPr>
        <w:t>ildren’s early learning and</w:t>
      </w:r>
      <w:r w:rsidR="002766F7" w:rsidRPr="00AC0B01">
        <w:rPr>
          <w:iCs/>
        </w:rPr>
        <w:t xml:space="preserve"> build family and community capacity.</w:t>
      </w:r>
    </w:p>
    <w:p w:rsidR="002766F7" w:rsidRPr="00AC0B01" w:rsidRDefault="00477C2D" w:rsidP="00D13513">
      <w:pPr>
        <w:numPr>
          <w:ilvl w:val="0"/>
          <w:numId w:val="9"/>
        </w:numPr>
        <w:spacing w:before="200"/>
        <w:rPr>
          <w:iCs/>
        </w:rPr>
      </w:pPr>
      <w:r>
        <w:rPr>
          <w:iCs/>
        </w:rPr>
        <w:lastRenderedPageBreak/>
        <w:t>F</w:t>
      </w:r>
      <w:r w:rsidR="002766F7" w:rsidRPr="00AC0B01">
        <w:rPr>
          <w:iCs/>
        </w:rPr>
        <w:t>amily support and participation – by forming genuine partnerships with families, e</w:t>
      </w:r>
      <w:r>
        <w:rPr>
          <w:iCs/>
        </w:rPr>
        <w:t xml:space="preserve">arly childhood schools can both </w:t>
      </w:r>
      <w:r w:rsidR="002766F7" w:rsidRPr="00AC0B01">
        <w:rPr>
          <w:iCs/>
        </w:rPr>
        <w:t>build and draw upon parents</w:t>
      </w:r>
      <w:r>
        <w:rPr>
          <w:iCs/>
        </w:rPr>
        <w:t>’</w:t>
      </w:r>
      <w:r w:rsidR="002766F7" w:rsidRPr="00AC0B01">
        <w:rPr>
          <w:iCs/>
        </w:rPr>
        <w:t xml:space="preserve"> skills and expertise, provide mutual support and learn from each other.</w:t>
      </w:r>
    </w:p>
    <w:p w:rsidR="002766F7" w:rsidRPr="00364D03" w:rsidRDefault="002766F7" w:rsidP="002766F7">
      <w:r w:rsidRPr="00D858EF">
        <w:t xml:space="preserve">The relationship </w:t>
      </w:r>
      <w:r w:rsidR="00375A98">
        <w:t>between each element is dynamic. They provide</w:t>
      </w:r>
      <w:r w:rsidRPr="00D858EF">
        <w:t xml:space="preserve"> a basis for developing action plans for the successful operation</w:t>
      </w:r>
      <w:r w:rsidR="00477C2D">
        <w:t xml:space="preserve"> of each Early Childhood School</w:t>
      </w:r>
      <w:r w:rsidRPr="00D858EF">
        <w:t>, and for monitoring and e</w:t>
      </w:r>
      <w:r w:rsidR="002967E8">
        <w:t>v</w:t>
      </w:r>
      <w:r w:rsidR="00B9488B">
        <w:t>aluating their outcomes</w:t>
      </w:r>
      <w:r w:rsidRPr="00D858EF">
        <w:t>.</w:t>
      </w:r>
    </w:p>
    <w:p w:rsidR="002766F7" w:rsidRPr="00B91AA8" w:rsidRDefault="002766F7" w:rsidP="00E86829">
      <w:pPr>
        <w:pStyle w:val="Caption"/>
        <w:rPr>
          <w:sz w:val="16"/>
        </w:rPr>
      </w:pPr>
      <w:bookmarkStart w:id="10" w:name="_Toc447874680"/>
      <w:bookmarkStart w:id="11" w:name="_Toc459983012"/>
      <w:r w:rsidRPr="00B91AA8">
        <w:t xml:space="preserve">Figure </w:t>
      </w:r>
      <w:r w:rsidR="002B1D58" w:rsidRPr="00B91AA8">
        <w:fldChar w:fldCharType="begin"/>
      </w:r>
      <w:r w:rsidRPr="00B91AA8">
        <w:instrText xml:space="preserve"> SEQ Figure \* ARABIC </w:instrText>
      </w:r>
      <w:r w:rsidR="002B1D58" w:rsidRPr="00B91AA8">
        <w:fldChar w:fldCharType="separate"/>
      </w:r>
      <w:r w:rsidR="00D304A8">
        <w:rPr>
          <w:noProof/>
        </w:rPr>
        <w:t>1</w:t>
      </w:r>
      <w:r w:rsidR="002B1D58" w:rsidRPr="00B91AA8">
        <w:fldChar w:fldCharType="end"/>
      </w:r>
      <w:r w:rsidRPr="00B91AA8">
        <w:t>: Core elements of the Early Childhood Schools Framework</w:t>
      </w:r>
      <w:bookmarkEnd w:id="10"/>
      <w:bookmarkEnd w:id="11"/>
    </w:p>
    <w:p w:rsidR="002766F7" w:rsidRPr="00A93264" w:rsidRDefault="00AA3877" w:rsidP="002766F7">
      <w:r>
        <w:rPr>
          <w:noProof/>
          <w:lang w:eastAsia="en-AU"/>
        </w:rPr>
        <w:drawing>
          <wp:inline distT="0" distB="0" distL="0" distR="0">
            <wp:extent cx="3190875" cy="3209444"/>
            <wp:effectExtent l="19050" t="0" r="9525" b="0"/>
            <wp:docPr id="6" name="Picture 3" descr="C:\Users\9440079\AppData\Local\Microsoft\Windows\Temporary Internet Files\Content.Outlook\1ZP1GGUH\HighQualityLearn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440079\AppData\Local\Microsoft\Windows\Temporary Internet Files\Content.Outlook\1ZP1GGUH\HighQualityLearning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445" cy="3209011"/>
                    </a:xfrm>
                    <a:prstGeom prst="rect">
                      <a:avLst/>
                    </a:prstGeom>
                    <a:noFill/>
                    <a:ln>
                      <a:noFill/>
                    </a:ln>
                  </pic:spPr>
                </pic:pic>
              </a:graphicData>
            </a:graphic>
          </wp:inline>
        </w:drawing>
      </w:r>
    </w:p>
    <w:p w:rsidR="002766F7" w:rsidRPr="00A93264" w:rsidRDefault="002766F7" w:rsidP="002766F7">
      <w:r w:rsidRPr="00A93264">
        <w:t xml:space="preserve">The </w:t>
      </w:r>
      <w:r w:rsidR="00385807">
        <w:t xml:space="preserve">ECS </w:t>
      </w:r>
      <w:r w:rsidRPr="00A93264">
        <w:t>Framework sets out the following goals for Early Childhood Schools to support overarching outcomes of</w:t>
      </w:r>
      <w:r w:rsidR="009A538A">
        <w:t xml:space="preserve"> providing excellent schooling, strengthening families and building communities</w:t>
      </w:r>
      <w:r w:rsidRPr="00A93264">
        <w:t xml:space="preserve">: </w:t>
      </w:r>
    </w:p>
    <w:p w:rsidR="002766F7" w:rsidRPr="00A93264" w:rsidRDefault="002766F7" w:rsidP="002766F7">
      <w:r w:rsidRPr="00A93264">
        <w:t>To provide educational programs and services that:</w:t>
      </w:r>
    </w:p>
    <w:p w:rsidR="002766F7" w:rsidRPr="00AC0B01" w:rsidRDefault="002766F7" w:rsidP="00D13513">
      <w:pPr>
        <w:numPr>
          <w:ilvl w:val="0"/>
          <w:numId w:val="9"/>
        </w:numPr>
        <w:spacing w:before="200"/>
        <w:rPr>
          <w:iCs/>
        </w:rPr>
      </w:pPr>
      <w:r w:rsidRPr="00AC0B01">
        <w:rPr>
          <w:iCs/>
        </w:rPr>
        <w:t>promote children’s health and wellbeing</w:t>
      </w:r>
      <w:r w:rsidR="00E93722">
        <w:rPr>
          <w:iCs/>
        </w:rPr>
        <w:t>;</w:t>
      </w:r>
    </w:p>
    <w:p w:rsidR="002766F7" w:rsidRPr="00AC0B01" w:rsidRDefault="002766F7" w:rsidP="00D13513">
      <w:pPr>
        <w:numPr>
          <w:ilvl w:val="0"/>
          <w:numId w:val="9"/>
        </w:numPr>
        <w:spacing w:before="200"/>
        <w:rPr>
          <w:iCs/>
        </w:rPr>
      </w:pPr>
      <w:r w:rsidRPr="00AC0B01">
        <w:rPr>
          <w:iCs/>
        </w:rPr>
        <w:t>meet the needs of their communities</w:t>
      </w:r>
      <w:r w:rsidR="00E93722">
        <w:rPr>
          <w:iCs/>
        </w:rPr>
        <w:t>;</w:t>
      </w:r>
    </w:p>
    <w:p w:rsidR="002766F7" w:rsidRPr="00AC0B01" w:rsidRDefault="002766F7" w:rsidP="00D13513">
      <w:pPr>
        <w:numPr>
          <w:ilvl w:val="0"/>
          <w:numId w:val="9"/>
        </w:numPr>
        <w:spacing w:before="200"/>
        <w:rPr>
          <w:iCs/>
        </w:rPr>
      </w:pPr>
      <w:r w:rsidRPr="00AC0B01">
        <w:rPr>
          <w:iCs/>
        </w:rPr>
        <w:t>help build strong families and communities</w:t>
      </w:r>
      <w:r w:rsidR="00E93722">
        <w:rPr>
          <w:iCs/>
        </w:rPr>
        <w:t>;</w:t>
      </w:r>
    </w:p>
    <w:p w:rsidR="002766F7" w:rsidRPr="00AC0B01" w:rsidRDefault="002766F7" w:rsidP="00D13513">
      <w:pPr>
        <w:numPr>
          <w:ilvl w:val="0"/>
          <w:numId w:val="9"/>
        </w:numPr>
        <w:spacing w:before="200"/>
        <w:rPr>
          <w:iCs/>
        </w:rPr>
      </w:pPr>
      <w:r w:rsidRPr="00AC0B01">
        <w:rPr>
          <w:iCs/>
        </w:rPr>
        <w:t>involve families and communities in genuine partnerships</w:t>
      </w:r>
      <w:r w:rsidR="00E93722">
        <w:rPr>
          <w:iCs/>
        </w:rPr>
        <w:t>;</w:t>
      </w:r>
    </w:p>
    <w:p w:rsidR="002766F7" w:rsidRPr="00AC0B01" w:rsidRDefault="002766F7" w:rsidP="00D13513">
      <w:pPr>
        <w:numPr>
          <w:ilvl w:val="0"/>
          <w:numId w:val="9"/>
        </w:numPr>
        <w:spacing w:before="200"/>
        <w:rPr>
          <w:iCs/>
        </w:rPr>
      </w:pPr>
      <w:r w:rsidRPr="00AC0B01">
        <w:rPr>
          <w:iCs/>
        </w:rPr>
        <w:t>use inter</w:t>
      </w:r>
      <w:r w:rsidR="00F661D5">
        <w:rPr>
          <w:iCs/>
        </w:rPr>
        <w:t>-</w:t>
      </w:r>
      <w:r w:rsidRPr="00AC0B01">
        <w:rPr>
          <w:iCs/>
        </w:rPr>
        <w:t>agency approaches to link services for children and families</w:t>
      </w:r>
      <w:r w:rsidR="00E93722">
        <w:rPr>
          <w:iCs/>
        </w:rPr>
        <w:t>;</w:t>
      </w:r>
    </w:p>
    <w:p w:rsidR="002766F7" w:rsidRPr="00AC0B01" w:rsidRDefault="002766F7" w:rsidP="00D13513">
      <w:pPr>
        <w:numPr>
          <w:ilvl w:val="0"/>
          <w:numId w:val="9"/>
        </w:numPr>
        <w:spacing w:before="200"/>
        <w:rPr>
          <w:iCs/>
        </w:rPr>
      </w:pPr>
      <w:r w:rsidRPr="00AC0B01">
        <w:rPr>
          <w:iCs/>
        </w:rPr>
        <w:t>provide a valuable research base that will help improve early childhood education across the ACT public school system</w:t>
      </w:r>
      <w:r w:rsidR="00E93722">
        <w:rPr>
          <w:iCs/>
        </w:rPr>
        <w:t>; and</w:t>
      </w:r>
    </w:p>
    <w:p w:rsidR="002766F7" w:rsidRPr="00AC0B01" w:rsidRDefault="002766F7" w:rsidP="00D13513">
      <w:pPr>
        <w:numPr>
          <w:ilvl w:val="0"/>
          <w:numId w:val="9"/>
        </w:numPr>
        <w:spacing w:before="200"/>
        <w:rPr>
          <w:iCs/>
        </w:rPr>
      </w:pPr>
      <w:r w:rsidRPr="00AC0B01">
        <w:rPr>
          <w:iCs/>
        </w:rPr>
        <w:lastRenderedPageBreak/>
        <w:t>‘provide for and promote the care, protection and wellbeing of young children in a way that recognis</w:t>
      </w:r>
      <w:r w:rsidR="00FA5CCE">
        <w:rPr>
          <w:iCs/>
        </w:rPr>
        <w:t>es</w:t>
      </w:r>
      <w:r w:rsidRPr="00AC0B01">
        <w:rPr>
          <w:iCs/>
        </w:rPr>
        <w:t xml:space="preserve"> their right to grow in a safe and stable environment and that takes into account the responsibilities of parents and other</w:t>
      </w:r>
      <w:r w:rsidR="00A742C1" w:rsidRPr="00190ABD">
        <w:rPr>
          <w:iCs/>
        </w:rPr>
        <w:t>s</w:t>
      </w:r>
      <w:r w:rsidRPr="00AC0B01">
        <w:rPr>
          <w:iCs/>
        </w:rPr>
        <w:t xml:space="preserve"> for them’ (</w:t>
      </w:r>
      <w:r w:rsidRPr="002967E8">
        <w:rPr>
          <w:i/>
          <w:iCs/>
        </w:rPr>
        <w:t>Children an</w:t>
      </w:r>
      <w:r w:rsidR="002967E8" w:rsidRPr="002967E8">
        <w:rPr>
          <w:i/>
          <w:iCs/>
        </w:rPr>
        <w:t>d Young People Act 1999</w:t>
      </w:r>
      <w:r w:rsidR="002967E8">
        <w:rPr>
          <w:iCs/>
        </w:rPr>
        <w:t>)</w:t>
      </w:r>
      <w:r w:rsidR="0042480D">
        <w:rPr>
          <w:iCs/>
        </w:rPr>
        <w:t xml:space="preserve"> (ACT DET</w:t>
      </w:r>
      <w:r w:rsidRPr="00AC0B01">
        <w:rPr>
          <w:iCs/>
        </w:rPr>
        <w:t>, 2008, p.7)</w:t>
      </w:r>
      <w:r w:rsidR="00F946FF">
        <w:rPr>
          <w:iCs/>
        </w:rPr>
        <w:t>.</w:t>
      </w:r>
    </w:p>
    <w:p w:rsidR="002766F7" w:rsidRPr="00D858EF" w:rsidRDefault="002766F7" w:rsidP="002766F7">
      <w:r>
        <w:t>T</w:t>
      </w:r>
      <w:r w:rsidRPr="00D858EF">
        <w:t xml:space="preserve">he focus on high quality learning </w:t>
      </w:r>
      <w:r>
        <w:t xml:space="preserve">in Early Childhood Schools </w:t>
      </w:r>
      <w:r w:rsidR="00C755A1">
        <w:t xml:space="preserve">is based on </w:t>
      </w:r>
      <w:r w:rsidRPr="00D858EF">
        <w:t>a philosophy that learning begins at birth</w:t>
      </w:r>
      <w:r>
        <w:t>. This philosophy is</w:t>
      </w:r>
      <w:r w:rsidRPr="00D858EF">
        <w:t xml:space="preserve"> </w:t>
      </w:r>
      <w:r>
        <w:t xml:space="preserve">further </w:t>
      </w:r>
      <w:r w:rsidR="00385807">
        <w:t xml:space="preserve">informed by </w:t>
      </w:r>
      <w:r w:rsidR="00385807">
        <w:rPr>
          <w:i/>
        </w:rPr>
        <w:t xml:space="preserve">Belonging, Being and Becoming: The </w:t>
      </w:r>
      <w:r w:rsidR="00F946FF">
        <w:rPr>
          <w:i/>
        </w:rPr>
        <w:t>E</w:t>
      </w:r>
      <w:r w:rsidR="00385807">
        <w:rPr>
          <w:i/>
        </w:rPr>
        <w:t xml:space="preserve">arly </w:t>
      </w:r>
      <w:r w:rsidR="00F946FF">
        <w:rPr>
          <w:i/>
        </w:rPr>
        <w:t>Y</w:t>
      </w:r>
      <w:r w:rsidR="00385807">
        <w:rPr>
          <w:i/>
        </w:rPr>
        <w:t xml:space="preserve">ears </w:t>
      </w:r>
      <w:r w:rsidR="00F946FF">
        <w:rPr>
          <w:i/>
        </w:rPr>
        <w:t>L</w:t>
      </w:r>
      <w:r w:rsidR="00385807">
        <w:rPr>
          <w:i/>
        </w:rPr>
        <w:t xml:space="preserve">earning </w:t>
      </w:r>
      <w:r w:rsidR="00F946FF">
        <w:rPr>
          <w:i/>
        </w:rPr>
        <w:t>F</w:t>
      </w:r>
      <w:r w:rsidR="00385807">
        <w:rPr>
          <w:i/>
        </w:rPr>
        <w:t>ramework for Australia</w:t>
      </w:r>
      <w:r w:rsidR="003D31E8">
        <w:t xml:space="preserve"> </w:t>
      </w:r>
      <w:r w:rsidR="00385807">
        <w:t>(</w:t>
      </w:r>
      <w:r w:rsidR="003D31E8">
        <w:t>Early Years Learning Framework</w:t>
      </w:r>
      <w:r w:rsidR="00385807">
        <w:t>)</w:t>
      </w:r>
      <w:r>
        <w:t xml:space="preserve"> (</w:t>
      </w:r>
      <w:r w:rsidR="002967E8">
        <w:t xml:space="preserve">DEEWR, </w:t>
      </w:r>
      <w:r>
        <w:t>2009)</w:t>
      </w:r>
      <w:r w:rsidR="003D31E8">
        <w:t xml:space="preserve">; </w:t>
      </w:r>
      <w:r w:rsidRPr="00D858EF">
        <w:t>Australia’s first national framework for early chil</w:t>
      </w:r>
      <w:r>
        <w:t xml:space="preserve">dhood educators. It </w:t>
      </w:r>
      <w:r w:rsidRPr="00C21C89">
        <w:t>guides educators in developing quality programs</w:t>
      </w:r>
      <w:r>
        <w:t xml:space="preserve"> </w:t>
      </w:r>
      <w:r w:rsidRPr="00C21C89">
        <w:t>for children. It describes the early childhood principles, practice and outcomes required</w:t>
      </w:r>
      <w:r>
        <w:t xml:space="preserve"> </w:t>
      </w:r>
      <w:r w:rsidRPr="00C21C89">
        <w:t>to support and enhance young children’s learning from birth to five years of age, including</w:t>
      </w:r>
      <w:r>
        <w:t xml:space="preserve"> </w:t>
      </w:r>
      <w:r w:rsidRPr="00C21C89">
        <w:t>their transition to school</w:t>
      </w:r>
      <w:r w:rsidR="002967E8">
        <w:t xml:space="preserve"> (ACECQA, 2013</w:t>
      </w:r>
      <w:r>
        <w:t>)</w:t>
      </w:r>
      <w:r w:rsidRPr="00F86086">
        <w:t>.</w:t>
      </w:r>
    </w:p>
    <w:p w:rsidR="002766F7" w:rsidRDefault="002766F7" w:rsidP="002766F7">
      <w:pPr>
        <w:spacing w:before="200"/>
      </w:pPr>
      <w:r w:rsidRPr="00A93264">
        <w:t xml:space="preserve">Some eight years after the </w:t>
      </w:r>
      <w:r w:rsidR="000B11CF">
        <w:t>development</w:t>
      </w:r>
      <w:r w:rsidR="000B11CF" w:rsidRPr="00A93264">
        <w:t xml:space="preserve"> </w:t>
      </w:r>
      <w:r w:rsidRPr="00A93264">
        <w:t xml:space="preserve">of the </w:t>
      </w:r>
      <w:r w:rsidR="00385807">
        <w:t xml:space="preserve">ECS </w:t>
      </w:r>
      <w:r w:rsidRPr="00A93264">
        <w:t>Framework, this Evaluation found that th</w:t>
      </w:r>
      <w:r>
        <w:t>e key elements of</w:t>
      </w:r>
      <w:r w:rsidR="00856801">
        <w:t xml:space="preserve"> high</w:t>
      </w:r>
      <w:r w:rsidRPr="00AC0B01">
        <w:rPr>
          <w:iCs/>
        </w:rPr>
        <w:t xml:space="preserve"> quality learning</w:t>
      </w:r>
      <w:r>
        <w:rPr>
          <w:iCs/>
        </w:rPr>
        <w:t xml:space="preserve">, </w:t>
      </w:r>
      <w:r w:rsidRPr="00AC0B01">
        <w:rPr>
          <w:iCs/>
        </w:rPr>
        <w:t>integrated service delivery</w:t>
      </w:r>
      <w:r>
        <w:rPr>
          <w:iCs/>
        </w:rPr>
        <w:t xml:space="preserve">, and </w:t>
      </w:r>
      <w:r w:rsidRPr="00AC0B01">
        <w:rPr>
          <w:iCs/>
        </w:rPr>
        <w:t>f</w:t>
      </w:r>
      <w:r w:rsidR="003B5E6C">
        <w:rPr>
          <w:iCs/>
        </w:rPr>
        <w:t>amily support and participation</w:t>
      </w:r>
      <w:r>
        <w:rPr>
          <w:iCs/>
        </w:rPr>
        <w:t xml:space="preserve"> </w:t>
      </w:r>
      <w:r w:rsidRPr="00A93264">
        <w:t xml:space="preserve">continue to guide </w:t>
      </w:r>
      <w:r w:rsidR="003B5E6C">
        <w:t>delivery of programs</w:t>
      </w:r>
      <w:r w:rsidRPr="00A93264">
        <w:t xml:space="preserve"> for </w:t>
      </w:r>
      <w:r w:rsidR="00DA16F0">
        <w:t>children from birth to year two</w:t>
      </w:r>
      <w:r w:rsidR="003B5E6C">
        <w:t>, and their families,</w:t>
      </w:r>
      <w:r w:rsidR="00441842">
        <w:t xml:space="preserve"> in</w:t>
      </w:r>
      <w:r w:rsidRPr="00A93264">
        <w:t xml:space="preserve"> ACT</w:t>
      </w:r>
      <w:r w:rsidR="00F112DB">
        <w:t xml:space="preserve"> Early Childhood Schools and </w:t>
      </w:r>
      <w:r w:rsidR="00441842">
        <w:t xml:space="preserve">the </w:t>
      </w:r>
      <w:r w:rsidR="00F112DB">
        <w:t>Koori Preschool Program</w:t>
      </w:r>
      <w:r w:rsidRPr="00A93264">
        <w:t>.</w:t>
      </w:r>
    </w:p>
    <w:p w:rsidR="00663482" w:rsidRPr="00A93264" w:rsidRDefault="00663482" w:rsidP="00663482">
      <w:pPr>
        <w:pStyle w:val="Heading2"/>
      </w:pPr>
      <w:bookmarkStart w:id="12" w:name="_Toc459982988"/>
      <w:r w:rsidRPr="00A93264">
        <w:t>ACT Auditor</w:t>
      </w:r>
      <w:r w:rsidR="009B0A35">
        <w:t>-</w:t>
      </w:r>
      <w:r w:rsidRPr="00A93264">
        <w:t>General’s Report on Early Childhood Schooling</w:t>
      </w:r>
      <w:bookmarkEnd w:id="12"/>
    </w:p>
    <w:p w:rsidR="00663482" w:rsidRPr="00A93264" w:rsidRDefault="00663482" w:rsidP="00663482">
      <w:r>
        <w:t>In 2012, the ACT Auditor General released its</w:t>
      </w:r>
      <w:r w:rsidRPr="00D858EF">
        <w:t xml:space="preserve"> Performance Audit into Early Childhood Schooling</w:t>
      </w:r>
      <w:r>
        <w:t xml:space="preserve">. </w:t>
      </w:r>
      <w:r w:rsidRPr="00A93264">
        <w:t xml:space="preserve">The </w:t>
      </w:r>
      <w:r w:rsidR="005352C7">
        <w:t>A</w:t>
      </w:r>
      <w:r w:rsidR="00DA16F0">
        <w:t>uditor-</w:t>
      </w:r>
      <w:r w:rsidR="005352C7">
        <w:t>G</w:t>
      </w:r>
      <w:r w:rsidR="00DA16F0">
        <w:t>eneral’s</w:t>
      </w:r>
      <w:r w:rsidR="005352C7">
        <w:t xml:space="preserve"> </w:t>
      </w:r>
      <w:r w:rsidRPr="00A93264">
        <w:t>Report was the first public evaluation of the Early Childhood Schools</w:t>
      </w:r>
      <w:r w:rsidR="00F946FF">
        <w:t>’</w:t>
      </w:r>
      <w:r w:rsidRPr="00A93264">
        <w:t xml:space="preserve"> model, and looked at the administrative eff</w:t>
      </w:r>
      <w:r>
        <w:t xml:space="preserve">ectiveness of the </w:t>
      </w:r>
      <w:r w:rsidRPr="00A93264">
        <w:t>delivery of Early Childhood Schools, Koori Preschool Program, Early Intervention Program, and Preschool Early Entry Programs.</w:t>
      </w:r>
      <w:r w:rsidR="00385807">
        <w:t xml:space="preserve"> It</w:t>
      </w:r>
      <w:r>
        <w:t xml:space="preserve"> did not cover the mainstream preschool units attached</w:t>
      </w:r>
      <w:r w:rsidR="00DA16F0">
        <w:t xml:space="preserve"> to ACT public primary schools.</w:t>
      </w:r>
    </w:p>
    <w:p w:rsidR="00663482" w:rsidRPr="00A93264" w:rsidRDefault="00663482" w:rsidP="00663482">
      <w:r w:rsidRPr="00A93264">
        <w:t xml:space="preserve">The </w:t>
      </w:r>
      <w:r w:rsidR="005352C7">
        <w:t>A</w:t>
      </w:r>
      <w:r w:rsidR="00DA16F0">
        <w:t>uditor-</w:t>
      </w:r>
      <w:r w:rsidR="005352C7">
        <w:t>G</w:t>
      </w:r>
      <w:r w:rsidR="00DA16F0">
        <w:t>eneral’s</w:t>
      </w:r>
      <w:r w:rsidR="005352C7">
        <w:t xml:space="preserve"> </w:t>
      </w:r>
      <w:r w:rsidRPr="00A93264">
        <w:t>Report provided 11 recommendations to be addressed by the Directorate under the central themes of early childhood s</w:t>
      </w:r>
      <w:r>
        <w:t>chooling governance and context,</w:t>
      </w:r>
      <w:r w:rsidRPr="00A93264">
        <w:t xml:space="preserve"> planning for </w:t>
      </w:r>
      <w:r>
        <w:t xml:space="preserve">the </w:t>
      </w:r>
      <w:r w:rsidRPr="00A93264">
        <w:t>com</w:t>
      </w:r>
      <w:r>
        <w:t>munity’s need, managing service delivery,</w:t>
      </w:r>
      <w:r w:rsidRPr="00A93264">
        <w:t xml:space="preserve"> and meeting the community’s needs.</w:t>
      </w:r>
    </w:p>
    <w:p w:rsidR="00DA16F0" w:rsidRDefault="00663482" w:rsidP="00663482">
      <w:r w:rsidRPr="00A93264">
        <w:t xml:space="preserve">The </w:t>
      </w:r>
      <w:r w:rsidR="005352C7">
        <w:t>A</w:t>
      </w:r>
      <w:r w:rsidR="00DA16F0">
        <w:t>uditor-</w:t>
      </w:r>
      <w:r w:rsidR="005352C7">
        <w:t>G</w:t>
      </w:r>
      <w:r w:rsidR="00DA16F0">
        <w:t>eneral’s</w:t>
      </w:r>
      <w:r w:rsidR="005352C7">
        <w:t xml:space="preserve"> </w:t>
      </w:r>
      <w:r w:rsidRPr="00A93264">
        <w:t>Report states that the Early Childhood Schools ‘were premised on the importance of improving early years’ learning and development for children, particularly children at risk’ (</w:t>
      </w:r>
      <w:r w:rsidR="00B9488B">
        <w:t>ACT Auditor-General’s Office, 2012, p.</w:t>
      </w:r>
      <w:r w:rsidRPr="00A93264">
        <w:t>3).</w:t>
      </w:r>
      <w:r w:rsidR="00DA16F0">
        <w:t xml:space="preserve"> </w:t>
      </w:r>
    </w:p>
    <w:p w:rsidR="00663482" w:rsidRDefault="00663482" w:rsidP="00663482">
      <w:r w:rsidRPr="00A93264">
        <w:t xml:space="preserve">In </w:t>
      </w:r>
      <w:r w:rsidR="00F661D5">
        <w:t>highlighting the location of</w:t>
      </w:r>
      <w:r w:rsidRPr="00A93264">
        <w:t xml:space="preserve"> Early Childhood Schools </w:t>
      </w:r>
      <w:r>
        <w:t xml:space="preserve">in areas </w:t>
      </w:r>
      <w:r w:rsidRPr="00A93264">
        <w:t xml:space="preserve">with relatively </w:t>
      </w:r>
      <w:r>
        <w:t xml:space="preserve">higher </w:t>
      </w:r>
      <w:r w:rsidRPr="00A93264">
        <w:t>levels of di</w:t>
      </w:r>
      <w:r w:rsidR="003B5E6C">
        <w:t>sadvantage</w:t>
      </w:r>
      <w:r w:rsidRPr="00A93264">
        <w:t xml:space="preserve">, the </w:t>
      </w:r>
      <w:r w:rsidR="00DA16F0">
        <w:t>report</w:t>
      </w:r>
      <w:r w:rsidRPr="00A93264">
        <w:t xml:space="preserve"> identified the potential for </w:t>
      </w:r>
      <w:r>
        <w:t xml:space="preserve">these schools </w:t>
      </w:r>
      <w:r w:rsidRPr="00A93264">
        <w:t>to have greater impact in these communities, specifically in regards to families who may be considered socially</w:t>
      </w:r>
      <w:r>
        <w:t xml:space="preserve"> or economically disadvantaged:</w:t>
      </w:r>
    </w:p>
    <w:p w:rsidR="00663482" w:rsidRPr="00A93264" w:rsidRDefault="00663482" w:rsidP="00663482">
      <w:pPr>
        <w:ind w:left="720"/>
      </w:pPr>
      <w:r w:rsidRPr="00A93264">
        <w:lastRenderedPageBreak/>
        <w:t>‘</w:t>
      </w:r>
      <w:r w:rsidR="00190ABD">
        <w:t>...</w:t>
      </w:r>
      <w:r w:rsidR="00A742C1" w:rsidRPr="00190ABD">
        <w:t>the</w:t>
      </w:r>
      <w:r w:rsidRPr="00A93264">
        <w:t xml:space="preserve"> early childhood schooling programs and services considered as part of this audit do provide additional support and development opportunities for many children [including Aboriginal and Torres Strait Islander children, children with language background other than English, and children with disabilities]. However, there is potential for the reach [of Early Childhood Schools] to be extended to other children in need’ (</w:t>
      </w:r>
      <w:r>
        <w:t>ACT Auditor-General</w:t>
      </w:r>
      <w:r w:rsidR="00B9488B">
        <w:t>’s Office</w:t>
      </w:r>
      <w:r>
        <w:t xml:space="preserve">, </w:t>
      </w:r>
      <w:r w:rsidR="00B9488B">
        <w:t>2012, p.</w:t>
      </w:r>
      <w:r w:rsidRPr="00A93264">
        <w:t>6).</w:t>
      </w:r>
    </w:p>
    <w:p w:rsidR="00663482" w:rsidRDefault="00663482" w:rsidP="00663482">
      <w:r w:rsidRPr="00A93264">
        <w:t>The</w:t>
      </w:r>
      <w:r w:rsidR="005352C7">
        <w:t xml:space="preserve"> A</w:t>
      </w:r>
      <w:r w:rsidR="00DA16F0">
        <w:t>uditor-</w:t>
      </w:r>
      <w:r w:rsidR="005352C7">
        <w:t>G</w:t>
      </w:r>
      <w:r w:rsidR="00DA16F0">
        <w:t>eneral’s</w:t>
      </w:r>
      <w:r w:rsidRPr="00A93264">
        <w:t xml:space="preserve"> Report also noted that children from socially or economic</w:t>
      </w:r>
      <w:r w:rsidR="003B5E6C">
        <w:t>ally disadvantaged families we</w:t>
      </w:r>
      <w:r w:rsidRPr="00A93264">
        <w:t>re not separately recognised and identified for planni</w:t>
      </w:r>
      <w:r w:rsidR="00B9488B">
        <w:t>ng purposes by the Directorate</w:t>
      </w:r>
      <w:r w:rsidRPr="00A93264">
        <w:t xml:space="preserve">. As such, the </w:t>
      </w:r>
      <w:r w:rsidR="00DA16F0">
        <w:t>report</w:t>
      </w:r>
      <w:r>
        <w:t xml:space="preserve"> </w:t>
      </w:r>
      <w:r w:rsidRPr="00A93264">
        <w:t>underscore</w:t>
      </w:r>
      <w:r w:rsidR="003B5E6C">
        <w:t xml:space="preserve">d the risk that those who were </w:t>
      </w:r>
      <w:r w:rsidRPr="00A93264">
        <w:t>sociall</w:t>
      </w:r>
      <w:r w:rsidR="003B5E6C">
        <w:t>y or economically disadvantaged</w:t>
      </w:r>
      <w:r w:rsidRPr="00A93264">
        <w:t xml:space="preserve"> may not receive the additional support</w:t>
      </w:r>
      <w:r>
        <w:t xml:space="preserve"> they require</w:t>
      </w:r>
      <w:r w:rsidRPr="00A93264">
        <w:t>. In response to this finding, the Directorate agreed to undertake increased analysis of how the provision of targeted programs across the system best meet</w:t>
      </w:r>
      <w:r w:rsidR="00B9488B">
        <w:t>s the needs of targeted groups.</w:t>
      </w:r>
      <w:r w:rsidRPr="00A93264">
        <w:t xml:space="preserve"> </w:t>
      </w:r>
    </w:p>
    <w:p w:rsidR="00663482" w:rsidRPr="00A93264" w:rsidRDefault="00663482" w:rsidP="00663482">
      <w:r w:rsidRPr="001D48BD">
        <w:t xml:space="preserve">The </w:t>
      </w:r>
      <w:r w:rsidR="005352C7">
        <w:t>A</w:t>
      </w:r>
      <w:r w:rsidR="00DA16F0">
        <w:t>uditor-</w:t>
      </w:r>
      <w:r w:rsidR="005352C7">
        <w:t>G</w:t>
      </w:r>
      <w:r w:rsidR="00DA16F0">
        <w:t>eneral’s</w:t>
      </w:r>
      <w:r w:rsidR="005352C7">
        <w:t xml:space="preserve"> </w:t>
      </w:r>
      <w:r>
        <w:rPr>
          <w:color w:val="000000" w:themeColor="text1"/>
          <w:szCs w:val="24"/>
        </w:rPr>
        <w:t xml:space="preserve">Report </w:t>
      </w:r>
      <w:r>
        <w:t xml:space="preserve">found that Koori Preschools </w:t>
      </w:r>
      <w:r w:rsidRPr="001D48BD">
        <w:t>are being accessed by a small proportion of eligible Aboriginal and Torres Strai</w:t>
      </w:r>
      <w:r>
        <w:t xml:space="preserve">t Islander families, </w:t>
      </w:r>
      <w:r w:rsidRPr="001D48BD">
        <w:t xml:space="preserve">due to a range of reasons, including parents/carers’ preferences. </w:t>
      </w:r>
      <w:r>
        <w:t xml:space="preserve">The </w:t>
      </w:r>
      <w:r w:rsidR="00DA16F0">
        <w:t>report</w:t>
      </w:r>
      <w:r>
        <w:t xml:space="preserve"> noted that there was </w:t>
      </w:r>
      <w:r w:rsidRPr="001D48BD">
        <w:t xml:space="preserve">an opportunity to improve the </w:t>
      </w:r>
      <w:r w:rsidR="001D04FC">
        <w:t xml:space="preserve">targeting </w:t>
      </w:r>
      <w:r w:rsidR="00F661D5">
        <w:t>of the program</w:t>
      </w:r>
      <w:r w:rsidRPr="001D48BD">
        <w:t xml:space="preserve"> by improving the </w:t>
      </w:r>
      <w:r w:rsidR="00F661D5">
        <w:t xml:space="preserve">promotion and </w:t>
      </w:r>
      <w:r w:rsidRPr="001D48BD">
        <w:t>marketing of the program to the Aboriginal and T</w:t>
      </w:r>
      <w:r w:rsidR="00F661D5">
        <w:t>orres Strait Islander community;</w:t>
      </w:r>
      <w:r w:rsidRPr="001D48BD">
        <w:t xml:space="preserve"> increas</w:t>
      </w:r>
      <w:r w:rsidR="0007381B">
        <w:t>ing</w:t>
      </w:r>
      <w:r w:rsidRPr="001D48BD">
        <w:t xml:space="preserve"> the number of Aboriginal and Torres Strait Islander staff working in the programs</w:t>
      </w:r>
      <w:r w:rsidR="00F661D5">
        <w:t>;</w:t>
      </w:r>
      <w:r w:rsidRPr="001D48BD">
        <w:t xml:space="preserve"> and developing better linkages with Aboriginal and Torres Strait Islander community organisations. </w:t>
      </w:r>
    </w:p>
    <w:p w:rsidR="00663482" w:rsidRDefault="00663482" w:rsidP="00663482">
      <w:r w:rsidRPr="00A93264">
        <w:t>T</w:t>
      </w:r>
      <w:r>
        <w:t xml:space="preserve">he </w:t>
      </w:r>
      <w:r w:rsidR="005352C7">
        <w:t>A</w:t>
      </w:r>
      <w:r w:rsidR="00DA16F0">
        <w:t>uditor-</w:t>
      </w:r>
      <w:r w:rsidR="005352C7">
        <w:t>G</w:t>
      </w:r>
      <w:r w:rsidR="00DA16F0">
        <w:t>eneral’s</w:t>
      </w:r>
      <w:r w:rsidR="005352C7">
        <w:t xml:space="preserve"> </w:t>
      </w:r>
      <w:r>
        <w:t>Report</w:t>
      </w:r>
      <w:r w:rsidRPr="00A93264">
        <w:t xml:space="preserve"> </w:t>
      </w:r>
      <w:r>
        <w:t xml:space="preserve">stated that parents and carers </w:t>
      </w:r>
      <w:r w:rsidRPr="002234A8">
        <w:t>of children attending Koor</w:t>
      </w:r>
      <w:r>
        <w:t>i Preschool</w:t>
      </w:r>
      <w:r w:rsidR="0007381B">
        <w:t xml:space="preserve"> </w:t>
      </w:r>
      <w:r w:rsidRPr="002234A8">
        <w:t>provided positive feedback on the benefits of the programs for their children and the broader community. However, generati</w:t>
      </w:r>
      <w:r w:rsidR="00205984">
        <w:t>ng enrolments in the programs was an issue and there wa</w:t>
      </w:r>
      <w:r w:rsidRPr="002234A8">
        <w:t>s evidence to indicate that a disproportionately low number of eligible Aboriginal and Torres Strait Islander child</w:t>
      </w:r>
      <w:r w:rsidR="00205984">
        <w:t>ren we</w:t>
      </w:r>
      <w:r>
        <w:t xml:space="preserve">re enrolled in the </w:t>
      </w:r>
      <w:r w:rsidR="00FA5CCE">
        <w:t>Koori P</w:t>
      </w:r>
      <w:r>
        <w:t>reschools</w:t>
      </w:r>
      <w:r w:rsidRPr="002234A8">
        <w:t xml:space="preserve">. </w:t>
      </w:r>
      <w:r>
        <w:t xml:space="preserve">The </w:t>
      </w:r>
      <w:r w:rsidR="00DA16F0">
        <w:t>report</w:t>
      </w:r>
      <w:r>
        <w:t xml:space="preserve"> also stated that a</w:t>
      </w:r>
      <w:r w:rsidR="00205984">
        <w:t xml:space="preserve"> concerted effort needed</w:t>
      </w:r>
      <w:r w:rsidRPr="002234A8">
        <w:t xml:space="preserve"> to be made to engage with the Aboriginal and Torres Strait Islander community to encourage interest and enrolments in the programs</w:t>
      </w:r>
      <w:r w:rsidRPr="00A93264">
        <w:t>.</w:t>
      </w:r>
    </w:p>
    <w:p w:rsidR="00663482" w:rsidRDefault="00663482" w:rsidP="00663482">
      <w:r w:rsidRPr="00A93264">
        <w:t xml:space="preserve">On 1 April 2014, the </w:t>
      </w:r>
      <w:r>
        <w:t xml:space="preserve">Directorate’s </w:t>
      </w:r>
      <w:r w:rsidRPr="00A93264">
        <w:t xml:space="preserve">Audit Committee accepted the </w:t>
      </w:r>
      <w:r w:rsidR="00205984">
        <w:t>implementation</w:t>
      </w:r>
      <w:r w:rsidRPr="00A93264">
        <w:t xml:space="preserve"> of all </w:t>
      </w:r>
      <w:r>
        <w:t xml:space="preserve">of the </w:t>
      </w:r>
      <w:r w:rsidR="00DA16F0">
        <w:t>Auditor-</w:t>
      </w:r>
      <w:r w:rsidRPr="00A93264">
        <w:t xml:space="preserve">General’s recommendations, pending the completion of </w:t>
      </w:r>
      <w:r>
        <w:t xml:space="preserve">an Evaluation of </w:t>
      </w:r>
      <w:r w:rsidRPr="00A93264">
        <w:t>Early Childhood Schools and</w:t>
      </w:r>
      <w:r>
        <w:t xml:space="preserve"> the</w:t>
      </w:r>
      <w:r w:rsidRPr="00A93264">
        <w:t xml:space="preserve"> Koori Preschool Program </w:t>
      </w:r>
      <w:r>
        <w:t xml:space="preserve">(this </w:t>
      </w:r>
      <w:r w:rsidRPr="00A93264">
        <w:t>Evaluation</w:t>
      </w:r>
      <w:r>
        <w:t>)</w:t>
      </w:r>
      <w:r w:rsidRPr="00A93264">
        <w:t xml:space="preserve">. </w:t>
      </w:r>
    </w:p>
    <w:p w:rsidR="002766F7" w:rsidRPr="00A93264" w:rsidRDefault="002766F7" w:rsidP="002766F7">
      <w:pPr>
        <w:pStyle w:val="Heading2"/>
      </w:pPr>
      <w:bookmarkStart w:id="13" w:name="_Toc459982989"/>
      <w:r>
        <w:t xml:space="preserve">National Quality </w:t>
      </w:r>
      <w:r w:rsidRPr="00A93264">
        <w:t>Framework</w:t>
      </w:r>
      <w:bookmarkEnd w:id="13"/>
    </w:p>
    <w:p w:rsidR="002766F7" w:rsidRPr="00F86086" w:rsidRDefault="002766F7" w:rsidP="002766F7">
      <w:r w:rsidRPr="00F86086">
        <w:t>In December 2009, all Australian governments, through the Council of Australian Governments,</w:t>
      </w:r>
      <w:r>
        <w:t xml:space="preserve"> </w:t>
      </w:r>
      <w:r w:rsidRPr="00F86086">
        <w:t>agreed to a partnership to establish a National Quality Framework for Early Childhood</w:t>
      </w:r>
      <w:r>
        <w:t xml:space="preserve"> Education and Care (</w:t>
      </w:r>
      <w:r w:rsidR="00B9488B">
        <w:t xml:space="preserve">the </w:t>
      </w:r>
      <w:r>
        <w:t>National Q</w:t>
      </w:r>
      <w:r w:rsidR="00B9488B">
        <w:t>uality Framework)</w:t>
      </w:r>
      <w:r>
        <w:t>.</w:t>
      </w:r>
    </w:p>
    <w:p w:rsidR="002766F7" w:rsidRPr="00F86086" w:rsidRDefault="002766F7" w:rsidP="002766F7">
      <w:r w:rsidRPr="00F86086">
        <w:t>Th</w:t>
      </w:r>
      <w:r>
        <w:t xml:space="preserve">is </w:t>
      </w:r>
      <w:r w:rsidR="00477C2D">
        <w:t xml:space="preserve">agreement </w:t>
      </w:r>
      <w:r>
        <w:t>recognise</w:t>
      </w:r>
      <w:r w:rsidR="00477C2D">
        <w:t>d</w:t>
      </w:r>
      <w:r>
        <w:t xml:space="preserve"> </w:t>
      </w:r>
      <w:r w:rsidRPr="00F86086">
        <w:t>the importance of</w:t>
      </w:r>
      <w:r>
        <w:t xml:space="preserve"> </w:t>
      </w:r>
      <w:r w:rsidR="00477C2D">
        <w:t>the early years in ensuring</w:t>
      </w:r>
      <w:r w:rsidRPr="00F86086">
        <w:t xml:space="preserve"> the wellbeing of children throughout their</w:t>
      </w:r>
      <w:r>
        <w:t xml:space="preserve"> </w:t>
      </w:r>
      <w:r w:rsidRPr="00F86086">
        <w:t>lives</w:t>
      </w:r>
      <w:r>
        <w:t xml:space="preserve">, based on evidence that </w:t>
      </w:r>
      <w:r w:rsidRPr="00F86086">
        <w:t xml:space="preserve">the early years of children’s lives are </w:t>
      </w:r>
      <w:r w:rsidRPr="00F86086">
        <w:lastRenderedPageBreak/>
        <w:t>very important for their present and future</w:t>
      </w:r>
      <w:r>
        <w:t xml:space="preserve"> </w:t>
      </w:r>
      <w:r w:rsidRPr="00F86086">
        <w:t>health, development and wellbeing</w:t>
      </w:r>
      <w:r>
        <w:t xml:space="preserve"> (ACECQA, 2013, p.7)</w:t>
      </w:r>
      <w:r w:rsidRPr="00F86086">
        <w:t>.</w:t>
      </w:r>
    </w:p>
    <w:p w:rsidR="00663482" w:rsidRDefault="00663482" w:rsidP="00663482">
      <w:r>
        <w:t xml:space="preserve">The National Quality Framework </w:t>
      </w:r>
      <w:r w:rsidR="00DA16F0">
        <w:t xml:space="preserve">(NQF) </w:t>
      </w:r>
      <w:r>
        <w:t xml:space="preserve">applies to the long day care, outside school </w:t>
      </w:r>
      <w:proofErr w:type="gramStart"/>
      <w:r>
        <w:t>hours</w:t>
      </w:r>
      <w:proofErr w:type="gramEnd"/>
      <w:r>
        <w:t xml:space="preserve"> care and public preschool components of Early Childhood Schools. </w:t>
      </w:r>
    </w:p>
    <w:p w:rsidR="00B91AA8" w:rsidRDefault="002766F7" w:rsidP="00B91AA8">
      <w:r w:rsidRPr="002C3614">
        <w:t xml:space="preserve">The </w:t>
      </w:r>
      <w:r w:rsidRPr="00495804">
        <w:rPr>
          <w:iCs/>
        </w:rPr>
        <w:t>National Quality Standard</w:t>
      </w:r>
      <w:r w:rsidRPr="002C3614">
        <w:rPr>
          <w:i/>
          <w:iCs/>
        </w:rPr>
        <w:t xml:space="preserve"> </w:t>
      </w:r>
      <w:r w:rsidRPr="002C3614">
        <w:t>is a key aspect of the National Quality Framework</w:t>
      </w:r>
      <w:r w:rsidRPr="002C3614">
        <w:rPr>
          <w:bCs/>
        </w:rPr>
        <w:t xml:space="preserve">, and </w:t>
      </w:r>
      <w:r w:rsidR="00483405">
        <w:rPr>
          <w:bCs/>
        </w:rPr>
        <w:t xml:space="preserve">includes </w:t>
      </w:r>
      <w:r w:rsidRPr="002C3614">
        <w:t>seven key quality areas</w:t>
      </w:r>
      <w:r>
        <w:rPr>
          <w:iCs/>
        </w:rPr>
        <w:t xml:space="preserve">: </w:t>
      </w:r>
    </w:p>
    <w:p w:rsidR="00067F06" w:rsidRDefault="00D95DBE" w:rsidP="00262B54">
      <w:pPr>
        <w:pStyle w:val="Caption"/>
      </w:pPr>
      <w:bookmarkStart w:id="14" w:name="_Toc459983013"/>
      <w:r>
        <w:t>Figure 2: Q</w:t>
      </w:r>
      <w:r w:rsidR="002766F7" w:rsidRPr="00B91AA8">
        <w:t>uality areas of the National Quality Standard</w:t>
      </w:r>
      <w:bookmarkEnd w:id="14"/>
      <w:r w:rsidR="002766F7" w:rsidRPr="00B91AA8">
        <w:t xml:space="preserve"> </w:t>
      </w:r>
    </w:p>
    <w:tbl>
      <w:tblPr>
        <w:tblStyle w:val="TableGrid"/>
        <w:tblW w:w="0" w:type="auto"/>
        <w:tblInd w:w="250" w:type="dxa"/>
        <w:tblLook w:val="04A0" w:firstRow="1" w:lastRow="0" w:firstColumn="1" w:lastColumn="0" w:noHBand="0" w:noVBand="1"/>
      </w:tblPr>
      <w:tblGrid>
        <w:gridCol w:w="1134"/>
        <w:gridCol w:w="5670"/>
      </w:tblGrid>
      <w:tr w:rsidR="00262B54" w:rsidTr="00262B54">
        <w:trPr>
          <w:trHeight w:val="567"/>
        </w:trPr>
        <w:tc>
          <w:tcPr>
            <w:tcW w:w="1134" w:type="dxa"/>
            <w:shd w:val="clear" w:color="auto" w:fill="365F91" w:themeFill="accent1" w:themeFillShade="BF"/>
            <w:vAlign w:val="center"/>
          </w:tcPr>
          <w:p w:rsidR="00262B54" w:rsidRPr="00262B54" w:rsidRDefault="00262B54" w:rsidP="00262B54">
            <w:pPr>
              <w:rPr>
                <w:b/>
                <w:color w:val="FFFFFF" w:themeColor="background1"/>
              </w:rPr>
            </w:pPr>
            <w:r w:rsidRPr="00262B54">
              <w:rPr>
                <w:b/>
                <w:color w:val="FFFFFF" w:themeColor="background1"/>
              </w:rPr>
              <w:t>QA1</w:t>
            </w:r>
          </w:p>
        </w:tc>
        <w:tc>
          <w:tcPr>
            <w:tcW w:w="5670" w:type="dxa"/>
            <w:vAlign w:val="center"/>
          </w:tcPr>
          <w:p w:rsidR="00262B54" w:rsidRDefault="00262B54" w:rsidP="00262B54">
            <w:r>
              <w:t>Educational program and practice</w:t>
            </w:r>
          </w:p>
        </w:tc>
      </w:tr>
      <w:tr w:rsidR="00262B54" w:rsidTr="00262B54">
        <w:trPr>
          <w:trHeight w:val="567"/>
        </w:trPr>
        <w:tc>
          <w:tcPr>
            <w:tcW w:w="1134" w:type="dxa"/>
            <w:shd w:val="clear" w:color="auto" w:fill="31849B" w:themeFill="accent5" w:themeFillShade="BF"/>
            <w:vAlign w:val="center"/>
          </w:tcPr>
          <w:p w:rsidR="00262B54" w:rsidRPr="00262B54" w:rsidRDefault="00262B54" w:rsidP="00262B54">
            <w:pPr>
              <w:rPr>
                <w:b/>
                <w:color w:val="FFFFFF" w:themeColor="background1"/>
              </w:rPr>
            </w:pPr>
            <w:r w:rsidRPr="00262B54">
              <w:rPr>
                <w:b/>
                <w:color w:val="FFFFFF" w:themeColor="background1"/>
              </w:rPr>
              <w:t>QA2</w:t>
            </w:r>
          </w:p>
        </w:tc>
        <w:tc>
          <w:tcPr>
            <w:tcW w:w="5670" w:type="dxa"/>
            <w:vAlign w:val="center"/>
          </w:tcPr>
          <w:p w:rsidR="00262B54" w:rsidRDefault="00262B54" w:rsidP="00262B54">
            <w:r>
              <w:t>Children’s health and safety</w:t>
            </w:r>
          </w:p>
        </w:tc>
      </w:tr>
      <w:tr w:rsidR="00262B54" w:rsidTr="00262B54">
        <w:trPr>
          <w:trHeight w:val="567"/>
        </w:trPr>
        <w:tc>
          <w:tcPr>
            <w:tcW w:w="1134" w:type="dxa"/>
            <w:shd w:val="clear" w:color="auto" w:fill="E36C0A" w:themeFill="accent6" w:themeFillShade="BF"/>
            <w:vAlign w:val="center"/>
          </w:tcPr>
          <w:p w:rsidR="00262B54" w:rsidRPr="00262B54" w:rsidRDefault="00262B54" w:rsidP="00262B54">
            <w:pPr>
              <w:rPr>
                <w:b/>
                <w:color w:val="FFFFFF" w:themeColor="background1"/>
              </w:rPr>
            </w:pPr>
            <w:r w:rsidRPr="00262B54">
              <w:rPr>
                <w:b/>
                <w:color w:val="FFFFFF" w:themeColor="background1"/>
              </w:rPr>
              <w:t>QA3</w:t>
            </w:r>
          </w:p>
        </w:tc>
        <w:tc>
          <w:tcPr>
            <w:tcW w:w="5670" w:type="dxa"/>
            <w:vAlign w:val="center"/>
          </w:tcPr>
          <w:p w:rsidR="00262B54" w:rsidRDefault="00262B54" w:rsidP="00262B54">
            <w:r>
              <w:t>Physical environment</w:t>
            </w:r>
          </w:p>
        </w:tc>
      </w:tr>
      <w:tr w:rsidR="00262B54" w:rsidTr="00262B54">
        <w:trPr>
          <w:trHeight w:val="567"/>
        </w:trPr>
        <w:tc>
          <w:tcPr>
            <w:tcW w:w="1134" w:type="dxa"/>
            <w:shd w:val="clear" w:color="auto" w:fill="548DD4" w:themeFill="text2" w:themeFillTint="99"/>
            <w:vAlign w:val="center"/>
          </w:tcPr>
          <w:p w:rsidR="00262B54" w:rsidRPr="00262B54" w:rsidRDefault="00262B54" w:rsidP="00262B54">
            <w:pPr>
              <w:rPr>
                <w:b/>
                <w:color w:val="FFFFFF" w:themeColor="background1"/>
              </w:rPr>
            </w:pPr>
            <w:r w:rsidRPr="00262B54">
              <w:rPr>
                <w:b/>
                <w:color w:val="FFFFFF" w:themeColor="background1"/>
              </w:rPr>
              <w:t>QA4</w:t>
            </w:r>
          </w:p>
        </w:tc>
        <w:tc>
          <w:tcPr>
            <w:tcW w:w="5670" w:type="dxa"/>
            <w:vAlign w:val="center"/>
          </w:tcPr>
          <w:p w:rsidR="00262B54" w:rsidRDefault="00262B54" w:rsidP="00262B54">
            <w:r>
              <w:t>Staffing arrangements</w:t>
            </w:r>
          </w:p>
        </w:tc>
      </w:tr>
      <w:tr w:rsidR="00262B54" w:rsidTr="00262B54">
        <w:trPr>
          <w:trHeight w:val="567"/>
        </w:trPr>
        <w:tc>
          <w:tcPr>
            <w:tcW w:w="1134" w:type="dxa"/>
            <w:shd w:val="clear" w:color="auto" w:fill="CC0099"/>
            <w:vAlign w:val="center"/>
          </w:tcPr>
          <w:p w:rsidR="00262B54" w:rsidRPr="00262B54" w:rsidRDefault="00262B54" w:rsidP="00262B54">
            <w:pPr>
              <w:rPr>
                <w:b/>
                <w:color w:val="FFFFFF" w:themeColor="background1"/>
              </w:rPr>
            </w:pPr>
            <w:r w:rsidRPr="00262B54">
              <w:rPr>
                <w:b/>
                <w:color w:val="FFFFFF" w:themeColor="background1"/>
              </w:rPr>
              <w:t>QA5</w:t>
            </w:r>
          </w:p>
        </w:tc>
        <w:tc>
          <w:tcPr>
            <w:tcW w:w="5670" w:type="dxa"/>
            <w:vAlign w:val="center"/>
          </w:tcPr>
          <w:p w:rsidR="00262B54" w:rsidRDefault="00262B54" w:rsidP="00262B54">
            <w:r>
              <w:t>Relationships with children</w:t>
            </w:r>
          </w:p>
        </w:tc>
      </w:tr>
      <w:tr w:rsidR="00262B54" w:rsidTr="00262B54">
        <w:trPr>
          <w:trHeight w:val="567"/>
        </w:trPr>
        <w:tc>
          <w:tcPr>
            <w:tcW w:w="1134" w:type="dxa"/>
            <w:shd w:val="clear" w:color="auto" w:fill="7030A0"/>
            <w:vAlign w:val="center"/>
          </w:tcPr>
          <w:p w:rsidR="00262B54" w:rsidRPr="00262B54" w:rsidRDefault="00262B54" w:rsidP="00262B54">
            <w:pPr>
              <w:rPr>
                <w:b/>
                <w:color w:val="FFFFFF" w:themeColor="background1"/>
              </w:rPr>
            </w:pPr>
            <w:r w:rsidRPr="00262B54">
              <w:rPr>
                <w:b/>
                <w:color w:val="FFFFFF" w:themeColor="background1"/>
              </w:rPr>
              <w:t>QA6</w:t>
            </w:r>
          </w:p>
        </w:tc>
        <w:tc>
          <w:tcPr>
            <w:tcW w:w="5670" w:type="dxa"/>
            <w:vAlign w:val="center"/>
          </w:tcPr>
          <w:p w:rsidR="00262B54" w:rsidRDefault="00262B54" w:rsidP="00262B54">
            <w:r>
              <w:t>Collaborative partnerships with families and communities</w:t>
            </w:r>
          </w:p>
        </w:tc>
      </w:tr>
      <w:tr w:rsidR="00262B54" w:rsidTr="00262B54">
        <w:trPr>
          <w:trHeight w:val="567"/>
        </w:trPr>
        <w:tc>
          <w:tcPr>
            <w:tcW w:w="1134" w:type="dxa"/>
            <w:shd w:val="clear" w:color="auto" w:fill="4F6228" w:themeFill="accent3" w:themeFillShade="80"/>
            <w:vAlign w:val="center"/>
          </w:tcPr>
          <w:p w:rsidR="00262B54" w:rsidRPr="00262B54" w:rsidRDefault="00262B54" w:rsidP="00262B54">
            <w:pPr>
              <w:rPr>
                <w:b/>
                <w:color w:val="FFFFFF" w:themeColor="background1"/>
              </w:rPr>
            </w:pPr>
            <w:r w:rsidRPr="00262B54">
              <w:rPr>
                <w:b/>
                <w:color w:val="FFFFFF" w:themeColor="background1"/>
              </w:rPr>
              <w:t>QA7</w:t>
            </w:r>
          </w:p>
        </w:tc>
        <w:tc>
          <w:tcPr>
            <w:tcW w:w="5670" w:type="dxa"/>
            <w:vAlign w:val="center"/>
          </w:tcPr>
          <w:p w:rsidR="00262B54" w:rsidRDefault="00262B54" w:rsidP="00262B54">
            <w:r>
              <w:t>Leadership and service management</w:t>
            </w:r>
          </w:p>
        </w:tc>
      </w:tr>
    </w:tbl>
    <w:p w:rsidR="00262B54" w:rsidRDefault="00262B54" w:rsidP="00067F06"/>
    <w:p w:rsidR="00067F06" w:rsidRDefault="002766F7" w:rsidP="00067F06">
      <w:r w:rsidRPr="00A33505">
        <w:t>The National Quality Standard</w:t>
      </w:r>
      <w:r>
        <w:t xml:space="preserve"> </w:t>
      </w:r>
      <w:r w:rsidR="00663482">
        <w:t xml:space="preserve">provides high level outcome statements that set a quality benchmark for all education and care services, regardless of the setting. </w:t>
      </w:r>
      <w:r w:rsidR="00483405">
        <w:t xml:space="preserve">Each education and care service is assessed against the National Quality Standard, with overall ratings and ratings by quality area published at </w:t>
      </w:r>
      <w:r w:rsidR="00483405" w:rsidRPr="00280BD0">
        <w:rPr>
          <w:u w:val="single"/>
        </w:rPr>
        <w:t>www.acecqa.gov.au</w:t>
      </w:r>
      <w:r w:rsidR="00483405">
        <w:t xml:space="preserve">. </w:t>
      </w:r>
      <w:r w:rsidR="00663482">
        <w:t xml:space="preserve">The ratings that may be awarded by </w:t>
      </w:r>
      <w:r w:rsidR="00190ABD">
        <w:t>the</w:t>
      </w:r>
      <w:r w:rsidR="00D20580">
        <w:t xml:space="preserve"> </w:t>
      </w:r>
      <w:r w:rsidR="00663482">
        <w:t>Regulatory Authority are:</w:t>
      </w:r>
    </w:p>
    <w:p w:rsidR="000464A9" w:rsidRDefault="00663482">
      <w:pPr>
        <w:pStyle w:val="ListParagraph"/>
        <w:numPr>
          <w:ilvl w:val="0"/>
          <w:numId w:val="23"/>
        </w:numPr>
      </w:pPr>
      <w:r>
        <w:t>Significant Improvement Required</w:t>
      </w:r>
    </w:p>
    <w:p w:rsidR="000464A9" w:rsidRDefault="00663482">
      <w:pPr>
        <w:pStyle w:val="ListParagraph"/>
        <w:numPr>
          <w:ilvl w:val="0"/>
          <w:numId w:val="23"/>
        </w:numPr>
      </w:pPr>
      <w:r>
        <w:t>Working Towards National Quality Standard</w:t>
      </w:r>
    </w:p>
    <w:p w:rsidR="000464A9" w:rsidRDefault="00663482">
      <w:pPr>
        <w:pStyle w:val="ListParagraph"/>
        <w:numPr>
          <w:ilvl w:val="0"/>
          <w:numId w:val="23"/>
        </w:numPr>
      </w:pPr>
      <w:r>
        <w:t>Meeting National Quality Standard</w:t>
      </w:r>
    </w:p>
    <w:p w:rsidR="000464A9" w:rsidRDefault="00663482">
      <w:pPr>
        <w:pStyle w:val="ListParagraph"/>
        <w:numPr>
          <w:ilvl w:val="0"/>
          <w:numId w:val="23"/>
        </w:numPr>
      </w:pPr>
      <w:r>
        <w:t>Exceeding National Quality Standard.</w:t>
      </w:r>
    </w:p>
    <w:p w:rsidR="00663482" w:rsidRDefault="00663482" w:rsidP="00663482">
      <w:r>
        <w:t>The national body, the Australian Children’s Education and Care Quality Authority (ACECQA), may also award an Excellent rating upon application.</w:t>
      </w:r>
    </w:p>
    <w:p w:rsidR="00DA16F0" w:rsidRDefault="00DA16F0" w:rsidP="008C4CA3">
      <w:pPr>
        <w:spacing w:before="200" w:line="240" w:lineRule="auto"/>
        <w:rPr>
          <w:rFonts w:cs="Courier New"/>
          <w:szCs w:val="24"/>
        </w:rPr>
      </w:pPr>
    </w:p>
    <w:p w:rsidR="00DA16F0" w:rsidRDefault="00DA16F0" w:rsidP="00DA16F0">
      <w:pPr>
        <w:rPr>
          <w:rFonts w:cs="Courier New"/>
          <w:szCs w:val="24"/>
        </w:rPr>
      </w:pPr>
    </w:p>
    <w:p w:rsidR="00A7186D" w:rsidRPr="00DA16F0" w:rsidRDefault="00A7186D" w:rsidP="00DA16F0">
      <w:pPr>
        <w:rPr>
          <w:rFonts w:cs="Courier New"/>
          <w:szCs w:val="24"/>
        </w:rPr>
        <w:sectPr w:rsidR="00A7186D" w:rsidRPr="00DA16F0" w:rsidSect="0036035A">
          <w:pgSz w:w="11906" w:h="16838"/>
          <w:pgMar w:top="1440" w:right="1440" w:bottom="1440" w:left="1440" w:header="708" w:footer="708" w:gutter="0"/>
          <w:cols w:space="708"/>
          <w:docGrid w:linePitch="360"/>
        </w:sectPr>
      </w:pPr>
    </w:p>
    <w:p w:rsidR="00C51F78" w:rsidRPr="00A93264" w:rsidRDefault="00C51F78" w:rsidP="000D059D">
      <w:pPr>
        <w:pStyle w:val="Heading1"/>
      </w:pPr>
      <w:bookmarkStart w:id="15" w:name="_Toc459982990"/>
      <w:r w:rsidRPr="00A93264">
        <w:lastRenderedPageBreak/>
        <w:t>2. Early Childhood Schools</w:t>
      </w:r>
      <w:bookmarkEnd w:id="15"/>
    </w:p>
    <w:p w:rsidR="00B3279D" w:rsidRPr="00A93264" w:rsidRDefault="00205984" w:rsidP="00F95003">
      <w:pPr>
        <w:spacing w:before="200"/>
        <w:rPr>
          <w:iCs/>
        </w:rPr>
      </w:pPr>
      <w:r>
        <w:rPr>
          <w:iCs/>
        </w:rPr>
        <w:t>In</w:t>
      </w:r>
      <w:r w:rsidR="00B3279D" w:rsidRPr="00A93264">
        <w:rPr>
          <w:iCs/>
        </w:rPr>
        <w:t xml:space="preserve"> 2006</w:t>
      </w:r>
      <w:r w:rsidR="00AD1213">
        <w:rPr>
          <w:iCs/>
        </w:rPr>
        <w:t>,</w:t>
      </w:r>
      <w:r w:rsidR="00B3279D" w:rsidRPr="00A93264">
        <w:rPr>
          <w:iCs/>
        </w:rPr>
        <w:t xml:space="preserve"> the ACT Government announced </w:t>
      </w:r>
      <w:r w:rsidR="00403513">
        <w:rPr>
          <w:iCs/>
        </w:rPr>
        <w:t xml:space="preserve">it would open </w:t>
      </w:r>
      <w:r w:rsidR="00B3279D" w:rsidRPr="00A93264">
        <w:rPr>
          <w:iCs/>
        </w:rPr>
        <w:t>four Ea</w:t>
      </w:r>
      <w:r w:rsidR="00403513">
        <w:rPr>
          <w:iCs/>
        </w:rPr>
        <w:t>rly Childhood Schools</w:t>
      </w:r>
      <w:r w:rsidR="00B3279D" w:rsidRPr="00A93264">
        <w:rPr>
          <w:iCs/>
        </w:rPr>
        <w:t xml:space="preserve"> in 2009. The announcement was made as part of the ACT Government’s vision </w:t>
      </w:r>
      <w:proofErr w:type="gramStart"/>
      <w:r w:rsidR="00B3279D" w:rsidRPr="00A93264">
        <w:rPr>
          <w:i/>
          <w:iCs/>
        </w:rPr>
        <w:t>Towards</w:t>
      </w:r>
      <w:proofErr w:type="gramEnd"/>
      <w:r w:rsidR="00B3279D" w:rsidRPr="00A93264">
        <w:rPr>
          <w:i/>
          <w:iCs/>
        </w:rPr>
        <w:t xml:space="preserve"> 2020: Renewing our schools </w:t>
      </w:r>
      <w:r w:rsidR="00B3279D" w:rsidRPr="00A93264">
        <w:rPr>
          <w:iCs/>
        </w:rPr>
        <w:t>for new school structures across the ACT</w:t>
      </w:r>
      <w:r w:rsidR="00403513">
        <w:rPr>
          <w:iCs/>
        </w:rPr>
        <w:t>,</w:t>
      </w:r>
      <w:r w:rsidR="00B3279D" w:rsidRPr="00A93264">
        <w:rPr>
          <w:iCs/>
        </w:rPr>
        <w:t xml:space="preserve"> to achieve high quality education</w:t>
      </w:r>
      <w:r w:rsidR="00403513">
        <w:rPr>
          <w:iCs/>
        </w:rPr>
        <w:t xml:space="preserve"> for students</w:t>
      </w:r>
      <w:r w:rsidR="00B3279D" w:rsidRPr="00A93264">
        <w:rPr>
          <w:iCs/>
        </w:rPr>
        <w:t xml:space="preserve"> into the future.</w:t>
      </w:r>
      <w:r w:rsidR="00B3279D" w:rsidRPr="00A93264">
        <w:rPr>
          <w:i/>
          <w:iCs/>
        </w:rPr>
        <w:t xml:space="preserve"> </w:t>
      </w:r>
      <w:r w:rsidR="00720767" w:rsidRPr="00A93264">
        <w:rPr>
          <w:iCs/>
        </w:rPr>
        <w:t>In 2013, an additional</w:t>
      </w:r>
      <w:r w:rsidR="00AD1213">
        <w:rPr>
          <w:iCs/>
        </w:rPr>
        <w:t>, purpose-built</w:t>
      </w:r>
      <w:r w:rsidR="00720767" w:rsidRPr="00A93264">
        <w:rPr>
          <w:iCs/>
        </w:rPr>
        <w:t xml:space="preserve"> Early Childhood School was opened</w:t>
      </w:r>
      <w:r w:rsidR="00720767">
        <w:rPr>
          <w:iCs/>
        </w:rPr>
        <w:t xml:space="preserve">. </w:t>
      </w:r>
      <w:r w:rsidR="00B3279D" w:rsidRPr="00A93264">
        <w:rPr>
          <w:iCs/>
        </w:rPr>
        <w:t>The</w:t>
      </w:r>
      <w:r w:rsidR="0063118E">
        <w:rPr>
          <w:iCs/>
        </w:rPr>
        <w:t xml:space="preserve"> locations of the</w:t>
      </w:r>
      <w:r w:rsidR="00B3279D" w:rsidRPr="00A93264">
        <w:rPr>
          <w:iCs/>
        </w:rPr>
        <w:t xml:space="preserve"> </w:t>
      </w:r>
      <w:r w:rsidR="002D7B8E" w:rsidRPr="00A93264">
        <w:rPr>
          <w:iCs/>
        </w:rPr>
        <w:t>E</w:t>
      </w:r>
      <w:r w:rsidR="0063118E">
        <w:rPr>
          <w:iCs/>
        </w:rPr>
        <w:t xml:space="preserve">arly Childhood Schools </w:t>
      </w:r>
      <w:r w:rsidR="00720767">
        <w:rPr>
          <w:iCs/>
        </w:rPr>
        <w:t>are</w:t>
      </w:r>
      <w:r w:rsidR="00B3279D" w:rsidRPr="00A93264">
        <w:rPr>
          <w:iCs/>
        </w:rPr>
        <w:t>:</w:t>
      </w:r>
    </w:p>
    <w:p w:rsidR="00B3279D" w:rsidRPr="00A93264" w:rsidRDefault="00B3279D" w:rsidP="00D13513">
      <w:pPr>
        <w:numPr>
          <w:ilvl w:val="0"/>
          <w:numId w:val="9"/>
        </w:numPr>
        <w:spacing w:before="200"/>
        <w:rPr>
          <w:iCs/>
        </w:rPr>
      </w:pPr>
      <w:r w:rsidRPr="00A93264">
        <w:rPr>
          <w:iCs/>
        </w:rPr>
        <w:t>Southern Cross (Belconnen region)</w:t>
      </w:r>
    </w:p>
    <w:p w:rsidR="00B3279D" w:rsidRPr="00A93264" w:rsidRDefault="00B3279D" w:rsidP="00D13513">
      <w:pPr>
        <w:numPr>
          <w:ilvl w:val="0"/>
          <w:numId w:val="9"/>
        </w:numPr>
        <w:spacing w:before="200"/>
        <w:rPr>
          <w:iCs/>
        </w:rPr>
      </w:pPr>
      <w:r w:rsidRPr="00A93264">
        <w:rPr>
          <w:iCs/>
        </w:rPr>
        <w:t>Lyons (Woden/Weston region)</w:t>
      </w:r>
    </w:p>
    <w:p w:rsidR="00B3279D" w:rsidRPr="00A93264" w:rsidRDefault="00B3279D" w:rsidP="00D13513">
      <w:pPr>
        <w:numPr>
          <w:ilvl w:val="0"/>
          <w:numId w:val="9"/>
        </w:numPr>
        <w:spacing w:before="200"/>
        <w:rPr>
          <w:iCs/>
        </w:rPr>
      </w:pPr>
      <w:r w:rsidRPr="00A93264">
        <w:rPr>
          <w:iCs/>
        </w:rPr>
        <w:t>Isabella Plains (Tuggeranong region)</w:t>
      </w:r>
    </w:p>
    <w:p w:rsidR="00B3279D" w:rsidRDefault="00B3279D" w:rsidP="00D13513">
      <w:pPr>
        <w:numPr>
          <w:ilvl w:val="0"/>
          <w:numId w:val="9"/>
        </w:numPr>
        <w:spacing w:before="200"/>
        <w:rPr>
          <w:iCs/>
        </w:rPr>
      </w:pPr>
      <w:r w:rsidRPr="00A93264">
        <w:rPr>
          <w:iCs/>
        </w:rPr>
        <w:t>Narrabundah (South Canberra region)</w:t>
      </w:r>
    </w:p>
    <w:p w:rsidR="00471C9C" w:rsidRDefault="00720767" w:rsidP="00D13513">
      <w:pPr>
        <w:numPr>
          <w:ilvl w:val="0"/>
          <w:numId w:val="9"/>
        </w:numPr>
        <w:spacing w:before="200"/>
        <w:rPr>
          <w:iCs/>
        </w:rPr>
      </w:pPr>
      <w:r w:rsidRPr="00471C9C">
        <w:rPr>
          <w:iCs/>
        </w:rPr>
        <w:t>Franklin (Gungahlin region).</w:t>
      </w:r>
    </w:p>
    <w:p w:rsidR="00B3279D" w:rsidRPr="00471C9C" w:rsidRDefault="00B3279D" w:rsidP="00471C9C">
      <w:pPr>
        <w:spacing w:before="200"/>
        <w:rPr>
          <w:iCs/>
        </w:rPr>
      </w:pPr>
      <w:r w:rsidRPr="00471C9C">
        <w:rPr>
          <w:iCs/>
        </w:rPr>
        <w:t xml:space="preserve">In line with the </w:t>
      </w:r>
      <w:r w:rsidR="00385807">
        <w:rPr>
          <w:iCs/>
        </w:rPr>
        <w:t xml:space="preserve">ECS </w:t>
      </w:r>
      <w:r w:rsidRPr="00471C9C">
        <w:rPr>
          <w:iCs/>
        </w:rPr>
        <w:t xml:space="preserve">Framework, each Early Childhood School was tasked with providing early learning and development services responsive to the needs of its community. </w:t>
      </w:r>
    </w:p>
    <w:p w:rsidR="004C7819" w:rsidRDefault="00720767">
      <w:pPr>
        <w:spacing w:before="240"/>
        <w:rPr>
          <w:iCs/>
        </w:rPr>
      </w:pPr>
      <w:r>
        <w:rPr>
          <w:color w:val="000000" w:themeColor="text1"/>
          <w:szCs w:val="24"/>
        </w:rPr>
        <w:t>As well as employing educational and administrative staff, e</w:t>
      </w:r>
      <w:r w:rsidRPr="009305FD">
        <w:rPr>
          <w:color w:val="000000" w:themeColor="text1"/>
          <w:szCs w:val="24"/>
        </w:rPr>
        <w:t xml:space="preserve">ach </w:t>
      </w:r>
      <w:r>
        <w:rPr>
          <w:color w:val="000000" w:themeColor="text1"/>
          <w:szCs w:val="24"/>
        </w:rPr>
        <w:t xml:space="preserve">of the five </w:t>
      </w:r>
      <w:r w:rsidRPr="009305FD">
        <w:rPr>
          <w:color w:val="000000" w:themeColor="text1"/>
          <w:szCs w:val="24"/>
        </w:rPr>
        <w:t>Early Childhood School</w:t>
      </w:r>
      <w:r w:rsidR="00F661D5">
        <w:rPr>
          <w:color w:val="000000" w:themeColor="text1"/>
          <w:szCs w:val="24"/>
        </w:rPr>
        <w:t>s</w:t>
      </w:r>
      <w:r w:rsidR="00647A8F">
        <w:rPr>
          <w:color w:val="000000" w:themeColor="text1"/>
          <w:szCs w:val="24"/>
        </w:rPr>
        <w:t xml:space="preserve"> has a designated</w:t>
      </w:r>
      <w:r w:rsidRPr="009305FD">
        <w:rPr>
          <w:color w:val="000000" w:themeColor="text1"/>
          <w:szCs w:val="24"/>
        </w:rPr>
        <w:t xml:space="preserve"> community coordinator</w:t>
      </w:r>
      <w:r>
        <w:rPr>
          <w:color w:val="000000" w:themeColor="text1"/>
          <w:szCs w:val="24"/>
        </w:rPr>
        <w:t xml:space="preserve"> who is responsible for </w:t>
      </w:r>
      <w:r w:rsidR="008A0F59">
        <w:rPr>
          <w:color w:val="000000" w:themeColor="text1"/>
          <w:szCs w:val="24"/>
        </w:rPr>
        <w:t>liaison</w:t>
      </w:r>
      <w:r>
        <w:rPr>
          <w:color w:val="000000" w:themeColor="text1"/>
          <w:szCs w:val="24"/>
        </w:rPr>
        <w:t xml:space="preserve"> with health and community </w:t>
      </w:r>
      <w:r w:rsidRPr="003572A3">
        <w:rPr>
          <w:color w:val="000000" w:themeColor="text1"/>
          <w:szCs w:val="24"/>
        </w:rPr>
        <w:t>agencies</w:t>
      </w:r>
      <w:r w:rsidR="00AD1213">
        <w:rPr>
          <w:color w:val="000000" w:themeColor="text1"/>
          <w:szCs w:val="24"/>
        </w:rPr>
        <w:t>, including Child and Family Centres,</w:t>
      </w:r>
      <w:r w:rsidR="008A0F59">
        <w:rPr>
          <w:color w:val="000000" w:themeColor="text1"/>
          <w:szCs w:val="24"/>
        </w:rPr>
        <w:t xml:space="preserve"> to identify and respond to families in need of additional support.</w:t>
      </w:r>
    </w:p>
    <w:p w:rsidR="00B3279D" w:rsidRPr="00B91AA8" w:rsidRDefault="0063118E" w:rsidP="00B3279D">
      <w:pPr>
        <w:spacing w:before="200"/>
      </w:pPr>
      <w:r>
        <w:t>The preschool to y</w:t>
      </w:r>
      <w:r w:rsidR="00DA16F0">
        <w:t>ear two (P-2)</w:t>
      </w:r>
      <w:r w:rsidR="00B3279D" w:rsidRPr="00A93264">
        <w:t xml:space="preserve"> component at each Early Childhood School is operated by the Directorate. The long day care service at each Early Childhood School is operated by an external provider</w:t>
      </w:r>
      <w:r w:rsidR="00856801">
        <w:t>: Anglicare (</w:t>
      </w:r>
      <w:r w:rsidR="00B3279D" w:rsidRPr="00A93264">
        <w:t>Southern Cross and Franklin</w:t>
      </w:r>
      <w:r w:rsidR="00856801">
        <w:t xml:space="preserve">), </w:t>
      </w:r>
      <w:r w:rsidR="00B3279D" w:rsidRPr="00A93264">
        <w:t>Woden Community Services</w:t>
      </w:r>
      <w:r w:rsidR="00856801">
        <w:t xml:space="preserve"> (Lyons)</w:t>
      </w:r>
      <w:r w:rsidR="00B3279D" w:rsidRPr="00A93264">
        <w:t xml:space="preserve">, and </w:t>
      </w:r>
      <w:proofErr w:type="spellStart"/>
      <w:r w:rsidR="00856801">
        <w:t>Communities@Work</w:t>
      </w:r>
      <w:proofErr w:type="spellEnd"/>
      <w:r w:rsidR="00856801">
        <w:t xml:space="preserve"> (</w:t>
      </w:r>
      <w:r w:rsidR="00B3279D" w:rsidRPr="00A93264">
        <w:t>Narrabundah and Isabella Plains</w:t>
      </w:r>
      <w:r w:rsidR="00856801">
        <w:t>).</w:t>
      </w:r>
      <w:r w:rsidR="00A76C13">
        <w:t xml:space="preserve"> </w:t>
      </w:r>
    </w:p>
    <w:p w:rsidR="004D7A79" w:rsidRDefault="001D04FC">
      <w:pPr>
        <w:spacing w:before="200"/>
      </w:pPr>
      <w:r>
        <w:t>Enrolment at</w:t>
      </w:r>
      <w:r w:rsidR="00D31B81" w:rsidRPr="00C12D41">
        <w:t xml:space="preserve"> each Early Childhood School</w:t>
      </w:r>
      <w:r w:rsidR="00D31B81">
        <w:t xml:space="preserve"> </w:t>
      </w:r>
      <w:r w:rsidR="00F661D5">
        <w:t>(</w:t>
      </w:r>
      <w:r w:rsidR="00DA16F0">
        <w:t>P-2</w:t>
      </w:r>
      <w:r w:rsidR="00F661D5">
        <w:t>)</w:t>
      </w:r>
      <w:r w:rsidR="00D31B81" w:rsidRPr="00C12D41">
        <w:t xml:space="preserve"> over the period en</w:t>
      </w:r>
      <w:r w:rsidR="00D31B81">
        <w:t xml:space="preserve">ding in 2015 is shown in Table </w:t>
      </w:r>
      <w:r w:rsidR="00293A56">
        <w:t>1</w:t>
      </w:r>
      <w:r w:rsidR="0000589B">
        <w:t xml:space="preserve">. This Table demonstrates </w:t>
      </w:r>
      <w:r w:rsidR="0012559A" w:rsidRPr="00C12D41">
        <w:t xml:space="preserve">a general pattern of </w:t>
      </w:r>
      <w:r w:rsidR="000A5D68">
        <w:t>moderate</w:t>
      </w:r>
      <w:r w:rsidR="00230FE5">
        <w:t>ly</w:t>
      </w:r>
      <w:r w:rsidR="000A5D68">
        <w:t xml:space="preserve"> </w:t>
      </w:r>
      <w:r w:rsidR="0012559A" w:rsidRPr="00C12D41">
        <w:t>increasing enrolment</w:t>
      </w:r>
      <w:r w:rsidR="0012559A">
        <w:t xml:space="preserve">s. </w:t>
      </w:r>
      <w:r w:rsidR="00D20580">
        <w:t>Table 1</w:t>
      </w:r>
      <w:r w:rsidR="00AB0DC0">
        <w:t xml:space="preserve"> also shows the number of part-time and full-time enrolments at each co-located long day care service for 2016, highlighting that the school population is greater than the sum of </w:t>
      </w:r>
      <w:r w:rsidR="00405683" w:rsidRPr="00230FE5">
        <w:t>P</w:t>
      </w:r>
      <w:r w:rsidR="00AB0DC0">
        <w:t>-2 enrolments.</w:t>
      </w:r>
    </w:p>
    <w:p w:rsidR="009B0A35" w:rsidRDefault="009B0A35">
      <w:pPr>
        <w:rPr>
          <w:b/>
          <w:bCs/>
          <w:color w:val="4F81BD" w:themeColor="accent1"/>
          <w:sz w:val="18"/>
          <w:szCs w:val="18"/>
        </w:rPr>
      </w:pPr>
      <w:r>
        <w:br w:type="page"/>
      </w:r>
    </w:p>
    <w:p w:rsidR="00AA3877" w:rsidRPr="000F1A8F" w:rsidRDefault="00D31B81" w:rsidP="000F1A8F">
      <w:pPr>
        <w:pStyle w:val="Caption"/>
      </w:pPr>
      <w:bookmarkStart w:id="16" w:name="_Toc459983014"/>
      <w:r w:rsidRPr="000F1A8F">
        <w:lastRenderedPageBreak/>
        <w:t>Table</w:t>
      </w:r>
      <w:r w:rsidR="00E86829">
        <w:t xml:space="preserve"> </w:t>
      </w:r>
      <w:r w:rsidR="000F1A8F" w:rsidRPr="000F1A8F">
        <w:t>1</w:t>
      </w:r>
      <w:r w:rsidRPr="000F1A8F">
        <w:t>: Enrolment in Early Childhood Schools</w:t>
      </w:r>
      <w:bookmarkEnd w:id="16"/>
    </w:p>
    <w:tbl>
      <w:tblPr>
        <w:tblW w:w="58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1"/>
        <w:gridCol w:w="929"/>
        <w:gridCol w:w="68"/>
        <w:gridCol w:w="50"/>
        <w:gridCol w:w="842"/>
        <w:gridCol w:w="105"/>
        <w:gridCol w:w="45"/>
        <w:gridCol w:w="810"/>
        <w:gridCol w:w="142"/>
        <w:gridCol w:w="41"/>
        <w:gridCol w:w="777"/>
        <w:gridCol w:w="179"/>
        <w:gridCol w:w="46"/>
        <w:gridCol w:w="735"/>
        <w:gridCol w:w="234"/>
        <w:gridCol w:w="23"/>
      </w:tblGrid>
      <w:tr w:rsidR="00D31B81" w:rsidRPr="00A93264" w:rsidTr="00A73293">
        <w:trPr>
          <w:gridAfter w:val="2"/>
          <w:wAfter w:w="257" w:type="dxa"/>
          <w:trHeight w:val="420"/>
        </w:trPr>
        <w:tc>
          <w:tcPr>
            <w:tcW w:w="4620" w:type="dxa"/>
            <w:gridSpan w:val="12"/>
            <w:tcBorders>
              <w:top w:val="nil"/>
              <w:left w:val="nil"/>
              <w:bottom w:val="nil"/>
              <w:right w:val="nil"/>
            </w:tcBorders>
            <w:shd w:val="clear" w:color="auto" w:fill="auto"/>
            <w:noWrap/>
            <w:vAlign w:val="bottom"/>
            <w:hideMark/>
          </w:tcPr>
          <w:p w:rsidR="00B9488B" w:rsidRPr="00B9488B" w:rsidRDefault="00D31B81" w:rsidP="00B9488B">
            <w:pPr>
              <w:spacing w:after="0" w:line="240" w:lineRule="auto"/>
              <w:rPr>
                <w:rFonts w:ascii="Calibri" w:eastAsia="Times New Roman" w:hAnsi="Calibri" w:cs="Times New Roman"/>
                <w:b/>
                <w:color w:val="000000"/>
                <w:szCs w:val="24"/>
                <w:lang w:eastAsia="en-AU"/>
              </w:rPr>
            </w:pPr>
            <w:r w:rsidRPr="00B9488B">
              <w:rPr>
                <w:rFonts w:ascii="Calibri" w:eastAsia="Times New Roman" w:hAnsi="Calibri" w:cs="Times New Roman"/>
                <w:b/>
                <w:color w:val="000000"/>
                <w:szCs w:val="24"/>
                <w:lang w:eastAsia="en-AU"/>
              </w:rPr>
              <w:t xml:space="preserve">Franklin Early Childhood School </w:t>
            </w:r>
          </w:p>
          <w:p w:rsidR="00D31B81" w:rsidRPr="00B9488B" w:rsidRDefault="00D31B81" w:rsidP="00B9488B">
            <w:pPr>
              <w:spacing w:after="0" w:line="240" w:lineRule="auto"/>
              <w:rPr>
                <w:rFonts w:ascii="Calibri" w:eastAsia="Times New Roman" w:hAnsi="Calibri" w:cs="Times New Roman"/>
                <w:color w:val="000000"/>
                <w:szCs w:val="24"/>
                <w:lang w:eastAsia="en-AU"/>
              </w:rPr>
            </w:pPr>
            <w:r w:rsidRPr="00B9488B">
              <w:rPr>
                <w:rFonts w:ascii="Calibri" w:eastAsia="Times New Roman" w:hAnsi="Calibri" w:cs="Times New Roman"/>
                <w:color w:val="000000"/>
                <w:szCs w:val="24"/>
                <w:lang w:eastAsia="en-AU"/>
              </w:rPr>
              <w:t>(opened in 2013)</w:t>
            </w:r>
          </w:p>
        </w:tc>
        <w:tc>
          <w:tcPr>
            <w:tcW w:w="960" w:type="dxa"/>
            <w:gridSpan w:val="3"/>
            <w:tcBorders>
              <w:top w:val="nil"/>
              <w:left w:val="nil"/>
              <w:bottom w:val="nil"/>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r>
      <w:tr w:rsidR="00D31B81" w:rsidRPr="00A93264" w:rsidTr="00A73293">
        <w:trPr>
          <w:gridAfter w:val="2"/>
          <w:wAfter w:w="257" w:type="dxa"/>
          <w:trHeight w:val="300"/>
        </w:trPr>
        <w:tc>
          <w:tcPr>
            <w:tcW w:w="780" w:type="dxa"/>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60"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60"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60"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60"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r>
      <w:tr w:rsidR="00D31B81" w:rsidRPr="00A93264" w:rsidTr="00A73293">
        <w:trPr>
          <w:gridAfter w:val="2"/>
          <w:wAfter w:w="257" w:type="dxa"/>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w:t>
            </w:r>
          </w:p>
        </w:tc>
        <w:tc>
          <w:tcPr>
            <w:tcW w:w="960"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P</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K</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1</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2</w:t>
            </w:r>
          </w:p>
        </w:tc>
        <w:tc>
          <w:tcPr>
            <w:tcW w:w="960"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Total</w:t>
            </w:r>
          </w:p>
        </w:tc>
      </w:tr>
      <w:tr w:rsidR="00D31B81" w:rsidRPr="00A93264" w:rsidTr="00A73293">
        <w:trPr>
          <w:gridAfter w:val="2"/>
          <w:wAfter w:w="257" w:type="dxa"/>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w:t>
            </w:r>
          </w:p>
        </w:tc>
        <w:tc>
          <w:tcPr>
            <w:tcW w:w="960"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65</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15</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w:t>
            </w:r>
          </w:p>
        </w:tc>
        <w:tc>
          <w:tcPr>
            <w:tcW w:w="960"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85</w:t>
            </w:r>
          </w:p>
        </w:tc>
      </w:tr>
      <w:tr w:rsidR="00D31B81" w:rsidRPr="00A93264" w:rsidTr="00A73293">
        <w:trPr>
          <w:gridAfter w:val="2"/>
          <w:wAfter w:w="257" w:type="dxa"/>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w:t>
            </w:r>
          </w:p>
        </w:tc>
        <w:tc>
          <w:tcPr>
            <w:tcW w:w="960"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89</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54</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21</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6</w:t>
            </w:r>
          </w:p>
        </w:tc>
        <w:tc>
          <w:tcPr>
            <w:tcW w:w="960"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170</w:t>
            </w:r>
          </w:p>
        </w:tc>
      </w:tr>
      <w:tr w:rsidR="00D31B81" w:rsidRPr="00A93264" w:rsidTr="00A73293">
        <w:trPr>
          <w:gridAfter w:val="2"/>
          <w:wAfter w:w="257" w:type="dxa"/>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2015</w:t>
            </w:r>
          </w:p>
        </w:tc>
        <w:tc>
          <w:tcPr>
            <w:tcW w:w="960"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120</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57</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40</w:t>
            </w:r>
          </w:p>
        </w:tc>
        <w:tc>
          <w:tcPr>
            <w:tcW w:w="960"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16</w:t>
            </w:r>
          </w:p>
        </w:tc>
        <w:tc>
          <w:tcPr>
            <w:tcW w:w="960"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233</w:t>
            </w:r>
          </w:p>
        </w:tc>
      </w:tr>
      <w:tr w:rsidR="00830C7A" w:rsidRPr="00A93264" w:rsidTr="00A73293">
        <w:trPr>
          <w:gridAfter w:val="2"/>
          <w:wAfter w:w="257" w:type="dxa"/>
          <w:trHeight w:val="300"/>
        </w:trPr>
        <w:tc>
          <w:tcPr>
            <w:tcW w:w="780" w:type="dxa"/>
            <w:tcBorders>
              <w:left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960" w:type="dxa"/>
            <w:gridSpan w:val="2"/>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143</w:t>
            </w:r>
          </w:p>
        </w:tc>
        <w:tc>
          <w:tcPr>
            <w:tcW w:w="960"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67</w:t>
            </w:r>
          </w:p>
        </w:tc>
        <w:tc>
          <w:tcPr>
            <w:tcW w:w="960"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48</w:t>
            </w:r>
          </w:p>
        </w:tc>
        <w:tc>
          <w:tcPr>
            <w:tcW w:w="960"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32</w:t>
            </w:r>
          </w:p>
        </w:tc>
        <w:tc>
          <w:tcPr>
            <w:tcW w:w="960" w:type="dxa"/>
            <w:gridSpan w:val="3"/>
            <w:tcBorders>
              <w:right w:val="single" w:sz="4" w:space="0" w:color="auto"/>
            </w:tcBorders>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290</w:t>
            </w:r>
          </w:p>
        </w:tc>
      </w:tr>
      <w:tr w:rsidR="00D31B81" w:rsidRPr="00A93264" w:rsidTr="00A73293">
        <w:trPr>
          <w:gridAfter w:val="1"/>
          <w:wAfter w:w="23" w:type="dxa"/>
          <w:trHeight w:val="420"/>
        </w:trPr>
        <w:tc>
          <w:tcPr>
            <w:tcW w:w="5814" w:type="dxa"/>
            <w:gridSpan w:val="16"/>
            <w:tcBorders>
              <w:top w:val="nil"/>
              <w:left w:val="nil"/>
              <w:bottom w:val="nil"/>
              <w:right w:val="nil"/>
            </w:tcBorders>
            <w:shd w:val="clear" w:color="auto" w:fill="auto"/>
            <w:noWrap/>
            <w:vAlign w:val="bottom"/>
          </w:tcPr>
          <w:p w:rsidR="00500FF7" w:rsidRDefault="00500FF7" w:rsidP="00A73293">
            <w:pPr>
              <w:spacing w:after="0" w:line="240" w:lineRule="auto"/>
              <w:rPr>
                <w:rFonts w:ascii="Calibri" w:eastAsia="Times New Roman" w:hAnsi="Calibri" w:cs="Times New Roman"/>
                <w:color w:val="000000"/>
                <w:szCs w:val="24"/>
                <w:lang w:eastAsia="en-AU"/>
              </w:rPr>
            </w:pPr>
          </w:p>
          <w:p w:rsidR="00D31B81" w:rsidRDefault="00F134EF" w:rsidP="00A73293">
            <w:pPr>
              <w:spacing w:after="0" w:line="240" w:lineRule="auto"/>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2016 Long Day Care enrolments: 144</w:t>
            </w:r>
          </w:p>
          <w:p w:rsidR="00B91AA8" w:rsidRPr="00A93264" w:rsidRDefault="00B91AA8" w:rsidP="00A73293">
            <w:pPr>
              <w:spacing w:after="0" w:line="240" w:lineRule="auto"/>
              <w:rPr>
                <w:rFonts w:ascii="Calibri" w:eastAsia="Times New Roman" w:hAnsi="Calibri" w:cs="Times New Roman"/>
                <w:color w:val="000000"/>
                <w:szCs w:val="24"/>
                <w:lang w:eastAsia="en-AU"/>
              </w:rPr>
            </w:pPr>
          </w:p>
        </w:tc>
      </w:tr>
      <w:tr w:rsidR="00D31B81" w:rsidRPr="00A93264" w:rsidTr="00A73293">
        <w:trPr>
          <w:gridAfter w:val="1"/>
          <w:wAfter w:w="23" w:type="dxa"/>
          <w:trHeight w:val="420"/>
        </w:trPr>
        <w:tc>
          <w:tcPr>
            <w:tcW w:w="5814" w:type="dxa"/>
            <w:gridSpan w:val="16"/>
            <w:tcBorders>
              <w:top w:val="nil"/>
              <w:left w:val="nil"/>
              <w:bottom w:val="nil"/>
              <w:right w:val="nil"/>
            </w:tcBorders>
            <w:shd w:val="clear" w:color="auto" w:fill="auto"/>
            <w:noWrap/>
            <w:vAlign w:val="bottom"/>
            <w:hideMark/>
          </w:tcPr>
          <w:p w:rsidR="00D31B81" w:rsidRPr="00B9488B" w:rsidRDefault="00D31B81" w:rsidP="00B9488B">
            <w:pPr>
              <w:spacing w:after="0" w:line="240" w:lineRule="auto"/>
              <w:rPr>
                <w:rFonts w:ascii="Calibri" w:eastAsia="Times New Roman" w:hAnsi="Calibri" w:cs="Times New Roman"/>
                <w:b/>
                <w:color w:val="000000"/>
                <w:szCs w:val="24"/>
                <w:lang w:eastAsia="en-AU"/>
              </w:rPr>
            </w:pPr>
            <w:r w:rsidRPr="00B9488B">
              <w:rPr>
                <w:rFonts w:ascii="Calibri" w:eastAsia="Times New Roman" w:hAnsi="Calibri" w:cs="Times New Roman"/>
                <w:b/>
                <w:color w:val="000000"/>
                <w:szCs w:val="24"/>
                <w:lang w:eastAsia="en-AU"/>
              </w:rPr>
              <w:t>Isabella Plains Early Childhood School</w:t>
            </w:r>
          </w:p>
        </w:tc>
      </w:tr>
      <w:tr w:rsidR="00D31B81" w:rsidRPr="00A93264" w:rsidTr="00A73293">
        <w:trPr>
          <w:gridAfter w:val="1"/>
          <w:wAfter w:w="23" w:type="dxa"/>
          <w:trHeight w:val="300"/>
        </w:trPr>
        <w:tc>
          <w:tcPr>
            <w:tcW w:w="811" w:type="dxa"/>
            <w:gridSpan w:val="2"/>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c>
          <w:tcPr>
            <w:tcW w:w="997" w:type="dxa"/>
            <w:gridSpan w:val="2"/>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c>
          <w:tcPr>
            <w:tcW w:w="997" w:type="dxa"/>
            <w:gridSpan w:val="3"/>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c>
          <w:tcPr>
            <w:tcW w:w="997" w:type="dxa"/>
            <w:gridSpan w:val="3"/>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c>
          <w:tcPr>
            <w:tcW w:w="997" w:type="dxa"/>
            <w:gridSpan w:val="3"/>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c>
          <w:tcPr>
            <w:tcW w:w="1015" w:type="dxa"/>
            <w:gridSpan w:val="3"/>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P</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K</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1</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2</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Total</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83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41</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15</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172</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79</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36</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31</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30</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176</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78</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49</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26</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26</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179</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2015</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83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47</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29</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182</w:t>
            </w:r>
          </w:p>
        </w:tc>
      </w:tr>
      <w:tr w:rsidR="00830C7A"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997" w:type="dxa"/>
            <w:gridSpan w:val="2"/>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76</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49</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35</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c>
          <w:tcPr>
            <w:tcW w:w="1015" w:type="dxa"/>
            <w:gridSpan w:val="3"/>
            <w:tcBorders>
              <w:right w:val="single" w:sz="4" w:space="0" w:color="auto"/>
            </w:tcBorders>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181</w:t>
            </w:r>
          </w:p>
        </w:tc>
      </w:tr>
      <w:tr w:rsidR="00D31B81" w:rsidRPr="00A93264" w:rsidTr="00A73293">
        <w:trPr>
          <w:gridAfter w:val="1"/>
          <w:wAfter w:w="23" w:type="dxa"/>
          <w:trHeight w:val="420"/>
        </w:trPr>
        <w:tc>
          <w:tcPr>
            <w:tcW w:w="5814" w:type="dxa"/>
            <w:gridSpan w:val="16"/>
            <w:tcBorders>
              <w:left w:val="nil"/>
              <w:bottom w:val="nil"/>
              <w:right w:val="nil"/>
            </w:tcBorders>
            <w:shd w:val="clear" w:color="auto" w:fill="auto"/>
            <w:noWrap/>
            <w:vAlign w:val="bottom"/>
          </w:tcPr>
          <w:p w:rsidR="00500FF7" w:rsidRDefault="00500FF7">
            <w:pPr>
              <w:spacing w:after="0"/>
            </w:pPr>
          </w:p>
          <w:p w:rsidR="000464A9" w:rsidRDefault="00F134EF">
            <w:pPr>
              <w:spacing w:after="0"/>
            </w:pPr>
            <w:r>
              <w:t>2016 Long Day Care enrolments: 176</w:t>
            </w:r>
          </w:p>
          <w:p w:rsidR="00B91AA8" w:rsidRDefault="00B91AA8">
            <w:pPr>
              <w:spacing w:after="0"/>
            </w:pPr>
          </w:p>
        </w:tc>
      </w:tr>
      <w:tr w:rsidR="00D31B81" w:rsidRPr="00A93264" w:rsidTr="00A73293">
        <w:trPr>
          <w:gridAfter w:val="1"/>
          <w:wAfter w:w="23" w:type="dxa"/>
          <w:trHeight w:val="420"/>
        </w:trPr>
        <w:tc>
          <w:tcPr>
            <w:tcW w:w="5814" w:type="dxa"/>
            <w:gridSpan w:val="16"/>
            <w:tcBorders>
              <w:top w:val="nil"/>
              <w:left w:val="nil"/>
              <w:bottom w:val="nil"/>
              <w:right w:val="nil"/>
            </w:tcBorders>
            <w:shd w:val="clear" w:color="auto" w:fill="auto"/>
            <w:noWrap/>
            <w:vAlign w:val="bottom"/>
          </w:tcPr>
          <w:p w:rsidR="00D31B81" w:rsidRPr="00B9488B" w:rsidRDefault="00D31B81" w:rsidP="00B9488B">
            <w:pPr>
              <w:spacing w:after="0"/>
              <w:rPr>
                <w:b/>
              </w:rPr>
            </w:pPr>
            <w:r w:rsidRPr="00B9488B">
              <w:rPr>
                <w:b/>
              </w:rPr>
              <w:t>Lyons Early Childhood School</w:t>
            </w:r>
          </w:p>
        </w:tc>
      </w:tr>
      <w:tr w:rsidR="00D31B81" w:rsidRPr="00A93264" w:rsidTr="00A73293">
        <w:trPr>
          <w:gridAfter w:val="1"/>
          <w:wAfter w:w="23" w:type="dxa"/>
          <w:trHeight w:val="301"/>
        </w:trPr>
        <w:tc>
          <w:tcPr>
            <w:tcW w:w="811" w:type="dxa"/>
            <w:gridSpan w:val="2"/>
            <w:tcBorders>
              <w:top w:val="nil"/>
              <w:left w:val="nil"/>
              <w:bottom w:val="single" w:sz="4" w:space="0" w:color="auto"/>
              <w:right w:val="nil"/>
            </w:tcBorders>
            <w:shd w:val="clear" w:color="auto" w:fill="auto"/>
            <w:noWrap/>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c>
          <w:tcPr>
            <w:tcW w:w="1047" w:type="dxa"/>
            <w:gridSpan w:val="3"/>
            <w:tcBorders>
              <w:top w:val="nil"/>
              <w:left w:val="nil"/>
              <w:bottom w:val="single" w:sz="4" w:space="0" w:color="auto"/>
              <w:right w:val="nil"/>
            </w:tcBorders>
            <w:shd w:val="clear" w:color="auto" w:fill="auto"/>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c>
          <w:tcPr>
            <w:tcW w:w="947" w:type="dxa"/>
            <w:gridSpan w:val="2"/>
            <w:tcBorders>
              <w:top w:val="nil"/>
              <w:left w:val="nil"/>
              <w:bottom w:val="single" w:sz="4" w:space="0" w:color="auto"/>
              <w:right w:val="nil"/>
            </w:tcBorders>
            <w:shd w:val="clear" w:color="auto" w:fill="auto"/>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c>
          <w:tcPr>
            <w:tcW w:w="997" w:type="dxa"/>
            <w:gridSpan w:val="3"/>
            <w:tcBorders>
              <w:top w:val="nil"/>
              <w:left w:val="nil"/>
              <w:bottom w:val="single" w:sz="4" w:space="0" w:color="auto"/>
              <w:right w:val="nil"/>
            </w:tcBorders>
            <w:shd w:val="clear" w:color="auto" w:fill="auto"/>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c>
          <w:tcPr>
            <w:tcW w:w="997" w:type="dxa"/>
            <w:gridSpan w:val="3"/>
            <w:tcBorders>
              <w:top w:val="nil"/>
              <w:left w:val="nil"/>
              <w:bottom w:val="single" w:sz="4" w:space="0" w:color="auto"/>
              <w:right w:val="nil"/>
            </w:tcBorders>
            <w:shd w:val="clear" w:color="auto" w:fill="auto"/>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c>
          <w:tcPr>
            <w:tcW w:w="1015" w:type="dxa"/>
            <w:gridSpan w:val="3"/>
            <w:tcBorders>
              <w:top w:val="nil"/>
              <w:left w:val="nil"/>
              <w:bottom w:val="single" w:sz="4" w:space="0" w:color="auto"/>
              <w:right w:val="nil"/>
            </w:tcBorders>
            <w:shd w:val="clear" w:color="auto" w:fill="auto"/>
            <w:vAlign w:val="center"/>
          </w:tcPr>
          <w:p w:rsidR="00D31B81" w:rsidRPr="00A93264" w:rsidRDefault="00D31B81" w:rsidP="00A73293">
            <w:pPr>
              <w:spacing w:after="0" w:line="240" w:lineRule="auto"/>
              <w:jc w:val="center"/>
              <w:rPr>
                <w:rFonts w:ascii="Calibri" w:eastAsia="Times New Roman" w:hAnsi="Calibri" w:cs="Times New Roman"/>
                <w:b/>
                <w:bCs/>
                <w:color w:val="000000"/>
                <w:szCs w:val="24"/>
                <w:lang w:eastAsia="en-AU"/>
              </w:rPr>
            </w:pPr>
          </w:p>
        </w:tc>
      </w:tr>
      <w:tr w:rsidR="00D31B81"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Year</w:t>
            </w:r>
          </w:p>
        </w:tc>
        <w:tc>
          <w:tcPr>
            <w:tcW w:w="104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P</w:t>
            </w:r>
          </w:p>
        </w:tc>
        <w:tc>
          <w:tcPr>
            <w:tcW w:w="947" w:type="dxa"/>
            <w:gridSpan w:val="2"/>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K</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Year 1</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Year 2</w:t>
            </w:r>
          </w:p>
        </w:tc>
        <w:tc>
          <w:tcPr>
            <w:tcW w:w="1015" w:type="dxa"/>
            <w:gridSpan w:val="3"/>
            <w:tcBorders>
              <w:right w:val="single" w:sz="4" w:space="0" w:color="auto"/>
            </w:tcBorders>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Total</w:t>
            </w:r>
          </w:p>
        </w:tc>
      </w:tr>
      <w:tr w:rsidR="00D31B81"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2012</w:t>
            </w:r>
          </w:p>
        </w:tc>
        <w:tc>
          <w:tcPr>
            <w:tcW w:w="104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63</w:t>
            </w:r>
          </w:p>
        </w:tc>
        <w:tc>
          <w:tcPr>
            <w:tcW w:w="947" w:type="dxa"/>
            <w:gridSpan w:val="2"/>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28</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30</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9</w:t>
            </w:r>
          </w:p>
        </w:tc>
        <w:tc>
          <w:tcPr>
            <w:tcW w:w="1015" w:type="dxa"/>
            <w:gridSpan w:val="3"/>
            <w:tcBorders>
              <w:right w:val="single" w:sz="4" w:space="0" w:color="auto"/>
            </w:tcBorders>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130</w:t>
            </w:r>
          </w:p>
        </w:tc>
      </w:tr>
      <w:tr w:rsidR="00D31B81"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2013</w:t>
            </w:r>
          </w:p>
        </w:tc>
        <w:tc>
          <w:tcPr>
            <w:tcW w:w="104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57</w:t>
            </w:r>
          </w:p>
        </w:tc>
        <w:tc>
          <w:tcPr>
            <w:tcW w:w="947" w:type="dxa"/>
            <w:gridSpan w:val="2"/>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50</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24</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16</w:t>
            </w:r>
          </w:p>
        </w:tc>
        <w:tc>
          <w:tcPr>
            <w:tcW w:w="1015" w:type="dxa"/>
            <w:gridSpan w:val="3"/>
            <w:tcBorders>
              <w:right w:val="single" w:sz="4" w:space="0" w:color="auto"/>
            </w:tcBorders>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147</w:t>
            </w:r>
          </w:p>
        </w:tc>
      </w:tr>
      <w:tr w:rsidR="00D31B81"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2014</w:t>
            </w:r>
          </w:p>
        </w:tc>
        <w:tc>
          <w:tcPr>
            <w:tcW w:w="104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65</w:t>
            </w:r>
          </w:p>
        </w:tc>
        <w:tc>
          <w:tcPr>
            <w:tcW w:w="947" w:type="dxa"/>
            <w:gridSpan w:val="2"/>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39</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45</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21</w:t>
            </w:r>
          </w:p>
        </w:tc>
        <w:tc>
          <w:tcPr>
            <w:tcW w:w="1015" w:type="dxa"/>
            <w:gridSpan w:val="3"/>
            <w:tcBorders>
              <w:right w:val="single" w:sz="4" w:space="0" w:color="auto"/>
            </w:tcBorders>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170</w:t>
            </w:r>
          </w:p>
        </w:tc>
      </w:tr>
      <w:tr w:rsidR="00D31B81"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2015</w:t>
            </w:r>
          </w:p>
        </w:tc>
        <w:tc>
          <w:tcPr>
            <w:tcW w:w="104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66</w:t>
            </w:r>
          </w:p>
        </w:tc>
        <w:tc>
          <w:tcPr>
            <w:tcW w:w="947" w:type="dxa"/>
            <w:gridSpan w:val="2"/>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49</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33</w:t>
            </w:r>
          </w:p>
        </w:tc>
        <w:tc>
          <w:tcPr>
            <w:tcW w:w="997" w:type="dxa"/>
            <w:gridSpan w:val="3"/>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color w:val="000000"/>
                <w:szCs w:val="24"/>
                <w:lang w:eastAsia="en-AU"/>
              </w:rPr>
              <w:t>31</w:t>
            </w:r>
          </w:p>
        </w:tc>
        <w:tc>
          <w:tcPr>
            <w:tcW w:w="1015" w:type="dxa"/>
            <w:gridSpan w:val="3"/>
            <w:tcBorders>
              <w:right w:val="single" w:sz="4" w:space="0" w:color="auto"/>
            </w:tcBorders>
            <w:shd w:val="clear" w:color="auto" w:fill="auto"/>
            <w:vAlign w:val="center"/>
          </w:tcPr>
          <w:p w:rsidR="00D31B81" w:rsidRPr="00A93264" w:rsidRDefault="00D31B81" w:rsidP="00A73293">
            <w:pPr>
              <w:spacing w:after="0" w:line="240" w:lineRule="auto"/>
              <w:jc w:val="center"/>
            </w:pPr>
            <w:r w:rsidRPr="00A93264">
              <w:rPr>
                <w:rFonts w:ascii="Calibri" w:eastAsia="Times New Roman" w:hAnsi="Calibri" w:cs="Times New Roman"/>
                <w:b/>
                <w:bCs/>
                <w:color w:val="000000"/>
                <w:szCs w:val="24"/>
                <w:lang w:eastAsia="en-AU"/>
              </w:rPr>
              <w:t>179</w:t>
            </w:r>
          </w:p>
        </w:tc>
      </w:tr>
      <w:tr w:rsidR="00830C7A" w:rsidRPr="00A93264" w:rsidTr="00A73293">
        <w:trPr>
          <w:gridAfter w:val="1"/>
          <w:wAfter w:w="23" w:type="dxa"/>
          <w:trHeight w:val="301"/>
        </w:trPr>
        <w:tc>
          <w:tcPr>
            <w:tcW w:w="811" w:type="dxa"/>
            <w:gridSpan w:val="2"/>
            <w:tcBorders>
              <w:left w:val="single" w:sz="4" w:space="0" w:color="auto"/>
            </w:tcBorders>
            <w:shd w:val="clear" w:color="auto" w:fill="auto"/>
            <w:noWrap/>
            <w:vAlign w:val="center"/>
          </w:tcPr>
          <w:p w:rsidR="00830C7A" w:rsidRPr="00A93264" w:rsidRDefault="00830C7A" w:rsidP="00A73293">
            <w:pPr>
              <w:spacing w:after="0" w:line="240" w:lineRule="auto"/>
              <w:jc w:val="center"/>
              <w:rPr>
                <w:rFonts w:ascii="Calibri" w:eastAsia="Times New Roman" w:hAnsi="Calibri" w:cs="Times New Roman"/>
                <w:b/>
                <w:bCs/>
                <w:color w:val="000000"/>
                <w:szCs w:val="24"/>
                <w:lang w:eastAsia="en-AU"/>
              </w:rPr>
            </w:pPr>
            <w:r>
              <w:rPr>
                <w:rFonts w:ascii="Calibri" w:eastAsia="Times New Roman" w:hAnsi="Calibri" w:cs="Times New Roman"/>
                <w:b/>
                <w:bCs/>
                <w:color w:val="000000"/>
                <w:szCs w:val="24"/>
                <w:lang w:eastAsia="en-AU"/>
              </w:rPr>
              <w:t>2016</w:t>
            </w:r>
          </w:p>
        </w:tc>
        <w:tc>
          <w:tcPr>
            <w:tcW w:w="1047" w:type="dxa"/>
            <w:gridSpan w:val="3"/>
            <w:shd w:val="clear" w:color="auto" w:fill="auto"/>
            <w:vAlign w:val="center"/>
          </w:tcPr>
          <w:p w:rsidR="00830C7A" w:rsidRPr="00A93264" w:rsidRDefault="000B3B8F" w:rsidP="00A73293">
            <w:pPr>
              <w:spacing w:after="0" w:line="240" w:lineRule="auto"/>
              <w:jc w:val="center"/>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57</w:t>
            </w:r>
          </w:p>
        </w:tc>
        <w:tc>
          <w:tcPr>
            <w:tcW w:w="947" w:type="dxa"/>
            <w:gridSpan w:val="2"/>
            <w:shd w:val="clear" w:color="auto" w:fill="auto"/>
            <w:vAlign w:val="center"/>
          </w:tcPr>
          <w:p w:rsidR="00830C7A" w:rsidRPr="00A93264" w:rsidRDefault="000B3B8F" w:rsidP="00A73293">
            <w:pPr>
              <w:spacing w:after="0" w:line="240" w:lineRule="auto"/>
              <w:jc w:val="center"/>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42</w:t>
            </w:r>
          </w:p>
        </w:tc>
        <w:tc>
          <w:tcPr>
            <w:tcW w:w="997" w:type="dxa"/>
            <w:gridSpan w:val="3"/>
            <w:shd w:val="clear" w:color="auto" w:fill="auto"/>
            <w:vAlign w:val="center"/>
          </w:tcPr>
          <w:p w:rsidR="00830C7A" w:rsidRPr="00A93264" w:rsidRDefault="000B3B8F" w:rsidP="00A73293">
            <w:pPr>
              <w:spacing w:after="0" w:line="240" w:lineRule="auto"/>
              <w:jc w:val="center"/>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34</w:t>
            </w:r>
          </w:p>
        </w:tc>
        <w:tc>
          <w:tcPr>
            <w:tcW w:w="997" w:type="dxa"/>
            <w:gridSpan w:val="3"/>
            <w:shd w:val="clear" w:color="auto" w:fill="auto"/>
            <w:vAlign w:val="center"/>
          </w:tcPr>
          <w:p w:rsidR="00830C7A" w:rsidRPr="00A93264" w:rsidRDefault="000B3B8F" w:rsidP="00A73293">
            <w:pPr>
              <w:spacing w:after="0" w:line="240" w:lineRule="auto"/>
              <w:jc w:val="center"/>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28</w:t>
            </w:r>
          </w:p>
        </w:tc>
        <w:tc>
          <w:tcPr>
            <w:tcW w:w="1015" w:type="dxa"/>
            <w:gridSpan w:val="3"/>
            <w:tcBorders>
              <w:right w:val="single" w:sz="4" w:space="0" w:color="auto"/>
            </w:tcBorders>
            <w:shd w:val="clear" w:color="auto" w:fill="auto"/>
            <w:vAlign w:val="center"/>
          </w:tcPr>
          <w:p w:rsidR="00830C7A" w:rsidRPr="00A93264" w:rsidRDefault="000B3B8F" w:rsidP="00A73293">
            <w:pPr>
              <w:spacing w:after="0" w:line="240" w:lineRule="auto"/>
              <w:jc w:val="center"/>
              <w:rPr>
                <w:rFonts w:ascii="Calibri" w:eastAsia="Times New Roman" w:hAnsi="Calibri" w:cs="Times New Roman"/>
                <w:b/>
                <w:bCs/>
                <w:color w:val="000000"/>
                <w:szCs w:val="24"/>
                <w:lang w:eastAsia="en-AU"/>
              </w:rPr>
            </w:pPr>
            <w:r>
              <w:rPr>
                <w:rFonts w:ascii="Calibri" w:eastAsia="Times New Roman" w:hAnsi="Calibri" w:cs="Times New Roman"/>
                <w:b/>
                <w:bCs/>
                <w:color w:val="000000"/>
                <w:szCs w:val="24"/>
                <w:lang w:eastAsia="en-AU"/>
              </w:rPr>
              <w:t>161</w:t>
            </w:r>
          </w:p>
        </w:tc>
      </w:tr>
      <w:tr w:rsidR="00D31B81" w:rsidRPr="00A93264" w:rsidTr="00A73293">
        <w:trPr>
          <w:gridAfter w:val="1"/>
          <w:wAfter w:w="23" w:type="dxa"/>
          <w:trHeight w:val="420"/>
        </w:trPr>
        <w:tc>
          <w:tcPr>
            <w:tcW w:w="5814" w:type="dxa"/>
            <w:gridSpan w:val="16"/>
            <w:tcBorders>
              <w:left w:val="nil"/>
              <w:bottom w:val="nil"/>
              <w:right w:val="nil"/>
            </w:tcBorders>
            <w:shd w:val="clear" w:color="auto" w:fill="auto"/>
            <w:noWrap/>
            <w:vAlign w:val="bottom"/>
          </w:tcPr>
          <w:p w:rsidR="00500FF7" w:rsidRDefault="00500FF7">
            <w:pPr>
              <w:spacing w:after="0" w:line="240" w:lineRule="auto"/>
              <w:rPr>
                <w:rFonts w:ascii="Calibri" w:eastAsia="Times New Roman" w:hAnsi="Calibri" w:cs="Times New Roman"/>
                <w:color w:val="000000"/>
                <w:szCs w:val="24"/>
                <w:lang w:eastAsia="en-AU"/>
              </w:rPr>
            </w:pPr>
          </w:p>
          <w:p w:rsidR="000464A9" w:rsidRDefault="00F134EF">
            <w:pPr>
              <w:spacing w:after="0" w:line="240" w:lineRule="auto"/>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2016 Long Day Care enrolments: 111</w:t>
            </w:r>
          </w:p>
          <w:p w:rsidR="00B91AA8" w:rsidRDefault="00B91AA8">
            <w:pPr>
              <w:spacing w:after="0" w:line="240" w:lineRule="auto"/>
              <w:rPr>
                <w:rFonts w:ascii="Calibri" w:eastAsia="Times New Roman" w:hAnsi="Calibri" w:cs="Times New Roman"/>
                <w:color w:val="000000"/>
                <w:szCs w:val="24"/>
                <w:lang w:eastAsia="en-AU"/>
              </w:rPr>
            </w:pPr>
          </w:p>
        </w:tc>
      </w:tr>
      <w:tr w:rsidR="00D31B81" w:rsidRPr="00A93264" w:rsidTr="00A73293">
        <w:trPr>
          <w:gridAfter w:val="1"/>
          <w:wAfter w:w="23" w:type="dxa"/>
          <w:trHeight w:val="420"/>
        </w:trPr>
        <w:tc>
          <w:tcPr>
            <w:tcW w:w="5814" w:type="dxa"/>
            <w:gridSpan w:val="16"/>
            <w:tcBorders>
              <w:top w:val="nil"/>
              <w:left w:val="nil"/>
              <w:bottom w:val="nil"/>
              <w:right w:val="nil"/>
            </w:tcBorders>
            <w:shd w:val="clear" w:color="auto" w:fill="auto"/>
            <w:noWrap/>
            <w:vAlign w:val="bottom"/>
            <w:hideMark/>
          </w:tcPr>
          <w:p w:rsidR="00D31B81" w:rsidRPr="00B9488B" w:rsidRDefault="00D31B81" w:rsidP="00B9488B">
            <w:pPr>
              <w:spacing w:after="0" w:line="240" w:lineRule="auto"/>
              <w:rPr>
                <w:rFonts w:ascii="Calibri" w:eastAsia="Times New Roman" w:hAnsi="Calibri" w:cs="Times New Roman"/>
                <w:b/>
                <w:color w:val="000000"/>
                <w:szCs w:val="24"/>
                <w:lang w:eastAsia="en-AU"/>
              </w:rPr>
            </w:pPr>
            <w:r w:rsidRPr="00B9488B">
              <w:rPr>
                <w:rFonts w:ascii="Calibri" w:eastAsia="Times New Roman" w:hAnsi="Calibri" w:cs="Times New Roman"/>
                <w:b/>
                <w:color w:val="000000"/>
                <w:szCs w:val="24"/>
                <w:lang w:eastAsia="en-AU"/>
              </w:rPr>
              <w:t>Narrabundah Early Childhood School</w:t>
            </w:r>
          </w:p>
        </w:tc>
      </w:tr>
      <w:tr w:rsidR="00D31B81" w:rsidRPr="00A93264" w:rsidTr="00A73293">
        <w:trPr>
          <w:gridAfter w:val="1"/>
          <w:wAfter w:w="23" w:type="dxa"/>
          <w:trHeight w:val="300"/>
        </w:trPr>
        <w:tc>
          <w:tcPr>
            <w:tcW w:w="811" w:type="dxa"/>
            <w:gridSpan w:val="2"/>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7" w:type="dxa"/>
            <w:gridSpan w:val="2"/>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7"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7"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7"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1015"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P</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K</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1</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2</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Total</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62</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13</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121</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58</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20</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22</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123</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64</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27</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14</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118</w:t>
            </w:r>
          </w:p>
        </w:tc>
      </w:tr>
      <w:tr w:rsidR="00D31B81"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2015</w:t>
            </w:r>
          </w:p>
        </w:tc>
        <w:tc>
          <w:tcPr>
            <w:tcW w:w="997" w:type="dxa"/>
            <w:gridSpan w:val="2"/>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68</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12</w:t>
            </w:r>
          </w:p>
        </w:tc>
        <w:tc>
          <w:tcPr>
            <w:tcW w:w="1015"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126</w:t>
            </w:r>
          </w:p>
        </w:tc>
      </w:tr>
      <w:tr w:rsidR="00830C7A" w:rsidRPr="00A93264" w:rsidTr="00A73293">
        <w:trPr>
          <w:gridAfter w:val="1"/>
          <w:wAfter w:w="23" w:type="dxa"/>
          <w:trHeight w:val="300"/>
        </w:trPr>
        <w:tc>
          <w:tcPr>
            <w:tcW w:w="811" w:type="dxa"/>
            <w:gridSpan w:val="2"/>
            <w:tcBorders>
              <w:left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997" w:type="dxa"/>
            <w:gridSpan w:val="2"/>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72</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20</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23</w:t>
            </w:r>
          </w:p>
        </w:tc>
        <w:tc>
          <w:tcPr>
            <w:tcW w:w="997" w:type="dxa"/>
            <w:gridSpan w:val="3"/>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16</w:t>
            </w:r>
          </w:p>
        </w:tc>
        <w:tc>
          <w:tcPr>
            <w:tcW w:w="1015" w:type="dxa"/>
            <w:gridSpan w:val="3"/>
            <w:tcBorders>
              <w:right w:val="single" w:sz="4" w:space="0" w:color="auto"/>
            </w:tcBorders>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131</w:t>
            </w:r>
          </w:p>
        </w:tc>
      </w:tr>
      <w:tr w:rsidR="00D31B81" w:rsidRPr="00A93264" w:rsidTr="00A73293">
        <w:trPr>
          <w:trHeight w:val="420"/>
        </w:trPr>
        <w:tc>
          <w:tcPr>
            <w:tcW w:w="5837" w:type="dxa"/>
            <w:gridSpan w:val="17"/>
            <w:tcBorders>
              <w:left w:val="nil"/>
              <w:bottom w:val="nil"/>
              <w:right w:val="nil"/>
            </w:tcBorders>
            <w:shd w:val="clear" w:color="auto" w:fill="auto"/>
            <w:noWrap/>
            <w:vAlign w:val="bottom"/>
          </w:tcPr>
          <w:p w:rsidR="00B91AA8" w:rsidRPr="00F134EF" w:rsidRDefault="00F134EF" w:rsidP="00F134EF">
            <w:pPr>
              <w:spacing w:after="0" w:line="240" w:lineRule="auto"/>
              <w:rPr>
                <w:rFonts w:ascii="Calibri" w:eastAsia="Times New Roman" w:hAnsi="Calibri" w:cs="Times New Roman"/>
                <w:color w:val="000000"/>
                <w:szCs w:val="24"/>
                <w:lang w:eastAsia="en-AU"/>
              </w:rPr>
            </w:pPr>
            <w:r>
              <w:rPr>
                <w:rFonts w:ascii="Calibri" w:eastAsia="Times New Roman" w:hAnsi="Calibri" w:cs="Times New Roman"/>
                <w:color w:val="000000"/>
                <w:szCs w:val="24"/>
                <w:lang w:eastAsia="en-AU"/>
              </w:rPr>
              <w:t>2016 Long Day Care enrolments: 84</w:t>
            </w:r>
          </w:p>
        </w:tc>
      </w:tr>
      <w:tr w:rsidR="00D31B81" w:rsidRPr="00A93264" w:rsidTr="00A73293">
        <w:trPr>
          <w:trHeight w:val="420"/>
        </w:trPr>
        <w:tc>
          <w:tcPr>
            <w:tcW w:w="5837" w:type="dxa"/>
            <w:gridSpan w:val="17"/>
            <w:tcBorders>
              <w:top w:val="nil"/>
              <w:left w:val="nil"/>
              <w:bottom w:val="nil"/>
              <w:right w:val="nil"/>
            </w:tcBorders>
            <w:shd w:val="clear" w:color="auto" w:fill="auto"/>
            <w:noWrap/>
            <w:vAlign w:val="bottom"/>
            <w:hideMark/>
          </w:tcPr>
          <w:p w:rsidR="00D31B81" w:rsidRPr="00B9488B" w:rsidRDefault="00D31B81" w:rsidP="00B9488B">
            <w:pPr>
              <w:spacing w:after="0" w:line="240" w:lineRule="auto"/>
              <w:rPr>
                <w:rFonts w:ascii="Calibri" w:eastAsia="Times New Roman" w:hAnsi="Calibri" w:cs="Times New Roman"/>
                <w:b/>
                <w:color w:val="000000"/>
                <w:szCs w:val="24"/>
                <w:lang w:eastAsia="en-AU"/>
              </w:rPr>
            </w:pPr>
            <w:r w:rsidRPr="00B9488B">
              <w:rPr>
                <w:rFonts w:ascii="Calibri" w:eastAsia="Times New Roman" w:hAnsi="Calibri" w:cs="Times New Roman"/>
                <w:b/>
                <w:color w:val="000000"/>
                <w:szCs w:val="24"/>
                <w:lang w:eastAsia="en-AU"/>
              </w:rPr>
              <w:lastRenderedPageBreak/>
              <w:t>Southern Cross Early Childhood School</w:t>
            </w:r>
          </w:p>
        </w:tc>
      </w:tr>
      <w:tr w:rsidR="00D31B81" w:rsidRPr="00A93264" w:rsidTr="00A73293">
        <w:trPr>
          <w:trHeight w:val="300"/>
        </w:trPr>
        <w:tc>
          <w:tcPr>
            <w:tcW w:w="780" w:type="dxa"/>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1078" w:type="dxa"/>
            <w:gridSpan w:val="4"/>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2"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3"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1002"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c>
          <w:tcPr>
            <w:tcW w:w="992" w:type="dxa"/>
            <w:gridSpan w:val="3"/>
            <w:tcBorders>
              <w:top w:val="nil"/>
              <w:left w:val="nil"/>
              <w:bottom w:val="single" w:sz="4" w:space="0" w:color="auto"/>
              <w:right w:val="nil"/>
            </w:tcBorders>
            <w:shd w:val="clear" w:color="auto" w:fill="auto"/>
            <w:noWrap/>
            <w:vAlign w:val="bottom"/>
            <w:hideMark/>
          </w:tcPr>
          <w:p w:rsidR="00D31B81" w:rsidRPr="00A93264" w:rsidRDefault="00D31B81" w:rsidP="00A73293">
            <w:pPr>
              <w:spacing w:after="0" w:line="240" w:lineRule="auto"/>
              <w:rPr>
                <w:rFonts w:ascii="Calibri" w:eastAsia="Times New Roman" w:hAnsi="Calibri" w:cs="Times New Roman"/>
                <w:color w:val="000000"/>
                <w:lang w:eastAsia="en-AU"/>
              </w:rPr>
            </w:pPr>
          </w:p>
        </w:tc>
      </w:tr>
      <w:tr w:rsidR="00D31B81" w:rsidRPr="00A93264" w:rsidTr="00A73293">
        <w:trPr>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w:t>
            </w:r>
          </w:p>
        </w:tc>
        <w:tc>
          <w:tcPr>
            <w:tcW w:w="1078" w:type="dxa"/>
            <w:gridSpan w:val="4"/>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P</w:t>
            </w:r>
          </w:p>
        </w:tc>
        <w:tc>
          <w:tcPr>
            <w:tcW w:w="99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K</w:t>
            </w:r>
          </w:p>
        </w:tc>
        <w:tc>
          <w:tcPr>
            <w:tcW w:w="993"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1</w:t>
            </w:r>
          </w:p>
        </w:tc>
        <w:tc>
          <w:tcPr>
            <w:tcW w:w="100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2</w:t>
            </w:r>
          </w:p>
        </w:tc>
        <w:tc>
          <w:tcPr>
            <w:tcW w:w="992"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Total</w:t>
            </w:r>
          </w:p>
        </w:tc>
      </w:tr>
      <w:tr w:rsidR="00D31B81" w:rsidRPr="00A93264" w:rsidTr="00A73293">
        <w:trPr>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w:t>
            </w:r>
          </w:p>
        </w:tc>
        <w:tc>
          <w:tcPr>
            <w:tcW w:w="1078" w:type="dxa"/>
            <w:gridSpan w:val="4"/>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77</w:t>
            </w:r>
          </w:p>
        </w:tc>
        <w:tc>
          <w:tcPr>
            <w:tcW w:w="99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52</w:t>
            </w:r>
          </w:p>
        </w:tc>
        <w:tc>
          <w:tcPr>
            <w:tcW w:w="993"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33</w:t>
            </w:r>
          </w:p>
        </w:tc>
        <w:tc>
          <w:tcPr>
            <w:tcW w:w="100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16</w:t>
            </w:r>
          </w:p>
        </w:tc>
        <w:tc>
          <w:tcPr>
            <w:tcW w:w="992"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178</w:t>
            </w:r>
          </w:p>
        </w:tc>
      </w:tr>
      <w:tr w:rsidR="00D31B81" w:rsidRPr="00A93264" w:rsidTr="00A73293">
        <w:trPr>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w:t>
            </w:r>
          </w:p>
        </w:tc>
        <w:tc>
          <w:tcPr>
            <w:tcW w:w="1078" w:type="dxa"/>
            <w:gridSpan w:val="4"/>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83</w:t>
            </w:r>
          </w:p>
        </w:tc>
        <w:tc>
          <w:tcPr>
            <w:tcW w:w="99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41</w:t>
            </w:r>
          </w:p>
        </w:tc>
        <w:tc>
          <w:tcPr>
            <w:tcW w:w="993"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47</w:t>
            </w:r>
          </w:p>
        </w:tc>
        <w:tc>
          <w:tcPr>
            <w:tcW w:w="100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25</w:t>
            </w:r>
          </w:p>
        </w:tc>
        <w:tc>
          <w:tcPr>
            <w:tcW w:w="992"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196</w:t>
            </w:r>
          </w:p>
        </w:tc>
      </w:tr>
      <w:tr w:rsidR="00D31B81" w:rsidRPr="00A93264" w:rsidTr="00A73293">
        <w:trPr>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w:t>
            </w:r>
          </w:p>
        </w:tc>
        <w:tc>
          <w:tcPr>
            <w:tcW w:w="1078" w:type="dxa"/>
            <w:gridSpan w:val="4"/>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76</w:t>
            </w:r>
          </w:p>
        </w:tc>
        <w:tc>
          <w:tcPr>
            <w:tcW w:w="99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57</w:t>
            </w:r>
          </w:p>
        </w:tc>
        <w:tc>
          <w:tcPr>
            <w:tcW w:w="993"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32</w:t>
            </w:r>
          </w:p>
        </w:tc>
        <w:tc>
          <w:tcPr>
            <w:tcW w:w="100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36</w:t>
            </w:r>
          </w:p>
        </w:tc>
        <w:tc>
          <w:tcPr>
            <w:tcW w:w="992"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w:t>
            </w:r>
          </w:p>
        </w:tc>
      </w:tr>
      <w:tr w:rsidR="00D31B81" w:rsidRPr="00A93264" w:rsidTr="00830C7A">
        <w:trPr>
          <w:trHeight w:val="300"/>
        </w:trPr>
        <w:tc>
          <w:tcPr>
            <w:tcW w:w="780" w:type="dxa"/>
            <w:tcBorders>
              <w:lef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2015</w:t>
            </w:r>
          </w:p>
        </w:tc>
        <w:tc>
          <w:tcPr>
            <w:tcW w:w="1078" w:type="dxa"/>
            <w:gridSpan w:val="4"/>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91</w:t>
            </w:r>
          </w:p>
        </w:tc>
        <w:tc>
          <w:tcPr>
            <w:tcW w:w="99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50</w:t>
            </w:r>
          </w:p>
        </w:tc>
        <w:tc>
          <w:tcPr>
            <w:tcW w:w="993"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47</w:t>
            </w:r>
          </w:p>
        </w:tc>
        <w:tc>
          <w:tcPr>
            <w:tcW w:w="1002" w:type="dxa"/>
            <w:gridSpan w:val="3"/>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26</w:t>
            </w:r>
          </w:p>
        </w:tc>
        <w:tc>
          <w:tcPr>
            <w:tcW w:w="992" w:type="dxa"/>
            <w:gridSpan w:val="3"/>
            <w:tcBorders>
              <w:right w:val="single" w:sz="4" w:space="0" w:color="auto"/>
            </w:tcBorders>
            <w:shd w:val="clear" w:color="auto" w:fill="auto"/>
            <w:noWrap/>
            <w:vAlign w:val="center"/>
            <w:hideMark/>
          </w:tcPr>
          <w:p w:rsidR="00D31B81" w:rsidRPr="00A93264" w:rsidRDefault="00D31B81" w:rsidP="00A73293">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214</w:t>
            </w:r>
          </w:p>
        </w:tc>
      </w:tr>
      <w:tr w:rsidR="00830C7A" w:rsidRPr="00A93264" w:rsidTr="00A73293">
        <w:trPr>
          <w:trHeight w:val="300"/>
        </w:trPr>
        <w:tc>
          <w:tcPr>
            <w:tcW w:w="780" w:type="dxa"/>
            <w:tcBorders>
              <w:left w:val="single" w:sz="4" w:space="0" w:color="auto"/>
              <w:bottom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078" w:type="dxa"/>
            <w:gridSpan w:val="4"/>
            <w:tcBorders>
              <w:bottom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87</w:t>
            </w:r>
          </w:p>
        </w:tc>
        <w:tc>
          <w:tcPr>
            <w:tcW w:w="992" w:type="dxa"/>
            <w:gridSpan w:val="3"/>
            <w:tcBorders>
              <w:bottom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52</w:t>
            </w:r>
          </w:p>
        </w:tc>
        <w:tc>
          <w:tcPr>
            <w:tcW w:w="993" w:type="dxa"/>
            <w:gridSpan w:val="3"/>
            <w:tcBorders>
              <w:bottom w:val="single" w:sz="4" w:space="0" w:color="auto"/>
            </w:tcBorders>
            <w:shd w:val="clear" w:color="auto" w:fill="auto"/>
            <w:noWrap/>
            <w:vAlign w:val="center"/>
            <w:hideMark/>
          </w:tcPr>
          <w:p w:rsidR="00830C7A" w:rsidRPr="00A93264" w:rsidRDefault="00830C7A"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36</w:t>
            </w:r>
          </w:p>
        </w:tc>
        <w:tc>
          <w:tcPr>
            <w:tcW w:w="1002" w:type="dxa"/>
            <w:gridSpan w:val="3"/>
            <w:tcBorders>
              <w:bottom w:val="single" w:sz="4" w:space="0" w:color="auto"/>
            </w:tcBorders>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35</w:t>
            </w:r>
          </w:p>
        </w:tc>
        <w:tc>
          <w:tcPr>
            <w:tcW w:w="992" w:type="dxa"/>
            <w:gridSpan w:val="3"/>
            <w:tcBorders>
              <w:bottom w:val="single" w:sz="4" w:space="0" w:color="auto"/>
              <w:right w:val="single" w:sz="4" w:space="0" w:color="auto"/>
            </w:tcBorders>
            <w:shd w:val="clear" w:color="auto" w:fill="auto"/>
            <w:noWrap/>
            <w:vAlign w:val="center"/>
            <w:hideMark/>
          </w:tcPr>
          <w:p w:rsidR="00830C7A" w:rsidRPr="00A93264" w:rsidRDefault="000B3B8F" w:rsidP="00A73293">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210</w:t>
            </w:r>
          </w:p>
        </w:tc>
      </w:tr>
    </w:tbl>
    <w:p w:rsidR="00B91AA8" w:rsidRDefault="00F134EF" w:rsidP="00D31B81">
      <w:pPr>
        <w:spacing w:before="200"/>
      </w:pPr>
      <w:r>
        <w:t>2016 Long Day Care enrolments: 141</w:t>
      </w:r>
    </w:p>
    <w:p w:rsidR="00AD1213" w:rsidRDefault="00AD1213" w:rsidP="00B3279D">
      <w:pPr>
        <w:spacing w:before="200"/>
        <w:rPr>
          <w:szCs w:val="24"/>
        </w:rPr>
      </w:pPr>
      <w:r>
        <w:rPr>
          <w:iCs/>
        </w:rPr>
        <w:t>Th</w:t>
      </w:r>
      <w:r w:rsidR="00280BD0">
        <w:rPr>
          <w:iCs/>
        </w:rPr>
        <w:t>is Evaluation also considers</w:t>
      </w:r>
      <w:r>
        <w:rPr>
          <w:iCs/>
        </w:rPr>
        <w:t xml:space="preserve"> O</w:t>
      </w:r>
      <w:r w:rsidR="00280BD0">
        <w:rPr>
          <w:iCs/>
        </w:rPr>
        <w:t>’Connor Cooperative</w:t>
      </w:r>
      <w:r w:rsidR="001D04FC">
        <w:rPr>
          <w:iCs/>
        </w:rPr>
        <w:t xml:space="preserve"> School</w:t>
      </w:r>
      <w:r>
        <w:rPr>
          <w:iCs/>
        </w:rPr>
        <w:t>, which evolv</w:t>
      </w:r>
      <w:r>
        <w:rPr>
          <w:szCs w:val="24"/>
        </w:rPr>
        <w:t>ed</w:t>
      </w:r>
      <w:r w:rsidRPr="00F72A46">
        <w:rPr>
          <w:szCs w:val="24"/>
        </w:rPr>
        <w:t xml:space="preserve"> from a parent cooperative in the mid-1970s</w:t>
      </w:r>
      <w:r>
        <w:rPr>
          <w:szCs w:val="24"/>
        </w:rPr>
        <w:t xml:space="preserve"> </w:t>
      </w:r>
      <w:r w:rsidRPr="00F72A46">
        <w:rPr>
          <w:szCs w:val="24"/>
        </w:rPr>
        <w:t xml:space="preserve">to become part of ACT public education in 1978. It was </w:t>
      </w:r>
      <w:r w:rsidR="00CB58E9">
        <w:rPr>
          <w:szCs w:val="24"/>
        </w:rPr>
        <w:t xml:space="preserve">referenced </w:t>
      </w:r>
      <w:r w:rsidR="00230FE5">
        <w:rPr>
          <w:szCs w:val="24"/>
        </w:rPr>
        <w:t>in</w:t>
      </w:r>
      <w:r w:rsidR="00681DDE">
        <w:rPr>
          <w:szCs w:val="24"/>
        </w:rPr>
        <w:t xml:space="preserve"> </w:t>
      </w:r>
      <w:r w:rsidR="00D95DBE">
        <w:rPr>
          <w:szCs w:val="24"/>
        </w:rPr>
        <w:t xml:space="preserve">the </w:t>
      </w:r>
      <w:r w:rsidR="009B0A35">
        <w:rPr>
          <w:szCs w:val="24"/>
        </w:rPr>
        <w:t>ECS</w:t>
      </w:r>
      <w:r w:rsidR="009C2C59">
        <w:rPr>
          <w:szCs w:val="24"/>
        </w:rPr>
        <w:t xml:space="preserve"> </w:t>
      </w:r>
      <w:r w:rsidR="00D95DBE">
        <w:rPr>
          <w:szCs w:val="24"/>
        </w:rPr>
        <w:t>Framework</w:t>
      </w:r>
      <w:r w:rsidRPr="00F72A46">
        <w:rPr>
          <w:szCs w:val="24"/>
        </w:rPr>
        <w:t xml:space="preserve"> </w:t>
      </w:r>
      <w:r w:rsidR="00230FE5">
        <w:rPr>
          <w:szCs w:val="24"/>
        </w:rPr>
        <w:t xml:space="preserve">(ACT DET, </w:t>
      </w:r>
      <w:r w:rsidR="009B0A35">
        <w:rPr>
          <w:szCs w:val="24"/>
        </w:rPr>
        <w:t xml:space="preserve">2008, </w:t>
      </w:r>
      <w:r w:rsidR="00230FE5">
        <w:rPr>
          <w:szCs w:val="24"/>
        </w:rPr>
        <w:t>p</w:t>
      </w:r>
      <w:r w:rsidR="009B0A35">
        <w:rPr>
          <w:szCs w:val="24"/>
        </w:rPr>
        <w:t>.</w:t>
      </w:r>
      <w:r w:rsidR="00230FE5">
        <w:rPr>
          <w:szCs w:val="24"/>
        </w:rPr>
        <w:t xml:space="preserve">2) </w:t>
      </w:r>
      <w:r w:rsidRPr="00F72A46">
        <w:rPr>
          <w:szCs w:val="24"/>
        </w:rPr>
        <w:t>as a successful model of pres</w:t>
      </w:r>
      <w:r w:rsidR="00F661D5">
        <w:rPr>
          <w:szCs w:val="24"/>
        </w:rPr>
        <w:t>chool to y</w:t>
      </w:r>
      <w:r w:rsidR="00DA16F0">
        <w:rPr>
          <w:szCs w:val="24"/>
        </w:rPr>
        <w:t>ear two</w:t>
      </w:r>
      <w:r w:rsidR="00485DFB">
        <w:rPr>
          <w:szCs w:val="24"/>
        </w:rPr>
        <w:t xml:space="preserve"> education</w:t>
      </w:r>
      <w:r w:rsidR="001C775E">
        <w:rPr>
          <w:szCs w:val="24"/>
        </w:rPr>
        <w:t>.</w:t>
      </w:r>
    </w:p>
    <w:p w:rsidR="00876EDA" w:rsidRPr="00B9488B" w:rsidRDefault="00876EDA" w:rsidP="00B3279D">
      <w:pPr>
        <w:spacing w:before="200"/>
        <w:rPr>
          <w:b/>
          <w:szCs w:val="24"/>
        </w:rPr>
      </w:pPr>
      <w:r w:rsidRPr="00B9488B">
        <w:rPr>
          <w:b/>
          <w:szCs w:val="24"/>
        </w:rPr>
        <w:t>O’Connor Cooperative School</w:t>
      </w:r>
    </w:p>
    <w:tbl>
      <w:tblPr>
        <w:tblW w:w="58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78"/>
        <w:gridCol w:w="992"/>
        <w:gridCol w:w="993"/>
        <w:gridCol w:w="1002"/>
        <w:gridCol w:w="992"/>
      </w:tblGrid>
      <w:tr w:rsidR="00830C7A" w:rsidRPr="00A93264" w:rsidTr="00F37A2F">
        <w:trPr>
          <w:trHeight w:val="300"/>
        </w:trPr>
        <w:tc>
          <w:tcPr>
            <w:tcW w:w="780" w:type="dxa"/>
            <w:tcBorders>
              <w:lef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w:t>
            </w:r>
          </w:p>
        </w:tc>
        <w:tc>
          <w:tcPr>
            <w:tcW w:w="1078"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P</w:t>
            </w:r>
          </w:p>
        </w:tc>
        <w:tc>
          <w:tcPr>
            <w:tcW w:w="99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K</w:t>
            </w:r>
          </w:p>
        </w:tc>
        <w:tc>
          <w:tcPr>
            <w:tcW w:w="993"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1</w:t>
            </w:r>
          </w:p>
        </w:tc>
        <w:tc>
          <w:tcPr>
            <w:tcW w:w="100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Year 2</w:t>
            </w:r>
          </w:p>
        </w:tc>
        <w:tc>
          <w:tcPr>
            <w:tcW w:w="992" w:type="dxa"/>
            <w:tcBorders>
              <w:righ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Total</w:t>
            </w:r>
          </w:p>
        </w:tc>
      </w:tr>
      <w:tr w:rsidR="00830C7A" w:rsidRPr="00A93264" w:rsidTr="00F37A2F">
        <w:trPr>
          <w:trHeight w:val="300"/>
        </w:trPr>
        <w:tc>
          <w:tcPr>
            <w:tcW w:w="780" w:type="dxa"/>
            <w:tcBorders>
              <w:lef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w:t>
            </w:r>
          </w:p>
        </w:tc>
        <w:tc>
          <w:tcPr>
            <w:tcW w:w="1078"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25</w:t>
            </w:r>
          </w:p>
        </w:tc>
        <w:tc>
          <w:tcPr>
            <w:tcW w:w="99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20</w:t>
            </w:r>
          </w:p>
        </w:tc>
        <w:tc>
          <w:tcPr>
            <w:tcW w:w="993"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100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992" w:type="dxa"/>
            <w:tcBorders>
              <w:righ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81</w:t>
            </w:r>
          </w:p>
        </w:tc>
      </w:tr>
      <w:tr w:rsidR="00830C7A" w:rsidRPr="00A93264" w:rsidTr="00F37A2F">
        <w:trPr>
          <w:trHeight w:val="300"/>
        </w:trPr>
        <w:tc>
          <w:tcPr>
            <w:tcW w:w="780" w:type="dxa"/>
            <w:tcBorders>
              <w:lef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w:t>
            </w:r>
          </w:p>
        </w:tc>
        <w:tc>
          <w:tcPr>
            <w:tcW w:w="1078"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c>
          <w:tcPr>
            <w:tcW w:w="99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20</w:t>
            </w:r>
          </w:p>
        </w:tc>
        <w:tc>
          <w:tcPr>
            <w:tcW w:w="993"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100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992" w:type="dxa"/>
            <w:tcBorders>
              <w:righ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77</w:t>
            </w:r>
          </w:p>
        </w:tc>
      </w:tr>
      <w:tr w:rsidR="00830C7A" w:rsidRPr="00A93264" w:rsidTr="00F37A2F">
        <w:trPr>
          <w:trHeight w:val="300"/>
        </w:trPr>
        <w:tc>
          <w:tcPr>
            <w:tcW w:w="780" w:type="dxa"/>
            <w:tcBorders>
              <w:lef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w:t>
            </w:r>
          </w:p>
        </w:tc>
        <w:tc>
          <w:tcPr>
            <w:tcW w:w="1078"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c>
          <w:tcPr>
            <w:tcW w:w="99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20</w:t>
            </w:r>
          </w:p>
        </w:tc>
        <w:tc>
          <w:tcPr>
            <w:tcW w:w="993"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19</w:t>
            </w:r>
          </w:p>
        </w:tc>
        <w:tc>
          <w:tcPr>
            <w:tcW w:w="100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16</w:t>
            </w:r>
          </w:p>
        </w:tc>
        <w:tc>
          <w:tcPr>
            <w:tcW w:w="992" w:type="dxa"/>
            <w:tcBorders>
              <w:righ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76</w:t>
            </w:r>
          </w:p>
        </w:tc>
      </w:tr>
      <w:tr w:rsidR="00830C7A" w:rsidRPr="00A93264" w:rsidTr="00830C7A">
        <w:trPr>
          <w:trHeight w:val="300"/>
        </w:trPr>
        <w:tc>
          <w:tcPr>
            <w:tcW w:w="780" w:type="dxa"/>
            <w:tcBorders>
              <w:lef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2015</w:t>
            </w:r>
          </w:p>
        </w:tc>
        <w:tc>
          <w:tcPr>
            <w:tcW w:w="1078"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99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19</w:t>
            </w:r>
          </w:p>
        </w:tc>
        <w:tc>
          <w:tcPr>
            <w:tcW w:w="993"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18</w:t>
            </w:r>
          </w:p>
        </w:tc>
        <w:tc>
          <w:tcPr>
            <w:tcW w:w="1002" w:type="dxa"/>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15</w:t>
            </w:r>
          </w:p>
        </w:tc>
        <w:tc>
          <w:tcPr>
            <w:tcW w:w="992" w:type="dxa"/>
            <w:tcBorders>
              <w:right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70</w:t>
            </w:r>
          </w:p>
        </w:tc>
      </w:tr>
      <w:tr w:rsidR="00830C7A" w:rsidRPr="00A93264" w:rsidTr="00F37A2F">
        <w:trPr>
          <w:trHeight w:val="300"/>
        </w:trPr>
        <w:tc>
          <w:tcPr>
            <w:tcW w:w="780" w:type="dxa"/>
            <w:tcBorders>
              <w:left w:val="single" w:sz="4" w:space="0" w:color="auto"/>
              <w:bottom w:val="single" w:sz="4" w:space="0" w:color="auto"/>
            </w:tcBorders>
            <w:shd w:val="clear" w:color="auto" w:fill="auto"/>
            <w:noWrap/>
            <w:vAlign w:val="center"/>
            <w:hideMark/>
          </w:tcPr>
          <w:p w:rsidR="00830C7A" w:rsidRPr="00A93264"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078" w:type="dxa"/>
            <w:tcBorders>
              <w:bottom w:val="single" w:sz="4" w:space="0" w:color="auto"/>
            </w:tcBorders>
            <w:shd w:val="clear" w:color="auto" w:fill="auto"/>
            <w:noWrap/>
            <w:vAlign w:val="center"/>
            <w:hideMark/>
          </w:tcPr>
          <w:p w:rsidR="00830C7A"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c>
          <w:tcPr>
            <w:tcW w:w="992" w:type="dxa"/>
            <w:tcBorders>
              <w:bottom w:val="single" w:sz="4" w:space="0" w:color="auto"/>
            </w:tcBorders>
            <w:shd w:val="clear" w:color="auto" w:fill="auto"/>
            <w:noWrap/>
            <w:vAlign w:val="center"/>
            <w:hideMark/>
          </w:tcPr>
          <w:p w:rsidR="00830C7A"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20</w:t>
            </w:r>
          </w:p>
        </w:tc>
        <w:tc>
          <w:tcPr>
            <w:tcW w:w="993" w:type="dxa"/>
            <w:tcBorders>
              <w:bottom w:val="single" w:sz="4" w:space="0" w:color="auto"/>
            </w:tcBorders>
            <w:shd w:val="clear" w:color="auto" w:fill="auto"/>
            <w:noWrap/>
            <w:vAlign w:val="center"/>
            <w:hideMark/>
          </w:tcPr>
          <w:p w:rsidR="00830C7A"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17</w:t>
            </w:r>
          </w:p>
        </w:tc>
        <w:tc>
          <w:tcPr>
            <w:tcW w:w="1002" w:type="dxa"/>
            <w:tcBorders>
              <w:bottom w:val="single" w:sz="4" w:space="0" w:color="auto"/>
            </w:tcBorders>
            <w:shd w:val="clear" w:color="auto" w:fill="auto"/>
            <w:noWrap/>
            <w:vAlign w:val="center"/>
            <w:hideMark/>
          </w:tcPr>
          <w:p w:rsidR="00830C7A" w:rsidRDefault="00830C7A" w:rsidP="00F37A2F">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19</w:t>
            </w:r>
          </w:p>
        </w:tc>
        <w:tc>
          <w:tcPr>
            <w:tcW w:w="992" w:type="dxa"/>
            <w:tcBorders>
              <w:bottom w:val="single" w:sz="4" w:space="0" w:color="auto"/>
              <w:right w:val="single" w:sz="4" w:space="0" w:color="auto"/>
            </w:tcBorders>
            <w:shd w:val="clear" w:color="auto" w:fill="auto"/>
            <w:noWrap/>
            <w:vAlign w:val="center"/>
            <w:hideMark/>
          </w:tcPr>
          <w:p w:rsidR="00830C7A" w:rsidRDefault="00830C7A" w:rsidP="00F37A2F">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77</w:t>
            </w:r>
          </w:p>
        </w:tc>
      </w:tr>
    </w:tbl>
    <w:p w:rsidR="009564BE" w:rsidRPr="00A93264" w:rsidRDefault="009564BE" w:rsidP="00111435">
      <w:pPr>
        <w:pStyle w:val="Heading2"/>
      </w:pPr>
      <w:bookmarkStart w:id="17" w:name="_Toc447541024"/>
      <w:bookmarkStart w:id="18" w:name="_Toc459982991"/>
      <w:r w:rsidRPr="00A93264">
        <w:t>Infrastructure</w:t>
      </w:r>
      <w:bookmarkEnd w:id="17"/>
      <w:bookmarkEnd w:id="18"/>
    </w:p>
    <w:p w:rsidR="0044352D" w:rsidRDefault="0044352D" w:rsidP="00030998">
      <w:pPr>
        <w:rPr>
          <w:rFonts w:cs="Courier New"/>
          <w:szCs w:val="24"/>
        </w:rPr>
      </w:pPr>
      <w:r>
        <w:rPr>
          <w:rFonts w:cs="Courier New"/>
          <w:szCs w:val="24"/>
        </w:rPr>
        <w:t>In 2008, as part of</w:t>
      </w:r>
      <w:r w:rsidRPr="00A93264">
        <w:rPr>
          <w:iCs/>
        </w:rPr>
        <w:t xml:space="preserve"> the ACT Government’s vision </w:t>
      </w:r>
      <w:proofErr w:type="gramStart"/>
      <w:r w:rsidRPr="00A93264">
        <w:rPr>
          <w:i/>
          <w:iCs/>
        </w:rPr>
        <w:t>Towards</w:t>
      </w:r>
      <w:proofErr w:type="gramEnd"/>
      <w:r w:rsidRPr="00A93264">
        <w:rPr>
          <w:i/>
          <w:iCs/>
        </w:rPr>
        <w:t xml:space="preserve"> 2020: Renewing our schools</w:t>
      </w:r>
      <w:r>
        <w:rPr>
          <w:iCs/>
        </w:rPr>
        <w:t xml:space="preserve">, </w:t>
      </w:r>
      <w:r w:rsidR="009564BE" w:rsidRPr="00030998">
        <w:rPr>
          <w:rFonts w:cs="Courier New"/>
          <w:szCs w:val="24"/>
        </w:rPr>
        <w:t xml:space="preserve">the indoor and outdoor </w:t>
      </w:r>
      <w:r>
        <w:rPr>
          <w:rFonts w:cs="Courier New"/>
          <w:szCs w:val="24"/>
        </w:rPr>
        <w:t xml:space="preserve">environments at four existing ACT public schools </w:t>
      </w:r>
      <w:r w:rsidR="009564BE" w:rsidRPr="00030998">
        <w:rPr>
          <w:rFonts w:cs="Courier New"/>
          <w:szCs w:val="24"/>
        </w:rPr>
        <w:t>were redeveloped</w:t>
      </w:r>
      <w:r>
        <w:rPr>
          <w:rFonts w:cs="Courier New"/>
          <w:szCs w:val="24"/>
        </w:rPr>
        <w:t xml:space="preserve"> to create the Early Childhood Schools</w:t>
      </w:r>
      <w:r w:rsidR="00AC003E">
        <w:rPr>
          <w:rFonts w:cs="Courier New"/>
          <w:szCs w:val="24"/>
        </w:rPr>
        <w:t xml:space="preserve"> of </w:t>
      </w:r>
      <w:r w:rsidR="00AC003E" w:rsidRPr="00AC003E">
        <w:rPr>
          <w:rFonts w:cs="Courier New"/>
          <w:iCs/>
          <w:szCs w:val="24"/>
        </w:rPr>
        <w:t>Southern Cross</w:t>
      </w:r>
      <w:r w:rsidR="00AC003E">
        <w:rPr>
          <w:rFonts w:cs="Courier New"/>
          <w:iCs/>
          <w:szCs w:val="24"/>
        </w:rPr>
        <w:t xml:space="preserve">, </w:t>
      </w:r>
      <w:r w:rsidR="00AC003E" w:rsidRPr="00AC003E">
        <w:rPr>
          <w:rFonts w:cs="Courier New"/>
          <w:iCs/>
          <w:szCs w:val="24"/>
        </w:rPr>
        <w:t>Lyons</w:t>
      </w:r>
      <w:r w:rsidR="00AC003E">
        <w:rPr>
          <w:rFonts w:cs="Courier New"/>
          <w:iCs/>
          <w:szCs w:val="24"/>
        </w:rPr>
        <w:t xml:space="preserve">, </w:t>
      </w:r>
      <w:r w:rsidR="00AC003E" w:rsidRPr="00AC003E">
        <w:rPr>
          <w:rFonts w:cs="Courier New"/>
          <w:iCs/>
          <w:szCs w:val="24"/>
        </w:rPr>
        <w:t>Isabella Plains</w:t>
      </w:r>
      <w:r w:rsidR="00AC003E">
        <w:rPr>
          <w:rFonts w:cs="Courier New"/>
          <w:iCs/>
          <w:szCs w:val="24"/>
        </w:rPr>
        <w:t xml:space="preserve">, and </w:t>
      </w:r>
      <w:r w:rsidR="00AC003E" w:rsidRPr="00AC003E">
        <w:rPr>
          <w:rFonts w:cs="Courier New"/>
          <w:iCs/>
          <w:szCs w:val="24"/>
        </w:rPr>
        <w:t>Narrabundah</w:t>
      </w:r>
      <w:r w:rsidR="00AC003E">
        <w:rPr>
          <w:rFonts w:cs="Courier New"/>
          <w:iCs/>
          <w:szCs w:val="24"/>
        </w:rPr>
        <w:t xml:space="preserve">. </w:t>
      </w:r>
      <w:r w:rsidR="00F01F8D">
        <w:rPr>
          <w:rFonts w:cs="Courier New"/>
          <w:iCs/>
          <w:szCs w:val="24"/>
        </w:rPr>
        <w:t xml:space="preserve">The </w:t>
      </w:r>
      <w:r w:rsidR="00F01F8D" w:rsidRPr="00030998">
        <w:rPr>
          <w:rFonts w:cs="Courier New"/>
          <w:szCs w:val="24"/>
        </w:rPr>
        <w:t>refurbishment</w:t>
      </w:r>
      <w:r w:rsidR="00F01F8D">
        <w:rPr>
          <w:rFonts w:cs="Courier New"/>
          <w:szCs w:val="24"/>
        </w:rPr>
        <w:t xml:space="preserve"> was made at an </w:t>
      </w:r>
      <w:r w:rsidR="00F01F8D" w:rsidRPr="00030998">
        <w:rPr>
          <w:rFonts w:cs="Courier New"/>
          <w:szCs w:val="24"/>
        </w:rPr>
        <w:t xml:space="preserve">approximate cost of $4 million, </w:t>
      </w:r>
      <w:r w:rsidR="00F01F8D">
        <w:rPr>
          <w:rFonts w:cs="Courier New"/>
          <w:szCs w:val="24"/>
        </w:rPr>
        <w:t xml:space="preserve">and was </w:t>
      </w:r>
      <w:r w:rsidR="00F01F8D" w:rsidRPr="00030998">
        <w:rPr>
          <w:rFonts w:cs="Courier New"/>
          <w:szCs w:val="24"/>
        </w:rPr>
        <w:t xml:space="preserve">integral </w:t>
      </w:r>
      <w:r w:rsidR="00F01F8D">
        <w:rPr>
          <w:rFonts w:cs="Courier New"/>
          <w:szCs w:val="24"/>
        </w:rPr>
        <w:t xml:space="preserve">to the ACT Government’s school </w:t>
      </w:r>
      <w:r w:rsidR="00F01F8D" w:rsidRPr="00030998">
        <w:rPr>
          <w:rFonts w:cs="Courier New"/>
          <w:szCs w:val="24"/>
        </w:rPr>
        <w:t>modernisation program</w:t>
      </w:r>
      <w:r w:rsidR="00F01F8D">
        <w:rPr>
          <w:rFonts w:cs="Courier New"/>
          <w:szCs w:val="24"/>
        </w:rPr>
        <w:t xml:space="preserve">. </w:t>
      </w:r>
      <w:r w:rsidR="006F7D0B" w:rsidRPr="00030998">
        <w:rPr>
          <w:rFonts w:cs="Courier New"/>
          <w:szCs w:val="24"/>
        </w:rPr>
        <w:t>Franklin Early Childhood School was purpose</w:t>
      </w:r>
      <w:r w:rsidR="008F55BA">
        <w:rPr>
          <w:rFonts w:cs="Courier New"/>
          <w:szCs w:val="24"/>
        </w:rPr>
        <w:t>-</w:t>
      </w:r>
      <w:r w:rsidR="006F7D0B" w:rsidRPr="00030998">
        <w:rPr>
          <w:rFonts w:cs="Courier New"/>
          <w:szCs w:val="24"/>
        </w:rPr>
        <w:t>built in 2013.</w:t>
      </w:r>
    </w:p>
    <w:p w:rsidR="00AC003E" w:rsidRDefault="0044352D" w:rsidP="00030998">
      <w:pPr>
        <w:rPr>
          <w:rFonts w:cs="Courier New"/>
          <w:szCs w:val="24"/>
        </w:rPr>
      </w:pPr>
      <w:r>
        <w:rPr>
          <w:rFonts w:cs="Courier New"/>
          <w:szCs w:val="24"/>
        </w:rPr>
        <w:t xml:space="preserve">The redevelopment was in line with the </w:t>
      </w:r>
      <w:r w:rsidR="009564BE" w:rsidRPr="00030998">
        <w:rPr>
          <w:rFonts w:cs="Courier New"/>
          <w:szCs w:val="24"/>
        </w:rPr>
        <w:t xml:space="preserve">core elements of </w:t>
      </w:r>
      <w:r w:rsidR="00D95DBE">
        <w:rPr>
          <w:rFonts w:cs="Courier New"/>
          <w:szCs w:val="24"/>
        </w:rPr>
        <w:t xml:space="preserve">the </w:t>
      </w:r>
      <w:r w:rsidR="00385807">
        <w:rPr>
          <w:rFonts w:cs="Courier New"/>
          <w:szCs w:val="24"/>
        </w:rPr>
        <w:t xml:space="preserve">ECS </w:t>
      </w:r>
      <w:r w:rsidR="00D95DBE">
        <w:rPr>
          <w:rFonts w:cs="Courier New"/>
          <w:szCs w:val="24"/>
        </w:rPr>
        <w:t>Framework</w:t>
      </w:r>
      <w:r>
        <w:rPr>
          <w:rFonts w:cs="Courier New"/>
          <w:szCs w:val="24"/>
        </w:rPr>
        <w:t xml:space="preserve">, recognising the </w:t>
      </w:r>
      <w:r w:rsidR="009564BE" w:rsidRPr="00030998">
        <w:rPr>
          <w:rFonts w:cs="Courier New"/>
          <w:szCs w:val="24"/>
        </w:rPr>
        <w:t>sites a</w:t>
      </w:r>
      <w:r w:rsidR="00477C2D">
        <w:rPr>
          <w:rFonts w:cs="Courier New"/>
          <w:szCs w:val="24"/>
        </w:rPr>
        <w:t>s community hubs providing wrap</w:t>
      </w:r>
      <w:r w:rsidR="00D20580">
        <w:rPr>
          <w:rFonts w:cs="Courier New"/>
          <w:szCs w:val="24"/>
        </w:rPr>
        <w:t>-</w:t>
      </w:r>
      <w:r w:rsidR="009564BE" w:rsidRPr="00030998">
        <w:rPr>
          <w:rFonts w:cs="Courier New"/>
          <w:szCs w:val="24"/>
        </w:rPr>
        <w:t xml:space="preserve">around services for children and families. </w:t>
      </w:r>
      <w:r w:rsidR="00CC1159" w:rsidRPr="00A93264">
        <w:rPr>
          <w:rFonts w:cs="Courier New"/>
          <w:szCs w:val="24"/>
        </w:rPr>
        <w:t xml:space="preserve">Canada’s Toronto First Duty </w:t>
      </w:r>
      <w:r w:rsidR="00CC1159">
        <w:rPr>
          <w:rFonts w:cs="Courier New"/>
          <w:szCs w:val="24"/>
        </w:rPr>
        <w:t>model</w:t>
      </w:r>
      <w:r w:rsidR="009564BE" w:rsidRPr="00030998">
        <w:rPr>
          <w:rFonts w:cs="Courier New"/>
          <w:szCs w:val="24"/>
        </w:rPr>
        <w:t xml:space="preserve"> </w:t>
      </w:r>
      <w:r w:rsidR="00D95DBE" w:rsidRPr="00A93264">
        <w:rPr>
          <w:rFonts w:cs="Courier New"/>
          <w:szCs w:val="24"/>
        </w:rPr>
        <w:t>(</w:t>
      </w:r>
      <w:proofErr w:type="spellStart"/>
      <w:r w:rsidR="00D95DBE" w:rsidRPr="00A93264">
        <w:rPr>
          <w:rFonts w:cs="Courier New"/>
          <w:szCs w:val="24"/>
        </w:rPr>
        <w:t>Corter</w:t>
      </w:r>
      <w:proofErr w:type="spellEnd"/>
      <w:r w:rsidR="00D95DBE" w:rsidRPr="00A93264">
        <w:rPr>
          <w:rFonts w:cs="Courier New"/>
          <w:szCs w:val="24"/>
        </w:rPr>
        <w:t xml:space="preserve">, 2012) </w:t>
      </w:r>
      <w:r w:rsidR="00CC1159">
        <w:rPr>
          <w:rFonts w:cs="Courier New"/>
          <w:szCs w:val="24"/>
        </w:rPr>
        <w:t xml:space="preserve">provided </w:t>
      </w:r>
      <w:r w:rsidR="00A73293">
        <w:rPr>
          <w:rFonts w:cs="Courier New"/>
          <w:szCs w:val="24"/>
        </w:rPr>
        <w:t xml:space="preserve">direction </w:t>
      </w:r>
      <w:r w:rsidR="00A71AC0">
        <w:rPr>
          <w:rFonts w:cs="Courier New"/>
          <w:szCs w:val="24"/>
        </w:rPr>
        <w:t xml:space="preserve">on the redevelopment of the infrastructure for the Early Childhood Schools in relation to meeting the needs of </w:t>
      </w:r>
      <w:r w:rsidR="002D7B8E" w:rsidRPr="00030998">
        <w:rPr>
          <w:rFonts w:cs="Courier New"/>
          <w:szCs w:val="24"/>
        </w:rPr>
        <w:t xml:space="preserve">refugee, </w:t>
      </w:r>
      <w:r w:rsidR="004009A1">
        <w:rPr>
          <w:rFonts w:cs="Courier New"/>
          <w:szCs w:val="24"/>
        </w:rPr>
        <w:t>Aboriginal and Torres Strait Islander</w:t>
      </w:r>
      <w:r w:rsidR="002D7B8E" w:rsidRPr="00030998">
        <w:rPr>
          <w:rFonts w:cs="Courier New"/>
          <w:szCs w:val="24"/>
        </w:rPr>
        <w:t xml:space="preserve">, low socio-economic and socially isolated </w:t>
      </w:r>
      <w:r w:rsidR="009564BE" w:rsidRPr="00030998">
        <w:rPr>
          <w:rFonts w:cs="Courier New"/>
          <w:szCs w:val="24"/>
        </w:rPr>
        <w:t>families</w:t>
      </w:r>
      <w:r w:rsidR="002D7B8E" w:rsidRPr="00030998">
        <w:rPr>
          <w:rFonts w:cs="Courier New"/>
          <w:szCs w:val="24"/>
        </w:rPr>
        <w:t>.</w:t>
      </w:r>
      <w:r w:rsidR="009564BE" w:rsidRPr="00030998">
        <w:rPr>
          <w:rFonts w:cs="Courier New"/>
          <w:szCs w:val="24"/>
        </w:rPr>
        <w:t xml:space="preserve"> </w:t>
      </w:r>
    </w:p>
    <w:p w:rsidR="009564BE" w:rsidRPr="00030998" w:rsidRDefault="00C27D74" w:rsidP="00030998">
      <w:pPr>
        <w:rPr>
          <w:rFonts w:cs="Courier New"/>
          <w:szCs w:val="24"/>
        </w:rPr>
      </w:pPr>
      <w:r>
        <w:rPr>
          <w:rFonts w:cs="Courier New"/>
          <w:szCs w:val="24"/>
        </w:rPr>
        <w:t>Through</w:t>
      </w:r>
      <w:r w:rsidR="00D939E2">
        <w:rPr>
          <w:rFonts w:cs="Courier New"/>
          <w:szCs w:val="24"/>
        </w:rPr>
        <w:t xml:space="preserve"> o</w:t>
      </w:r>
      <w:r w:rsidR="009564BE" w:rsidRPr="00030998">
        <w:rPr>
          <w:rFonts w:cs="Courier New"/>
          <w:szCs w:val="24"/>
        </w:rPr>
        <w:t>bservation of school sites and interview</w:t>
      </w:r>
      <w:r w:rsidR="00D939E2">
        <w:rPr>
          <w:rFonts w:cs="Courier New"/>
          <w:szCs w:val="24"/>
        </w:rPr>
        <w:t>s</w:t>
      </w:r>
      <w:r w:rsidR="009564BE" w:rsidRPr="00030998">
        <w:rPr>
          <w:rFonts w:cs="Courier New"/>
          <w:szCs w:val="24"/>
        </w:rPr>
        <w:t xml:space="preserve"> with Directorate officials</w:t>
      </w:r>
      <w:r w:rsidR="00D939E2">
        <w:rPr>
          <w:rFonts w:cs="Courier New"/>
          <w:szCs w:val="24"/>
        </w:rPr>
        <w:t xml:space="preserve">, </w:t>
      </w:r>
      <w:r>
        <w:rPr>
          <w:rFonts w:cs="Courier New"/>
          <w:szCs w:val="24"/>
        </w:rPr>
        <w:t xml:space="preserve">this Evaluation found that </w:t>
      </w:r>
      <w:r w:rsidR="00D939E2">
        <w:rPr>
          <w:rFonts w:cs="Courier New"/>
          <w:szCs w:val="24"/>
        </w:rPr>
        <w:t>the building design of the Earl</w:t>
      </w:r>
      <w:r w:rsidR="00BF68B7">
        <w:rPr>
          <w:rFonts w:cs="Courier New"/>
          <w:szCs w:val="24"/>
        </w:rPr>
        <w:t>y</w:t>
      </w:r>
      <w:r w:rsidR="009A0A6E">
        <w:rPr>
          <w:rFonts w:cs="Courier New"/>
          <w:szCs w:val="24"/>
        </w:rPr>
        <w:t xml:space="preserve"> Childhood Schools </w:t>
      </w:r>
      <w:r w:rsidR="00D939E2">
        <w:rPr>
          <w:rFonts w:cs="Courier New"/>
          <w:szCs w:val="24"/>
        </w:rPr>
        <w:t>align</w:t>
      </w:r>
      <w:r w:rsidR="00D20580">
        <w:rPr>
          <w:rFonts w:cs="Courier New"/>
          <w:szCs w:val="24"/>
        </w:rPr>
        <w:t>s</w:t>
      </w:r>
      <w:r w:rsidR="00D939E2">
        <w:rPr>
          <w:rFonts w:cs="Courier New"/>
          <w:szCs w:val="24"/>
        </w:rPr>
        <w:t xml:space="preserve"> with the </w:t>
      </w:r>
      <w:r w:rsidR="009564BE" w:rsidRPr="00030998">
        <w:rPr>
          <w:rFonts w:cs="Courier New"/>
          <w:szCs w:val="24"/>
        </w:rPr>
        <w:t>vision</w:t>
      </w:r>
      <w:r w:rsidR="00D95DBE">
        <w:rPr>
          <w:rFonts w:cs="Courier New"/>
          <w:szCs w:val="24"/>
        </w:rPr>
        <w:t xml:space="preserve"> of the </w:t>
      </w:r>
      <w:r w:rsidR="00FA5CCE">
        <w:rPr>
          <w:rFonts w:cs="Courier New"/>
          <w:szCs w:val="24"/>
        </w:rPr>
        <w:t xml:space="preserve">ECS </w:t>
      </w:r>
      <w:r w:rsidR="00D95DBE">
        <w:rPr>
          <w:rFonts w:cs="Courier New"/>
          <w:szCs w:val="24"/>
        </w:rPr>
        <w:t>Framework</w:t>
      </w:r>
      <w:r w:rsidR="009564BE" w:rsidRPr="00030998">
        <w:rPr>
          <w:rFonts w:cs="Courier New"/>
          <w:szCs w:val="24"/>
        </w:rPr>
        <w:t xml:space="preserve">. The development of open plan spaces at each site supports and facilitates </w:t>
      </w:r>
      <w:r w:rsidR="009564BE" w:rsidRPr="00030998">
        <w:rPr>
          <w:rFonts w:cs="Courier New"/>
          <w:szCs w:val="24"/>
        </w:rPr>
        <w:lastRenderedPageBreak/>
        <w:t>early childhood ped</w:t>
      </w:r>
      <w:r>
        <w:rPr>
          <w:rFonts w:cs="Courier New"/>
          <w:szCs w:val="24"/>
        </w:rPr>
        <w:t>agogy and practice such as play-</w:t>
      </w:r>
      <w:r w:rsidR="009564BE" w:rsidRPr="00030998">
        <w:rPr>
          <w:rFonts w:cs="Courier New"/>
          <w:szCs w:val="24"/>
        </w:rPr>
        <w:t>based curriculum, inquiry learning and collaborative teaching</w:t>
      </w:r>
      <w:r>
        <w:rPr>
          <w:rFonts w:cs="Courier New"/>
          <w:szCs w:val="24"/>
        </w:rPr>
        <w:t xml:space="preserve">. </w:t>
      </w:r>
      <w:r w:rsidR="00BF68B7">
        <w:rPr>
          <w:rFonts w:cs="Courier New"/>
          <w:szCs w:val="24"/>
        </w:rPr>
        <w:t>The learning environments are respectful of young children</w:t>
      </w:r>
      <w:r w:rsidR="004209D0">
        <w:rPr>
          <w:rFonts w:cs="Courier New"/>
          <w:szCs w:val="24"/>
        </w:rPr>
        <w:t>.</w:t>
      </w:r>
      <w:r w:rsidR="00BF68B7">
        <w:rPr>
          <w:rFonts w:cs="Courier New"/>
          <w:szCs w:val="24"/>
        </w:rPr>
        <w:t xml:space="preserve"> </w:t>
      </w:r>
      <w:r w:rsidR="004209D0">
        <w:rPr>
          <w:rFonts w:cs="Courier New"/>
          <w:szCs w:val="24"/>
        </w:rPr>
        <w:t>F</w:t>
      </w:r>
      <w:r w:rsidR="00BF68B7">
        <w:rPr>
          <w:rFonts w:cs="Courier New"/>
          <w:szCs w:val="24"/>
        </w:rPr>
        <w:t xml:space="preserve">or example </w:t>
      </w:r>
      <w:r w:rsidR="00254E40">
        <w:rPr>
          <w:rFonts w:cs="Courier New"/>
          <w:szCs w:val="24"/>
        </w:rPr>
        <w:t xml:space="preserve">at </w:t>
      </w:r>
      <w:r w:rsidR="00BF68B7" w:rsidRPr="00030998">
        <w:rPr>
          <w:rFonts w:cs="Courier New"/>
          <w:szCs w:val="24"/>
        </w:rPr>
        <w:t xml:space="preserve">Franklin Early Childhood School </w:t>
      </w:r>
      <w:r w:rsidR="00254E40">
        <w:rPr>
          <w:rFonts w:cs="Courier New"/>
          <w:szCs w:val="24"/>
        </w:rPr>
        <w:t xml:space="preserve">there are two rows of windows, </w:t>
      </w:r>
      <w:r w:rsidR="00BF68B7" w:rsidRPr="00030998">
        <w:rPr>
          <w:rFonts w:cs="Courier New"/>
          <w:szCs w:val="24"/>
        </w:rPr>
        <w:t xml:space="preserve">one at child height and one </w:t>
      </w:r>
      <w:r w:rsidR="00BF68B7">
        <w:rPr>
          <w:rFonts w:cs="Courier New"/>
          <w:szCs w:val="24"/>
        </w:rPr>
        <w:t xml:space="preserve">at adult height. </w:t>
      </w:r>
      <w:r>
        <w:rPr>
          <w:rFonts w:cs="Courier New"/>
          <w:szCs w:val="24"/>
        </w:rPr>
        <w:t xml:space="preserve">Spaces are also provided </w:t>
      </w:r>
      <w:r w:rsidR="00B25B05">
        <w:rPr>
          <w:rFonts w:cs="Courier New"/>
          <w:szCs w:val="24"/>
        </w:rPr>
        <w:t xml:space="preserve">in Early Childhood Schools for </w:t>
      </w:r>
      <w:r w:rsidR="002D7B8E" w:rsidRPr="00030998">
        <w:rPr>
          <w:rFonts w:cs="Courier New"/>
          <w:szCs w:val="24"/>
        </w:rPr>
        <w:t xml:space="preserve">families </w:t>
      </w:r>
      <w:r w:rsidR="00485DFB">
        <w:rPr>
          <w:rFonts w:cs="Courier New"/>
          <w:szCs w:val="24"/>
        </w:rPr>
        <w:t>to</w:t>
      </w:r>
      <w:r w:rsidR="002D7B8E" w:rsidRPr="00030998">
        <w:rPr>
          <w:rFonts w:cs="Courier New"/>
          <w:szCs w:val="24"/>
        </w:rPr>
        <w:t xml:space="preserve"> meet and interact while on the campus site.</w:t>
      </w:r>
      <w:r w:rsidR="009564BE" w:rsidRPr="00030998">
        <w:rPr>
          <w:rFonts w:cs="Courier New"/>
          <w:szCs w:val="24"/>
        </w:rPr>
        <w:t xml:space="preserve"> </w:t>
      </w:r>
    </w:p>
    <w:p w:rsidR="00F3619F" w:rsidRDefault="00F3619F" w:rsidP="00F3619F">
      <w:pPr>
        <w:pStyle w:val="Heading2"/>
      </w:pPr>
      <w:bookmarkStart w:id="19" w:name="_Toc459982992"/>
      <w:bookmarkStart w:id="20" w:name="_Toc447541026"/>
      <w:r>
        <w:t>Performance</w:t>
      </w:r>
      <w:bookmarkEnd w:id="19"/>
    </w:p>
    <w:p w:rsidR="000A774C" w:rsidRPr="00A93264" w:rsidRDefault="000A774C" w:rsidP="000A774C">
      <w:pPr>
        <w:pStyle w:val="Heading3"/>
      </w:pPr>
      <w:bookmarkStart w:id="21" w:name="_Toc459982993"/>
      <w:r w:rsidRPr="00A93264">
        <w:t>Integrated service delivery</w:t>
      </w:r>
      <w:bookmarkEnd w:id="20"/>
      <w:bookmarkEnd w:id="21"/>
    </w:p>
    <w:p w:rsidR="008E61A0" w:rsidRDefault="00D5736F" w:rsidP="000A774C">
      <w:pPr>
        <w:rPr>
          <w:rFonts w:cs="Courier New"/>
          <w:szCs w:val="24"/>
        </w:rPr>
      </w:pPr>
      <w:r>
        <w:rPr>
          <w:rFonts w:cs="Courier New"/>
          <w:szCs w:val="24"/>
        </w:rPr>
        <w:t xml:space="preserve">The </w:t>
      </w:r>
      <w:r w:rsidR="00205984">
        <w:rPr>
          <w:rFonts w:cs="Courier New"/>
          <w:szCs w:val="24"/>
        </w:rPr>
        <w:t>Council of Australian Governments’ (2009)</w:t>
      </w:r>
      <w:r>
        <w:rPr>
          <w:rFonts w:cs="Courier New"/>
          <w:szCs w:val="24"/>
        </w:rPr>
        <w:t xml:space="preserve"> </w:t>
      </w:r>
      <w:r w:rsidR="00D53B75" w:rsidRPr="00D53B75">
        <w:rPr>
          <w:rFonts w:cs="Courier New"/>
          <w:i/>
          <w:szCs w:val="24"/>
        </w:rPr>
        <w:t>Investing in the Early Years: A National Early Childhood Development Strategy</w:t>
      </w:r>
      <w:r>
        <w:rPr>
          <w:rFonts w:cs="Courier New"/>
          <w:szCs w:val="24"/>
        </w:rPr>
        <w:t xml:space="preserve"> describes the elements of an effective early childhood development system. One of these elements, ‘responsive early childhood development services’, refers to services for children and their families that are linked to provide a holistic response to each child and family situation. </w:t>
      </w:r>
      <w:r w:rsidR="008E61A0">
        <w:rPr>
          <w:rFonts w:cs="Courier New"/>
          <w:szCs w:val="24"/>
        </w:rPr>
        <w:t>Press</w:t>
      </w:r>
      <w:r w:rsidR="00B957AA">
        <w:rPr>
          <w:rFonts w:cs="Courier New"/>
          <w:szCs w:val="24"/>
        </w:rPr>
        <w:t xml:space="preserve">, </w:t>
      </w:r>
      <w:proofErr w:type="spellStart"/>
      <w:r w:rsidR="00B957AA">
        <w:rPr>
          <w:rFonts w:cs="Courier New"/>
          <w:szCs w:val="24"/>
        </w:rPr>
        <w:t>Sumsion</w:t>
      </w:r>
      <w:proofErr w:type="spellEnd"/>
      <w:r w:rsidR="00B957AA">
        <w:rPr>
          <w:rFonts w:cs="Courier New"/>
          <w:szCs w:val="24"/>
        </w:rPr>
        <w:t xml:space="preserve"> and Wong</w:t>
      </w:r>
      <w:r w:rsidR="00DE1E28">
        <w:rPr>
          <w:rFonts w:cs="Courier New"/>
          <w:szCs w:val="24"/>
        </w:rPr>
        <w:t xml:space="preserve"> (2010)</w:t>
      </w:r>
      <w:r w:rsidR="008E61A0">
        <w:rPr>
          <w:rFonts w:cs="Courier New"/>
          <w:szCs w:val="24"/>
        </w:rPr>
        <w:t xml:space="preserve"> define integrated services:</w:t>
      </w:r>
    </w:p>
    <w:p w:rsidR="00420373" w:rsidRPr="00F85CF7" w:rsidRDefault="00420373" w:rsidP="00420373">
      <w:pPr>
        <w:ind w:left="720"/>
        <w:rPr>
          <w:rFonts w:cs="Courier New"/>
          <w:szCs w:val="24"/>
        </w:rPr>
      </w:pPr>
      <w:r w:rsidRPr="00190ABD">
        <w:rPr>
          <w:rFonts w:cs="Courier New"/>
          <w:szCs w:val="24"/>
        </w:rPr>
        <w:t>Integrated ser</w:t>
      </w:r>
      <w:r w:rsidR="008E61A0" w:rsidRPr="00190ABD">
        <w:rPr>
          <w:rFonts w:cs="Courier New"/>
          <w:szCs w:val="24"/>
        </w:rPr>
        <w:t>vices provide access to multiple services to children and families in a cohesive and holistic way. They recognise the impact of family and community contexts on children’s development and learning and focus on improving outcomes for children, families and communities. Through re</w:t>
      </w:r>
      <w:r w:rsidR="00CB4DE5" w:rsidRPr="00190ABD">
        <w:rPr>
          <w:rFonts w:cs="Courier New"/>
          <w:szCs w:val="24"/>
        </w:rPr>
        <w:t>spectful, collaborative relationsh</w:t>
      </w:r>
      <w:r w:rsidR="008E61A0" w:rsidRPr="00190ABD">
        <w:rPr>
          <w:rFonts w:cs="Courier New"/>
          <w:szCs w:val="24"/>
        </w:rPr>
        <w:t xml:space="preserve">ips, they actively seek to </w:t>
      </w:r>
      <w:r w:rsidRPr="00190ABD">
        <w:rPr>
          <w:rFonts w:cs="Courier New"/>
          <w:szCs w:val="24"/>
        </w:rPr>
        <w:t>maximise the impact of different disciplinary expertise in a shared intent to respond t</w:t>
      </w:r>
      <w:r w:rsidR="00B957AA">
        <w:rPr>
          <w:rFonts w:cs="Courier New"/>
          <w:szCs w:val="24"/>
        </w:rPr>
        <w:t>o family and community contexts</w:t>
      </w:r>
      <w:r w:rsidR="00F85CF7">
        <w:rPr>
          <w:rFonts w:cs="Courier New"/>
          <w:szCs w:val="24"/>
        </w:rPr>
        <w:t xml:space="preserve"> </w:t>
      </w:r>
      <w:r w:rsidR="00F85CF7" w:rsidRPr="00B957AA">
        <w:rPr>
          <w:rFonts w:cs="Courier New"/>
          <w:szCs w:val="24"/>
        </w:rPr>
        <w:t>(p.</w:t>
      </w:r>
      <w:r w:rsidR="00077A25" w:rsidRPr="00B957AA">
        <w:rPr>
          <w:rFonts w:cs="Courier New"/>
          <w:szCs w:val="24"/>
        </w:rPr>
        <w:t>53</w:t>
      </w:r>
      <w:r w:rsidR="00F85CF7" w:rsidRPr="00B957AA">
        <w:rPr>
          <w:rFonts w:cs="Courier New"/>
          <w:szCs w:val="24"/>
        </w:rPr>
        <w:t>)</w:t>
      </w:r>
      <w:r w:rsidR="00B957AA">
        <w:rPr>
          <w:rFonts w:cs="Courier New"/>
          <w:szCs w:val="24"/>
        </w:rPr>
        <w:t>.</w:t>
      </w:r>
    </w:p>
    <w:p w:rsidR="008D2208" w:rsidRDefault="003970FB" w:rsidP="000A774C">
      <w:pPr>
        <w:rPr>
          <w:rFonts w:cs="Courier New"/>
          <w:szCs w:val="24"/>
        </w:rPr>
      </w:pPr>
      <w:r>
        <w:rPr>
          <w:rFonts w:cs="Courier New"/>
          <w:szCs w:val="24"/>
        </w:rPr>
        <w:t xml:space="preserve">While co-location </w:t>
      </w:r>
      <w:r w:rsidR="00420373">
        <w:rPr>
          <w:rFonts w:cs="Courier New"/>
          <w:szCs w:val="24"/>
        </w:rPr>
        <w:t xml:space="preserve">of services </w:t>
      </w:r>
      <w:r>
        <w:rPr>
          <w:rFonts w:cs="Courier New"/>
          <w:szCs w:val="24"/>
        </w:rPr>
        <w:t>is beneficial, it is not essential; integration of services can also be achieved through establishing a ‘virtual’ services hub where access to services is seamless and coordinated.</w:t>
      </w:r>
      <w:r w:rsidR="00252012" w:rsidRPr="00252012">
        <w:rPr>
          <w:color w:val="000000" w:themeColor="text1"/>
          <w:szCs w:val="24"/>
        </w:rPr>
        <w:t xml:space="preserve"> </w:t>
      </w:r>
    </w:p>
    <w:p w:rsidR="00286AF3" w:rsidRDefault="00FA6E12" w:rsidP="000A774C">
      <w:pPr>
        <w:rPr>
          <w:rFonts w:cs="Courier New"/>
          <w:szCs w:val="24"/>
        </w:rPr>
      </w:pPr>
      <w:r>
        <w:t>Nationally and internationally, schools are recognised as effective sites for integrated serv</w:t>
      </w:r>
      <w:r w:rsidR="00F85CF7">
        <w:t xml:space="preserve">ice delivery. According to the </w:t>
      </w:r>
      <w:r w:rsidR="00DE1E28">
        <w:t xml:space="preserve">ECS </w:t>
      </w:r>
      <w:r>
        <w:t>Framework</w:t>
      </w:r>
      <w:r w:rsidR="00F85CF7">
        <w:t>,</w:t>
      </w:r>
      <w:r>
        <w:t xml:space="preserve"> building these int</w:t>
      </w:r>
      <w:r w:rsidR="00280BD0">
        <w:t>egrated systems around a school</w:t>
      </w:r>
      <w:r>
        <w:t xml:space="preserve"> ‘helps meet the needs of all children and all families in a supportive, </w:t>
      </w:r>
      <w:r w:rsidR="00F85CF7">
        <w:br/>
      </w:r>
      <w:r>
        <w:t>non-judgemental and comm</w:t>
      </w:r>
      <w:r w:rsidR="00CB4DE5">
        <w:t>unity-driven way’ (</w:t>
      </w:r>
      <w:r w:rsidR="003B5E6C">
        <w:t>ACT DET</w:t>
      </w:r>
      <w:r w:rsidR="00F85CF7">
        <w:t xml:space="preserve">, </w:t>
      </w:r>
      <w:r w:rsidR="00CB4DE5">
        <w:t xml:space="preserve">2008, p.6). </w:t>
      </w:r>
      <w:r w:rsidR="00CB4DE5">
        <w:rPr>
          <w:rFonts w:cs="Courier New"/>
          <w:szCs w:val="24"/>
        </w:rPr>
        <w:t xml:space="preserve">The intention was for Early Childhood Schools to become regional hubs that </w:t>
      </w:r>
      <w:r w:rsidR="00CB4DE5" w:rsidRPr="00A93264">
        <w:rPr>
          <w:rFonts w:cs="Courier New"/>
          <w:szCs w:val="24"/>
        </w:rPr>
        <w:t>facilitate access to a comprehensive array of programs that support ch</w:t>
      </w:r>
      <w:r w:rsidR="00F661D5">
        <w:rPr>
          <w:rFonts w:cs="Courier New"/>
          <w:szCs w:val="24"/>
        </w:rPr>
        <w:t>ildren’s early learning and</w:t>
      </w:r>
      <w:r w:rsidR="00CB4DE5" w:rsidRPr="00A93264">
        <w:rPr>
          <w:rFonts w:cs="Courier New"/>
          <w:szCs w:val="24"/>
        </w:rPr>
        <w:t xml:space="preserve"> build</w:t>
      </w:r>
      <w:r w:rsidR="00F85CF7">
        <w:rPr>
          <w:rFonts w:cs="Courier New"/>
          <w:szCs w:val="24"/>
        </w:rPr>
        <w:t xml:space="preserve"> family and community capacity</w:t>
      </w:r>
      <w:r w:rsidR="00CB4DE5" w:rsidRPr="00A93264">
        <w:rPr>
          <w:rFonts w:cs="Courier New"/>
          <w:szCs w:val="24"/>
        </w:rPr>
        <w:t>.</w:t>
      </w:r>
    </w:p>
    <w:p w:rsidR="00BA3F98" w:rsidRDefault="00762F05" w:rsidP="000A774C">
      <w:pPr>
        <w:rPr>
          <w:rFonts w:cs="Courier New"/>
          <w:szCs w:val="24"/>
        </w:rPr>
      </w:pPr>
      <w:r w:rsidRPr="00762F05">
        <w:rPr>
          <w:rFonts w:cs="Courier New"/>
          <w:szCs w:val="24"/>
        </w:rPr>
        <w:t>R</w:t>
      </w:r>
      <w:r w:rsidR="00917D0E" w:rsidRPr="00762F05">
        <w:rPr>
          <w:rFonts w:cs="Courier New"/>
          <w:szCs w:val="24"/>
        </w:rPr>
        <w:t xml:space="preserve">esearch into </w:t>
      </w:r>
      <w:r w:rsidRPr="00762F05">
        <w:rPr>
          <w:rFonts w:cs="Courier New"/>
          <w:szCs w:val="24"/>
        </w:rPr>
        <w:t xml:space="preserve">effective </w:t>
      </w:r>
      <w:r w:rsidR="00917D0E" w:rsidRPr="00762F05">
        <w:rPr>
          <w:rFonts w:cs="Courier New"/>
          <w:szCs w:val="24"/>
        </w:rPr>
        <w:t xml:space="preserve">early childhood integrated service delivery </w:t>
      </w:r>
      <w:r w:rsidRPr="00762F05">
        <w:rPr>
          <w:rFonts w:cs="Courier New"/>
          <w:szCs w:val="24"/>
        </w:rPr>
        <w:t>programs internationally</w:t>
      </w:r>
      <w:r w:rsidR="00917D0E" w:rsidRPr="00762F05">
        <w:rPr>
          <w:rFonts w:cs="Courier New"/>
          <w:szCs w:val="24"/>
        </w:rPr>
        <w:t xml:space="preserve"> </w:t>
      </w:r>
      <w:r w:rsidR="0053312E" w:rsidRPr="00762F05">
        <w:rPr>
          <w:rFonts w:cs="Courier New"/>
          <w:szCs w:val="24"/>
        </w:rPr>
        <w:t>informed the development</w:t>
      </w:r>
      <w:r w:rsidRPr="00762F05">
        <w:rPr>
          <w:rFonts w:cs="Courier New"/>
          <w:szCs w:val="24"/>
        </w:rPr>
        <w:t xml:space="preserve"> of the ECS Framework. </w:t>
      </w:r>
      <w:r w:rsidR="00BA3F98" w:rsidRPr="00A93264">
        <w:rPr>
          <w:rFonts w:cs="Courier New"/>
          <w:szCs w:val="24"/>
        </w:rPr>
        <w:t>United Kingdom’s Sure Start Program (2007)</w:t>
      </w:r>
      <w:r w:rsidR="0018678C">
        <w:rPr>
          <w:rFonts w:cs="Courier New"/>
          <w:szCs w:val="24"/>
        </w:rPr>
        <w:t xml:space="preserve"> established community hubs that</w:t>
      </w:r>
      <w:r w:rsidR="00BA3F98" w:rsidRPr="00A93264">
        <w:rPr>
          <w:rFonts w:cs="Courier New"/>
          <w:szCs w:val="24"/>
        </w:rPr>
        <w:t xml:space="preserve"> </w:t>
      </w:r>
      <w:r w:rsidR="0018678C">
        <w:rPr>
          <w:rFonts w:cs="Courier New"/>
          <w:szCs w:val="24"/>
        </w:rPr>
        <w:t>combine</w:t>
      </w:r>
      <w:r w:rsidR="00917D0E">
        <w:rPr>
          <w:rFonts w:cs="Courier New"/>
          <w:szCs w:val="24"/>
        </w:rPr>
        <w:t xml:space="preserve"> early childhood </w:t>
      </w:r>
      <w:r w:rsidR="0018678C">
        <w:rPr>
          <w:rFonts w:cs="Courier New"/>
          <w:szCs w:val="24"/>
        </w:rPr>
        <w:t>educational programs with outreach and home visiting services, parenting support, healthcare services, and support for children with additional needs.</w:t>
      </w:r>
      <w:r w:rsidR="00BA3F98" w:rsidRPr="00A93264">
        <w:rPr>
          <w:rFonts w:cs="Courier New"/>
          <w:szCs w:val="24"/>
        </w:rPr>
        <w:t xml:space="preserve"> Canada’s Toronto First Duty (</w:t>
      </w:r>
      <w:proofErr w:type="spellStart"/>
      <w:r w:rsidR="00BA3F98" w:rsidRPr="00A93264">
        <w:rPr>
          <w:rFonts w:cs="Courier New"/>
          <w:szCs w:val="24"/>
        </w:rPr>
        <w:t>Corter</w:t>
      </w:r>
      <w:proofErr w:type="spellEnd"/>
      <w:r w:rsidR="00BA3F98" w:rsidRPr="00A93264">
        <w:rPr>
          <w:rFonts w:cs="Courier New"/>
          <w:szCs w:val="24"/>
        </w:rPr>
        <w:t xml:space="preserve">, 2012) </w:t>
      </w:r>
      <w:r w:rsidR="0018678C">
        <w:rPr>
          <w:rFonts w:cs="Courier New"/>
          <w:szCs w:val="24"/>
        </w:rPr>
        <w:t xml:space="preserve">co-located education and care services and family support services within a school site, with </w:t>
      </w:r>
      <w:r w:rsidR="0018678C">
        <w:rPr>
          <w:rFonts w:cs="Courier New"/>
          <w:szCs w:val="24"/>
        </w:rPr>
        <w:lastRenderedPageBreak/>
        <w:t xml:space="preserve">service delivery managed through a partnership between government, not-for-profit organisations and community groups. </w:t>
      </w:r>
      <w:r w:rsidR="00485DFB">
        <w:rPr>
          <w:rFonts w:cs="Courier New"/>
          <w:szCs w:val="24"/>
        </w:rPr>
        <w:t>A number of significant</w:t>
      </w:r>
      <w:r w:rsidR="00485DFB" w:rsidRPr="00D63888">
        <w:rPr>
          <w:rFonts w:cs="Courier New"/>
          <w:szCs w:val="24"/>
        </w:rPr>
        <w:t xml:space="preserve"> </w:t>
      </w:r>
      <w:r w:rsidR="00485DFB">
        <w:rPr>
          <w:rFonts w:cs="Courier New"/>
          <w:szCs w:val="24"/>
        </w:rPr>
        <w:t xml:space="preserve">studies in Australia, including Wong and Press (2012) and Wong, Press, </w:t>
      </w:r>
      <w:proofErr w:type="spellStart"/>
      <w:r w:rsidR="00485DFB">
        <w:rPr>
          <w:rFonts w:cs="Courier New"/>
          <w:szCs w:val="24"/>
        </w:rPr>
        <w:t>Sumsion</w:t>
      </w:r>
      <w:proofErr w:type="spellEnd"/>
      <w:r w:rsidR="00485DFB">
        <w:rPr>
          <w:rFonts w:cs="Courier New"/>
          <w:szCs w:val="24"/>
        </w:rPr>
        <w:t xml:space="preserve"> and Hard (2012) have informed the development</w:t>
      </w:r>
      <w:r w:rsidR="00485DFB" w:rsidRPr="00D63888">
        <w:rPr>
          <w:rFonts w:cs="Courier New"/>
          <w:szCs w:val="24"/>
        </w:rPr>
        <w:t xml:space="preserve"> of innov</w:t>
      </w:r>
      <w:r w:rsidR="00485DFB">
        <w:rPr>
          <w:rFonts w:cs="Courier New"/>
          <w:szCs w:val="24"/>
        </w:rPr>
        <w:t>ative programs involving health, family support and education</w:t>
      </w:r>
      <w:r w:rsidR="00485DFB" w:rsidRPr="00D63888">
        <w:rPr>
          <w:rFonts w:cs="Courier New"/>
          <w:szCs w:val="24"/>
        </w:rPr>
        <w:t xml:space="preserve"> in collaborative partnerships for service delivery and enhanced outcomes for children.</w:t>
      </w:r>
      <w:r w:rsidR="00485DFB">
        <w:rPr>
          <w:rFonts w:cs="Courier New"/>
          <w:szCs w:val="24"/>
        </w:rPr>
        <w:t xml:space="preserve"> </w:t>
      </w:r>
      <w:r w:rsidR="00420373">
        <w:rPr>
          <w:rFonts w:cs="Courier New"/>
          <w:szCs w:val="24"/>
        </w:rPr>
        <w:t>While integrated services provide universal benefits, they have the potential to be particularly advantageous in providing early intervention for vuln</w:t>
      </w:r>
      <w:r w:rsidR="001D04FC">
        <w:rPr>
          <w:rFonts w:cs="Courier New"/>
          <w:szCs w:val="24"/>
        </w:rPr>
        <w:t>erable children and families to</w:t>
      </w:r>
      <w:r w:rsidR="00420373">
        <w:rPr>
          <w:rFonts w:cs="Courier New"/>
          <w:szCs w:val="24"/>
        </w:rPr>
        <w:t xml:space="preserve"> combat early life disadvantage. </w:t>
      </w:r>
      <w:r w:rsidR="00485DFB">
        <w:rPr>
          <w:rFonts w:cs="Courier New"/>
          <w:szCs w:val="24"/>
        </w:rPr>
        <w:t>Doveton College (</w:t>
      </w:r>
      <w:r w:rsidR="00485DFB" w:rsidRPr="00280BD0">
        <w:rPr>
          <w:rFonts w:cs="Courier New"/>
          <w:szCs w:val="24"/>
          <w:u w:val="single"/>
        </w:rPr>
        <w:t>http://dovetoncollege.vic.edu.au/</w:t>
      </w:r>
      <w:r w:rsidR="00485DFB">
        <w:rPr>
          <w:rFonts w:cs="Courier New"/>
          <w:szCs w:val="24"/>
        </w:rPr>
        <w:t>)</w:t>
      </w:r>
      <w:r w:rsidR="00485DFB" w:rsidRPr="00D63888">
        <w:rPr>
          <w:rFonts w:cs="Courier New"/>
          <w:szCs w:val="24"/>
        </w:rPr>
        <w:t xml:space="preserve"> is an outstanding examp</w:t>
      </w:r>
      <w:r w:rsidR="00485DFB">
        <w:rPr>
          <w:rFonts w:cs="Courier New"/>
          <w:szCs w:val="24"/>
        </w:rPr>
        <w:t>le of the success of this approa</w:t>
      </w:r>
      <w:r w:rsidR="00485DFB" w:rsidRPr="00D63888">
        <w:rPr>
          <w:rFonts w:cs="Courier New"/>
          <w:szCs w:val="24"/>
        </w:rPr>
        <w:t xml:space="preserve">ch </w:t>
      </w:r>
      <w:r w:rsidR="001D04FC">
        <w:rPr>
          <w:rFonts w:cs="Courier New"/>
          <w:szCs w:val="24"/>
        </w:rPr>
        <w:t xml:space="preserve">in </w:t>
      </w:r>
      <w:r w:rsidR="00485DFB" w:rsidRPr="00D63888">
        <w:rPr>
          <w:rFonts w:cs="Courier New"/>
          <w:szCs w:val="24"/>
        </w:rPr>
        <w:t>delivering enhanced outcomes for chi</w:t>
      </w:r>
      <w:r w:rsidR="00485DFB">
        <w:rPr>
          <w:rFonts w:cs="Courier New"/>
          <w:szCs w:val="24"/>
        </w:rPr>
        <w:t>ldren in vulnerable communities</w:t>
      </w:r>
      <w:r w:rsidR="00485DFB" w:rsidRPr="00D63888">
        <w:rPr>
          <w:rFonts w:cs="Courier New"/>
          <w:szCs w:val="24"/>
        </w:rPr>
        <w:t>. </w:t>
      </w:r>
    </w:p>
    <w:p w:rsidR="000A774C" w:rsidRDefault="000A774C" w:rsidP="000A774C">
      <w:r>
        <w:t>I</w:t>
      </w:r>
      <w:r w:rsidRPr="00D858EF">
        <w:t>ntegrated service delivery</w:t>
      </w:r>
      <w:r>
        <w:t>, as considered by this Evaluation,</w:t>
      </w:r>
      <w:r w:rsidRPr="00D858EF">
        <w:t xml:space="preserve"> includes </w:t>
      </w:r>
      <w:r w:rsidR="00F37A2F">
        <w:t>examination</w:t>
      </w:r>
      <w:r w:rsidR="00F37A2F" w:rsidRPr="00D858EF">
        <w:t xml:space="preserve"> </w:t>
      </w:r>
      <w:r w:rsidRPr="00D858EF">
        <w:t>of the</w:t>
      </w:r>
      <w:r>
        <w:t xml:space="preserve"> </w:t>
      </w:r>
      <w:r w:rsidRPr="00D858EF">
        <w:t xml:space="preserve">links </w:t>
      </w:r>
      <w:r>
        <w:t xml:space="preserve">between Early Childhood Schools and </w:t>
      </w:r>
      <w:r w:rsidR="003970FB">
        <w:t>the range of programs and services provided on and off</w:t>
      </w:r>
      <w:r w:rsidR="00190ABD">
        <w:t>-</w:t>
      </w:r>
      <w:r w:rsidR="003970FB">
        <w:t xml:space="preserve">site, including through </w:t>
      </w:r>
      <w:r>
        <w:t xml:space="preserve">the ACT </w:t>
      </w:r>
      <w:r w:rsidR="00B84491">
        <w:t>Government’s</w:t>
      </w:r>
      <w:r w:rsidR="00A0040F">
        <w:t xml:space="preserve"> </w:t>
      </w:r>
      <w:r w:rsidRPr="00D858EF">
        <w:t>Child and Family Centres</w:t>
      </w:r>
      <w:r>
        <w:t xml:space="preserve">. </w:t>
      </w:r>
    </w:p>
    <w:p w:rsidR="00BA3F98" w:rsidRPr="007E6FD7" w:rsidRDefault="007E6FD7" w:rsidP="00BA3F98">
      <w:pPr>
        <w:spacing w:before="200"/>
        <w:rPr>
          <w:rFonts w:cs="Courier New"/>
          <w:szCs w:val="24"/>
        </w:rPr>
      </w:pPr>
      <w:r>
        <w:rPr>
          <w:rFonts w:cs="Courier New"/>
          <w:szCs w:val="24"/>
        </w:rPr>
        <w:t xml:space="preserve">The </w:t>
      </w:r>
      <w:r w:rsidR="00DE1E28">
        <w:rPr>
          <w:rFonts w:cs="Courier New"/>
          <w:szCs w:val="24"/>
        </w:rPr>
        <w:t xml:space="preserve">ECS </w:t>
      </w:r>
      <w:r>
        <w:rPr>
          <w:rFonts w:cs="Courier New"/>
          <w:szCs w:val="24"/>
        </w:rPr>
        <w:t>Framework recognises that children’s learning</w:t>
      </w:r>
      <w:proofErr w:type="gramStart"/>
      <w:r>
        <w:rPr>
          <w:rFonts w:cs="Courier New"/>
          <w:szCs w:val="24"/>
        </w:rPr>
        <w:t>,</w:t>
      </w:r>
      <w:proofErr w:type="gramEnd"/>
      <w:r>
        <w:rPr>
          <w:rFonts w:cs="Courier New"/>
          <w:szCs w:val="24"/>
        </w:rPr>
        <w:t xml:space="preserve"> health a</w:t>
      </w:r>
      <w:r w:rsidR="00E60F6F">
        <w:rPr>
          <w:rFonts w:cs="Courier New"/>
          <w:szCs w:val="24"/>
        </w:rPr>
        <w:t xml:space="preserve">nd wellbeing are interconnected, and that </w:t>
      </w:r>
      <w:r>
        <w:rPr>
          <w:rFonts w:cs="Courier New"/>
          <w:szCs w:val="24"/>
        </w:rPr>
        <w:t>young children’s experiences are insep</w:t>
      </w:r>
      <w:r w:rsidR="000D3ABA">
        <w:rPr>
          <w:rFonts w:cs="Courier New"/>
          <w:szCs w:val="24"/>
        </w:rPr>
        <w:t>a</w:t>
      </w:r>
      <w:r>
        <w:rPr>
          <w:rFonts w:cs="Courier New"/>
          <w:szCs w:val="24"/>
        </w:rPr>
        <w:t>rab</w:t>
      </w:r>
      <w:r w:rsidR="00E60F6F">
        <w:rPr>
          <w:rFonts w:cs="Courier New"/>
          <w:szCs w:val="24"/>
        </w:rPr>
        <w:t>le from those of their families</w:t>
      </w:r>
      <w:r w:rsidR="00C617DC">
        <w:rPr>
          <w:rFonts w:cs="Courier New"/>
          <w:szCs w:val="24"/>
        </w:rPr>
        <w:t>. Early Childhood Schools</w:t>
      </w:r>
      <w:r>
        <w:rPr>
          <w:rFonts w:cs="Courier New"/>
          <w:szCs w:val="24"/>
        </w:rPr>
        <w:t xml:space="preserve"> therefore provide access to services that support children’s health and wellbeing, as well as an educatio</w:t>
      </w:r>
      <w:r w:rsidR="00205984">
        <w:rPr>
          <w:rFonts w:cs="Courier New"/>
          <w:szCs w:val="24"/>
        </w:rPr>
        <w:t>nal program from birth to year two</w:t>
      </w:r>
      <w:r>
        <w:rPr>
          <w:rFonts w:cs="Courier New"/>
          <w:szCs w:val="24"/>
        </w:rPr>
        <w:t xml:space="preserve">. Each Early Childhood School is unique, offering programs that meet the needs of each community. Some programs offered by </w:t>
      </w:r>
      <w:r w:rsidR="00BA3F98" w:rsidRPr="00A93264">
        <w:t xml:space="preserve">Early Childhood </w:t>
      </w:r>
      <w:r w:rsidR="00BA3F98" w:rsidRPr="001C775E">
        <w:t xml:space="preserve">Schools </w:t>
      </w:r>
      <w:r w:rsidR="00D53B75" w:rsidRPr="001C775E">
        <w:t>on-site</w:t>
      </w:r>
      <w:r>
        <w:t xml:space="preserve"> include</w:t>
      </w:r>
      <w:r w:rsidR="00BA3F98" w:rsidRPr="00A93264">
        <w:t>:</w:t>
      </w:r>
    </w:p>
    <w:p w:rsidR="00BA3F98" w:rsidRPr="0044634C" w:rsidRDefault="00BA3F98" w:rsidP="00315447">
      <w:pPr>
        <w:numPr>
          <w:ilvl w:val="0"/>
          <w:numId w:val="9"/>
        </w:numPr>
        <w:spacing w:after="0"/>
        <w:rPr>
          <w:iCs/>
        </w:rPr>
      </w:pPr>
      <w:r w:rsidRPr="0044634C">
        <w:rPr>
          <w:iCs/>
        </w:rPr>
        <w:t>Franklin: Mand</w:t>
      </w:r>
      <w:r w:rsidR="0075554F">
        <w:rPr>
          <w:iCs/>
        </w:rPr>
        <w:t>arin for Fun, Russian Language P</w:t>
      </w:r>
      <w:r w:rsidRPr="0044634C">
        <w:rPr>
          <w:iCs/>
        </w:rPr>
        <w:t>laygroup, Conversation for Everyday Life, Support Asian Women Group</w:t>
      </w:r>
      <w:r w:rsidR="004C618F">
        <w:rPr>
          <w:iCs/>
        </w:rPr>
        <w:t>;</w:t>
      </w:r>
    </w:p>
    <w:p w:rsidR="00BA3F98" w:rsidRPr="0044634C" w:rsidRDefault="00BA3F98" w:rsidP="00315447">
      <w:pPr>
        <w:numPr>
          <w:ilvl w:val="0"/>
          <w:numId w:val="9"/>
        </w:numPr>
        <w:spacing w:after="0"/>
        <w:rPr>
          <w:iCs/>
        </w:rPr>
      </w:pPr>
      <w:r w:rsidRPr="0044634C">
        <w:rPr>
          <w:iCs/>
        </w:rPr>
        <w:t>Isabella Plains: Circle of Security, Family Playgroup, Move and Groove, Backyard Rangers</w:t>
      </w:r>
      <w:r w:rsidR="004C618F">
        <w:rPr>
          <w:iCs/>
        </w:rPr>
        <w:t>;</w:t>
      </w:r>
    </w:p>
    <w:p w:rsidR="00BA3F98" w:rsidRPr="0044634C" w:rsidRDefault="00BA3F98" w:rsidP="00315447">
      <w:pPr>
        <w:numPr>
          <w:ilvl w:val="0"/>
          <w:numId w:val="9"/>
        </w:numPr>
        <w:spacing w:after="0"/>
        <w:rPr>
          <w:iCs/>
        </w:rPr>
      </w:pPr>
      <w:r w:rsidRPr="0044634C">
        <w:rPr>
          <w:iCs/>
        </w:rPr>
        <w:t>Lyons: Paint and Play, Dads Build and Play Playgroup</w:t>
      </w:r>
      <w:r w:rsidR="004C618F">
        <w:rPr>
          <w:iCs/>
        </w:rPr>
        <w:t>;</w:t>
      </w:r>
    </w:p>
    <w:p w:rsidR="00BA3F98" w:rsidRPr="0044634C" w:rsidRDefault="00BA3F98" w:rsidP="00315447">
      <w:pPr>
        <w:numPr>
          <w:ilvl w:val="0"/>
          <w:numId w:val="9"/>
        </w:numPr>
        <w:spacing w:after="0"/>
        <w:rPr>
          <w:iCs/>
        </w:rPr>
      </w:pPr>
      <w:r w:rsidRPr="0044634C">
        <w:rPr>
          <w:iCs/>
        </w:rPr>
        <w:t xml:space="preserve">Narrabundah: Child Health Clinic, Maternal and Child Health Service, Stories and More, Move </w:t>
      </w:r>
      <w:r w:rsidR="004C618F">
        <w:rPr>
          <w:iCs/>
        </w:rPr>
        <w:t>and Groove, Community Breakfast;</w:t>
      </w:r>
    </w:p>
    <w:p w:rsidR="00BA3F98" w:rsidRDefault="00BA3F98" w:rsidP="00315447">
      <w:pPr>
        <w:numPr>
          <w:ilvl w:val="0"/>
          <w:numId w:val="9"/>
        </w:numPr>
        <w:spacing w:after="0"/>
        <w:rPr>
          <w:iCs/>
        </w:rPr>
      </w:pPr>
      <w:r w:rsidRPr="0044634C">
        <w:rPr>
          <w:iCs/>
        </w:rPr>
        <w:t xml:space="preserve">Southern Cross: Stay and Play, Move and Groove, Read </w:t>
      </w:r>
      <w:proofErr w:type="gramStart"/>
      <w:r w:rsidRPr="0044634C">
        <w:rPr>
          <w:iCs/>
        </w:rPr>
        <w:t>With</w:t>
      </w:r>
      <w:proofErr w:type="gramEnd"/>
      <w:r w:rsidRPr="0044634C">
        <w:rPr>
          <w:iCs/>
        </w:rPr>
        <w:t xml:space="preserve"> Me, Have A Go Friday, Community Breakfast, Circle of Security.</w:t>
      </w:r>
    </w:p>
    <w:p w:rsidR="00315447" w:rsidRPr="00324925" w:rsidRDefault="00315447" w:rsidP="00315447">
      <w:pPr>
        <w:spacing w:after="0"/>
        <w:ind w:left="1080"/>
        <w:rPr>
          <w:iCs/>
        </w:rPr>
      </w:pPr>
    </w:p>
    <w:p w:rsidR="006F4C57" w:rsidRDefault="00F5332A" w:rsidP="00315447">
      <w:pPr>
        <w:spacing w:after="0"/>
        <w:rPr>
          <w:rFonts w:cs="Courier New"/>
          <w:szCs w:val="24"/>
        </w:rPr>
      </w:pPr>
      <w:r w:rsidRPr="008165ED">
        <w:rPr>
          <w:rFonts w:cs="Courier New"/>
          <w:szCs w:val="24"/>
        </w:rPr>
        <w:t>T</w:t>
      </w:r>
      <w:r w:rsidR="00CD59B7" w:rsidRPr="008165ED">
        <w:rPr>
          <w:rFonts w:cs="Courier New"/>
          <w:szCs w:val="24"/>
        </w:rPr>
        <w:t>he</w:t>
      </w:r>
      <w:r w:rsidR="00B91AA8" w:rsidRPr="008165ED">
        <w:rPr>
          <w:rFonts w:cs="Courier New"/>
          <w:szCs w:val="24"/>
        </w:rPr>
        <w:t>se programs are</w:t>
      </w:r>
      <w:r w:rsidR="001D04FC" w:rsidRPr="008165ED">
        <w:rPr>
          <w:rFonts w:cs="Courier New"/>
          <w:szCs w:val="24"/>
        </w:rPr>
        <w:t xml:space="preserve"> initiated by the school</w:t>
      </w:r>
      <w:r w:rsidRPr="008165ED">
        <w:rPr>
          <w:rFonts w:cs="Courier New"/>
          <w:szCs w:val="24"/>
        </w:rPr>
        <w:t xml:space="preserve"> executive for the wellbeing of children and their families. The school’s community coordinator connects with a range of </w:t>
      </w:r>
      <w:r w:rsidR="001D04FC" w:rsidRPr="008165ED">
        <w:rPr>
          <w:rFonts w:cs="Courier New"/>
          <w:szCs w:val="24"/>
        </w:rPr>
        <w:t xml:space="preserve">child and family health and wellbeing </w:t>
      </w:r>
      <w:r w:rsidRPr="008165ED">
        <w:rPr>
          <w:rFonts w:cs="Courier New"/>
          <w:szCs w:val="24"/>
        </w:rPr>
        <w:t>service providers.</w:t>
      </w:r>
      <w:r w:rsidR="00CD59B7">
        <w:rPr>
          <w:rFonts w:cs="Courier New"/>
          <w:szCs w:val="24"/>
        </w:rPr>
        <w:t xml:space="preserve"> </w:t>
      </w:r>
      <w:r w:rsidR="00280BD0">
        <w:rPr>
          <w:rFonts w:cs="Courier New"/>
          <w:szCs w:val="24"/>
        </w:rPr>
        <w:t>T</w:t>
      </w:r>
      <w:r w:rsidR="006F4C57">
        <w:rPr>
          <w:rFonts w:cs="Courier New"/>
          <w:szCs w:val="24"/>
        </w:rPr>
        <w:t>hese programs</w:t>
      </w:r>
      <w:r w:rsidR="00EE539F">
        <w:rPr>
          <w:rFonts w:cs="Courier New"/>
          <w:szCs w:val="24"/>
        </w:rPr>
        <w:t xml:space="preserve"> also</w:t>
      </w:r>
      <w:r w:rsidR="006F4C57">
        <w:rPr>
          <w:rFonts w:cs="Courier New"/>
          <w:szCs w:val="24"/>
        </w:rPr>
        <w:t xml:space="preserve"> contribute to the core element of family support and participation, which is discussed later in this Evaluation. </w:t>
      </w:r>
    </w:p>
    <w:p w:rsidR="00315447" w:rsidRDefault="00315447" w:rsidP="00315447">
      <w:pPr>
        <w:spacing w:after="0"/>
        <w:rPr>
          <w:rFonts w:cs="Courier New"/>
          <w:szCs w:val="24"/>
        </w:rPr>
      </w:pPr>
    </w:p>
    <w:p w:rsidR="00141A90" w:rsidRDefault="00252012" w:rsidP="00141A90">
      <w:pPr>
        <w:spacing w:after="0"/>
        <w:rPr>
          <w:color w:val="000000" w:themeColor="text1"/>
          <w:szCs w:val="24"/>
        </w:rPr>
      </w:pPr>
      <w:r>
        <w:rPr>
          <w:rFonts w:cs="Courier New"/>
          <w:szCs w:val="24"/>
        </w:rPr>
        <w:t>Off-site h</w:t>
      </w:r>
      <w:r w:rsidR="007E6FD7">
        <w:rPr>
          <w:rFonts w:cs="Courier New"/>
          <w:szCs w:val="24"/>
        </w:rPr>
        <w:t>ealth services and other family wellbeing services</w:t>
      </w:r>
      <w:r w:rsidR="00CB4DE5">
        <w:rPr>
          <w:rFonts w:cs="Courier New"/>
          <w:szCs w:val="24"/>
        </w:rPr>
        <w:t>, such as parenting courses and early intervention programs,</w:t>
      </w:r>
      <w:r w:rsidR="007E6FD7">
        <w:rPr>
          <w:rFonts w:cs="Courier New"/>
          <w:szCs w:val="24"/>
        </w:rPr>
        <w:t xml:space="preserve"> are provided through the</w:t>
      </w:r>
      <w:r>
        <w:rPr>
          <w:rFonts w:cs="Courier New"/>
          <w:szCs w:val="24"/>
        </w:rPr>
        <w:t xml:space="preserve"> nearby Child and Family Centres. </w:t>
      </w:r>
      <w:r w:rsidR="000A774C" w:rsidRPr="00DB237C">
        <w:rPr>
          <w:rFonts w:cs="Courier New"/>
          <w:szCs w:val="24"/>
        </w:rPr>
        <w:t xml:space="preserve">Child and Family Centres </w:t>
      </w:r>
      <w:r w:rsidR="00FA7FF5" w:rsidRPr="00DB237C">
        <w:rPr>
          <w:rFonts w:cs="Courier New"/>
          <w:szCs w:val="24"/>
        </w:rPr>
        <w:t>were</w:t>
      </w:r>
      <w:r w:rsidR="000A774C" w:rsidRPr="00DB237C">
        <w:rPr>
          <w:rFonts w:cs="Courier New"/>
          <w:szCs w:val="24"/>
        </w:rPr>
        <w:t xml:space="preserve"> established to deliver government and community services in a ‘one-stop</w:t>
      </w:r>
      <w:r w:rsidR="004500FB">
        <w:rPr>
          <w:rFonts w:cs="Courier New"/>
          <w:szCs w:val="24"/>
        </w:rPr>
        <w:t xml:space="preserve"> </w:t>
      </w:r>
      <w:r w:rsidR="000A774C" w:rsidRPr="00DB237C">
        <w:rPr>
          <w:rFonts w:cs="Courier New"/>
          <w:szCs w:val="24"/>
        </w:rPr>
        <w:t>shop’ model</w:t>
      </w:r>
      <w:r w:rsidR="00FA7FF5" w:rsidRPr="00DB237C">
        <w:rPr>
          <w:rFonts w:cs="Courier New"/>
          <w:szCs w:val="24"/>
        </w:rPr>
        <w:t xml:space="preserve">. This model was </w:t>
      </w:r>
      <w:r w:rsidR="006C4A8F">
        <w:rPr>
          <w:rFonts w:cs="Courier New"/>
          <w:szCs w:val="24"/>
        </w:rPr>
        <w:t xml:space="preserve">strongly influenced by the experience of government and non-government services working together following the 2003 Canberra </w:t>
      </w:r>
      <w:r w:rsidR="006C4A8F">
        <w:rPr>
          <w:rFonts w:cs="Courier New"/>
          <w:szCs w:val="24"/>
        </w:rPr>
        <w:lastRenderedPageBreak/>
        <w:t xml:space="preserve">bushfires. The Gungahlin Child and Family Centre opened in 2005, followed by Tuggeranong in 2007 and West Belconnen in 2011. </w:t>
      </w:r>
      <w:r w:rsidR="008D2208">
        <w:rPr>
          <w:color w:val="000000" w:themeColor="text1"/>
          <w:szCs w:val="24"/>
        </w:rPr>
        <w:t xml:space="preserve">The partnership between Early Childhood Schools and Child and Family Centres aligns with the intent of the ECS Framework which notes that </w:t>
      </w:r>
      <w:r w:rsidR="008D2208">
        <w:t>‘i</w:t>
      </w:r>
      <w:r w:rsidR="008D2208" w:rsidRPr="008D2208">
        <w:t>n some cases all services might be provided on the site of the early childhood school; in other cases services might more appropriately be provided through a collaborative approach with existing providers and/or through outr</w:t>
      </w:r>
      <w:r w:rsidR="008D2208">
        <w:t>each services’ (ACT DET, 2008, p</w:t>
      </w:r>
      <w:r w:rsidR="008D2208" w:rsidRPr="008D2208">
        <w:t>.11).</w:t>
      </w:r>
      <w:r w:rsidR="00BE4B05" w:rsidRPr="00BE4B05">
        <w:rPr>
          <w:rFonts w:cs="Courier New"/>
          <w:szCs w:val="24"/>
        </w:rPr>
        <w:t xml:space="preserve"> </w:t>
      </w:r>
      <w:r w:rsidR="008D2208">
        <w:rPr>
          <w:rFonts w:cs="Courier New"/>
          <w:szCs w:val="24"/>
        </w:rPr>
        <w:t>T</w:t>
      </w:r>
      <w:r w:rsidR="001D04FC">
        <w:rPr>
          <w:rFonts w:cs="Courier New"/>
          <w:szCs w:val="24"/>
        </w:rPr>
        <w:t>his</w:t>
      </w:r>
      <w:r w:rsidR="002C49EF">
        <w:rPr>
          <w:rFonts w:cs="Courier New"/>
          <w:szCs w:val="24"/>
        </w:rPr>
        <w:t xml:space="preserve"> Evaluation found </w:t>
      </w:r>
      <w:r w:rsidR="007A69CE">
        <w:rPr>
          <w:color w:val="000000" w:themeColor="text1"/>
          <w:szCs w:val="24"/>
        </w:rPr>
        <w:t>that partnerships between E</w:t>
      </w:r>
      <w:r w:rsidR="00D12D67">
        <w:rPr>
          <w:color w:val="000000" w:themeColor="text1"/>
          <w:szCs w:val="24"/>
        </w:rPr>
        <w:t>arly Childhood Schools</w:t>
      </w:r>
      <w:r w:rsidR="007A69CE">
        <w:rPr>
          <w:color w:val="000000" w:themeColor="text1"/>
          <w:szCs w:val="24"/>
        </w:rPr>
        <w:t xml:space="preserve"> and Child and Family Centres provide opportunit</w:t>
      </w:r>
      <w:r w:rsidR="008D2208">
        <w:rPr>
          <w:color w:val="000000" w:themeColor="text1"/>
          <w:szCs w:val="24"/>
        </w:rPr>
        <w:t>ies</w:t>
      </w:r>
      <w:r w:rsidR="007A69CE">
        <w:rPr>
          <w:color w:val="000000" w:themeColor="text1"/>
          <w:szCs w:val="24"/>
        </w:rPr>
        <w:t xml:space="preserve"> </w:t>
      </w:r>
      <w:r w:rsidR="00762F05">
        <w:rPr>
          <w:color w:val="000000" w:themeColor="text1"/>
          <w:szCs w:val="24"/>
        </w:rPr>
        <w:t xml:space="preserve">for vulnerable and disadvantaged families </w:t>
      </w:r>
      <w:r w:rsidR="007A69CE">
        <w:rPr>
          <w:color w:val="000000" w:themeColor="text1"/>
          <w:szCs w:val="24"/>
        </w:rPr>
        <w:t>to access wrap</w:t>
      </w:r>
      <w:r w:rsidR="008D2208">
        <w:rPr>
          <w:color w:val="000000" w:themeColor="text1"/>
          <w:szCs w:val="24"/>
        </w:rPr>
        <w:t>-</w:t>
      </w:r>
      <w:r w:rsidR="007A69CE">
        <w:rPr>
          <w:color w:val="000000" w:themeColor="text1"/>
          <w:szCs w:val="24"/>
        </w:rPr>
        <w:t>around services</w:t>
      </w:r>
      <w:r w:rsidR="00001ABC">
        <w:rPr>
          <w:color w:val="000000" w:themeColor="text1"/>
          <w:szCs w:val="24"/>
        </w:rPr>
        <w:t>, although these opportunities could be improved through greater inter-agency collaboration</w:t>
      </w:r>
      <w:r w:rsidR="008D2208">
        <w:rPr>
          <w:color w:val="000000" w:themeColor="text1"/>
          <w:szCs w:val="24"/>
        </w:rPr>
        <w:t>.</w:t>
      </w:r>
      <w:r w:rsidR="00450F77">
        <w:rPr>
          <w:color w:val="000000" w:themeColor="text1"/>
          <w:szCs w:val="24"/>
        </w:rPr>
        <w:t xml:space="preserve"> </w:t>
      </w:r>
      <w:r w:rsidR="00CD0B4D" w:rsidRPr="008D2208">
        <w:rPr>
          <w:color w:val="000000" w:themeColor="text1"/>
          <w:szCs w:val="24"/>
        </w:rPr>
        <w:t>The</w:t>
      </w:r>
      <w:r w:rsidR="00D12D67" w:rsidRPr="008D2208">
        <w:rPr>
          <w:color w:val="000000" w:themeColor="text1"/>
          <w:szCs w:val="24"/>
        </w:rPr>
        <w:t xml:space="preserve"> family support </w:t>
      </w:r>
      <w:r w:rsidR="00CD0B4D" w:rsidRPr="008D2208">
        <w:rPr>
          <w:color w:val="000000" w:themeColor="text1"/>
          <w:szCs w:val="24"/>
        </w:rPr>
        <w:t xml:space="preserve">services provided are </w:t>
      </w:r>
      <w:r w:rsidR="00762F05" w:rsidRPr="008D2208">
        <w:rPr>
          <w:color w:val="000000" w:themeColor="text1"/>
          <w:szCs w:val="24"/>
        </w:rPr>
        <w:t>discussed</w:t>
      </w:r>
      <w:r w:rsidR="00CD0B4D" w:rsidRPr="008D2208">
        <w:rPr>
          <w:color w:val="000000" w:themeColor="text1"/>
          <w:szCs w:val="24"/>
        </w:rPr>
        <w:t xml:space="preserve"> later in th</w:t>
      </w:r>
      <w:r w:rsidR="00762F05" w:rsidRPr="008D2208">
        <w:rPr>
          <w:color w:val="000000" w:themeColor="text1"/>
          <w:szCs w:val="24"/>
        </w:rPr>
        <w:t>is</w:t>
      </w:r>
      <w:r w:rsidR="007037C6">
        <w:rPr>
          <w:color w:val="000000" w:themeColor="text1"/>
          <w:szCs w:val="24"/>
        </w:rPr>
        <w:t xml:space="preserve"> Evaluation</w:t>
      </w:r>
      <w:r w:rsidR="00450F77" w:rsidRPr="008D2208">
        <w:rPr>
          <w:color w:val="000000" w:themeColor="text1"/>
          <w:szCs w:val="24"/>
        </w:rPr>
        <w:t>.</w:t>
      </w:r>
      <w:r w:rsidR="00450F77">
        <w:rPr>
          <w:color w:val="000000" w:themeColor="text1"/>
          <w:szCs w:val="24"/>
        </w:rPr>
        <w:t xml:space="preserve"> </w:t>
      </w:r>
    </w:p>
    <w:p w:rsidR="00426C44" w:rsidRDefault="00426C44" w:rsidP="00426C44">
      <w:pPr>
        <w:spacing w:before="240"/>
      </w:pPr>
      <w:r>
        <w:t xml:space="preserve">All Early Childhood Schools </w:t>
      </w:r>
      <w:r w:rsidR="00DC44C2">
        <w:t xml:space="preserve">(except </w:t>
      </w:r>
      <w:r w:rsidR="00AD795C">
        <w:t>O’Connor Cooperative</w:t>
      </w:r>
      <w:r w:rsidR="00607503">
        <w:t xml:space="preserve"> School</w:t>
      </w:r>
      <w:r w:rsidR="00AD795C">
        <w:t xml:space="preserve">) </w:t>
      </w:r>
      <w:r>
        <w:t>include a co-located long day care service for children from birth to preschool age, operated by a</w:t>
      </w:r>
      <w:r w:rsidR="008165ED">
        <w:t xml:space="preserve">n external </w:t>
      </w:r>
      <w:r>
        <w:t xml:space="preserve">provider. </w:t>
      </w:r>
      <w:r w:rsidRPr="00303118">
        <w:t>Th</w:t>
      </w:r>
      <w:r>
        <w:t>e</w:t>
      </w:r>
      <w:r w:rsidRPr="00303118">
        <w:t xml:space="preserve"> co-location of </w:t>
      </w:r>
      <w:r w:rsidR="008165ED">
        <w:t xml:space="preserve">long day care services </w:t>
      </w:r>
      <w:r w:rsidRPr="00303118">
        <w:t xml:space="preserve">has contributed to strong themes of continuity for children, families and teachers. </w:t>
      </w:r>
      <w:proofErr w:type="spellStart"/>
      <w:r w:rsidR="00F37A2F">
        <w:t>Corter</w:t>
      </w:r>
      <w:proofErr w:type="spellEnd"/>
      <w:r w:rsidR="00F37A2F">
        <w:t xml:space="preserve"> et al</w:t>
      </w:r>
      <w:r w:rsidR="00B84110">
        <w:t xml:space="preserve"> (in Press, </w:t>
      </w:r>
      <w:proofErr w:type="spellStart"/>
      <w:r w:rsidR="00B84110">
        <w:t>Sumsion</w:t>
      </w:r>
      <w:proofErr w:type="spellEnd"/>
      <w:r w:rsidR="00B84110">
        <w:t xml:space="preserve"> &amp; Wong, 2010</w:t>
      </w:r>
      <w:r w:rsidR="00F37A2F">
        <w:t>) suggest that facilitating greater continuity can</w:t>
      </w:r>
      <w:r w:rsidR="0080175C">
        <w:t xml:space="preserve"> mean fewer transitions for each child</w:t>
      </w:r>
      <w:r w:rsidR="00F37A2F">
        <w:t>, and consistent expectations and support.</w:t>
      </w:r>
      <w:r w:rsidR="00F37A2F" w:rsidRPr="00F37A2F">
        <w:t xml:space="preserve"> </w:t>
      </w:r>
      <w:r w:rsidR="00F37A2F" w:rsidRPr="00303118">
        <w:t>This model has assisted Early Childhood School</w:t>
      </w:r>
      <w:r w:rsidR="002C49EF">
        <w:t>s</w:t>
      </w:r>
      <w:r w:rsidR="00F37A2F" w:rsidRPr="00303118">
        <w:t xml:space="preserve"> </w:t>
      </w:r>
      <w:r w:rsidR="00F37A2F">
        <w:t xml:space="preserve">in </w:t>
      </w:r>
      <w:r w:rsidR="00F37A2F" w:rsidRPr="00303118">
        <w:t xml:space="preserve">establishing long-term relationships with </w:t>
      </w:r>
      <w:r w:rsidR="00F37A2F">
        <w:t>children and their families, and providing services all year round</w:t>
      </w:r>
      <w:r w:rsidR="00F37A2F" w:rsidRPr="00303118">
        <w:t>.</w:t>
      </w:r>
    </w:p>
    <w:p w:rsidR="002C49EF" w:rsidRPr="00A44950" w:rsidRDefault="002C49EF" w:rsidP="002C49EF">
      <w:pPr>
        <w:pBdr>
          <w:top w:val="single" w:sz="2" w:space="1" w:color="auto"/>
          <w:left w:val="single" w:sz="2" w:space="4" w:color="auto"/>
          <w:bottom w:val="single" w:sz="2" w:space="1" w:color="auto"/>
          <w:right w:val="single" w:sz="2" w:space="4" w:color="auto"/>
        </w:pBdr>
        <w:shd w:val="clear" w:color="auto" w:fill="B6DDE8" w:themeFill="accent5" w:themeFillTint="66"/>
        <w:rPr>
          <w:b/>
          <w:bCs/>
          <w:i/>
        </w:rPr>
      </w:pPr>
      <w:bookmarkStart w:id="22" w:name="_Toc450576217"/>
      <w:r w:rsidRPr="00A44950">
        <w:rPr>
          <w:b/>
          <w:i/>
        </w:rPr>
        <w:t>Holistic services – Narrabundah Early Childhood School</w:t>
      </w:r>
      <w:bookmarkEnd w:id="22"/>
    </w:p>
    <w:p w:rsidR="002C49EF" w:rsidRDefault="002C49EF" w:rsidP="002C49EF">
      <w:pPr>
        <w:pBdr>
          <w:top w:val="single" w:sz="2" w:space="1" w:color="auto"/>
          <w:left w:val="single" w:sz="2" w:space="4" w:color="auto"/>
          <w:bottom w:val="single" w:sz="2" w:space="1" w:color="auto"/>
          <w:right w:val="single" w:sz="2" w:space="4" w:color="auto"/>
        </w:pBdr>
        <w:shd w:val="clear" w:color="auto" w:fill="B6DDE8" w:themeFill="accent5" w:themeFillTint="66"/>
      </w:pPr>
      <w:r>
        <w:t>The holistic nature of learning and development is recognised at Narrabundah Early Childhood School, where long day care (</w:t>
      </w:r>
      <w:proofErr w:type="spellStart"/>
      <w:r>
        <w:t>Communities@Work</w:t>
      </w:r>
      <w:proofErr w:type="spellEnd"/>
      <w:r>
        <w:t xml:space="preserve">), a family support worker (Woden Community Services) and a Maternal and Child Health </w:t>
      </w:r>
      <w:r w:rsidR="001D04FC">
        <w:t xml:space="preserve">(MACH) </w:t>
      </w:r>
      <w:r>
        <w:t xml:space="preserve">nurse (ACT Health) are co-located on the school site. These agencies collaborate to meet the needs of families in a one-stop-shop model. For example, the community coordinator, MACH nurse and </w:t>
      </w:r>
      <w:r w:rsidR="00522CC6">
        <w:t>long day</w:t>
      </w:r>
      <w:r>
        <w:t xml:space="preserve"> care </w:t>
      </w:r>
      <w:r w:rsidR="00522CC6">
        <w:t>manager</w:t>
      </w:r>
      <w:r>
        <w:t xml:space="preserve"> liaise to support mothers with post-natal depression to access health, childcare and parenting support services. In another example, early childhood teachers attend the new parents’ group to promote early literacy development. </w:t>
      </w:r>
    </w:p>
    <w:p w:rsidR="00426C44" w:rsidRPr="00A93264" w:rsidRDefault="00426C44" w:rsidP="00426C44">
      <w:pPr>
        <w:spacing w:before="240"/>
      </w:pPr>
      <w:r>
        <w:t xml:space="preserve">In </w:t>
      </w:r>
      <w:r w:rsidR="00081647">
        <w:t xml:space="preserve">some </w:t>
      </w:r>
      <w:r>
        <w:t>Early Childhood S</w:t>
      </w:r>
      <w:r w:rsidRPr="00A93264">
        <w:t>chool</w:t>
      </w:r>
      <w:r w:rsidR="00081647">
        <w:t xml:space="preserve"> settings</w:t>
      </w:r>
      <w:r w:rsidR="00C617DC">
        <w:t>,</w:t>
      </w:r>
      <w:r w:rsidRPr="00A93264">
        <w:t xml:space="preserve"> the principal and </w:t>
      </w:r>
      <w:r w:rsidR="00522CC6">
        <w:t>long day</w:t>
      </w:r>
      <w:r>
        <w:t xml:space="preserve"> care service</w:t>
      </w:r>
      <w:r w:rsidRPr="00A93264">
        <w:t xml:space="preserve"> </w:t>
      </w:r>
      <w:r w:rsidR="001F7E72" w:rsidRPr="008165ED">
        <w:t>manager</w:t>
      </w:r>
      <w:r w:rsidRPr="00A93264">
        <w:t xml:space="preserve"> me</w:t>
      </w:r>
      <w:r>
        <w:t>e</w:t>
      </w:r>
      <w:r w:rsidRPr="00A93264">
        <w:t>t weekly to discuss support for families with children who attend</w:t>
      </w:r>
      <w:r>
        <w:t xml:space="preserve"> </w:t>
      </w:r>
      <w:r w:rsidR="00607503">
        <w:t xml:space="preserve">both </w:t>
      </w:r>
      <w:r>
        <w:t xml:space="preserve">education and care services and </w:t>
      </w:r>
      <w:r w:rsidR="00580986">
        <w:t>school</w:t>
      </w:r>
      <w:r>
        <w:t xml:space="preserve">. </w:t>
      </w:r>
    </w:p>
    <w:p w:rsidR="00FC5C31" w:rsidRDefault="00607503" w:rsidP="00C66AF6">
      <w:pPr>
        <w:spacing w:after="0"/>
        <w:rPr>
          <w:color w:val="000000" w:themeColor="text1"/>
          <w:szCs w:val="24"/>
        </w:rPr>
      </w:pPr>
      <w:r>
        <w:t>While t</w:t>
      </w:r>
      <w:r w:rsidR="002C49EF">
        <w:t>his collaboration is commendable</w:t>
      </w:r>
      <w:r w:rsidR="00190ABD">
        <w:t>,</w:t>
      </w:r>
      <w:r>
        <w:t xml:space="preserve"> </w:t>
      </w:r>
      <w:r w:rsidR="00426C44">
        <w:t>th</w:t>
      </w:r>
      <w:r w:rsidR="00DC44C2">
        <w:t>is</w:t>
      </w:r>
      <w:r w:rsidR="00426C44">
        <w:t xml:space="preserve"> Evaluation found that i</w:t>
      </w:r>
      <w:r w:rsidR="00426C44" w:rsidRPr="00A93264">
        <w:t xml:space="preserve">t </w:t>
      </w:r>
      <w:r w:rsidR="00AD795C">
        <w:t>i</w:t>
      </w:r>
      <w:r w:rsidR="00426C44" w:rsidRPr="00A93264">
        <w:t xml:space="preserve">s not evident </w:t>
      </w:r>
      <w:r w:rsidR="00426C44">
        <w:t>in all Early Childhood Schools</w:t>
      </w:r>
      <w:r w:rsidR="00AD795C">
        <w:t xml:space="preserve"> and does not routinely extend to collaborative planning around curriculum and pedagogy</w:t>
      </w:r>
      <w:r w:rsidR="005412E9">
        <w:t xml:space="preserve"> or participation in governance</w:t>
      </w:r>
      <w:r w:rsidR="005A3B82">
        <w:t xml:space="preserve">, which will be discussed later in this </w:t>
      </w:r>
      <w:r w:rsidR="00F92391">
        <w:t>Evaluation</w:t>
      </w:r>
      <w:r w:rsidR="00426C44">
        <w:t xml:space="preserve">. </w:t>
      </w:r>
      <w:r w:rsidR="005412E9">
        <w:t xml:space="preserve">School staff and education and care service staff often work </w:t>
      </w:r>
      <w:r w:rsidR="00AC4662">
        <w:t>in isolation</w:t>
      </w:r>
      <w:r w:rsidR="005412E9">
        <w:t xml:space="preserve">. </w:t>
      </w:r>
      <w:r w:rsidR="005B6E86">
        <w:rPr>
          <w:color w:val="000000" w:themeColor="text1"/>
          <w:szCs w:val="24"/>
        </w:rPr>
        <w:t>According to</w:t>
      </w:r>
      <w:r w:rsidR="002167ED">
        <w:rPr>
          <w:color w:val="000000" w:themeColor="text1"/>
          <w:szCs w:val="24"/>
        </w:rPr>
        <w:t xml:space="preserve"> Shaddock, Packer and Roy (2015)</w:t>
      </w:r>
      <w:r w:rsidR="00FC5C31" w:rsidRPr="00844880">
        <w:rPr>
          <w:color w:val="000000" w:themeColor="text1"/>
          <w:szCs w:val="24"/>
        </w:rPr>
        <w:t xml:space="preserve">, collaborative planning and innovative service delivery </w:t>
      </w:r>
      <w:r w:rsidR="002167ED" w:rsidRPr="00844880">
        <w:rPr>
          <w:color w:val="000000" w:themeColor="text1"/>
          <w:szCs w:val="24"/>
        </w:rPr>
        <w:t>are</w:t>
      </w:r>
      <w:r w:rsidR="00FC5C31" w:rsidRPr="00844880">
        <w:rPr>
          <w:color w:val="000000" w:themeColor="text1"/>
          <w:szCs w:val="24"/>
        </w:rPr>
        <w:t xml:space="preserve"> cen</w:t>
      </w:r>
      <w:r w:rsidR="005B6E86">
        <w:rPr>
          <w:color w:val="000000" w:themeColor="text1"/>
          <w:szCs w:val="24"/>
        </w:rPr>
        <w:t>tral to the wrap-</w:t>
      </w:r>
      <w:r w:rsidR="00580986">
        <w:rPr>
          <w:color w:val="000000" w:themeColor="text1"/>
          <w:szCs w:val="24"/>
        </w:rPr>
        <w:t>around service</w:t>
      </w:r>
      <w:r w:rsidR="003B5E6C">
        <w:rPr>
          <w:color w:val="000000" w:themeColor="text1"/>
          <w:szCs w:val="24"/>
        </w:rPr>
        <w:t xml:space="preserve"> model</w:t>
      </w:r>
      <w:r w:rsidR="00FC5C31" w:rsidRPr="00844880">
        <w:rPr>
          <w:color w:val="000000" w:themeColor="text1"/>
          <w:szCs w:val="24"/>
        </w:rPr>
        <w:t>.</w:t>
      </w:r>
    </w:p>
    <w:p w:rsidR="008D41A9" w:rsidRDefault="00C617DC" w:rsidP="00C617DC">
      <w:pPr>
        <w:spacing w:before="240"/>
      </w:pPr>
      <w:r>
        <w:lastRenderedPageBreak/>
        <w:t>T</w:t>
      </w:r>
      <w:r w:rsidRPr="00A93264">
        <w:t xml:space="preserve">he External Validation Reports for four Early Childhood Schools </w:t>
      </w:r>
      <w:r w:rsidR="00EE539F">
        <w:t xml:space="preserve">(noting </w:t>
      </w:r>
      <w:r w:rsidR="00EE539F" w:rsidRPr="00A93264">
        <w:t>Franklin Early Childhood Schools is due for External Validation in 2016</w:t>
      </w:r>
      <w:r w:rsidR="00EE539F">
        <w:t xml:space="preserve">) </w:t>
      </w:r>
      <w:r w:rsidRPr="00A93264">
        <w:t>reveal the different ways that the schools have endeavo</w:t>
      </w:r>
      <w:r>
        <w:t xml:space="preserve">ured to manage the complexity of working together, in the </w:t>
      </w:r>
      <w:r w:rsidRPr="00A93264">
        <w:t>context of ensuring quality and effective contin</w:t>
      </w:r>
      <w:r>
        <w:t>uity for children and families</w:t>
      </w:r>
      <w:r w:rsidRPr="00A93264">
        <w:t xml:space="preserve">. </w:t>
      </w:r>
      <w:r>
        <w:t>For example, t</w:t>
      </w:r>
      <w:r w:rsidRPr="00A93264">
        <w:t>he External Validation Report for Narrabundah (2013) recognised the challenge of the unique arrangement of co-located services and specifically</w:t>
      </w:r>
      <w:r>
        <w:t xml:space="preserve"> mentioned the establishing of professional learning c</w:t>
      </w:r>
      <w:r w:rsidRPr="00A93264">
        <w:t xml:space="preserve">ommunities across each of the services. </w:t>
      </w:r>
      <w:r>
        <w:t xml:space="preserve">It </w:t>
      </w:r>
      <w:r w:rsidRPr="00A93264">
        <w:t>acknowledge</w:t>
      </w:r>
      <w:r>
        <w:t xml:space="preserve">d </w:t>
      </w:r>
      <w:r w:rsidRPr="00A93264">
        <w:t>the work of the school leadership team</w:t>
      </w:r>
      <w:r>
        <w:t xml:space="preserve"> in </w:t>
      </w:r>
      <w:r w:rsidR="008D41A9">
        <w:t>addressing the challenges</w:t>
      </w:r>
      <w:r>
        <w:t xml:space="preserve">, and </w:t>
      </w:r>
      <w:r w:rsidR="008D41A9">
        <w:t>cites</w:t>
      </w:r>
      <w:r w:rsidRPr="00A93264">
        <w:t xml:space="preserve"> evidence of the development of a shared philosophy, </w:t>
      </w:r>
      <w:r w:rsidR="005412E9">
        <w:t xml:space="preserve">and </w:t>
      </w:r>
      <w:r w:rsidRPr="00A93264">
        <w:t>strong cross-service relationships.</w:t>
      </w:r>
      <w:r w:rsidR="00C2278F">
        <w:t xml:space="preserve"> </w:t>
      </w:r>
    </w:p>
    <w:p w:rsidR="00C617DC" w:rsidRPr="00C2278F" w:rsidRDefault="00C2278F" w:rsidP="00C617DC">
      <w:pPr>
        <w:spacing w:before="240"/>
        <w:rPr>
          <w:color w:val="FF0000"/>
        </w:rPr>
      </w:pPr>
      <w:r>
        <w:t>Each of the public preschool components of the Early Childhood Schools achieved a rating of Exceeding Nation</w:t>
      </w:r>
      <w:r w:rsidR="00072F0F">
        <w:t>al Quality Standard for Quality Area 6, which includes</w:t>
      </w:r>
      <w:r>
        <w:t xml:space="preserve"> Standard 6.3: </w:t>
      </w:r>
      <w:r>
        <w:rPr>
          <w:i/>
        </w:rPr>
        <w:t>The service collaborates with other organisations and service providers to enhance children’s learning and wellbeing.</w:t>
      </w:r>
      <w:r w:rsidR="008D41A9">
        <w:t xml:space="preserve"> However, the ratings</w:t>
      </w:r>
      <w:r>
        <w:t xml:space="preserve"> for the long day care components were more variable, with </w:t>
      </w:r>
      <w:r w:rsidR="006361CF">
        <w:t>only two achieving Exceeding National Quality Standard in Quality Area 6, and one rated as Working Towards National Quality Standard</w:t>
      </w:r>
      <w:r w:rsidR="0075554F">
        <w:t xml:space="preserve"> in</w:t>
      </w:r>
      <w:r w:rsidR="00522CC6">
        <w:t xml:space="preserve"> Quality Area</w:t>
      </w:r>
      <w:r w:rsidR="0075554F">
        <w:t xml:space="preserve"> 6</w:t>
      </w:r>
      <w:r w:rsidR="006361CF">
        <w:t xml:space="preserve">. Given that the </w:t>
      </w:r>
      <w:r w:rsidR="00D12D67">
        <w:t xml:space="preserve">ECS Framework identifies collaboration as a critical success factor for Early Childhood Schools, </w:t>
      </w:r>
      <w:r w:rsidR="00C755A1">
        <w:t>these r</w:t>
      </w:r>
      <w:r w:rsidR="00F3427C">
        <w:t>esults indicate</w:t>
      </w:r>
      <w:r w:rsidR="00C755A1">
        <w:t xml:space="preserve"> that </w:t>
      </w:r>
      <w:r w:rsidR="00F3427C">
        <w:t xml:space="preserve">improvements </w:t>
      </w:r>
      <w:r w:rsidR="001D1B8D">
        <w:t>to</w:t>
      </w:r>
      <w:r w:rsidR="006361CF">
        <w:t xml:space="preserve"> </w:t>
      </w:r>
      <w:r w:rsidR="001D1B8D">
        <w:t>implementation</w:t>
      </w:r>
      <w:r w:rsidR="006361CF">
        <w:t xml:space="preserve"> </w:t>
      </w:r>
      <w:r w:rsidR="001D1B8D">
        <w:t>are</w:t>
      </w:r>
      <w:r w:rsidR="00C755A1">
        <w:t xml:space="preserve"> </w:t>
      </w:r>
      <w:r w:rsidR="006361CF">
        <w:t>warranted</w:t>
      </w:r>
      <w:r w:rsidR="00E0270E">
        <w:t xml:space="preserve"> to better align with the intent of the ECS Framework</w:t>
      </w:r>
      <w:r w:rsidR="006361CF">
        <w:t>.</w:t>
      </w:r>
    </w:p>
    <w:p w:rsidR="00141A90" w:rsidRPr="00492921" w:rsidRDefault="00141A90" w:rsidP="00492921">
      <w:pPr>
        <w:spacing w:before="240"/>
      </w:pPr>
      <w:r w:rsidRPr="00492921">
        <w:t>Interviews conducted during this Evaluation confirm</w:t>
      </w:r>
      <w:r w:rsidR="002167ED">
        <w:t xml:space="preserve"> </w:t>
      </w:r>
      <w:r w:rsidRPr="00492921">
        <w:t>strong relationships between Early Childhood School principals and com</w:t>
      </w:r>
      <w:r w:rsidR="00580986">
        <w:t>munity coordinators, with a</w:t>
      </w:r>
      <w:r w:rsidRPr="00492921">
        <w:t xml:space="preserve"> shared understanding of the responsibilities of each role. </w:t>
      </w:r>
      <w:r w:rsidR="001F33AD" w:rsidRPr="00492921">
        <w:t xml:space="preserve">However, this </w:t>
      </w:r>
      <w:r w:rsidR="0084449F" w:rsidRPr="00492921">
        <w:t xml:space="preserve">Evaluation found that Early Childhood Schools appear to rely heavily on the community coordinator for the successful functioning of the Early Childhood Schools as hubs for accessing other services. </w:t>
      </w:r>
      <w:r w:rsidR="001F33AD" w:rsidRPr="00492921">
        <w:t xml:space="preserve">There is </w:t>
      </w:r>
      <w:r w:rsidR="0084449F" w:rsidRPr="00492921">
        <w:t xml:space="preserve">risk in </w:t>
      </w:r>
      <w:r w:rsidR="002167ED">
        <w:t xml:space="preserve">the sustainability of </w:t>
      </w:r>
      <w:r w:rsidR="0084449F" w:rsidRPr="00492921">
        <w:t xml:space="preserve">relying on one person to </w:t>
      </w:r>
      <w:r w:rsidR="00507119" w:rsidRPr="00492921">
        <w:t>facilitate the coordinat</w:t>
      </w:r>
      <w:r w:rsidR="00072F0F">
        <w:t>ion of wrap</w:t>
      </w:r>
      <w:r w:rsidR="00522CC6">
        <w:t>-</w:t>
      </w:r>
      <w:r w:rsidR="002167ED">
        <w:t>around services. I</w:t>
      </w:r>
      <w:r w:rsidR="00E25150">
        <w:t xml:space="preserve">ntegration should be a shared </w:t>
      </w:r>
      <w:r w:rsidR="002167ED">
        <w:t>philosophy underpinning all aspects of serv</w:t>
      </w:r>
      <w:r w:rsidR="00ED40F1">
        <w:t xml:space="preserve">ice delivery, </w:t>
      </w:r>
      <w:r w:rsidR="008F55BA">
        <w:t>where</w:t>
      </w:r>
      <w:r w:rsidR="00ED40F1">
        <w:t xml:space="preserve"> all staff </w:t>
      </w:r>
      <w:proofErr w:type="gramStart"/>
      <w:r w:rsidR="00ED40F1">
        <w:t>are</w:t>
      </w:r>
      <w:proofErr w:type="gramEnd"/>
      <w:r w:rsidR="00ED40F1">
        <w:t xml:space="preserve"> responsible</w:t>
      </w:r>
      <w:r w:rsidR="002167ED">
        <w:t xml:space="preserve"> for working in ways that support collaboration, holistic approaches and seamless transitions between services</w:t>
      </w:r>
      <w:r w:rsidR="00507119" w:rsidRPr="00492921">
        <w:t>.</w:t>
      </w:r>
      <w:r w:rsidR="006361CF">
        <w:t xml:space="preserve"> </w:t>
      </w:r>
      <w:r w:rsidR="00152BAC">
        <w:t>The Centre for Community Child Health (2009)</w:t>
      </w:r>
      <w:r w:rsidR="00E82DA6">
        <w:t xml:space="preserve"> </w:t>
      </w:r>
      <w:r w:rsidR="00152BAC">
        <w:t>suggests that integrated early childhood services require joint professional development that supports staff to work effectively in integrated settings and to develop shared understandings and practices.</w:t>
      </w:r>
    </w:p>
    <w:p w:rsidR="00F45930" w:rsidRPr="00F45930" w:rsidRDefault="00F45930" w:rsidP="00F45930">
      <w:pPr>
        <w:spacing w:before="240"/>
        <w:rPr>
          <w:color w:val="000000" w:themeColor="text1"/>
          <w:szCs w:val="24"/>
        </w:rPr>
      </w:pPr>
      <w:r w:rsidRPr="00492921">
        <w:t xml:space="preserve">Focus group discussions revealed that the community hub model of Early Childhood Schools is highly valued by parents and carers. The majority of parents viewed Early Childhood Schools as strongly inclusive and connected environments. Parents nominated the </w:t>
      </w:r>
      <w:r w:rsidR="00072F0F">
        <w:br/>
      </w:r>
      <w:r w:rsidRPr="00492921">
        <w:t xml:space="preserve">co-location of preschool, </w:t>
      </w:r>
      <w:r w:rsidR="008165ED">
        <w:t>long day care</w:t>
      </w:r>
      <w:r w:rsidRPr="00492921">
        <w:t xml:space="preserve"> and </w:t>
      </w:r>
      <w:r w:rsidR="008165ED">
        <w:t xml:space="preserve">outside school </w:t>
      </w:r>
      <w:proofErr w:type="gramStart"/>
      <w:r w:rsidR="008165ED">
        <w:t>hours</w:t>
      </w:r>
      <w:proofErr w:type="gramEnd"/>
      <w:r w:rsidR="008165ED">
        <w:t xml:space="preserve"> care on the school site</w:t>
      </w:r>
      <w:r w:rsidRPr="00492921">
        <w:t xml:space="preserve"> as positively contributing to their ch</w:t>
      </w:r>
      <w:r w:rsidR="00522CC6">
        <w:t>ild’s school transition, as the children had an</w:t>
      </w:r>
      <w:r w:rsidRPr="00492921">
        <w:t xml:space="preserve"> opportunity to become familiar with the school space, teachers and students before commencing formal</w:t>
      </w:r>
      <w:r>
        <w:rPr>
          <w:color w:val="000000" w:themeColor="text1"/>
          <w:szCs w:val="24"/>
        </w:rPr>
        <w:t xml:space="preserve"> schooling</w:t>
      </w:r>
      <w:r w:rsidRPr="00030998">
        <w:rPr>
          <w:color w:val="000000" w:themeColor="text1"/>
          <w:szCs w:val="24"/>
        </w:rPr>
        <w:t xml:space="preserve">. Parents </w:t>
      </w:r>
      <w:r>
        <w:rPr>
          <w:color w:val="000000" w:themeColor="text1"/>
          <w:szCs w:val="24"/>
        </w:rPr>
        <w:t xml:space="preserve">particularly noted the benefit of </w:t>
      </w:r>
      <w:r w:rsidRPr="00030998">
        <w:rPr>
          <w:color w:val="000000" w:themeColor="text1"/>
          <w:szCs w:val="24"/>
        </w:rPr>
        <w:t xml:space="preserve">interactions between </w:t>
      </w:r>
      <w:r>
        <w:rPr>
          <w:color w:val="000000" w:themeColor="text1"/>
          <w:szCs w:val="24"/>
        </w:rPr>
        <w:t xml:space="preserve">children </w:t>
      </w:r>
      <w:r w:rsidR="002167ED">
        <w:rPr>
          <w:color w:val="000000" w:themeColor="text1"/>
          <w:szCs w:val="24"/>
        </w:rPr>
        <w:t>of all ages in the school community</w:t>
      </w:r>
      <w:r w:rsidRPr="00030998">
        <w:rPr>
          <w:color w:val="000000" w:themeColor="text1"/>
          <w:szCs w:val="24"/>
        </w:rPr>
        <w:t xml:space="preserve">. </w:t>
      </w:r>
    </w:p>
    <w:p w:rsidR="00072F0F" w:rsidRDefault="001A5D5D" w:rsidP="00072F0F">
      <w:pPr>
        <w:rPr>
          <w:color w:val="000000" w:themeColor="text1"/>
          <w:szCs w:val="24"/>
        </w:rPr>
      </w:pPr>
      <w:r w:rsidRPr="00030998">
        <w:rPr>
          <w:color w:val="000000" w:themeColor="text1"/>
          <w:szCs w:val="24"/>
        </w:rPr>
        <w:lastRenderedPageBreak/>
        <w:t>The integrated governance of the Toronto model</w:t>
      </w:r>
      <w:r w:rsidR="00F92391">
        <w:rPr>
          <w:color w:val="000000" w:themeColor="text1"/>
          <w:szCs w:val="24"/>
        </w:rPr>
        <w:t>,</w:t>
      </w:r>
      <w:r w:rsidRPr="00030998">
        <w:rPr>
          <w:color w:val="000000" w:themeColor="text1"/>
          <w:szCs w:val="24"/>
        </w:rPr>
        <w:t xml:space="preserve"> which is characterised by facilitated joint program planning, administration, financial management and program evaluation</w:t>
      </w:r>
      <w:r w:rsidR="00F92391">
        <w:rPr>
          <w:color w:val="000000" w:themeColor="text1"/>
          <w:szCs w:val="24"/>
        </w:rPr>
        <w:t>,</w:t>
      </w:r>
      <w:r w:rsidRPr="00030998">
        <w:rPr>
          <w:color w:val="000000" w:themeColor="text1"/>
          <w:szCs w:val="24"/>
        </w:rPr>
        <w:t xml:space="preserve"> is a p</w:t>
      </w:r>
      <w:r>
        <w:rPr>
          <w:color w:val="000000" w:themeColor="text1"/>
          <w:szCs w:val="24"/>
        </w:rPr>
        <w:t xml:space="preserve">oint of difference with the </w:t>
      </w:r>
      <w:r w:rsidR="00522CC6">
        <w:rPr>
          <w:color w:val="000000" w:themeColor="text1"/>
          <w:szCs w:val="24"/>
        </w:rPr>
        <w:t xml:space="preserve">ACT </w:t>
      </w:r>
      <w:r>
        <w:rPr>
          <w:color w:val="000000" w:themeColor="text1"/>
          <w:szCs w:val="24"/>
        </w:rPr>
        <w:t>Early Childhood Schools</w:t>
      </w:r>
      <w:r w:rsidR="00F92391">
        <w:rPr>
          <w:color w:val="000000" w:themeColor="text1"/>
          <w:szCs w:val="24"/>
        </w:rPr>
        <w:t>’</w:t>
      </w:r>
      <w:r>
        <w:rPr>
          <w:color w:val="000000" w:themeColor="text1"/>
          <w:szCs w:val="24"/>
        </w:rPr>
        <w:t xml:space="preserve"> </w:t>
      </w:r>
      <w:r w:rsidRPr="00030998">
        <w:rPr>
          <w:color w:val="000000" w:themeColor="text1"/>
          <w:szCs w:val="24"/>
        </w:rPr>
        <w:t>model. Stakeh</w:t>
      </w:r>
      <w:r>
        <w:rPr>
          <w:color w:val="000000" w:themeColor="text1"/>
          <w:szCs w:val="24"/>
        </w:rPr>
        <w:t xml:space="preserve">older consultation and </w:t>
      </w:r>
      <w:r w:rsidRPr="00030998">
        <w:rPr>
          <w:color w:val="000000" w:themeColor="text1"/>
          <w:szCs w:val="24"/>
        </w:rPr>
        <w:t xml:space="preserve">research </w:t>
      </w:r>
      <w:r>
        <w:rPr>
          <w:color w:val="000000" w:themeColor="text1"/>
          <w:szCs w:val="24"/>
        </w:rPr>
        <w:t xml:space="preserve">conducted during this Evaluation </w:t>
      </w:r>
      <w:r w:rsidRPr="00030998">
        <w:rPr>
          <w:color w:val="000000" w:themeColor="text1"/>
          <w:szCs w:val="24"/>
        </w:rPr>
        <w:t xml:space="preserve">shows that in the ACT </w:t>
      </w:r>
      <w:r>
        <w:rPr>
          <w:color w:val="000000" w:themeColor="text1"/>
          <w:szCs w:val="24"/>
        </w:rPr>
        <w:t xml:space="preserve">model </w:t>
      </w:r>
      <w:r w:rsidR="002167ED">
        <w:rPr>
          <w:color w:val="000000" w:themeColor="text1"/>
          <w:szCs w:val="24"/>
        </w:rPr>
        <w:t>there are</w:t>
      </w:r>
      <w:r w:rsidRPr="00030998">
        <w:rPr>
          <w:color w:val="000000" w:themeColor="text1"/>
          <w:szCs w:val="24"/>
        </w:rPr>
        <w:t xml:space="preserve"> three</w:t>
      </w:r>
      <w:r w:rsidR="002167ED">
        <w:rPr>
          <w:color w:val="000000" w:themeColor="text1"/>
          <w:szCs w:val="24"/>
        </w:rPr>
        <w:t xml:space="preserve"> or more</w:t>
      </w:r>
      <w:r w:rsidRPr="00030998">
        <w:rPr>
          <w:color w:val="000000" w:themeColor="text1"/>
          <w:szCs w:val="24"/>
        </w:rPr>
        <w:t xml:space="preserve"> agencies with distinct governance structures</w:t>
      </w:r>
      <w:r>
        <w:rPr>
          <w:color w:val="000000" w:themeColor="text1"/>
          <w:szCs w:val="24"/>
        </w:rPr>
        <w:t>, presenting challenges for w</w:t>
      </w:r>
      <w:r w:rsidRPr="00030998">
        <w:rPr>
          <w:color w:val="000000" w:themeColor="text1"/>
          <w:szCs w:val="24"/>
        </w:rPr>
        <w:t>hole of service planning and delivery</w:t>
      </w:r>
      <w:r>
        <w:rPr>
          <w:color w:val="000000" w:themeColor="text1"/>
          <w:szCs w:val="24"/>
        </w:rPr>
        <w:t xml:space="preserve">. Some External Validation Reports also </w:t>
      </w:r>
      <w:r w:rsidR="00141A90">
        <w:rPr>
          <w:color w:val="000000" w:themeColor="text1"/>
          <w:szCs w:val="24"/>
        </w:rPr>
        <w:t>identified difficulties</w:t>
      </w:r>
      <w:r>
        <w:rPr>
          <w:color w:val="000000" w:themeColor="text1"/>
          <w:szCs w:val="24"/>
        </w:rPr>
        <w:t xml:space="preserve"> in communication between these agencies.</w:t>
      </w:r>
      <w:r w:rsidR="001F33AD">
        <w:rPr>
          <w:color w:val="000000" w:themeColor="text1"/>
          <w:szCs w:val="24"/>
        </w:rPr>
        <w:t xml:space="preserve"> </w:t>
      </w:r>
      <w:r w:rsidR="00A47220">
        <w:rPr>
          <w:color w:val="000000" w:themeColor="text1"/>
          <w:szCs w:val="24"/>
        </w:rPr>
        <w:t xml:space="preserve">Governance is a pivotal element of effective integrated services, and this is examined more closely later in this </w:t>
      </w:r>
      <w:r w:rsidR="00F92391">
        <w:rPr>
          <w:color w:val="000000" w:themeColor="text1"/>
          <w:szCs w:val="24"/>
        </w:rPr>
        <w:t>Evaluation</w:t>
      </w:r>
      <w:r w:rsidR="00A47220">
        <w:rPr>
          <w:color w:val="000000" w:themeColor="text1"/>
          <w:szCs w:val="24"/>
        </w:rPr>
        <w:t>.</w:t>
      </w:r>
    </w:p>
    <w:p w:rsidR="001637C4" w:rsidRPr="000976B3" w:rsidRDefault="00CD0B4D" w:rsidP="001637C4">
      <w:pPr>
        <w:spacing w:before="240"/>
        <w:rPr>
          <w:rFonts w:ascii="Calibri" w:eastAsia="Calibri" w:hAnsi="Calibri" w:cs="Times New Roman"/>
        </w:rPr>
      </w:pPr>
      <w:r w:rsidRPr="000976B3">
        <w:rPr>
          <w:rFonts w:ascii="Calibri" w:eastAsia="Calibri" w:hAnsi="Calibri" w:cs="Times New Roman"/>
          <w:color w:val="000000"/>
        </w:rPr>
        <w:t>The challenge for leadership is to maximise the strengths of each group and build a cohesive staff team (Wenger, 2000).</w:t>
      </w:r>
      <w:r w:rsidRPr="000976B3">
        <w:rPr>
          <w:rFonts w:ascii="Calibri" w:eastAsia="Calibri" w:hAnsi="Calibri" w:cs="Times New Roman"/>
        </w:rPr>
        <w:t xml:space="preserve"> This Evaluation highlights effective collaboration between all stakeholders as a key aspect of the success of integrated service delivery.</w:t>
      </w:r>
    </w:p>
    <w:p w:rsidR="001637C4" w:rsidRPr="000976B3" w:rsidRDefault="00CD0B4D" w:rsidP="001637C4">
      <w:pPr>
        <w:spacing w:before="240"/>
        <w:rPr>
          <w:rFonts w:ascii="Calibri" w:eastAsia="Calibri" w:hAnsi="Calibri" w:cs="Times New Roman"/>
          <w:iCs/>
        </w:rPr>
      </w:pPr>
      <w:r w:rsidRPr="000976B3">
        <w:rPr>
          <w:rFonts w:ascii="Calibri" w:eastAsia="Calibri" w:hAnsi="Calibri" w:cs="Times New Roman"/>
        </w:rPr>
        <w:t xml:space="preserve">The ACT Government’s </w:t>
      </w:r>
      <w:r w:rsidRPr="000976B3">
        <w:rPr>
          <w:rFonts w:ascii="Calibri" w:eastAsia="Calibri" w:hAnsi="Calibri" w:cs="Times New Roman"/>
          <w:i/>
          <w:iCs/>
        </w:rPr>
        <w:t>Human Services Blueprint</w:t>
      </w:r>
      <w:r w:rsidRPr="000976B3">
        <w:rPr>
          <w:rFonts w:ascii="Calibri" w:eastAsia="Calibri" w:hAnsi="Calibri" w:cs="Times New Roman"/>
          <w:iCs/>
        </w:rPr>
        <w:t xml:space="preserve"> </w:t>
      </w:r>
      <w:r w:rsidR="00C51B4C">
        <w:rPr>
          <w:rFonts w:ascii="Calibri" w:eastAsia="Calibri" w:hAnsi="Calibri" w:cs="Times New Roman"/>
          <w:iCs/>
        </w:rPr>
        <w:t xml:space="preserve">(ACT Government, 2014) </w:t>
      </w:r>
      <w:r w:rsidRPr="000976B3">
        <w:rPr>
          <w:rFonts w:ascii="Calibri" w:eastAsia="Calibri" w:hAnsi="Calibri" w:cs="Times New Roman"/>
          <w:iCs/>
        </w:rPr>
        <w:t>is a</w:t>
      </w:r>
      <w:r w:rsidR="00E0270E" w:rsidRPr="000976B3">
        <w:rPr>
          <w:rFonts w:ascii="Calibri" w:eastAsia="Calibri" w:hAnsi="Calibri" w:cs="Times New Roman"/>
          <w:iCs/>
        </w:rPr>
        <w:t xml:space="preserve"> </w:t>
      </w:r>
      <w:r w:rsidR="000976B3" w:rsidRPr="000976B3">
        <w:rPr>
          <w:rFonts w:ascii="Calibri" w:eastAsia="Calibri" w:hAnsi="Calibri" w:cs="Times New Roman"/>
          <w:iCs/>
        </w:rPr>
        <w:t xml:space="preserve">strengths-based </w:t>
      </w:r>
      <w:r w:rsidR="00E0270E" w:rsidRPr="000976B3">
        <w:rPr>
          <w:rFonts w:ascii="Calibri" w:eastAsia="Calibri" w:hAnsi="Calibri" w:cs="Times New Roman"/>
          <w:iCs/>
        </w:rPr>
        <w:t>framework for collaboration between government agencies and community organisations in the human services sector</w:t>
      </w:r>
      <w:r w:rsidR="000976B3" w:rsidRPr="000976B3">
        <w:rPr>
          <w:rFonts w:ascii="Calibri" w:eastAsia="Calibri" w:hAnsi="Calibri" w:cs="Times New Roman"/>
          <w:i/>
          <w:iCs/>
        </w:rPr>
        <w:t>.</w:t>
      </w:r>
      <w:r w:rsidRPr="000976B3">
        <w:rPr>
          <w:rFonts w:ascii="Calibri" w:eastAsia="Calibri" w:hAnsi="Calibri" w:cs="Times New Roman"/>
          <w:i/>
          <w:iCs/>
        </w:rPr>
        <w:t xml:space="preserve"> </w:t>
      </w:r>
      <w:r w:rsidRPr="000976B3">
        <w:rPr>
          <w:rFonts w:ascii="Calibri" w:eastAsia="Calibri" w:hAnsi="Calibri" w:cs="Times New Roman"/>
          <w:iCs/>
        </w:rPr>
        <w:t xml:space="preserve">Launched in 2014, the Blueprint enables community, health, education and justice systems to work in alliance to join up support to people and families. </w:t>
      </w:r>
      <w:r w:rsidRPr="000976B3">
        <w:rPr>
          <w:rFonts w:ascii="Calibri" w:eastAsia="Calibri" w:hAnsi="Calibri" w:cs="Times New Roman"/>
          <w:i/>
          <w:iCs/>
        </w:rPr>
        <w:t xml:space="preserve"> </w:t>
      </w:r>
      <w:r w:rsidRPr="000976B3">
        <w:rPr>
          <w:rFonts w:ascii="Calibri" w:eastAsia="Calibri" w:hAnsi="Calibri" w:cs="Times New Roman"/>
          <w:iCs/>
        </w:rPr>
        <w:t>A central tenet is that people ‘tell their story once’.</w:t>
      </w:r>
    </w:p>
    <w:p w:rsidR="001637C4" w:rsidRPr="000976B3" w:rsidRDefault="00CD0B4D" w:rsidP="001637C4">
      <w:pPr>
        <w:spacing w:before="240"/>
        <w:rPr>
          <w:rFonts w:ascii="Calibri" w:eastAsia="Calibri" w:hAnsi="Calibri" w:cs="Times New Roman"/>
          <w:iCs/>
        </w:rPr>
      </w:pPr>
      <w:r w:rsidRPr="000976B3">
        <w:rPr>
          <w:rFonts w:ascii="Calibri" w:eastAsia="Calibri" w:hAnsi="Calibri" w:cs="Times New Roman"/>
          <w:iCs/>
        </w:rPr>
        <w:t xml:space="preserve"> Key features of the Blueprint include shared policies and ways of working; pooled funding arrangements to support multi</w:t>
      </w:r>
      <w:r w:rsidRPr="000976B3">
        <w:rPr>
          <w:rFonts w:ascii="Calibri" w:eastAsia="Calibri" w:hAnsi="Calibri" w:cs="Times New Roman"/>
          <w:iCs/>
        </w:rPr>
        <w:noBreakHyphen/>
        <w:t>agency collaboration; and the establishment of joint governance structures.</w:t>
      </w:r>
    </w:p>
    <w:p w:rsidR="001637C4" w:rsidRDefault="00CD0B4D" w:rsidP="001637C4">
      <w:pPr>
        <w:spacing w:before="240"/>
        <w:rPr>
          <w:rFonts w:ascii="Calibri" w:eastAsia="Calibri" w:hAnsi="Calibri" w:cs="Times New Roman"/>
          <w:iCs/>
        </w:rPr>
      </w:pPr>
      <w:r w:rsidRPr="000976B3">
        <w:rPr>
          <w:rFonts w:ascii="Calibri" w:eastAsia="Calibri" w:hAnsi="Calibri" w:cs="Times New Roman"/>
          <w:iCs/>
        </w:rPr>
        <w:t>In addition to creating a better service experience through services that are person</w:t>
      </w:r>
      <w:r w:rsidR="002B7CED">
        <w:rPr>
          <w:rFonts w:ascii="Calibri" w:eastAsia="Calibri" w:hAnsi="Calibri" w:cs="Times New Roman"/>
          <w:iCs/>
        </w:rPr>
        <w:t>-</w:t>
      </w:r>
      <w:r w:rsidRPr="000976B3">
        <w:rPr>
          <w:rFonts w:ascii="Calibri" w:eastAsia="Calibri" w:hAnsi="Calibri" w:cs="Times New Roman"/>
          <w:iCs/>
        </w:rPr>
        <w:t xml:space="preserve">centred and better matched to people’s needs, the Blueprint improves economic and social participation for disadvantaged </w:t>
      </w:r>
      <w:proofErr w:type="spellStart"/>
      <w:r w:rsidRPr="000976B3">
        <w:rPr>
          <w:rFonts w:ascii="Calibri" w:eastAsia="Calibri" w:hAnsi="Calibri" w:cs="Times New Roman"/>
          <w:iCs/>
        </w:rPr>
        <w:t>Canberra</w:t>
      </w:r>
      <w:r w:rsidR="000976B3" w:rsidRPr="000976B3">
        <w:rPr>
          <w:rFonts w:ascii="Calibri" w:eastAsia="Calibri" w:hAnsi="Calibri" w:cs="Times New Roman"/>
          <w:iCs/>
        </w:rPr>
        <w:t>n</w:t>
      </w:r>
      <w:r w:rsidRPr="000976B3">
        <w:rPr>
          <w:rFonts w:ascii="Calibri" w:eastAsia="Calibri" w:hAnsi="Calibri" w:cs="Times New Roman"/>
          <w:iCs/>
        </w:rPr>
        <w:t>s</w:t>
      </w:r>
      <w:proofErr w:type="spellEnd"/>
      <w:r w:rsidRPr="000976B3">
        <w:rPr>
          <w:rFonts w:ascii="Calibri" w:eastAsia="Calibri" w:hAnsi="Calibri" w:cs="Times New Roman"/>
          <w:iCs/>
        </w:rPr>
        <w:t xml:space="preserve"> through building skills and capacity and connecting government and community services where people require a joined-up response. </w:t>
      </w:r>
    </w:p>
    <w:p w:rsidR="002B7CED" w:rsidRPr="000976B3" w:rsidRDefault="00001ABC" w:rsidP="001637C4">
      <w:pPr>
        <w:spacing w:before="240"/>
        <w:rPr>
          <w:rFonts w:ascii="Calibri" w:eastAsia="Calibri" w:hAnsi="Calibri" w:cs="Times New Roman"/>
          <w:iCs/>
        </w:rPr>
      </w:pPr>
      <w:r>
        <w:rPr>
          <w:color w:val="000000"/>
        </w:rPr>
        <w:t xml:space="preserve">This Evaluation suggests that consideration should be given to the potential to more fully utilise the Blueprint to </w:t>
      </w:r>
      <w:r w:rsidR="002B7CED" w:rsidRPr="000976B3">
        <w:rPr>
          <w:color w:val="000000"/>
        </w:rPr>
        <w:t>guide</w:t>
      </w:r>
      <w:r w:rsidR="002B7CED">
        <w:rPr>
          <w:color w:val="000000"/>
        </w:rPr>
        <w:t xml:space="preserve"> the ways in which Early Childhood Schools and related agencies work together to improve outcomes for families.     </w:t>
      </w:r>
      <w:r w:rsidR="002B7CED" w:rsidRPr="000976B3">
        <w:rPr>
          <w:color w:val="000000"/>
        </w:rPr>
        <w:t xml:space="preserve"> </w:t>
      </w:r>
    </w:p>
    <w:p w:rsidR="00DB1F9B" w:rsidRDefault="00347E56" w:rsidP="006361CF">
      <w:pPr>
        <w:pBdr>
          <w:top w:val="single" w:sz="12" w:space="1" w:color="auto"/>
          <w:left w:val="single" w:sz="12" w:space="4" w:color="auto"/>
          <w:bottom w:val="single" w:sz="12" w:space="1" w:color="auto"/>
          <w:right w:val="single" w:sz="12" w:space="4" w:color="auto"/>
        </w:pBdr>
        <w:rPr>
          <w:color w:val="000000" w:themeColor="text1"/>
          <w:szCs w:val="24"/>
        </w:rPr>
      </w:pPr>
      <w:r>
        <w:rPr>
          <w:color w:val="000000" w:themeColor="text1"/>
          <w:szCs w:val="24"/>
        </w:rPr>
        <w:t xml:space="preserve">Future </w:t>
      </w:r>
      <w:r w:rsidR="00E816A4">
        <w:rPr>
          <w:color w:val="000000" w:themeColor="text1"/>
          <w:szCs w:val="24"/>
        </w:rPr>
        <w:t>Focus Area</w:t>
      </w:r>
      <w:r w:rsidR="00A80746">
        <w:rPr>
          <w:color w:val="000000" w:themeColor="text1"/>
          <w:szCs w:val="24"/>
        </w:rPr>
        <w:t xml:space="preserve"> 1</w:t>
      </w:r>
      <w:r w:rsidR="00DB1F9B">
        <w:rPr>
          <w:color w:val="000000" w:themeColor="text1"/>
          <w:szCs w:val="24"/>
        </w:rPr>
        <w:t>:</w:t>
      </w:r>
    </w:p>
    <w:p w:rsidR="004D7A79" w:rsidRDefault="00F65ABE">
      <w:pPr>
        <w:pBdr>
          <w:top w:val="single" w:sz="12" w:space="1" w:color="auto"/>
          <w:left w:val="single" w:sz="12" w:space="4" w:color="auto"/>
          <w:bottom w:val="single" w:sz="12" w:space="1" w:color="auto"/>
          <w:right w:val="single" w:sz="12" w:space="4" w:color="auto"/>
        </w:pBdr>
      </w:pPr>
      <w:r>
        <w:rPr>
          <w:szCs w:val="24"/>
          <w:lang w:bidi="en-US"/>
        </w:rPr>
        <w:t>E</w:t>
      </w:r>
      <w:r w:rsidR="00DB1F9B" w:rsidRPr="00A93264">
        <w:rPr>
          <w:szCs w:val="24"/>
          <w:lang w:bidi="en-US"/>
        </w:rPr>
        <w:t>xplore the potential</w:t>
      </w:r>
      <w:r w:rsidR="009C3B73">
        <w:rPr>
          <w:szCs w:val="24"/>
          <w:lang w:bidi="en-US"/>
        </w:rPr>
        <w:t xml:space="preserve"> to use the </w:t>
      </w:r>
      <w:r w:rsidR="009C3B73">
        <w:rPr>
          <w:i/>
          <w:szCs w:val="24"/>
          <w:lang w:bidi="en-US"/>
        </w:rPr>
        <w:t>Human Services Blueprint</w:t>
      </w:r>
      <w:r w:rsidR="009C3B73">
        <w:rPr>
          <w:szCs w:val="24"/>
          <w:lang w:bidi="en-US"/>
        </w:rPr>
        <w:t xml:space="preserve"> as a framework for</w:t>
      </w:r>
      <w:r w:rsidR="00001ABC">
        <w:rPr>
          <w:szCs w:val="24"/>
          <w:lang w:bidi="en-US"/>
        </w:rPr>
        <w:t xml:space="preserve"> </w:t>
      </w:r>
      <w:r w:rsidR="00DB1F9B" w:rsidRPr="00A93264">
        <w:rPr>
          <w:szCs w:val="24"/>
          <w:lang w:bidi="en-US"/>
        </w:rPr>
        <w:t>strengthen</w:t>
      </w:r>
      <w:r w:rsidR="009C3B73">
        <w:rPr>
          <w:szCs w:val="24"/>
          <w:lang w:bidi="en-US"/>
        </w:rPr>
        <w:t>ing</w:t>
      </w:r>
      <w:r w:rsidR="00DB1F9B" w:rsidRPr="00A93264">
        <w:rPr>
          <w:szCs w:val="24"/>
          <w:lang w:bidi="en-US"/>
        </w:rPr>
        <w:t xml:space="preserve"> collaboration </w:t>
      </w:r>
      <w:r w:rsidR="009C3B73">
        <w:rPr>
          <w:szCs w:val="24"/>
          <w:lang w:bidi="en-US"/>
        </w:rPr>
        <w:t xml:space="preserve">between Early Childhood Schools and related agencies </w:t>
      </w:r>
      <w:r w:rsidR="00DB1F9B" w:rsidRPr="00A93264">
        <w:rPr>
          <w:szCs w:val="24"/>
          <w:lang w:bidi="en-US"/>
        </w:rPr>
        <w:t xml:space="preserve">to </w:t>
      </w:r>
      <w:r w:rsidR="009C3B73">
        <w:rPr>
          <w:szCs w:val="24"/>
          <w:lang w:bidi="en-US"/>
        </w:rPr>
        <w:t>improve outcomes for families.</w:t>
      </w:r>
      <w:bookmarkStart w:id="23" w:name="_Toc447541029"/>
      <w:bookmarkStart w:id="24" w:name="_Toc447541028"/>
    </w:p>
    <w:p w:rsidR="0092174E" w:rsidRDefault="0092174E" w:rsidP="00BE40D4">
      <w:pPr>
        <w:pStyle w:val="Heading3"/>
      </w:pPr>
    </w:p>
    <w:p w:rsidR="0092174E" w:rsidRDefault="0092174E" w:rsidP="00BE40D4">
      <w:pPr>
        <w:pStyle w:val="Heading3"/>
      </w:pPr>
    </w:p>
    <w:p w:rsidR="00BE40D4" w:rsidRPr="00A93264" w:rsidRDefault="00BE40D4" w:rsidP="00BE40D4">
      <w:pPr>
        <w:pStyle w:val="Heading3"/>
      </w:pPr>
      <w:bookmarkStart w:id="25" w:name="_Toc459982994"/>
      <w:r w:rsidRPr="00A93264">
        <w:lastRenderedPageBreak/>
        <w:t>Access for vulnerable and disadvantaged students</w:t>
      </w:r>
      <w:bookmarkEnd w:id="23"/>
      <w:bookmarkEnd w:id="25"/>
    </w:p>
    <w:p w:rsidR="00BE40D4" w:rsidRDefault="00BE40D4" w:rsidP="00BE40D4">
      <w:pPr>
        <w:spacing w:before="200"/>
        <w:rPr>
          <w:iCs/>
        </w:rPr>
      </w:pPr>
      <w:r w:rsidRPr="004968CF">
        <w:rPr>
          <w:color w:val="000000" w:themeColor="text1"/>
          <w:szCs w:val="24"/>
        </w:rPr>
        <w:t>In considering the role of Early Childhood Schools to provide access for vulnerabl</w:t>
      </w:r>
      <w:r>
        <w:rPr>
          <w:color w:val="000000" w:themeColor="text1"/>
          <w:szCs w:val="24"/>
        </w:rPr>
        <w:t xml:space="preserve">e and disadvantaged students, this Evaluation </w:t>
      </w:r>
      <w:r w:rsidRPr="004968CF">
        <w:rPr>
          <w:color w:val="000000" w:themeColor="text1"/>
          <w:szCs w:val="24"/>
        </w:rPr>
        <w:t>note</w:t>
      </w:r>
      <w:r w:rsidR="00F92391">
        <w:rPr>
          <w:color w:val="000000" w:themeColor="text1"/>
          <w:szCs w:val="24"/>
        </w:rPr>
        <w:t>s</w:t>
      </w:r>
      <w:r w:rsidRPr="004968CF">
        <w:rPr>
          <w:color w:val="000000" w:themeColor="text1"/>
          <w:szCs w:val="24"/>
        </w:rPr>
        <w:t xml:space="preserve"> that these terms most commonly refer to </w:t>
      </w:r>
      <w:r w:rsidR="004500FB">
        <w:rPr>
          <w:color w:val="000000" w:themeColor="text1"/>
          <w:szCs w:val="24"/>
        </w:rPr>
        <w:t>socio-</w:t>
      </w:r>
      <w:r w:rsidRPr="004968CF">
        <w:rPr>
          <w:color w:val="000000" w:themeColor="text1"/>
          <w:szCs w:val="24"/>
        </w:rPr>
        <w:t>economic status.</w:t>
      </w:r>
      <w:r w:rsidRPr="00400B6B">
        <w:rPr>
          <w:iCs/>
        </w:rPr>
        <w:t xml:space="preserve"> </w:t>
      </w:r>
      <w:r>
        <w:rPr>
          <w:iCs/>
        </w:rPr>
        <w:t>Vulnerability can also encompass:</w:t>
      </w:r>
    </w:p>
    <w:p w:rsidR="00BE40D4" w:rsidRPr="00400B6B" w:rsidRDefault="00BE40D4" w:rsidP="00BE40D4">
      <w:pPr>
        <w:numPr>
          <w:ilvl w:val="0"/>
          <w:numId w:val="9"/>
        </w:numPr>
        <w:spacing w:after="0"/>
        <w:rPr>
          <w:iCs/>
        </w:rPr>
      </w:pPr>
      <w:r w:rsidRPr="00400B6B">
        <w:rPr>
          <w:iCs/>
        </w:rPr>
        <w:t>Aboriginal and Torres Strait Islander children</w:t>
      </w:r>
      <w:r>
        <w:rPr>
          <w:iCs/>
        </w:rPr>
        <w:t>;</w:t>
      </w:r>
    </w:p>
    <w:p w:rsidR="00BE40D4" w:rsidRPr="00400B6B" w:rsidRDefault="00BE40D4" w:rsidP="00BE40D4">
      <w:pPr>
        <w:numPr>
          <w:ilvl w:val="0"/>
          <w:numId w:val="9"/>
        </w:numPr>
        <w:spacing w:after="0"/>
        <w:rPr>
          <w:iCs/>
        </w:rPr>
      </w:pPr>
      <w:r w:rsidRPr="00400B6B">
        <w:rPr>
          <w:iCs/>
        </w:rPr>
        <w:t>children who are culturally and linguistically diverse, including recently arrived refugees</w:t>
      </w:r>
      <w:r>
        <w:rPr>
          <w:iCs/>
        </w:rPr>
        <w:t>;</w:t>
      </w:r>
    </w:p>
    <w:p w:rsidR="00BE40D4" w:rsidRPr="00400B6B" w:rsidRDefault="00BE40D4" w:rsidP="00BE40D4">
      <w:pPr>
        <w:numPr>
          <w:ilvl w:val="0"/>
          <w:numId w:val="9"/>
        </w:numPr>
        <w:spacing w:after="0"/>
        <w:rPr>
          <w:iCs/>
        </w:rPr>
      </w:pPr>
      <w:r w:rsidRPr="00400B6B">
        <w:rPr>
          <w:iCs/>
        </w:rPr>
        <w:t>children who suffer trauma</w:t>
      </w:r>
      <w:r>
        <w:rPr>
          <w:iCs/>
        </w:rPr>
        <w:t>; and</w:t>
      </w:r>
    </w:p>
    <w:p w:rsidR="00BE40D4" w:rsidRPr="00400B6B" w:rsidRDefault="00BE40D4" w:rsidP="00BE40D4">
      <w:pPr>
        <w:numPr>
          <w:ilvl w:val="0"/>
          <w:numId w:val="9"/>
        </w:numPr>
        <w:spacing w:after="0"/>
        <w:rPr>
          <w:iCs/>
        </w:rPr>
      </w:pPr>
      <w:proofErr w:type="gramStart"/>
      <w:r w:rsidRPr="00400B6B">
        <w:rPr>
          <w:iCs/>
        </w:rPr>
        <w:t>children</w:t>
      </w:r>
      <w:proofErr w:type="gramEnd"/>
      <w:r w:rsidRPr="00400B6B">
        <w:rPr>
          <w:iCs/>
        </w:rPr>
        <w:t xml:space="preserve"> in contact with care and protection and out of home care systems.</w:t>
      </w:r>
    </w:p>
    <w:p w:rsidR="00FA7908" w:rsidRDefault="00FA7908" w:rsidP="00C47B3C">
      <w:pPr>
        <w:spacing w:after="0"/>
        <w:rPr>
          <w:szCs w:val="24"/>
        </w:rPr>
      </w:pPr>
    </w:p>
    <w:p w:rsidR="00683189" w:rsidRDefault="00C47B3C" w:rsidP="00C47B3C">
      <w:pPr>
        <w:spacing w:after="0"/>
        <w:rPr>
          <w:szCs w:val="24"/>
        </w:rPr>
      </w:pPr>
      <w:r w:rsidRPr="009C4394">
        <w:rPr>
          <w:szCs w:val="24"/>
        </w:rPr>
        <w:t>Early Childhood Schools</w:t>
      </w:r>
      <w:r w:rsidR="0056118C">
        <w:rPr>
          <w:szCs w:val="24"/>
        </w:rPr>
        <w:t>, including O’Connor Cooperative School,</w:t>
      </w:r>
      <w:r w:rsidRPr="009C4394">
        <w:rPr>
          <w:szCs w:val="24"/>
        </w:rPr>
        <w:t xml:space="preserve"> do not have a </w:t>
      </w:r>
      <w:r w:rsidR="00683189">
        <w:rPr>
          <w:szCs w:val="24"/>
        </w:rPr>
        <w:t xml:space="preserve">designated </w:t>
      </w:r>
      <w:r w:rsidRPr="009C4394">
        <w:rPr>
          <w:szCs w:val="24"/>
        </w:rPr>
        <w:t>Priority Enrolment Area</w:t>
      </w:r>
      <w:r w:rsidR="00F92391">
        <w:rPr>
          <w:szCs w:val="24"/>
        </w:rPr>
        <w:t xml:space="preserve"> (PEA)</w:t>
      </w:r>
      <w:r w:rsidRPr="009C4394">
        <w:rPr>
          <w:szCs w:val="24"/>
        </w:rPr>
        <w:t>.</w:t>
      </w:r>
      <w:r w:rsidR="00683189">
        <w:rPr>
          <w:szCs w:val="24"/>
        </w:rPr>
        <w:t xml:space="preserve"> The Directorate’s website indicates that principals make offers of enrolment according to the following criteria:</w:t>
      </w:r>
    </w:p>
    <w:p w:rsidR="00683189" w:rsidRDefault="00683189" w:rsidP="00683189">
      <w:pPr>
        <w:pStyle w:val="ListParagraph"/>
        <w:numPr>
          <w:ilvl w:val="0"/>
          <w:numId w:val="25"/>
        </w:numPr>
        <w:spacing w:after="0"/>
        <w:rPr>
          <w:szCs w:val="24"/>
        </w:rPr>
      </w:pPr>
      <w:r>
        <w:rPr>
          <w:szCs w:val="24"/>
        </w:rPr>
        <w:t xml:space="preserve">Wellbeing considerations (evidence from a registered psychologist </w:t>
      </w:r>
      <w:r w:rsidR="004C618F">
        <w:rPr>
          <w:szCs w:val="24"/>
        </w:rPr>
        <w:t>or medical specialist required).</w:t>
      </w:r>
    </w:p>
    <w:p w:rsidR="00683189" w:rsidRDefault="00683189" w:rsidP="00683189">
      <w:pPr>
        <w:pStyle w:val="ListParagraph"/>
        <w:numPr>
          <w:ilvl w:val="0"/>
          <w:numId w:val="25"/>
        </w:numPr>
        <w:spacing w:after="0"/>
        <w:rPr>
          <w:szCs w:val="24"/>
        </w:rPr>
      </w:pPr>
      <w:r>
        <w:rPr>
          <w:szCs w:val="24"/>
        </w:rPr>
        <w:t>Child lives in the ACT and has a sib</w:t>
      </w:r>
      <w:r w:rsidR="004C618F">
        <w:rPr>
          <w:szCs w:val="24"/>
        </w:rPr>
        <w:t>ling attending the school (P-2).</w:t>
      </w:r>
    </w:p>
    <w:p w:rsidR="00683189" w:rsidRDefault="00683189" w:rsidP="00683189">
      <w:pPr>
        <w:pStyle w:val="ListParagraph"/>
        <w:numPr>
          <w:ilvl w:val="0"/>
          <w:numId w:val="25"/>
        </w:numPr>
        <w:spacing w:after="0"/>
        <w:rPr>
          <w:szCs w:val="24"/>
        </w:rPr>
      </w:pPr>
      <w:r>
        <w:rPr>
          <w:szCs w:val="24"/>
        </w:rPr>
        <w:t>Child lives in the ACT and attends the long day care progr</w:t>
      </w:r>
      <w:r w:rsidR="004C618F">
        <w:rPr>
          <w:szCs w:val="24"/>
        </w:rPr>
        <w:t>am at the school.</w:t>
      </w:r>
    </w:p>
    <w:p w:rsidR="00683189" w:rsidRDefault="00683189" w:rsidP="00683189">
      <w:pPr>
        <w:pStyle w:val="ListParagraph"/>
        <w:numPr>
          <w:ilvl w:val="0"/>
          <w:numId w:val="25"/>
        </w:numPr>
        <w:spacing w:after="0"/>
        <w:rPr>
          <w:szCs w:val="24"/>
        </w:rPr>
      </w:pPr>
      <w:r>
        <w:rPr>
          <w:szCs w:val="24"/>
        </w:rPr>
        <w:t>Child lives in the sub</w:t>
      </w:r>
      <w:r w:rsidR="004C618F">
        <w:rPr>
          <w:szCs w:val="24"/>
        </w:rPr>
        <w:t>urb where the school is located.</w:t>
      </w:r>
    </w:p>
    <w:p w:rsidR="00683189" w:rsidRDefault="00683189" w:rsidP="00683189">
      <w:pPr>
        <w:pStyle w:val="ListParagraph"/>
        <w:numPr>
          <w:ilvl w:val="0"/>
          <w:numId w:val="25"/>
        </w:numPr>
        <w:spacing w:after="0"/>
        <w:rPr>
          <w:szCs w:val="24"/>
        </w:rPr>
      </w:pPr>
      <w:r>
        <w:rPr>
          <w:szCs w:val="24"/>
        </w:rPr>
        <w:t>C</w:t>
      </w:r>
      <w:r w:rsidR="004C618F">
        <w:rPr>
          <w:szCs w:val="24"/>
        </w:rPr>
        <w:t>hild lives elsewhere in the ACT.</w:t>
      </w:r>
    </w:p>
    <w:p w:rsidR="00683189" w:rsidRPr="00683189" w:rsidRDefault="00683189" w:rsidP="00683189">
      <w:pPr>
        <w:pStyle w:val="ListParagraph"/>
        <w:numPr>
          <w:ilvl w:val="0"/>
          <w:numId w:val="25"/>
        </w:numPr>
        <w:spacing w:after="0"/>
        <w:rPr>
          <w:szCs w:val="24"/>
        </w:rPr>
      </w:pPr>
      <w:r>
        <w:rPr>
          <w:szCs w:val="24"/>
        </w:rPr>
        <w:t>Child lives outside the ACT.</w:t>
      </w:r>
    </w:p>
    <w:p w:rsidR="00683189" w:rsidRDefault="00683189" w:rsidP="00C47B3C">
      <w:pPr>
        <w:spacing w:after="0"/>
        <w:rPr>
          <w:szCs w:val="24"/>
        </w:rPr>
      </w:pPr>
    </w:p>
    <w:p w:rsidR="002B7CED" w:rsidRDefault="00683189" w:rsidP="00C47B3C">
      <w:pPr>
        <w:spacing w:after="0"/>
        <w:rPr>
          <w:szCs w:val="24"/>
        </w:rPr>
      </w:pPr>
      <w:r>
        <w:rPr>
          <w:szCs w:val="24"/>
        </w:rPr>
        <w:t xml:space="preserve">Early Childhood School websites do not reference any additional </w:t>
      </w:r>
      <w:r w:rsidR="006F5DDF">
        <w:rPr>
          <w:szCs w:val="24"/>
        </w:rPr>
        <w:t xml:space="preserve">enrolment </w:t>
      </w:r>
      <w:r>
        <w:rPr>
          <w:szCs w:val="24"/>
        </w:rPr>
        <w:t xml:space="preserve">requirements </w:t>
      </w:r>
      <w:r w:rsidR="006F5DDF">
        <w:rPr>
          <w:szCs w:val="24"/>
        </w:rPr>
        <w:t xml:space="preserve">or criteria </w:t>
      </w:r>
      <w:r>
        <w:rPr>
          <w:szCs w:val="24"/>
        </w:rPr>
        <w:t xml:space="preserve">other than completing </w:t>
      </w:r>
      <w:r w:rsidRPr="00FF3B93">
        <w:rPr>
          <w:szCs w:val="24"/>
        </w:rPr>
        <w:t xml:space="preserve">an online enrolment form. </w:t>
      </w:r>
      <w:r w:rsidR="008B048B" w:rsidRPr="00FF3B93">
        <w:rPr>
          <w:szCs w:val="24"/>
        </w:rPr>
        <w:t xml:space="preserve">The current enrolment policy therefore does not include any criteria </w:t>
      </w:r>
      <w:r w:rsidR="002B7CED">
        <w:rPr>
          <w:szCs w:val="24"/>
        </w:rPr>
        <w:t xml:space="preserve">to </w:t>
      </w:r>
      <w:r w:rsidR="009A4FAC" w:rsidRPr="009A4FAC">
        <w:rPr>
          <w:szCs w:val="24"/>
        </w:rPr>
        <w:t>specific</w:t>
      </w:r>
      <w:r w:rsidR="002B7CED">
        <w:rPr>
          <w:szCs w:val="24"/>
        </w:rPr>
        <w:t>ally</w:t>
      </w:r>
      <w:r w:rsidR="008B048B" w:rsidRPr="00FF3B93">
        <w:rPr>
          <w:szCs w:val="24"/>
        </w:rPr>
        <w:t xml:space="preserve"> addres</w:t>
      </w:r>
      <w:r w:rsidR="00DB701B" w:rsidRPr="00FF3B93">
        <w:rPr>
          <w:szCs w:val="24"/>
        </w:rPr>
        <w:t xml:space="preserve">s </w:t>
      </w:r>
      <w:r w:rsidR="002B7CED">
        <w:rPr>
          <w:szCs w:val="24"/>
        </w:rPr>
        <w:t xml:space="preserve">the </w:t>
      </w:r>
      <w:r w:rsidR="009A4FAC" w:rsidRPr="009A4FAC">
        <w:rPr>
          <w:szCs w:val="24"/>
        </w:rPr>
        <w:t xml:space="preserve">prioritisation of </w:t>
      </w:r>
      <w:r w:rsidR="00DB701B" w:rsidRPr="00FF3B93">
        <w:rPr>
          <w:szCs w:val="24"/>
        </w:rPr>
        <w:t xml:space="preserve">enrolment </w:t>
      </w:r>
      <w:r w:rsidR="002B7CED">
        <w:rPr>
          <w:szCs w:val="24"/>
        </w:rPr>
        <w:t>of</w:t>
      </w:r>
      <w:r w:rsidR="008B048B" w:rsidRPr="00FF3B93">
        <w:rPr>
          <w:szCs w:val="24"/>
        </w:rPr>
        <w:t xml:space="preserve"> vulnerable and disadvantaged children</w:t>
      </w:r>
      <w:r w:rsidR="009C3B73">
        <w:rPr>
          <w:szCs w:val="24"/>
        </w:rPr>
        <w:t>, nor the processes for inter-agency referrals to Early Childhood Schools.</w:t>
      </w:r>
    </w:p>
    <w:p w:rsidR="00952375" w:rsidRPr="00C47B3C" w:rsidRDefault="00952375" w:rsidP="00C47B3C">
      <w:pPr>
        <w:spacing w:after="0"/>
        <w:rPr>
          <w:szCs w:val="24"/>
        </w:rPr>
      </w:pPr>
    </w:p>
    <w:p w:rsidR="00FD5492" w:rsidRDefault="00BE40D4" w:rsidP="004823DB">
      <w:pPr>
        <w:rPr>
          <w:color w:val="000000" w:themeColor="text1"/>
          <w:szCs w:val="24"/>
        </w:rPr>
      </w:pPr>
      <w:r>
        <w:rPr>
          <w:color w:val="000000" w:themeColor="text1"/>
          <w:szCs w:val="24"/>
        </w:rPr>
        <w:t xml:space="preserve">The </w:t>
      </w:r>
      <w:r w:rsidRPr="004968CF">
        <w:rPr>
          <w:color w:val="000000" w:themeColor="text1"/>
          <w:szCs w:val="24"/>
        </w:rPr>
        <w:t xml:space="preserve">Australian Early Development Census </w:t>
      </w:r>
      <w:r>
        <w:rPr>
          <w:color w:val="000000" w:themeColor="text1"/>
          <w:szCs w:val="24"/>
        </w:rPr>
        <w:t>(</w:t>
      </w:r>
      <w:r w:rsidRPr="00A30175">
        <w:rPr>
          <w:color w:val="000000" w:themeColor="text1"/>
          <w:szCs w:val="24"/>
        </w:rPr>
        <w:t>AEDC</w:t>
      </w:r>
      <w:r>
        <w:rPr>
          <w:color w:val="000000" w:themeColor="text1"/>
          <w:szCs w:val="24"/>
        </w:rPr>
        <w:t>)</w:t>
      </w:r>
      <w:r w:rsidRPr="00A30175">
        <w:rPr>
          <w:color w:val="000000" w:themeColor="text1"/>
          <w:szCs w:val="24"/>
        </w:rPr>
        <w:t xml:space="preserve"> </w:t>
      </w:r>
      <w:r w:rsidR="00D83C45">
        <w:rPr>
          <w:color w:val="000000" w:themeColor="text1"/>
          <w:szCs w:val="24"/>
        </w:rPr>
        <w:t xml:space="preserve">is a nationwide data collection of early childhood development at the time children commence their first year of full-time schooling (kindergarten in the ACT). </w:t>
      </w:r>
      <w:r w:rsidR="00D83C45">
        <w:t>The AEDC highlights what is working well and what needs to be improved or developed to support children and their families by providing evidence to support health, education and community policy and planning.</w:t>
      </w:r>
      <w:r w:rsidR="00D83C45">
        <w:rPr>
          <w:color w:val="000000" w:themeColor="text1"/>
          <w:szCs w:val="24"/>
        </w:rPr>
        <w:t xml:space="preserve"> The AEDC collects data related to five key developmental domains which have been shown to predict later health, wellbeing and academic success. </w:t>
      </w:r>
      <w:r w:rsidR="00114C05">
        <w:rPr>
          <w:color w:val="000000" w:themeColor="text1"/>
          <w:szCs w:val="24"/>
        </w:rPr>
        <w:t xml:space="preserve">The AEDC can be used </w:t>
      </w:r>
      <w:r w:rsidR="004E30FC">
        <w:rPr>
          <w:color w:val="000000" w:themeColor="text1"/>
          <w:szCs w:val="24"/>
        </w:rPr>
        <w:t>as one measure of vulnerability.</w:t>
      </w:r>
    </w:p>
    <w:p w:rsidR="001000D0" w:rsidRDefault="001000D0" w:rsidP="004823DB">
      <w:pPr>
        <w:rPr>
          <w:color w:val="000000" w:themeColor="text1"/>
          <w:szCs w:val="24"/>
        </w:rPr>
      </w:pPr>
    </w:p>
    <w:p w:rsidR="001000D0" w:rsidRDefault="001000D0" w:rsidP="004823DB">
      <w:pPr>
        <w:rPr>
          <w:color w:val="000000" w:themeColor="text1"/>
          <w:szCs w:val="24"/>
        </w:rPr>
      </w:pPr>
    </w:p>
    <w:p w:rsidR="001000D0" w:rsidRDefault="001000D0" w:rsidP="004823DB"/>
    <w:p w:rsidR="00D84CA0" w:rsidRDefault="00D84CA0" w:rsidP="004A0227">
      <w:pPr>
        <w:pStyle w:val="Caption"/>
      </w:pPr>
      <w:bookmarkStart w:id="26" w:name="_Toc459983015"/>
    </w:p>
    <w:p w:rsidR="00D83C45" w:rsidRPr="00114C05" w:rsidRDefault="004A0227" w:rsidP="004A0227">
      <w:pPr>
        <w:pStyle w:val="Caption"/>
      </w:pPr>
      <w:r>
        <w:lastRenderedPageBreak/>
        <w:t>Table 2</w:t>
      </w:r>
      <w:r w:rsidR="00792CB0">
        <w:t xml:space="preserve">: </w:t>
      </w:r>
      <w:r w:rsidR="00D83C45" w:rsidRPr="00114C05">
        <w:t>Percentage of children developmentally vulnerable on two or more domains</w:t>
      </w:r>
      <w:bookmarkEnd w:id="26"/>
    </w:p>
    <w:tbl>
      <w:tblPr>
        <w:tblStyle w:val="TableGrid"/>
        <w:tblW w:w="0" w:type="auto"/>
        <w:tblLook w:val="04A0" w:firstRow="1" w:lastRow="0" w:firstColumn="1" w:lastColumn="0" w:noHBand="0" w:noVBand="1"/>
      </w:tblPr>
      <w:tblGrid>
        <w:gridCol w:w="2862"/>
        <w:gridCol w:w="2120"/>
        <w:gridCol w:w="2192"/>
        <w:gridCol w:w="2068"/>
      </w:tblGrid>
      <w:tr w:rsidR="00D83C45" w:rsidTr="00081647">
        <w:tc>
          <w:tcPr>
            <w:tcW w:w="2862" w:type="dxa"/>
            <w:shd w:val="clear" w:color="auto" w:fill="B6DDE8" w:themeFill="accent5" w:themeFillTint="66"/>
          </w:tcPr>
          <w:p w:rsidR="00D83C45" w:rsidRPr="00473076" w:rsidRDefault="00971E70" w:rsidP="00D83C45">
            <w:pPr>
              <w:rPr>
                <w:b/>
              </w:rPr>
            </w:pPr>
            <w:r>
              <w:rPr>
                <w:b/>
              </w:rPr>
              <w:t>Suburb where child resides</w:t>
            </w:r>
          </w:p>
        </w:tc>
        <w:tc>
          <w:tcPr>
            <w:tcW w:w="2120" w:type="dxa"/>
            <w:shd w:val="clear" w:color="auto" w:fill="B6DDE8" w:themeFill="accent5" w:themeFillTint="66"/>
          </w:tcPr>
          <w:p w:rsidR="00D83C45" w:rsidRPr="00473076" w:rsidRDefault="00D83C45" w:rsidP="00D83C45">
            <w:pPr>
              <w:rPr>
                <w:b/>
              </w:rPr>
            </w:pPr>
            <w:r>
              <w:rPr>
                <w:b/>
              </w:rPr>
              <w:t>2009</w:t>
            </w:r>
          </w:p>
        </w:tc>
        <w:tc>
          <w:tcPr>
            <w:tcW w:w="2192" w:type="dxa"/>
            <w:shd w:val="clear" w:color="auto" w:fill="B6DDE8" w:themeFill="accent5" w:themeFillTint="66"/>
          </w:tcPr>
          <w:p w:rsidR="00D83C45" w:rsidRPr="00473076" w:rsidRDefault="00D83C45" w:rsidP="00D83C45">
            <w:pPr>
              <w:rPr>
                <w:b/>
              </w:rPr>
            </w:pPr>
            <w:r w:rsidRPr="00473076">
              <w:rPr>
                <w:b/>
              </w:rPr>
              <w:t>2012</w:t>
            </w:r>
          </w:p>
        </w:tc>
        <w:tc>
          <w:tcPr>
            <w:tcW w:w="2068" w:type="dxa"/>
            <w:shd w:val="clear" w:color="auto" w:fill="B6DDE8" w:themeFill="accent5" w:themeFillTint="66"/>
          </w:tcPr>
          <w:p w:rsidR="00D83C45" w:rsidRDefault="00D83C45" w:rsidP="00D83C45">
            <w:pPr>
              <w:rPr>
                <w:b/>
              </w:rPr>
            </w:pPr>
            <w:r w:rsidRPr="00473076">
              <w:rPr>
                <w:b/>
              </w:rPr>
              <w:t>2015</w:t>
            </w:r>
          </w:p>
          <w:p w:rsidR="00D83C45" w:rsidRPr="00473076" w:rsidRDefault="00D83C45" w:rsidP="00D83C45">
            <w:pPr>
              <w:rPr>
                <w:b/>
              </w:rPr>
            </w:pPr>
          </w:p>
        </w:tc>
      </w:tr>
      <w:tr w:rsidR="00D83C45" w:rsidTr="00D83C45">
        <w:tc>
          <w:tcPr>
            <w:tcW w:w="2862" w:type="dxa"/>
          </w:tcPr>
          <w:p w:rsidR="00D83C45" w:rsidRPr="00473076" w:rsidRDefault="00D83C45" w:rsidP="00D83C45">
            <w:r w:rsidRPr="00473076">
              <w:t>National</w:t>
            </w:r>
            <w:r w:rsidR="004E30FC">
              <w:t xml:space="preserve"> average</w:t>
            </w:r>
          </w:p>
        </w:tc>
        <w:tc>
          <w:tcPr>
            <w:tcW w:w="2120" w:type="dxa"/>
          </w:tcPr>
          <w:p w:rsidR="00D83C45" w:rsidRPr="00473076" w:rsidRDefault="00D83C45" w:rsidP="00D83C45">
            <w:r>
              <w:t>11.8%</w:t>
            </w:r>
          </w:p>
        </w:tc>
        <w:tc>
          <w:tcPr>
            <w:tcW w:w="2192" w:type="dxa"/>
          </w:tcPr>
          <w:p w:rsidR="00D83C45" w:rsidRPr="00473076" w:rsidRDefault="00D83C45" w:rsidP="00D83C45">
            <w:r w:rsidRPr="00473076">
              <w:t>10.8%</w:t>
            </w:r>
          </w:p>
        </w:tc>
        <w:tc>
          <w:tcPr>
            <w:tcW w:w="2068" w:type="dxa"/>
          </w:tcPr>
          <w:p w:rsidR="00D83C45" w:rsidRPr="00473076" w:rsidRDefault="00D83C45" w:rsidP="00D83C45">
            <w:r w:rsidRPr="00473076">
              <w:t>11.1%</w:t>
            </w:r>
          </w:p>
        </w:tc>
      </w:tr>
      <w:tr w:rsidR="004E30FC" w:rsidTr="00D83C45">
        <w:tc>
          <w:tcPr>
            <w:tcW w:w="2862" w:type="dxa"/>
          </w:tcPr>
          <w:p w:rsidR="004E30FC" w:rsidRPr="00473076" w:rsidRDefault="004E30FC" w:rsidP="00D83C45">
            <w:r>
              <w:t>ACT average</w:t>
            </w:r>
          </w:p>
        </w:tc>
        <w:tc>
          <w:tcPr>
            <w:tcW w:w="2120" w:type="dxa"/>
          </w:tcPr>
          <w:p w:rsidR="004E30FC" w:rsidRDefault="004E30FC" w:rsidP="00D83C45">
            <w:r>
              <w:t>10.9%</w:t>
            </w:r>
          </w:p>
        </w:tc>
        <w:tc>
          <w:tcPr>
            <w:tcW w:w="2192" w:type="dxa"/>
          </w:tcPr>
          <w:p w:rsidR="004E30FC" w:rsidRPr="00473076" w:rsidRDefault="004E30FC" w:rsidP="00D83C45">
            <w:r>
              <w:t xml:space="preserve">   9.8%</w:t>
            </w:r>
          </w:p>
        </w:tc>
        <w:tc>
          <w:tcPr>
            <w:tcW w:w="2068" w:type="dxa"/>
          </w:tcPr>
          <w:p w:rsidR="004E30FC" w:rsidRPr="00473076" w:rsidRDefault="004E30FC" w:rsidP="00D83C45">
            <w:r>
              <w:t>10.3%</w:t>
            </w:r>
          </w:p>
        </w:tc>
      </w:tr>
      <w:tr w:rsidR="00D83C45" w:rsidTr="00D83C45">
        <w:tc>
          <w:tcPr>
            <w:tcW w:w="2862" w:type="dxa"/>
          </w:tcPr>
          <w:p w:rsidR="00D83C45" w:rsidRPr="00473076" w:rsidRDefault="00D83C45" w:rsidP="00D83C45">
            <w:r w:rsidRPr="00473076">
              <w:t>Franklin</w:t>
            </w:r>
          </w:p>
        </w:tc>
        <w:tc>
          <w:tcPr>
            <w:tcW w:w="2120" w:type="dxa"/>
          </w:tcPr>
          <w:p w:rsidR="00D83C45" w:rsidRPr="00473076" w:rsidRDefault="00D83C45" w:rsidP="00D83C45">
            <w:r>
              <w:t>22.2%</w:t>
            </w:r>
          </w:p>
        </w:tc>
        <w:tc>
          <w:tcPr>
            <w:tcW w:w="2192" w:type="dxa"/>
          </w:tcPr>
          <w:p w:rsidR="00D83C45" w:rsidRPr="00473076" w:rsidRDefault="00D83C45" w:rsidP="00D83C45">
            <w:r w:rsidRPr="00473076">
              <w:t>15.8%</w:t>
            </w:r>
          </w:p>
        </w:tc>
        <w:tc>
          <w:tcPr>
            <w:tcW w:w="2068" w:type="dxa"/>
          </w:tcPr>
          <w:p w:rsidR="00D83C45" w:rsidRPr="00473076" w:rsidRDefault="00D83C45" w:rsidP="00D83C45">
            <w:r w:rsidRPr="00473076">
              <w:t xml:space="preserve">  7.0%</w:t>
            </w:r>
          </w:p>
        </w:tc>
      </w:tr>
      <w:tr w:rsidR="00D83C45" w:rsidTr="00D83C45">
        <w:tc>
          <w:tcPr>
            <w:tcW w:w="2862" w:type="dxa"/>
          </w:tcPr>
          <w:p w:rsidR="00D83C45" w:rsidRPr="00473076" w:rsidRDefault="00D83C45" w:rsidP="00D83C45">
            <w:r w:rsidRPr="00473076">
              <w:t>Scullin (Southern Cross)</w:t>
            </w:r>
          </w:p>
        </w:tc>
        <w:tc>
          <w:tcPr>
            <w:tcW w:w="2120" w:type="dxa"/>
          </w:tcPr>
          <w:p w:rsidR="00D83C45" w:rsidRPr="00473076" w:rsidRDefault="00D83C45" w:rsidP="00D83C45">
            <w:r>
              <w:t>13.5%</w:t>
            </w:r>
          </w:p>
        </w:tc>
        <w:tc>
          <w:tcPr>
            <w:tcW w:w="2192" w:type="dxa"/>
          </w:tcPr>
          <w:p w:rsidR="00D83C45" w:rsidRPr="00473076" w:rsidRDefault="00D83C45" w:rsidP="00D83C45">
            <w:r w:rsidRPr="00473076">
              <w:t xml:space="preserve">  7.9%</w:t>
            </w:r>
          </w:p>
        </w:tc>
        <w:tc>
          <w:tcPr>
            <w:tcW w:w="2068" w:type="dxa"/>
          </w:tcPr>
          <w:p w:rsidR="00D83C45" w:rsidRPr="00473076" w:rsidRDefault="00D83C45" w:rsidP="00D83C45">
            <w:r w:rsidRPr="00473076">
              <w:t xml:space="preserve">  2.6%</w:t>
            </w:r>
          </w:p>
        </w:tc>
      </w:tr>
      <w:tr w:rsidR="00D83C45" w:rsidTr="00D83C45">
        <w:tc>
          <w:tcPr>
            <w:tcW w:w="2862" w:type="dxa"/>
          </w:tcPr>
          <w:p w:rsidR="00D83C45" w:rsidRPr="00473076" w:rsidRDefault="00D83C45" w:rsidP="00D83C45">
            <w:r w:rsidRPr="00473076">
              <w:t>O’Connor</w:t>
            </w:r>
          </w:p>
        </w:tc>
        <w:tc>
          <w:tcPr>
            <w:tcW w:w="2120" w:type="dxa"/>
          </w:tcPr>
          <w:p w:rsidR="00D83C45" w:rsidRPr="00473076" w:rsidRDefault="00D83C45" w:rsidP="00D83C45">
            <w:r>
              <w:t>12.1%</w:t>
            </w:r>
          </w:p>
        </w:tc>
        <w:tc>
          <w:tcPr>
            <w:tcW w:w="2192" w:type="dxa"/>
          </w:tcPr>
          <w:p w:rsidR="00D83C45" w:rsidRPr="00473076" w:rsidRDefault="00D83C45" w:rsidP="00D83C45">
            <w:r w:rsidRPr="00473076">
              <w:t>10.4%</w:t>
            </w:r>
          </w:p>
        </w:tc>
        <w:tc>
          <w:tcPr>
            <w:tcW w:w="2068" w:type="dxa"/>
          </w:tcPr>
          <w:p w:rsidR="00D83C45" w:rsidRPr="00473076" w:rsidRDefault="00D83C45" w:rsidP="00D83C45">
            <w:r w:rsidRPr="00473076">
              <w:t xml:space="preserve">  5.6%</w:t>
            </w:r>
          </w:p>
        </w:tc>
      </w:tr>
      <w:tr w:rsidR="00D83C45" w:rsidTr="00D83C45">
        <w:tc>
          <w:tcPr>
            <w:tcW w:w="2862" w:type="dxa"/>
          </w:tcPr>
          <w:p w:rsidR="00D83C45" w:rsidRPr="00473076" w:rsidRDefault="00D83C45" w:rsidP="00D83C45">
            <w:r w:rsidRPr="00473076">
              <w:t>Lyons</w:t>
            </w:r>
          </w:p>
        </w:tc>
        <w:tc>
          <w:tcPr>
            <w:tcW w:w="2120" w:type="dxa"/>
          </w:tcPr>
          <w:p w:rsidR="00D83C45" w:rsidRPr="00473076" w:rsidRDefault="00D83C45" w:rsidP="00D83C45">
            <w:r>
              <w:t xml:space="preserve">  9.4%</w:t>
            </w:r>
          </w:p>
        </w:tc>
        <w:tc>
          <w:tcPr>
            <w:tcW w:w="2192" w:type="dxa"/>
          </w:tcPr>
          <w:p w:rsidR="00D83C45" w:rsidRPr="00473076" w:rsidRDefault="00D83C45" w:rsidP="00D83C45">
            <w:r w:rsidRPr="00473076">
              <w:t>22.2%</w:t>
            </w:r>
          </w:p>
        </w:tc>
        <w:tc>
          <w:tcPr>
            <w:tcW w:w="2068" w:type="dxa"/>
          </w:tcPr>
          <w:p w:rsidR="00D83C45" w:rsidRPr="00473076" w:rsidRDefault="00D83C45" w:rsidP="00D83C45">
            <w:r w:rsidRPr="00473076">
              <w:t>22.5%</w:t>
            </w:r>
          </w:p>
        </w:tc>
      </w:tr>
      <w:tr w:rsidR="00D83C45" w:rsidTr="00D83C45">
        <w:tc>
          <w:tcPr>
            <w:tcW w:w="2862" w:type="dxa"/>
          </w:tcPr>
          <w:p w:rsidR="00D83C45" w:rsidRPr="00473076" w:rsidRDefault="00D83C45" w:rsidP="00D83C45">
            <w:r w:rsidRPr="00473076">
              <w:t>Narrabundah</w:t>
            </w:r>
          </w:p>
        </w:tc>
        <w:tc>
          <w:tcPr>
            <w:tcW w:w="2120" w:type="dxa"/>
          </w:tcPr>
          <w:p w:rsidR="00D83C45" w:rsidRPr="00473076" w:rsidRDefault="00D83C45" w:rsidP="00D83C45">
            <w:r>
              <w:t xml:space="preserve">  8.8% </w:t>
            </w:r>
          </w:p>
        </w:tc>
        <w:tc>
          <w:tcPr>
            <w:tcW w:w="2192" w:type="dxa"/>
          </w:tcPr>
          <w:p w:rsidR="00D83C45" w:rsidRPr="00473076" w:rsidRDefault="00D83C45" w:rsidP="00D83C45">
            <w:r w:rsidRPr="00473076">
              <w:t>11.6%</w:t>
            </w:r>
          </w:p>
        </w:tc>
        <w:tc>
          <w:tcPr>
            <w:tcW w:w="2068" w:type="dxa"/>
          </w:tcPr>
          <w:p w:rsidR="00D83C45" w:rsidRPr="00473076" w:rsidRDefault="00D83C45" w:rsidP="00D83C45">
            <w:r w:rsidRPr="00473076">
              <w:t>10.1%</w:t>
            </w:r>
          </w:p>
        </w:tc>
      </w:tr>
      <w:tr w:rsidR="00D83C45" w:rsidTr="00D83C45">
        <w:tc>
          <w:tcPr>
            <w:tcW w:w="2862" w:type="dxa"/>
          </w:tcPr>
          <w:p w:rsidR="00D83C45" w:rsidRPr="00473076" w:rsidRDefault="00D83C45" w:rsidP="00D83C45">
            <w:r w:rsidRPr="00473076">
              <w:t>Isabella Plains</w:t>
            </w:r>
          </w:p>
        </w:tc>
        <w:tc>
          <w:tcPr>
            <w:tcW w:w="2120" w:type="dxa"/>
          </w:tcPr>
          <w:p w:rsidR="00D83C45" w:rsidRPr="00473076" w:rsidRDefault="00D83C45" w:rsidP="00D83C45">
            <w:r>
              <w:t>12.3%</w:t>
            </w:r>
          </w:p>
        </w:tc>
        <w:tc>
          <w:tcPr>
            <w:tcW w:w="2192" w:type="dxa"/>
          </w:tcPr>
          <w:p w:rsidR="00D83C45" w:rsidRPr="00473076" w:rsidRDefault="00D83C45" w:rsidP="00D83C45">
            <w:r w:rsidRPr="00473076">
              <w:t xml:space="preserve">  9.1%</w:t>
            </w:r>
          </w:p>
        </w:tc>
        <w:tc>
          <w:tcPr>
            <w:tcW w:w="2068" w:type="dxa"/>
          </w:tcPr>
          <w:p w:rsidR="00D83C45" w:rsidRPr="00473076" w:rsidRDefault="00D83C45" w:rsidP="00D83C45">
            <w:r w:rsidRPr="00473076">
              <w:t>13.1%</w:t>
            </w:r>
          </w:p>
        </w:tc>
      </w:tr>
    </w:tbl>
    <w:p w:rsidR="00D83C45" w:rsidRPr="004823DB" w:rsidRDefault="004823DB" w:rsidP="00BE40D4">
      <w:pPr>
        <w:rPr>
          <w:color w:val="000000" w:themeColor="text1"/>
          <w:sz w:val="20"/>
          <w:szCs w:val="24"/>
        </w:rPr>
      </w:pPr>
      <w:r w:rsidRPr="004823DB">
        <w:rPr>
          <w:color w:val="000000" w:themeColor="text1"/>
          <w:sz w:val="20"/>
          <w:szCs w:val="24"/>
        </w:rPr>
        <w:t>AECD Data 2015</w:t>
      </w:r>
    </w:p>
    <w:p w:rsidR="004E30FC" w:rsidRDefault="004E30FC" w:rsidP="00BE40D4">
      <w:pPr>
        <w:rPr>
          <w:color w:val="000000" w:themeColor="text1"/>
          <w:szCs w:val="24"/>
        </w:rPr>
      </w:pPr>
      <w:r>
        <w:rPr>
          <w:color w:val="000000" w:themeColor="text1"/>
          <w:szCs w:val="24"/>
        </w:rPr>
        <w:t xml:space="preserve">The </w:t>
      </w:r>
      <w:r w:rsidR="006F5DDF">
        <w:rPr>
          <w:color w:val="000000" w:themeColor="text1"/>
          <w:szCs w:val="24"/>
        </w:rPr>
        <w:t xml:space="preserve">most recent </w:t>
      </w:r>
      <w:r w:rsidR="00DE1E28">
        <w:rPr>
          <w:color w:val="000000" w:themeColor="text1"/>
          <w:szCs w:val="24"/>
        </w:rPr>
        <w:t xml:space="preserve">AEDC </w:t>
      </w:r>
      <w:r w:rsidR="006F5DDF">
        <w:rPr>
          <w:color w:val="000000" w:themeColor="text1"/>
          <w:szCs w:val="24"/>
        </w:rPr>
        <w:t>data (</w:t>
      </w:r>
      <w:r w:rsidR="00B176F8">
        <w:rPr>
          <w:color w:val="000000" w:themeColor="text1"/>
          <w:szCs w:val="24"/>
        </w:rPr>
        <w:t xml:space="preserve">Department of Education and Training, </w:t>
      </w:r>
      <w:r w:rsidR="006F5DDF">
        <w:rPr>
          <w:color w:val="000000" w:themeColor="text1"/>
          <w:szCs w:val="24"/>
        </w:rPr>
        <w:t>2015)</w:t>
      </w:r>
      <w:r>
        <w:rPr>
          <w:color w:val="000000" w:themeColor="text1"/>
          <w:szCs w:val="24"/>
        </w:rPr>
        <w:t xml:space="preserve"> shows that the suburbs of </w:t>
      </w:r>
      <w:r w:rsidR="00792CB0">
        <w:rPr>
          <w:color w:val="000000" w:themeColor="text1"/>
          <w:szCs w:val="24"/>
        </w:rPr>
        <w:t>Lyons</w:t>
      </w:r>
      <w:r>
        <w:rPr>
          <w:color w:val="000000" w:themeColor="text1"/>
          <w:szCs w:val="24"/>
        </w:rPr>
        <w:t xml:space="preserve"> and Isabella Plains have above the national average levels of children identified as vulnerable on two or more domains. </w:t>
      </w:r>
      <w:r w:rsidR="00792CB0">
        <w:rPr>
          <w:color w:val="000000" w:themeColor="text1"/>
          <w:szCs w:val="24"/>
        </w:rPr>
        <w:t xml:space="preserve">The other Early Childhood Schools are located in suburbs with lower levels of vulnerability than both the national and ACT average. This data </w:t>
      </w:r>
      <w:r w:rsidR="004823DB">
        <w:rPr>
          <w:color w:val="000000" w:themeColor="text1"/>
          <w:szCs w:val="24"/>
        </w:rPr>
        <w:t xml:space="preserve">affirms the need for clarification of the enrolment policy to identify and prioritise vulnerable children. It should be noted that not designating a PEA for Early Childhood Schools is also supported by this data. </w:t>
      </w:r>
    </w:p>
    <w:p w:rsidR="00924D79" w:rsidRDefault="00E43AE7" w:rsidP="00BE40D4">
      <w:pPr>
        <w:rPr>
          <w:color w:val="000000" w:themeColor="text1"/>
          <w:szCs w:val="24"/>
        </w:rPr>
      </w:pPr>
      <w:r>
        <w:rPr>
          <w:color w:val="000000" w:themeColor="text1"/>
          <w:szCs w:val="24"/>
        </w:rPr>
        <w:t>Another measure of vulnerability, t</w:t>
      </w:r>
      <w:r w:rsidR="00555370">
        <w:rPr>
          <w:color w:val="000000" w:themeColor="text1"/>
          <w:szCs w:val="24"/>
        </w:rPr>
        <w:t>he Index of Community Socio-Economic Advantage (ICSEA)</w:t>
      </w:r>
      <w:r>
        <w:rPr>
          <w:color w:val="000000" w:themeColor="text1"/>
          <w:szCs w:val="24"/>
        </w:rPr>
        <w:t>,</w:t>
      </w:r>
      <w:r w:rsidR="00555370">
        <w:rPr>
          <w:color w:val="000000" w:themeColor="text1"/>
          <w:szCs w:val="24"/>
        </w:rPr>
        <w:t xml:space="preserve"> provides an indication of the socio-economic backgrounds of students attending a particular school. It is calculated taking into account parent education and occupation, the school’s geographical location, and the proportion of Indigenous students atten</w:t>
      </w:r>
      <w:r w:rsidR="00500FF7">
        <w:rPr>
          <w:color w:val="000000" w:themeColor="text1"/>
          <w:szCs w:val="24"/>
        </w:rPr>
        <w:t>ding the school. ICSEA is set at</w:t>
      </w:r>
      <w:r w:rsidR="00555370">
        <w:rPr>
          <w:color w:val="000000" w:themeColor="text1"/>
          <w:szCs w:val="24"/>
        </w:rPr>
        <w:t xml:space="preserve"> an average of 1000.</w:t>
      </w:r>
      <w:r>
        <w:rPr>
          <w:color w:val="000000" w:themeColor="text1"/>
          <w:szCs w:val="24"/>
        </w:rPr>
        <w:t xml:space="preserve"> A small number of schools in the ACT have an ICSEA below 1000, </w:t>
      </w:r>
      <w:r w:rsidR="00792CB0">
        <w:rPr>
          <w:color w:val="000000" w:themeColor="text1"/>
          <w:szCs w:val="24"/>
        </w:rPr>
        <w:t xml:space="preserve">with the highest proportion of these schools located in the Tuggeranong region. </w:t>
      </w:r>
      <w:r w:rsidR="00472CF7">
        <w:rPr>
          <w:color w:val="000000" w:themeColor="text1"/>
          <w:szCs w:val="24"/>
        </w:rPr>
        <w:t>Narrabundah E</w:t>
      </w:r>
      <w:r w:rsidR="00512ECE">
        <w:rPr>
          <w:color w:val="000000" w:themeColor="text1"/>
          <w:szCs w:val="24"/>
        </w:rPr>
        <w:t xml:space="preserve">arly </w:t>
      </w:r>
      <w:r w:rsidR="00472CF7">
        <w:rPr>
          <w:color w:val="000000" w:themeColor="text1"/>
          <w:szCs w:val="24"/>
        </w:rPr>
        <w:t>C</w:t>
      </w:r>
      <w:r w:rsidR="00512ECE">
        <w:rPr>
          <w:color w:val="000000" w:themeColor="text1"/>
          <w:szCs w:val="24"/>
        </w:rPr>
        <w:t xml:space="preserve">hildhood </w:t>
      </w:r>
      <w:r w:rsidR="00472CF7">
        <w:rPr>
          <w:color w:val="000000" w:themeColor="text1"/>
          <w:szCs w:val="24"/>
        </w:rPr>
        <w:t>S</w:t>
      </w:r>
      <w:r w:rsidR="00512ECE">
        <w:rPr>
          <w:color w:val="000000" w:themeColor="text1"/>
          <w:szCs w:val="24"/>
        </w:rPr>
        <w:t>chool</w:t>
      </w:r>
      <w:r w:rsidR="00472CF7">
        <w:rPr>
          <w:color w:val="000000" w:themeColor="text1"/>
          <w:szCs w:val="24"/>
        </w:rPr>
        <w:t xml:space="preserve"> is the only ACT Early Childhood School with an ICSEA below 1000, noting this rating was calculated in 2012</w:t>
      </w:r>
      <w:r>
        <w:rPr>
          <w:color w:val="000000" w:themeColor="text1"/>
          <w:szCs w:val="24"/>
        </w:rPr>
        <w:t>.</w:t>
      </w:r>
    </w:p>
    <w:p w:rsidR="0092174E" w:rsidRDefault="004A48E6" w:rsidP="00BE40D4">
      <w:pPr>
        <w:rPr>
          <w:color w:val="000000" w:themeColor="text1"/>
          <w:szCs w:val="24"/>
        </w:rPr>
      </w:pPr>
      <w:r>
        <w:rPr>
          <w:color w:val="000000" w:themeColor="text1"/>
          <w:szCs w:val="24"/>
        </w:rPr>
        <w:t xml:space="preserve">Other indicators of vulnerability may include Indigeneity or children from culturally and linguistically diverse backgrounds. </w:t>
      </w:r>
      <w:r w:rsidR="00512ECE">
        <w:rPr>
          <w:color w:val="000000" w:themeColor="text1"/>
          <w:szCs w:val="24"/>
        </w:rPr>
        <w:t xml:space="preserve">The </w:t>
      </w:r>
      <w:r>
        <w:rPr>
          <w:color w:val="000000" w:themeColor="text1"/>
          <w:szCs w:val="24"/>
        </w:rPr>
        <w:t>My School</w:t>
      </w:r>
      <w:r w:rsidR="00512ECE">
        <w:rPr>
          <w:color w:val="000000" w:themeColor="text1"/>
          <w:szCs w:val="24"/>
        </w:rPr>
        <w:t xml:space="preserve"> website</w:t>
      </w:r>
      <w:r>
        <w:rPr>
          <w:color w:val="000000" w:themeColor="text1"/>
          <w:szCs w:val="24"/>
        </w:rPr>
        <w:t xml:space="preserve"> provides data on the percentage of the school’s population that identifies as Aboriginal and Torres Strait Islander, or has a language background other than English (LBOTE). </w:t>
      </w:r>
      <w:r w:rsidR="006F5DDF">
        <w:rPr>
          <w:color w:val="000000" w:themeColor="text1"/>
          <w:szCs w:val="24"/>
        </w:rPr>
        <w:t>Tab</w:t>
      </w:r>
      <w:r w:rsidR="00F65ABE">
        <w:rPr>
          <w:color w:val="000000" w:themeColor="text1"/>
          <w:szCs w:val="24"/>
        </w:rPr>
        <w:t>le 3</w:t>
      </w:r>
      <w:r w:rsidR="006F5DDF">
        <w:rPr>
          <w:color w:val="000000" w:themeColor="text1"/>
          <w:szCs w:val="24"/>
        </w:rPr>
        <w:t xml:space="preserve"> shows the ICSEA, proportion of Indigenous students and proportion of students from a language background other than English for Early Childhood Schools. </w:t>
      </w:r>
      <w:r w:rsidR="00976943">
        <w:rPr>
          <w:color w:val="000000" w:themeColor="text1"/>
          <w:szCs w:val="24"/>
        </w:rPr>
        <w:t xml:space="preserve">The two closest </w:t>
      </w:r>
      <w:r w:rsidR="006F5DDF">
        <w:rPr>
          <w:color w:val="000000" w:themeColor="text1"/>
          <w:szCs w:val="24"/>
        </w:rPr>
        <w:t>primary school</w:t>
      </w:r>
      <w:r w:rsidR="00976943">
        <w:rPr>
          <w:color w:val="000000" w:themeColor="text1"/>
          <w:szCs w:val="24"/>
        </w:rPr>
        <w:t xml:space="preserve">s from each region are </w:t>
      </w:r>
      <w:r w:rsidR="006F5DDF">
        <w:rPr>
          <w:color w:val="000000" w:themeColor="text1"/>
          <w:szCs w:val="24"/>
        </w:rPr>
        <w:t>included as a comparison.</w:t>
      </w:r>
    </w:p>
    <w:p w:rsidR="001000D0" w:rsidRDefault="001000D0" w:rsidP="00BE40D4">
      <w:pPr>
        <w:rPr>
          <w:color w:val="000000" w:themeColor="text1"/>
          <w:szCs w:val="24"/>
        </w:rPr>
      </w:pPr>
    </w:p>
    <w:p w:rsidR="001000D0" w:rsidRDefault="001000D0" w:rsidP="00BE40D4">
      <w:pPr>
        <w:rPr>
          <w:color w:val="000000" w:themeColor="text1"/>
          <w:szCs w:val="24"/>
        </w:rPr>
      </w:pPr>
    </w:p>
    <w:p w:rsidR="001000D0" w:rsidRDefault="001000D0" w:rsidP="00BE40D4">
      <w:pPr>
        <w:rPr>
          <w:color w:val="000000" w:themeColor="text1"/>
          <w:szCs w:val="24"/>
        </w:rPr>
      </w:pPr>
    </w:p>
    <w:p w:rsidR="00D84CA0" w:rsidRDefault="00D84CA0" w:rsidP="001E1ACD">
      <w:pPr>
        <w:pStyle w:val="Caption"/>
      </w:pPr>
      <w:bookmarkStart w:id="27" w:name="_Toc455748041"/>
      <w:bookmarkStart w:id="28" w:name="_Toc459983016"/>
    </w:p>
    <w:p w:rsidR="00D84CA0" w:rsidRDefault="00D84CA0" w:rsidP="001E1ACD">
      <w:pPr>
        <w:pStyle w:val="Caption"/>
      </w:pPr>
    </w:p>
    <w:p w:rsidR="001E1ACD" w:rsidRPr="00971E70" w:rsidRDefault="001E1ACD" w:rsidP="001E1ACD">
      <w:pPr>
        <w:pStyle w:val="Caption"/>
      </w:pPr>
      <w:r>
        <w:t xml:space="preserve">Table 3: </w:t>
      </w:r>
      <w:r w:rsidRPr="00971E70">
        <w:t>My School data 2015</w:t>
      </w:r>
      <w:bookmarkEnd w:id="27"/>
      <w:bookmarkEnd w:id="28"/>
    </w:p>
    <w:tbl>
      <w:tblPr>
        <w:tblStyle w:val="TableGrid"/>
        <w:tblW w:w="0" w:type="auto"/>
        <w:tblLook w:val="04A0" w:firstRow="1" w:lastRow="0" w:firstColumn="1" w:lastColumn="0" w:noHBand="0" w:noVBand="1"/>
      </w:tblPr>
      <w:tblGrid>
        <w:gridCol w:w="1670"/>
        <w:gridCol w:w="2399"/>
        <w:gridCol w:w="1086"/>
        <w:gridCol w:w="1541"/>
        <w:gridCol w:w="1334"/>
      </w:tblGrid>
      <w:tr w:rsidR="001E1ACD" w:rsidRPr="00473076" w:rsidTr="001E1ACD">
        <w:tc>
          <w:tcPr>
            <w:tcW w:w="1670" w:type="dxa"/>
          </w:tcPr>
          <w:p w:rsidR="001E1ACD" w:rsidRPr="00473076" w:rsidRDefault="001E1ACD" w:rsidP="001E1ACD">
            <w:pPr>
              <w:rPr>
                <w:b/>
              </w:rPr>
            </w:pPr>
            <w:r>
              <w:rPr>
                <w:b/>
              </w:rPr>
              <w:t>Region</w:t>
            </w:r>
          </w:p>
        </w:tc>
        <w:tc>
          <w:tcPr>
            <w:tcW w:w="2399" w:type="dxa"/>
          </w:tcPr>
          <w:p w:rsidR="001E1ACD" w:rsidRPr="00473076" w:rsidRDefault="001E1ACD" w:rsidP="001E1ACD">
            <w:pPr>
              <w:rPr>
                <w:b/>
              </w:rPr>
            </w:pPr>
            <w:r>
              <w:rPr>
                <w:b/>
              </w:rPr>
              <w:t>School</w:t>
            </w:r>
          </w:p>
        </w:tc>
        <w:tc>
          <w:tcPr>
            <w:tcW w:w="1086" w:type="dxa"/>
          </w:tcPr>
          <w:p w:rsidR="001E1ACD" w:rsidRPr="00473076" w:rsidRDefault="001E1ACD" w:rsidP="001E1ACD">
            <w:pPr>
              <w:rPr>
                <w:b/>
              </w:rPr>
            </w:pPr>
            <w:r>
              <w:rPr>
                <w:b/>
              </w:rPr>
              <w:t>ICSEA *</w:t>
            </w:r>
          </w:p>
        </w:tc>
        <w:tc>
          <w:tcPr>
            <w:tcW w:w="1541" w:type="dxa"/>
          </w:tcPr>
          <w:p w:rsidR="001E1ACD" w:rsidRDefault="001E1ACD" w:rsidP="001E1ACD">
            <w:pPr>
              <w:rPr>
                <w:b/>
              </w:rPr>
            </w:pPr>
            <w:r>
              <w:rPr>
                <w:b/>
              </w:rPr>
              <w:t>Indigenous</w:t>
            </w:r>
          </w:p>
        </w:tc>
        <w:tc>
          <w:tcPr>
            <w:tcW w:w="1334" w:type="dxa"/>
          </w:tcPr>
          <w:p w:rsidR="001E1ACD" w:rsidRDefault="001E1ACD" w:rsidP="001E1ACD">
            <w:pPr>
              <w:rPr>
                <w:b/>
              </w:rPr>
            </w:pPr>
            <w:r>
              <w:rPr>
                <w:b/>
              </w:rPr>
              <w:t>LBOTE</w:t>
            </w:r>
          </w:p>
        </w:tc>
      </w:tr>
      <w:tr w:rsidR="001E1ACD" w:rsidRPr="00473076" w:rsidTr="001E1ACD">
        <w:tc>
          <w:tcPr>
            <w:tcW w:w="1670" w:type="dxa"/>
            <w:vMerge w:val="restart"/>
            <w:vAlign w:val="center"/>
          </w:tcPr>
          <w:p w:rsidR="001E1ACD" w:rsidRPr="00473076" w:rsidRDefault="001E1ACD" w:rsidP="001E1ACD">
            <w:r>
              <w:t>Gungahlin</w:t>
            </w:r>
          </w:p>
        </w:tc>
        <w:tc>
          <w:tcPr>
            <w:tcW w:w="2399" w:type="dxa"/>
            <w:shd w:val="clear" w:color="auto" w:fill="B6DDE8" w:themeFill="accent5" w:themeFillTint="66"/>
          </w:tcPr>
          <w:p w:rsidR="001E1ACD" w:rsidRPr="00473076" w:rsidRDefault="001E1ACD" w:rsidP="001E1ACD">
            <w:r w:rsidRPr="00473076">
              <w:t>Franklin</w:t>
            </w:r>
            <w:r>
              <w:t xml:space="preserve"> ECS</w:t>
            </w:r>
          </w:p>
        </w:tc>
        <w:tc>
          <w:tcPr>
            <w:tcW w:w="1086" w:type="dxa"/>
            <w:shd w:val="clear" w:color="auto" w:fill="B6DDE8" w:themeFill="accent5" w:themeFillTint="66"/>
          </w:tcPr>
          <w:p w:rsidR="001E1ACD" w:rsidRPr="00473076" w:rsidRDefault="001E1ACD" w:rsidP="001E1ACD">
            <w:r>
              <w:t>1129</w:t>
            </w:r>
          </w:p>
        </w:tc>
        <w:tc>
          <w:tcPr>
            <w:tcW w:w="1541" w:type="dxa"/>
            <w:shd w:val="clear" w:color="auto" w:fill="B6DDE8" w:themeFill="accent5" w:themeFillTint="66"/>
          </w:tcPr>
          <w:p w:rsidR="001E1ACD" w:rsidRPr="00473076" w:rsidRDefault="001E1ACD" w:rsidP="001E1ACD">
            <w:r>
              <w:t>0%</w:t>
            </w:r>
          </w:p>
        </w:tc>
        <w:tc>
          <w:tcPr>
            <w:tcW w:w="1334" w:type="dxa"/>
            <w:shd w:val="clear" w:color="auto" w:fill="B6DDE8" w:themeFill="accent5" w:themeFillTint="66"/>
          </w:tcPr>
          <w:p w:rsidR="001E1ACD" w:rsidRPr="00473076" w:rsidRDefault="001E1ACD" w:rsidP="001E1ACD">
            <w:r>
              <w:t>64%</w:t>
            </w:r>
          </w:p>
        </w:tc>
      </w:tr>
      <w:tr w:rsidR="001E1ACD" w:rsidRPr="00473076" w:rsidTr="001E1ACD">
        <w:tc>
          <w:tcPr>
            <w:tcW w:w="1670" w:type="dxa"/>
            <w:vMerge/>
          </w:tcPr>
          <w:p w:rsidR="001E1ACD" w:rsidRPr="00C55888" w:rsidRDefault="001E1ACD" w:rsidP="001E1ACD">
            <w:pPr>
              <w:rPr>
                <w:i/>
              </w:rPr>
            </w:pPr>
          </w:p>
        </w:tc>
        <w:tc>
          <w:tcPr>
            <w:tcW w:w="2399" w:type="dxa"/>
          </w:tcPr>
          <w:p w:rsidR="001E1ACD" w:rsidRPr="00C55888" w:rsidRDefault="001E1ACD" w:rsidP="001E1ACD">
            <w:pPr>
              <w:rPr>
                <w:i/>
              </w:rPr>
            </w:pPr>
            <w:r w:rsidRPr="00C55888">
              <w:rPr>
                <w:i/>
              </w:rPr>
              <w:t>Neville Bonner</w:t>
            </w:r>
            <w:r>
              <w:rPr>
                <w:i/>
              </w:rPr>
              <w:t xml:space="preserve"> School</w:t>
            </w:r>
          </w:p>
        </w:tc>
        <w:tc>
          <w:tcPr>
            <w:tcW w:w="1086" w:type="dxa"/>
          </w:tcPr>
          <w:p w:rsidR="001E1ACD" w:rsidRPr="00C55888" w:rsidRDefault="001E1ACD" w:rsidP="001E1ACD">
            <w:pPr>
              <w:rPr>
                <w:i/>
              </w:rPr>
            </w:pPr>
            <w:r>
              <w:rPr>
                <w:i/>
              </w:rPr>
              <w:t>1072</w:t>
            </w:r>
          </w:p>
        </w:tc>
        <w:tc>
          <w:tcPr>
            <w:tcW w:w="1541" w:type="dxa"/>
          </w:tcPr>
          <w:p w:rsidR="001E1ACD" w:rsidRPr="00C55888" w:rsidRDefault="001E1ACD" w:rsidP="001E1ACD">
            <w:pPr>
              <w:rPr>
                <w:i/>
              </w:rPr>
            </w:pPr>
            <w:r w:rsidRPr="00C55888">
              <w:rPr>
                <w:i/>
              </w:rPr>
              <w:t>5%</w:t>
            </w:r>
          </w:p>
        </w:tc>
        <w:tc>
          <w:tcPr>
            <w:tcW w:w="1334" w:type="dxa"/>
          </w:tcPr>
          <w:p w:rsidR="001E1ACD" w:rsidRPr="00C55888" w:rsidRDefault="001E1ACD" w:rsidP="001E1ACD">
            <w:pPr>
              <w:rPr>
                <w:i/>
              </w:rPr>
            </w:pPr>
            <w:r w:rsidRPr="00C55888">
              <w:rPr>
                <w:i/>
              </w:rPr>
              <w:t>54%</w:t>
            </w:r>
          </w:p>
        </w:tc>
      </w:tr>
      <w:tr w:rsidR="001E1ACD" w:rsidRPr="00473076" w:rsidTr="001E1ACD">
        <w:tc>
          <w:tcPr>
            <w:tcW w:w="1670" w:type="dxa"/>
            <w:vMerge/>
          </w:tcPr>
          <w:p w:rsidR="001E1ACD" w:rsidRPr="00C55888" w:rsidRDefault="001E1ACD" w:rsidP="001E1ACD">
            <w:pPr>
              <w:rPr>
                <w:i/>
              </w:rPr>
            </w:pPr>
          </w:p>
        </w:tc>
        <w:tc>
          <w:tcPr>
            <w:tcW w:w="2399" w:type="dxa"/>
          </w:tcPr>
          <w:p w:rsidR="001E1ACD" w:rsidRPr="00C55888" w:rsidRDefault="001E1ACD" w:rsidP="001E1ACD">
            <w:pPr>
              <w:rPr>
                <w:i/>
              </w:rPr>
            </w:pPr>
            <w:r>
              <w:rPr>
                <w:i/>
              </w:rPr>
              <w:t>Palmerston Primary School</w:t>
            </w:r>
          </w:p>
        </w:tc>
        <w:tc>
          <w:tcPr>
            <w:tcW w:w="1086" w:type="dxa"/>
          </w:tcPr>
          <w:p w:rsidR="001E1ACD" w:rsidRDefault="001E1ACD" w:rsidP="001E1ACD">
            <w:pPr>
              <w:rPr>
                <w:i/>
              </w:rPr>
            </w:pPr>
            <w:r>
              <w:rPr>
                <w:i/>
              </w:rPr>
              <w:t>1085</w:t>
            </w:r>
          </w:p>
        </w:tc>
        <w:tc>
          <w:tcPr>
            <w:tcW w:w="1541" w:type="dxa"/>
          </w:tcPr>
          <w:p w:rsidR="001E1ACD" w:rsidRPr="00C55888" w:rsidRDefault="001E1ACD" w:rsidP="001E1ACD">
            <w:pPr>
              <w:rPr>
                <w:i/>
              </w:rPr>
            </w:pPr>
            <w:r>
              <w:rPr>
                <w:i/>
              </w:rPr>
              <w:t>2%</w:t>
            </w:r>
          </w:p>
        </w:tc>
        <w:tc>
          <w:tcPr>
            <w:tcW w:w="1334" w:type="dxa"/>
          </w:tcPr>
          <w:p w:rsidR="001E1ACD" w:rsidRPr="00C55888" w:rsidRDefault="001E1ACD" w:rsidP="001E1ACD">
            <w:pPr>
              <w:rPr>
                <w:i/>
              </w:rPr>
            </w:pPr>
            <w:r>
              <w:rPr>
                <w:i/>
              </w:rPr>
              <w:t>50%</w:t>
            </w:r>
          </w:p>
        </w:tc>
      </w:tr>
      <w:tr w:rsidR="001E1ACD" w:rsidRPr="00473076" w:rsidTr="001E1ACD">
        <w:tc>
          <w:tcPr>
            <w:tcW w:w="1670" w:type="dxa"/>
            <w:vMerge w:val="restart"/>
            <w:vAlign w:val="center"/>
          </w:tcPr>
          <w:p w:rsidR="001E1ACD" w:rsidRPr="00473076" w:rsidRDefault="001E1ACD" w:rsidP="001E1ACD">
            <w:r>
              <w:t>Belconnen</w:t>
            </w:r>
          </w:p>
        </w:tc>
        <w:tc>
          <w:tcPr>
            <w:tcW w:w="2399" w:type="dxa"/>
            <w:shd w:val="clear" w:color="auto" w:fill="B6DDE8" w:themeFill="accent5" w:themeFillTint="66"/>
          </w:tcPr>
          <w:p w:rsidR="001E1ACD" w:rsidRPr="00473076" w:rsidRDefault="001E1ACD" w:rsidP="001E1ACD">
            <w:r>
              <w:t>Southern Cross ECS</w:t>
            </w:r>
          </w:p>
        </w:tc>
        <w:tc>
          <w:tcPr>
            <w:tcW w:w="1086" w:type="dxa"/>
            <w:shd w:val="clear" w:color="auto" w:fill="B6DDE8" w:themeFill="accent5" w:themeFillTint="66"/>
          </w:tcPr>
          <w:p w:rsidR="001E1ACD" w:rsidRPr="00473076" w:rsidRDefault="001E1ACD" w:rsidP="001E1ACD">
            <w:r>
              <w:t xml:space="preserve">1118 </w:t>
            </w:r>
          </w:p>
        </w:tc>
        <w:tc>
          <w:tcPr>
            <w:tcW w:w="1541" w:type="dxa"/>
            <w:shd w:val="clear" w:color="auto" w:fill="B6DDE8" w:themeFill="accent5" w:themeFillTint="66"/>
          </w:tcPr>
          <w:p w:rsidR="001E1ACD" w:rsidRDefault="001E1ACD" w:rsidP="001E1ACD">
            <w:r>
              <w:t>4%</w:t>
            </w:r>
          </w:p>
        </w:tc>
        <w:tc>
          <w:tcPr>
            <w:tcW w:w="1334" w:type="dxa"/>
            <w:shd w:val="clear" w:color="auto" w:fill="B6DDE8" w:themeFill="accent5" w:themeFillTint="66"/>
          </w:tcPr>
          <w:p w:rsidR="001E1ACD" w:rsidRDefault="001E1ACD" w:rsidP="001E1ACD">
            <w:r>
              <w:t>21%</w:t>
            </w:r>
          </w:p>
        </w:tc>
      </w:tr>
      <w:tr w:rsidR="001E1ACD" w:rsidRPr="00473076" w:rsidTr="001E1ACD">
        <w:tc>
          <w:tcPr>
            <w:tcW w:w="1670" w:type="dxa"/>
            <w:vMerge/>
          </w:tcPr>
          <w:p w:rsidR="001E1ACD" w:rsidRPr="00473076" w:rsidRDefault="001E1ACD" w:rsidP="001E1ACD"/>
        </w:tc>
        <w:tc>
          <w:tcPr>
            <w:tcW w:w="2399" w:type="dxa"/>
          </w:tcPr>
          <w:p w:rsidR="001E1ACD" w:rsidRPr="00C55888" w:rsidRDefault="001E1ACD" w:rsidP="001E1ACD">
            <w:pPr>
              <w:rPr>
                <w:i/>
              </w:rPr>
            </w:pPr>
            <w:r w:rsidRPr="00C55888">
              <w:rPr>
                <w:i/>
              </w:rPr>
              <w:t>Florey</w:t>
            </w:r>
            <w:r>
              <w:rPr>
                <w:i/>
              </w:rPr>
              <w:t xml:space="preserve"> Primary</w:t>
            </w:r>
          </w:p>
        </w:tc>
        <w:tc>
          <w:tcPr>
            <w:tcW w:w="1086" w:type="dxa"/>
          </w:tcPr>
          <w:p w:rsidR="001E1ACD" w:rsidRPr="00C55888" w:rsidRDefault="001E1ACD" w:rsidP="001E1ACD">
            <w:pPr>
              <w:rPr>
                <w:i/>
              </w:rPr>
            </w:pPr>
            <w:r>
              <w:rPr>
                <w:i/>
              </w:rPr>
              <w:t>1054</w:t>
            </w:r>
          </w:p>
        </w:tc>
        <w:tc>
          <w:tcPr>
            <w:tcW w:w="1541" w:type="dxa"/>
          </w:tcPr>
          <w:p w:rsidR="001E1ACD" w:rsidRPr="00C55888" w:rsidRDefault="001E1ACD" w:rsidP="001E1ACD">
            <w:pPr>
              <w:rPr>
                <w:i/>
              </w:rPr>
            </w:pPr>
            <w:r w:rsidRPr="00C55888">
              <w:rPr>
                <w:i/>
              </w:rPr>
              <w:t>3%</w:t>
            </w:r>
          </w:p>
        </w:tc>
        <w:tc>
          <w:tcPr>
            <w:tcW w:w="1334" w:type="dxa"/>
          </w:tcPr>
          <w:p w:rsidR="001E1ACD" w:rsidRPr="00C55888" w:rsidRDefault="001E1ACD" w:rsidP="001E1ACD">
            <w:pPr>
              <w:rPr>
                <w:i/>
              </w:rPr>
            </w:pPr>
            <w:r w:rsidRPr="00C55888">
              <w:rPr>
                <w:i/>
              </w:rPr>
              <w:t>39%</w:t>
            </w:r>
          </w:p>
        </w:tc>
      </w:tr>
      <w:tr w:rsidR="001E1ACD" w:rsidRPr="00473076" w:rsidTr="001E1ACD">
        <w:tc>
          <w:tcPr>
            <w:tcW w:w="1670" w:type="dxa"/>
            <w:vMerge/>
          </w:tcPr>
          <w:p w:rsidR="001E1ACD" w:rsidRPr="00473076" w:rsidRDefault="001E1ACD" w:rsidP="001E1ACD"/>
        </w:tc>
        <w:tc>
          <w:tcPr>
            <w:tcW w:w="2399" w:type="dxa"/>
          </w:tcPr>
          <w:p w:rsidR="001E1ACD" w:rsidRPr="00C55888" w:rsidRDefault="001E1ACD" w:rsidP="001E1ACD">
            <w:pPr>
              <w:rPr>
                <w:i/>
              </w:rPr>
            </w:pPr>
            <w:r>
              <w:rPr>
                <w:i/>
              </w:rPr>
              <w:t>Latham Primary School</w:t>
            </w:r>
          </w:p>
        </w:tc>
        <w:tc>
          <w:tcPr>
            <w:tcW w:w="1086" w:type="dxa"/>
          </w:tcPr>
          <w:p w:rsidR="001E1ACD" w:rsidRDefault="001E1ACD" w:rsidP="001E1ACD">
            <w:pPr>
              <w:rPr>
                <w:i/>
              </w:rPr>
            </w:pPr>
            <w:r>
              <w:rPr>
                <w:i/>
              </w:rPr>
              <w:t>1035</w:t>
            </w:r>
          </w:p>
        </w:tc>
        <w:tc>
          <w:tcPr>
            <w:tcW w:w="1541" w:type="dxa"/>
          </w:tcPr>
          <w:p w:rsidR="001E1ACD" w:rsidRPr="00C55888" w:rsidRDefault="001E1ACD" w:rsidP="001E1ACD">
            <w:pPr>
              <w:rPr>
                <w:i/>
              </w:rPr>
            </w:pPr>
            <w:r>
              <w:rPr>
                <w:i/>
              </w:rPr>
              <w:t>2%</w:t>
            </w:r>
          </w:p>
        </w:tc>
        <w:tc>
          <w:tcPr>
            <w:tcW w:w="1334" w:type="dxa"/>
          </w:tcPr>
          <w:p w:rsidR="001E1ACD" w:rsidRPr="00C55888" w:rsidRDefault="001E1ACD" w:rsidP="001E1ACD">
            <w:pPr>
              <w:rPr>
                <w:i/>
              </w:rPr>
            </w:pPr>
            <w:r>
              <w:rPr>
                <w:i/>
              </w:rPr>
              <w:t>13%</w:t>
            </w:r>
          </w:p>
        </w:tc>
      </w:tr>
      <w:tr w:rsidR="001E1ACD" w:rsidRPr="00473076" w:rsidTr="001E1ACD">
        <w:tc>
          <w:tcPr>
            <w:tcW w:w="1670" w:type="dxa"/>
            <w:vMerge w:val="restart"/>
            <w:vAlign w:val="center"/>
          </w:tcPr>
          <w:p w:rsidR="001E1ACD" w:rsidRPr="00473076" w:rsidRDefault="001E1ACD" w:rsidP="001E1ACD">
            <w:r>
              <w:t>North Canberra</w:t>
            </w:r>
          </w:p>
        </w:tc>
        <w:tc>
          <w:tcPr>
            <w:tcW w:w="2399" w:type="dxa"/>
            <w:shd w:val="clear" w:color="auto" w:fill="B6DDE8" w:themeFill="accent5" w:themeFillTint="66"/>
          </w:tcPr>
          <w:p w:rsidR="001E1ACD" w:rsidRPr="00473076" w:rsidRDefault="001E1ACD" w:rsidP="001E1ACD">
            <w:r w:rsidRPr="00473076">
              <w:t>O’Connor</w:t>
            </w:r>
            <w:r>
              <w:t xml:space="preserve"> Cooperative</w:t>
            </w:r>
          </w:p>
        </w:tc>
        <w:tc>
          <w:tcPr>
            <w:tcW w:w="1086" w:type="dxa"/>
            <w:shd w:val="clear" w:color="auto" w:fill="B6DDE8" w:themeFill="accent5" w:themeFillTint="66"/>
          </w:tcPr>
          <w:p w:rsidR="001E1ACD" w:rsidRPr="00473076" w:rsidRDefault="001E1ACD" w:rsidP="001E1ACD">
            <w:r>
              <w:t>1168</w:t>
            </w:r>
          </w:p>
        </w:tc>
        <w:tc>
          <w:tcPr>
            <w:tcW w:w="1541" w:type="dxa"/>
            <w:shd w:val="clear" w:color="auto" w:fill="B6DDE8" w:themeFill="accent5" w:themeFillTint="66"/>
          </w:tcPr>
          <w:p w:rsidR="001E1ACD" w:rsidRDefault="001E1ACD" w:rsidP="001E1ACD">
            <w:r>
              <w:t>2%</w:t>
            </w:r>
          </w:p>
        </w:tc>
        <w:tc>
          <w:tcPr>
            <w:tcW w:w="1334" w:type="dxa"/>
            <w:shd w:val="clear" w:color="auto" w:fill="B6DDE8" w:themeFill="accent5" w:themeFillTint="66"/>
          </w:tcPr>
          <w:p w:rsidR="001E1ACD" w:rsidRDefault="001E1ACD" w:rsidP="001E1ACD">
            <w:r>
              <w:t>15%</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sidRPr="00051A72">
              <w:rPr>
                <w:i/>
              </w:rPr>
              <w:t>Turner</w:t>
            </w:r>
            <w:r>
              <w:rPr>
                <w:i/>
              </w:rPr>
              <w:t xml:space="preserve"> School</w:t>
            </w:r>
          </w:p>
        </w:tc>
        <w:tc>
          <w:tcPr>
            <w:tcW w:w="1086" w:type="dxa"/>
          </w:tcPr>
          <w:p w:rsidR="001E1ACD" w:rsidRPr="00051A72" w:rsidRDefault="001E1ACD" w:rsidP="001E1ACD">
            <w:pPr>
              <w:rPr>
                <w:i/>
              </w:rPr>
            </w:pPr>
            <w:r w:rsidRPr="00051A72">
              <w:rPr>
                <w:i/>
              </w:rPr>
              <w:t>1175</w:t>
            </w:r>
          </w:p>
        </w:tc>
        <w:tc>
          <w:tcPr>
            <w:tcW w:w="1541" w:type="dxa"/>
          </w:tcPr>
          <w:p w:rsidR="001E1ACD" w:rsidRPr="00051A72" w:rsidRDefault="001E1ACD" w:rsidP="001E1ACD">
            <w:pPr>
              <w:rPr>
                <w:i/>
              </w:rPr>
            </w:pPr>
            <w:r w:rsidRPr="00051A72">
              <w:rPr>
                <w:i/>
              </w:rPr>
              <w:t>2%</w:t>
            </w:r>
          </w:p>
        </w:tc>
        <w:tc>
          <w:tcPr>
            <w:tcW w:w="1334" w:type="dxa"/>
          </w:tcPr>
          <w:p w:rsidR="001E1ACD" w:rsidRPr="00051A72" w:rsidRDefault="001E1ACD" w:rsidP="001E1ACD">
            <w:pPr>
              <w:rPr>
                <w:i/>
              </w:rPr>
            </w:pPr>
            <w:r w:rsidRPr="00051A72">
              <w:rPr>
                <w:i/>
              </w:rPr>
              <w:t>31%</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Pr>
                <w:i/>
              </w:rPr>
              <w:t>Lyneham Primary School</w:t>
            </w:r>
          </w:p>
        </w:tc>
        <w:tc>
          <w:tcPr>
            <w:tcW w:w="1086" w:type="dxa"/>
          </w:tcPr>
          <w:p w:rsidR="001E1ACD" w:rsidRPr="00051A72" w:rsidRDefault="001E1ACD" w:rsidP="001E1ACD">
            <w:pPr>
              <w:rPr>
                <w:i/>
              </w:rPr>
            </w:pPr>
            <w:r>
              <w:rPr>
                <w:i/>
              </w:rPr>
              <w:t>1144</w:t>
            </w:r>
          </w:p>
        </w:tc>
        <w:tc>
          <w:tcPr>
            <w:tcW w:w="1541" w:type="dxa"/>
          </w:tcPr>
          <w:p w:rsidR="001E1ACD" w:rsidRPr="00051A72" w:rsidRDefault="001E1ACD" w:rsidP="001E1ACD">
            <w:pPr>
              <w:rPr>
                <w:i/>
              </w:rPr>
            </w:pPr>
            <w:r>
              <w:rPr>
                <w:i/>
              </w:rPr>
              <w:t>2%</w:t>
            </w:r>
          </w:p>
        </w:tc>
        <w:tc>
          <w:tcPr>
            <w:tcW w:w="1334" w:type="dxa"/>
          </w:tcPr>
          <w:p w:rsidR="001E1ACD" w:rsidRPr="00051A72" w:rsidRDefault="001E1ACD" w:rsidP="001E1ACD">
            <w:pPr>
              <w:rPr>
                <w:i/>
              </w:rPr>
            </w:pPr>
            <w:r>
              <w:rPr>
                <w:i/>
              </w:rPr>
              <w:t>33%</w:t>
            </w:r>
          </w:p>
        </w:tc>
      </w:tr>
      <w:tr w:rsidR="001E1ACD" w:rsidRPr="00473076" w:rsidTr="001E1ACD">
        <w:tc>
          <w:tcPr>
            <w:tcW w:w="1670" w:type="dxa"/>
            <w:vMerge w:val="restart"/>
            <w:vAlign w:val="center"/>
          </w:tcPr>
          <w:p w:rsidR="001E1ACD" w:rsidRPr="00473076" w:rsidRDefault="001E1ACD" w:rsidP="001E1ACD">
            <w:r>
              <w:t>Woden</w:t>
            </w:r>
          </w:p>
        </w:tc>
        <w:tc>
          <w:tcPr>
            <w:tcW w:w="2399" w:type="dxa"/>
            <w:shd w:val="clear" w:color="auto" w:fill="B6DDE8" w:themeFill="accent5" w:themeFillTint="66"/>
          </w:tcPr>
          <w:p w:rsidR="001E1ACD" w:rsidRPr="00473076" w:rsidRDefault="001E1ACD" w:rsidP="001E1ACD">
            <w:r w:rsidRPr="00473076">
              <w:t>Lyons</w:t>
            </w:r>
            <w:r>
              <w:t xml:space="preserve"> ECS</w:t>
            </w:r>
          </w:p>
        </w:tc>
        <w:tc>
          <w:tcPr>
            <w:tcW w:w="1086" w:type="dxa"/>
            <w:shd w:val="clear" w:color="auto" w:fill="B6DDE8" w:themeFill="accent5" w:themeFillTint="66"/>
          </w:tcPr>
          <w:p w:rsidR="001E1ACD" w:rsidRPr="00473076" w:rsidRDefault="001E1ACD" w:rsidP="001E1ACD">
            <w:r>
              <w:t>1100</w:t>
            </w:r>
          </w:p>
        </w:tc>
        <w:tc>
          <w:tcPr>
            <w:tcW w:w="1541" w:type="dxa"/>
            <w:shd w:val="clear" w:color="auto" w:fill="B6DDE8" w:themeFill="accent5" w:themeFillTint="66"/>
          </w:tcPr>
          <w:p w:rsidR="001E1ACD" w:rsidRDefault="001E1ACD" w:rsidP="001E1ACD">
            <w:r>
              <w:t>0%</w:t>
            </w:r>
          </w:p>
        </w:tc>
        <w:tc>
          <w:tcPr>
            <w:tcW w:w="1334" w:type="dxa"/>
            <w:shd w:val="clear" w:color="auto" w:fill="B6DDE8" w:themeFill="accent5" w:themeFillTint="66"/>
          </w:tcPr>
          <w:p w:rsidR="001E1ACD" w:rsidRDefault="001E1ACD" w:rsidP="001E1ACD">
            <w:r>
              <w:t>28%</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sidRPr="00051A72">
              <w:rPr>
                <w:i/>
              </w:rPr>
              <w:t>Hughes Primary</w:t>
            </w:r>
          </w:p>
        </w:tc>
        <w:tc>
          <w:tcPr>
            <w:tcW w:w="1086" w:type="dxa"/>
          </w:tcPr>
          <w:p w:rsidR="001E1ACD" w:rsidRPr="00051A72" w:rsidRDefault="001E1ACD" w:rsidP="001E1ACD">
            <w:pPr>
              <w:rPr>
                <w:i/>
              </w:rPr>
            </w:pPr>
            <w:r>
              <w:rPr>
                <w:i/>
              </w:rPr>
              <w:t>1140</w:t>
            </w:r>
          </w:p>
        </w:tc>
        <w:tc>
          <w:tcPr>
            <w:tcW w:w="1541" w:type="dxa"/>
          </w:tcPr>
          <w:p w:rsidR="001E1ACD" w:rsidRPr="00051A72" w:rsidRDefault="001E1ACD" w:rsidP="001E1ACD">
            <w:pPr>
              <w:rPr>
                <w:i/>
              </w:rPr>
            </w:pPr>
            <w:r w:rsidRPr="00051A72">
              <w:rPr>
                <w:i/>
              </w:rPr>
              <w:t>2%</w:t>
            </w:r>
          </w:p>
        </w:tc>
        <w:tc>
          <w:tcPr>
            <w:tcW w:w="1334" w:type="dxa"/>
          </w:tcPr>
          <w:p w:rsidR="001E1ACD" w:rsidRPr="00051A72" w:rsidRDefault="001E1ACD" w:rsidP="001E1ACD">
            <w:pPr>
              <w:rPr>
                <w:i/>
              </w:rPr>
            </w:pPr>
            <w:r w:rsidRPr="00051A72">
              <w:rPr>
                <w:i/>
              </w:rPr>
              <w:t>46%</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Pr>
                <w:i/>
              </w:rPr>
              <w:t>Curtin Primary School</w:t>
            </w:r>
          </w:p>
        </w:tc>
        <w:tc>
          <w:tcPr>
            <w:tcW w:w="1086" w:type="dxa"/>
          </w:tcPr>
          <w:p w:rsidR="001E1ACD" w:rsidRDefault="001E1ACD" w:rsidP="001E1ACD">
            <w:pPr>
              <w:rPr>
                <w:i/>
              </w:rPr>
            </w:pPr>
            <w:r>
              <w:rPr>
                <w:i/>
              </w:rPr>
              <w:t>1152</w:t>
            </w:r>
          </w:p>
        </w:tc>
        <w:tc>
          <w:tcPr>
            <w:tcW w:w="1541" w:type="dxa"/>
          </w:tcPr>
          <w:p w:rsidR="001E1ACD" w:rsidRPr="00051A72" w:rsidRDefault="001E1ACD" w:rsidP="001E1ACD">
            <w:pPr>
              <w:rPr>
                <w:i/>
              </w:rPr>
            </w:pPr>
            <w:r>
              <w:rPr>
                <w:i/>
              </w:rPr>
              <w:t>2%</w:t>
            </w:r>
          </w:p>
        </w:tc>
        <w:tc>
          <w:tcPr>
            <w:tcW w:w="1334" w:type="dxa"/>
          </w:tcPr>
          <w:p w:rsidR="001E1ACD" w:rsidRPr="00051A72" w:rsidRDefault="001E1ACD" w:rsidP="001E1ACD">
            <w:pPr>
              <w:rPr>
                <w:i/>
              </w:rPr>
            </w:pPr>
            <w:r>
              <w:rPr>
                <w:i/>
              </w:rPr>
              <w:t>20%</w:t>
            </w:r>
          </w:p>
        </w:tc>
      </w:tr>
      <w:tr w:rsidR="001E1ACD" w:rsidRPr="00473076" w:rsidTr="001E1ACD">
        <w:tc>
          <w:tcPr>
            <w:tcW w:w="1670" w:type="dxa"/>
            <w:vMerge w:val="restart"/>
            <w:vAlign w:val="center"/>
          </w:tcPr>
          <w:p w:rsidR="001E1ACD" w:rsidRPr="00473076" w:rsidRDefault="001E1ACD" w:rsidP="001E1ACD">
            <w:r>
              <w:t>South Canberra</w:t>
            </w:r>
          </w:p>
        </w:tc>
        <w:tc>
          <w:tcPr>
            <w:tcW w:w="2399" w:type="dxa"/>
            <w:shd w:val="clear" w:color="auto" w:fill="B6DDE8" w:themeFill="accent5" w:themeFillTint="66"/>
          </w:tcPr>
          <w:p w:rsidR="001E1ACD" w:rsidRPr="00473076" w:rsidRDefault="001E1ACD" w:rsidP="001E1ACD">
            <w:r w:rsidRPr="00473076">
              <w:t>Narrabundah</w:t>
            </w:r>
            <w:r>
              <w:t xml:space="preserve"> ECS</w:t>
            </w:r>
          </w:p>
        </w:tc>
        <w:tc>
          <w:tcPr>
            <w:tcW w:w="1086" w:type="dxa"/>
            <w:shd w:val="clear" w:color="auto" w:fill="B6DDE8" w:themeFill="accent5" w:themeFillTint="66"/>
          </w:tcPr>
          <w:p w:rsidR="001E1ACD" w:rsidRPr="00473076" w:rsidRDefault="001E1ACD" w:rsidP="001E1ACD">
            <w:r>
              <w:t xml:space="preserve"> 1018</w:t>
            </w:r>
          </w:p>
        </w:tc>
        <w:tc>
          <w:tcPr>
            <w:tcW w:w="1541" w:type="dxa"/>
            <w:shd w:val="clear" w:color="auto" w:fill="B6DDE8" w:themeFill="accent5" w:themeFillTint="66"/>
          </w:tcPr>
          <w:p w:rsidR="001E1ACD" w:rsidRDefault="001E1ACD" w:rsidP="001E1ACD">
            <w:r>
              <w:t>22%</w:t>
            </w:r>
          </w:p>
        </w:tc>
        <w:tc>
          <w:tcPr>
            <w:tcW w:w="1334" w:type="dxa"/>
            <w:shd w:val="clear" w:color="auto" w:fill="B6DDE8" w:themeFill="accent5" w:themeFillTint="66"/>
          </w:tcPr>
          <w:p w:rsidR="001E1ACD" w:rsidRDefault="001E1ACD" w:rsidP="001E1ACD">
            <w:r>
              <w:t>33%</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sidRPr="00051A72">
              <w:rPr>
                <w:i/>
              </w:rPr>
              <w:t>Red Hill</w:t>
            </w:r>
            <w:r>
              <w:rPr>
                <w:i/>
              </w:rPr>
              <w:t xml:space="preserve"> Primary School</w:t>
            </w:r>
          </w:p>
        </w:tc>
        <w:tc>
          <w:tcPr>
            <w:tcW w:w="1086" w:type="dxa"/>
          </w:tcPr>
          <w:p w:rsidR="001E1ACD" w:rsidRPr="00051A72" w:rsidRDefault="001E1ACD" w:rsidP="001E1ACD">
            <w:pPr>
              <w:rPr>
                <w:i/>
              </w:rPr>
            </w:pPr>
            <w:r w:rsidRPr="00051A72">
              <w:rPr>
                <w:i/>
              </w:rPr>
              <w:t>1150</w:t>
            </w:r>
          </w:p>
        </w:tc>
        <w:tc>
          <w:tcPr>
            <w:tcW w:w="1541" w:type="dxa"/>
          </w:tcPr>
          <w:p w:rsidR="001E1ACD" w:rsidRPr="00051A72" w:rsidRDefault="001E1ACD" w:rsidP="001E1ACD">
            <w:pPr>
              <w:rPr>
                <w:i/>
              </w:rPr>
            </w:pPr>
            <w:r w:rsidRPr="00051A72">
              <w:rPr>
                <w:i/>
              </w:rPr>
              <w:t>2%</w:t>
            </w:r>
          </w:p>
        </w:tc>
        <w:tc>
          <w:tcPr>
            <w:tcW w:w="1334" w:type="dxa"/>
          </w:tcPr>
          <w:p w:rsidR="001E1ACD" w:rsidRPr="00051A72" w:rsidRDefault="001E1ACD" w:rsidP="001E1ACD">
            <w:pPr>
              <w:rPr>
                <w:i/>
              </w:rPr>
            </w:pPr>
            <w:r w:rsidRPr="00051A72">
              <w:rPr>
                <w:i/>
              </w:rPr>
              <w:t>34%</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Pr>
                <w:i/>
              </w:rPr>
              <w:t>Forrest Primary School</w:t>
            </w:r>
          </w:p>
        </w:tc>
        <w:tc>
          <w:tcPr>
            <w:tcW w:w="1086" w:type="dxa"/>
          </w:tcPr>
          <w:p w:rsidR="001E1ACD" w:rsidRPr="00051A72" w:rsidRDefault="001E1ACD" w:rsidP="001E1ACD">
            <w:pPr>
              <w:rPr>
                <w:i/>
              </w:rPr>
            </w:pPr>
            <w:r>
              <w:rPr>
                <w:i/>
              </w:rPr>
              <w:t>1130</w:t>
            </w:r>
          </w:p>
        </w:tc>
        <w:tc>
          <w:tcPr>
            <w:tcW w:w="1541" w:type="dxa"/>
          </w:tcPr>
          <w:p w:rsidR="001E1ACD" w:rsidRPr="00051A72" w:rsidRDefault="001E1ACD" w:rsidP="001E1ACD">
            <w:pPr>
              <w:rPr>
                <w:i/>
              </w:rPr>
            </w:pPr>
            <w:r>
              <w:rPr>
                <w:i/>
              </w:rPr>
              <w:t>6%</w:t>
            </w:r>
          </w:p>
        </w:tc>
        <w:tc>
          <w:tcPr>
            <w:tcW w:w="1334" w:type="dxa"/>
          </w:tcPr>
          <w:p w:rsidR="001E1ACD" w:rsidRPr="00051A72" w:rsidRDefault="001E1ACD" w:rsidP="001E1ACD">
            <w:pPr>
              <w:rPr>
                <w:i/>
              </w:rPr>
            </w:pPr>
            <w:r>
              <w:rPr>
                <w:i/>
              </w:rPr>
              <w:t>36%</w:t>
            </w:r>
          </w:p>
        </w:tc>
      </w:tr>
      <w:tr w:rsidR="001E1ACD" w:rsidRPr="00473076" w:rsidTr="001E1ACD">
        <w:tc>
          <w:tcPr>
            <w:tcW w:w="1670" w:type="dxa"/>
            <w:vMerge w:val="restart"/>
            <w:vAlign w:val="center"/>
          </w:tcPr>
          <w:p w:rsidR="001E1ACD" w:rsidRPr="00473076" w:rsidRDefault="001E1ACD" w:rsidP="001E1ACD">
            <w:r>
              <w:t>Tuggeranong</w:t>
            </w:r>
          </w:p>
        </w:tc>
        <w:tc>
          <w:tcPr>
            <w:tcW w:w="2399" w:type="dxa"/>
            <w:shd w:val="clear" w:color="auto" w:fill="B6DDE8" w:themeFill="accent5" w:themeFillTint="66"/>
          </w:tcPr>
          <w:p w:rsidR="001E1ACD" w:rsidRPr="00473076" w:rsidRDefault="001E1ACD" w:rsidP="001E1ACD">
            <w:r w:rsidRPr="00473076">
              <w:t>Isabella Plains</w:t>
            </w:r>
            <w:r>
              <w:t xml:space="preserve"> ECS</w:t>
            </w:r>
          </w:p>
        </w:tc>
        <w:tc>
          <w:tcPr>
            <w:tcW w:w="1086" w:type="dxa"/>
            <w:shd w:val="clear" w:color="auto" w:fill="B6DDE8" w:themeFill="accent5" w:themeFillTint="66"/>
          </w:tcPr>
          <w:p w:rsidR="001E1ACD" w:rsidRPr="00473076" w:rsidRDefault="001E1ACD" w:rsidP="001E1ACD">
            <w:r>
              <w:t>1042</w:t>
            </w:r>
          </w:p>
        </w:tc>
        <w:tc>
          <w:tcPr>
            <w:tcW w:w="1541" w:type="dxa"/>
            <w:shd w:val="clear" w:color="auto" w:fill="B6DDE8" w:themeFill="accent5" w:themeFillTint="66"/>
          </w:tcPr>
          <w:p w:rsidR="001E1ACD" w:rsidRDefault="001E1ACD" w:rsidP="001E1ACD">
            <w:r>
              <w:t>6%</w:t>
            </w:r>
          </w:p>
        </w:tc>
        <w:tc>
          <w:tcPr>
            <w:tcW w:w="1334" w:type="dxa"/>
            <w:shd w:val="clear" w:color="auto" w:fill="B6DDE8" w:themeFill="accent5" w:themeFillTint="66"/>
          </w:tcPr>
          <w:p w:rsidR="001E1ACD" w:rsidRDefault="001E1ACD" w:rsidP="001E1ACD">
            <w:r>
              <w:t>13%</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sidRPr="00051A72">
              <w:rPr>
                <w:i/>
              </w:rPr>
              <w:t>Bonython Primary</w:t>
            </w:r>
            <w:r>
              <w:rPr>
                <w:i/>
              </w:rPr>
              <w:t xml:space="preserve"> School</w:t>
            </w:r>
          </w:p>
        </w:tc>
        <w:tc>
          <w:tcPr>
            <w:tcW w:w="1086" w:type="dxa"/>
          </w:tcPr>
          <w:p w:rsidR="001E1ACD" w:rsidRPr="00051A72" w:rsidRDefault="001E1ACD" w:rsidP="001E1ACD">
            <w:pPr>
              <w:rPr>
                <w:i/>
              </w:rPr>
            </w:pPr>
            <w:r w:rsidRPr="00051A72">
              <w:rPr>
                <w:i/>
              </w:rPr>
              <w:t>1023</w:t>
            </w:r>
          </w:p>
        </w:tc>
        <w:tc>
          <w:tcPr>
            <w:tcW w:w="1541" w:type="dxa"/>
          </w:tcPr>
          <w:p w:rsidR="001E1ACD" w:rsidRPr="00051A72" w:rsidRDefault="001E1ACD" w:rsidP="001E1ACD">
            <w:pPr>
              <w:rPr>
                <w:i/>
              </w:rPr>
            </w:pPr>
            <w:r w:rsidRPr="00051A72">
              <w:rPr>
                <w:i/>
              </w:rPr>
              <w:t>8%</w:t>
            </w:r>
          </w:p>
        </w:tc>
        <w:tc>
          <w:tcPr>
            <w:tcW w:w="1334" w:type="dxa"/>
          </w:tcPr>
          <w:p w:rsidR="001E1ACD" w:rsidRPr="00051A72" w:rsidRDefault="001E1ACD" w:rsidP="001E1ACD">
            <w:pPr>
              <w:rPr>
                <w:i/>
              </w:rPr>
            </w:pPr>
            <w:r w:rsidRPr="00051A72">
              <w:rPr>
                <w:i/>
              </w:rPr>
              <w:t>19%</w:t>
            </w:r>
          </w:p>
        </w:tc>
      </w:tr>
      <w:tr w:rsidR="001E1ACD" w:rsidRPr="00473076" w:rsidTr="001E1ACD">
        <w:tc>
          <w:tcPr>
            <w:tcW w:w="1670" w:type="dxa"/>
            <w:vMerge/>
          </w:tcPr>
          <w:p w:rsidR="001E1ACD" w:rsidRPr="00473076" w:rsidRDefault="001E1ACD" w:rsidP="001E1ACD"/>
        </w:tc>
        <w:tc>
          <w:tcPr>
            <w:tcW w:w="2399" w:type="dxa"/>
          </w:tcPr>
          <w:p w:rsidR="001E1ACD" w:rsidRPr="00051A72" w:rsidRDefault="001E1ACD" w:rsidP="001E1ACD">
            <w:pPr>
              <w:rPr>
                <w:i/>
              </w:rPr>
            </w:pPr>
            <w:r>
              <w:rPr>
                <w:i/>
              </w:rPr>
              <w:t>Monash Primary School</w:t>
            </w:r>
          </w:p>
        </w:tc>
        <w:tc>
          <w:tcPr>
            <w:tcW w:w="1086" w:type="dxa"/>
          </w:tcPr>
          <w:p w:rsidR="001E1ACD" w:rsidRPr="00051A72" w:rsidRDefault="001E1ACD" w:rsidP="001E1ACD">
            <w:pPr>
              <w:rPr>
                <w:i/>
              </w:rPr>
            </w:pPr>
            <w:r>
              <w:rPr>
                <w:i/>
              </w:rPr>
              <w:t>1033</w:t>
            </w:r>
          </w:p>
        </w:tc>
        <w:tc>
          <w:tcPr>
            <w:tcW w:w="1541" w:type="dxa"/>
          </w:tcPr>
          <w:p w:rsidR="001E1ACD" w:rsidRPr="00051A72" w:rsidRDefault="001E1ACD" w:rsidP="001E1ACD">
            <w:pPr>
              <w:rPr>
                <w:i/>
              </w:rPr>
            </w:pPr>
            <w:r>
              <w:rPr>
                <w:i/>
              </w:rPr>
              <w:t>4%</w:t>
            </w:r>
          </w:p>
        </w:tc>
        <w:tc>
          <w:tcPr>
            <w:tcW w:w="1334" w:type="dxa"/>
          </w:tcPr>
          <w:p w:rsidR="001E1ACD" w:rsidRPr="00051A72" w:rsidRDefault="001E1ACD" w:rsidP="001E1ACD">
            <w:pPr>
              <w:rPr>
                <w:i/>
              </w:rPr>
            </w:pPr>
            <w:r>
              <w:rPr>
                <w:i/>
              </w:rPr>
              <w:t>21%</w:t>
            </w:r>
          </w:p>
        </w:tc>
      </w:tr>
    </w:tbl>
    <w:p w:rsidR="001E1ACD" w:rsidRPr="00095823" w:rsidRDefault="001E1ACD" w:rsidP="001E1ACD">
      <w:pPr>
        <w:rPr>
          <w:color w:val="000000" w:themeColor="text1"/>
          <w:sz w:val="22"/>
          <w:szCs w:val="24"/>
        </w:rPr>
      </w:pPr>
      <w:r w:rsidRPr="00095823">
        <w:rPr>
          <w:color w:val="000000" w:themeColor="text1"/>
          <w:sz w:val="22"/>
          <w:szCs w:val="24"/>
        </w:rPr>
        <w:t>*For Early Childhood Schools, the</w:t>
      </w:r>
      <w:r>
        <w:rPr>
          <w:color w:val="000000" w:themeColor="text1"/>
          <w:sz w:val="22"/>
          <w:szCs w:val="24"/>
        </w:rPr>
        <w:t xml:space="preserve"> most recent available ICSEA (unpublished) is from 2014.</w:t>
      </w:r>
    </w:p>
    <w:p w:rsidR="00F5466C" w:rsidRDefault="0004045B" w:rsidP="00924D79">
      <w:r>
        <w:t xml:space="preserve">When the Early Childhood Schools were established, </w:t>
      </w:r>
      <w:r w:rsidR="00011935">
        <w:t xml:space="preserve">they were located in areas </w:t>
      </w:r>
      <w:r w:rsidR="00C80B05">
        <w:t xml:space="preserve">characterised by greater levels of disadvantage </w:t>
      </w:r>
      <w:r w:rsidR="00011935">
        <w:t>(ACT Auditor-General</w:t>
      </w:r>
      <w:r w:rsidR="00DE1E28">
        <w:t>’s Office</w:t>
      </w:r>
      <w:r w:rsidR="00011935">
        <w:t>, 2012)</w:t>
      </w:r>
      <w:r>
        <w:t>. The</w:t>
      </w:r>
      <w:r w:rsidR="00040218">
        <w:t xml:space="preserve"> data</w:t>
      </w:r>
      <w:r>
        <w:t xml:space="preserve"> in Tables 2 and 3</w:t>
      </w:r>
      <w:r w:rsidR="00040218">
        <w:t xml:space="preserve"> indicates that, while Early Childhood Schools are catering </w:t>
      </w:r>
      <w:r w:rsidR="00152BAC">
        <w:t xml:space="preserve">for </w:t>
      </w:r>
      <w:r w:rsidR="00040218">
        <w:t>vulnerable families, they are not necessarily catering for higher levels of vulnerability than their neighbouring public schools</w:t>
      </w:r>
      <w:r w:rsidR="00723950">
        <w:t xml:space="preserve"> (using </w:t>
      </w:r>
      <w:r w:rsidR="003B5E6C">
        <w:t xml:space="preserve">ICSEA, </w:t>
      </w:r>
      <w:r w:rsidR="00723950">
        <w:t>Indigeneity and LBOTE</w:t>
      </w:r>
      <w:r w:rsidR="00976943">
        <w:t xml:space="preserve"> as measures of vulnerability)</w:t>
      </w:r>
      <w:r w:rsidR="00040218">
        <w:t xml:space="preserve">. </w:t>
      </w:r>
    </w:p>
    <w:p w:rsidR="00561615" w:rsidRDefault="00561615" w:rsidP="00924D79">
      <w:r w:rsidRPr="00556611">
        <w:t>Each Early Childhood School differs somewhat in its</w:t>
      </w:r>
      <w:r>
        <w:t xml:space="preserve"> demographic</w:t>
      </w:r>
      <w:r w:rsidRPr="00556611">
        <w:t xml:space="preserve"> profile – </w:t>
      </w:r>
      <w:r>
        <w:t>some have higher proportions of students from a LBOTE, while others have a higher proportion of Aboriginal and Torres Strait Islander students. However, with the exception of Narrabundah Early Childhood School, the Early Childhood Schools have a higher ICSEA (i.e. higher socio-economic status) than their neighbouring public schools.</w:t>
      </w:r>
    </w:p>
    <w:p w:rsidR="00F71246" w:rsidRDefault="009A4FAC">
      <w:r w:rsidRPr="009A4FAC">
        <w:t>A</w:t>
      </w:r>
      <w:r w:rsidR="00112092">
        <w:t xml:space="preserve"> further measure</w:t>
      </w:r>
      <w:r w:rsidRPr="009A4FAC">
        <w:t xml:space="preserve"> of vulnerability</w:t>
      </w:r>
      <w:r w:rsidR="00112092">
        <w:t xml:space="preserve"> is </w:t>
      </w:r>
      <w:r w:rsidR="004D7A79">
        <w:t>parents’ education level</w:t>
      </w:r>
      <w:r w:rsidR="00112092">
        <w:t xml:space="preserve">, as this can provide an indication of the family’s socio-economic circumstances. </w:t>
      </w:r>
      <w:r w:rsidRPr="009A4FAC">
        <w:t xml:space="preserve">Table 4 below shows the highest </w:t>
      </w:r>
      <w:r w:rsidRPr="009A4FAC">
        <w:lastRenderedPageBreak/>
        <w:t>education level of parents of children enrolled in ACT Early Childhood Schools, in comparison to enrolments across all schools. On analysis, there appears to be no significant difference in parental educational achievement, with the exception of ‘not stated’ which is higher at the E</w:t>
      </w:r>
      <w:r w:rsidR="00512ECE">
        <w:t xml:space="preserve">arly </w:t>
      </w:r>
      <w:r w:rsidRPr="009A4FAC">
        <w:t>C</w:t>
      </w:r>
      <w:r w:rsidR="00512ECE">
        <w:t xml:space="preserve">hildhood </w:t>
      </w:r>
      <w:r w:rsidRPr="009A4FAC">
        <w:t xml:space="preserve">Schools. This data may suggest that </w:t>
      </w:r>
      <w:r w:rsidR="004823DB">
        <w:t xml:space="preserve">the demographic of </w:t>
      </w:r>
      <w:r w:rsidRPr="009A4FAC">
        <w:t xml:space="preserve">enrolments at the schools are not significantly different from </w:t>
      </w:r>
      <w:r w:rsidR="002E7E72">
        <w:t xml:space="preserve">the demographic of </w:t>
      </w:r>
      <w:r w:rsidRPr="009A4FAC">
        <w:t>enrolments at non-E</w:t>
      </w:r>
      <w:r w:rsidR="002E7E72">
        <w:t xml:space="preserve">arly </w:t>
      </w:r>
      <w:r w:rsidRPr="009A4FAC">
        <w:t>C</w:t>
      </w:r>
      <w:r w:rsidR="002E7E72">
        <w:t xml:space="preserve">hildhood </w:t>
      </w:r>
      <w:r w:rsidRPr="009A4FAC">
        <w:t>Schools in the ACT.</w:t>
      </w:r>
      <w:r w:rsidR="00952375">
        <w:t xml:space="preserve"> </w:t>
      </w:r>
    </w:p>
    <w:p w:rsidR="00233574" w:rsidRDefault="00556611">
      <w:pPr>
        <w:pStyle w:val="Caption"/>
      </w:pPr>
      <w:bookmarkStart w:id="29" w:name="_Toc459983017"/>
      <w:r>
        <w:t xml:space="preserve">Table 4: </w:t>
      </w:r>
      <w:r w:rsidR="00414884">
        <w:t>Education level of parents</w:t>
      </w:r>
      <w:bookmarkEnd w:id="29"/>
    </w:p>
    <w:tbl>
      <w:tblPr>
        <w:tblStyle w:val="TableGrid"/>
        <w:tblW w:w="0" w:type="auto"/>
        <w:tblInd w:w="108" w:type="dxa"/>
        <w:tblLook w:val="04A0" w:firstRow="1" w:lastRow="0" w:firstColumn="1" w:lastColumn="0" w:noHBand="0" w:noVBand="1"/>
      </w:tblPr>
      <w:tblGrid>
        <w:gridCol w:w="4289"/>
        <w:gridCol w:w="1665"/>
        <w:gridCol w:w="2268"/>
      </w:tblGrid>
      <w:tr w:rsidR="004F00FC" w:rsidTr="00081647">
        <w:tc>
          <w:tcPr>
            <w:tcW w:w="4289" w:type="dxa"/>
            <w:shd w:val="clear" w:color="auto" w:fill="B6DDE8" w:themeFill="accent5" w:themeFillTint="66"/>
          </w:tcPr>
          <w:p w:rsidR="004F00FC" w:rsidRPr="00081647" w:rsidRDefault="004F00FC" w:rsidP="00924D79">
            <w:pPr>
              <w:rPr>
                <w:b/>
              </w:rPr>
            </w:pPr>
            <w:r w:rsidRPr="00081647">
              <w:rPr>
                <w:b/>
              </w:rPr>
              <w:t>Highest education level of parent</w:t>
            </w:r>
          </w:p>
        </w:tc>
        <w:tc>
          <w:tcPr>
            <w:tcW w:w="1665" w:type="dxa"/>
            <w:shd w:val="clear" w:color="auto" w:fill="B6DDE8" w:themeFill="accent5" w:themeFillTint="66"/>
          </w:tcPr>
          <w:p w:rsidR="004F00FC" w:rsidRPr="00081647" w:rsidRDefault="004F00FC" w:rsidP="00924D79">
            <w:pPr>
              <w:rPr>
                <w:b/>
              </w:rPr>
            </w:pPr>
            <w:r w:rsidRPr="00081647">
              <w:rPr>
                <w:b/>
              </w:rPr>
              <w:t>% enrolments at ECS</w:t>
            </w:r>
          </w:p>
        </w:tc>
        <w:tc>
          <w:tcPr>
            <w:tcW w:w="2268" w:type="dxa"/>
            <w:shd w:val="clear" w:color="auto" w:fill="B6DDE8" w:themeFill="accent5" w:themeFillTint="66"/>
          </w:tcPr>
          <w:p w:rsidR="004F00FC" w:rsidRPr="00081647" w:rsidRDefault="004F00FC" w:rsidP="004F00FC">
            <w:pPr>
              <w:rPr>
                <w:b/>
              </w:rPr>
            </w:pPr>
            <w:r w:rsidRPr="00081647">
              <w:rPr>
                <w:b/>
              </w:rPr>
              <w:t>Percentage enrolments at all schools</w:t>
            </w:r>
          </w:p>
        </w:tc>
      </w:tr>
      <w:tr w:rsidR="004F00FC" w:rsidTr="00081647">
        <w:tc>
          <w:tcPr>
            <w:tcW w:w="4289" w:type="dxa"/>
          </w:tcPr>
          <w:p w:rsidR="004F00FC" w:rsidRDefault="004666BE" w:rsidP="00924D79">
            <w:r>
              <w:t>Year</w:t>
            </w:r>
            <w:r w:rsidR="004F00FC">
              <w:t xml:space="preserve"> 11</w:t>
            </w:r>
            <w:r>
              <w:t xml:space="preserve"> or less</w:t>
            </w:r>
          </w:p>
        </w:tc>
        <w:tc>
          <w:tcPr>
            <w:tcW w:w="1665" w:type="dxa"/>
            <w:vAlign w:val="bottom"/>
          </w:tcPr>
          <w:p w:rsidR="004F00FC" w:rsidRDefault="004F00FC" w:rsidP="00924D79">
            <w:r>
              <w:rPr>
                <w:rFonts w:ascii="Calibri" w:hAnsi="Calibri"/>
              </w:rPr>
              <w:t>3.2</w:t>
            </w:r>
          </w:p>
        </w:tc>
        <w:tc>
          <w:tcPr>
            <w:tcW w:w="2268" w:type="dxa"/>
            <w:vAlign w:val="bottom"/>
          </w:tcPr>
          <w:p w:rsidR="004F00FC" w:rsidRDefault="004F00FC" w:rsidP="00924D79">
            <w:r>
              <w:rPr>
                <w:rFonts w:ascii="Calibri" w:hAnsi="Calibri"/>
              </w:rPr>
              <w:t>3.7</w:t>
            </w:r>
          </w:p>
        </w:tc>
      </w:tr>
      <w:tr w:rsidR="004F00FC" w:rsidTr="00081647">
        <w:tc>
          <w:tcPr>
            <w:tcW w:w="4289" w:type="dxa"/>
          </w:tcPr>
          <w:p w:rsidR="004F00FC" w:rsidRDefault="004F00FC" w:rsidP="00924D79">
            <w:r>
              <w:t>Year 12</w:t>
            </w:r>
          </w:p>
        </w:tc>
        <w:tc>
          <w:tcPr>
            <w:tcW w:w="1665" w:type="dxa"/>
            <w:vAlign w:val="bottom"/>
          </w:tcPr>
          <w:p w:rsidR="004F00FC" w:rsidRDefault="004F00FC" w:rsidP="00924D79">
            <w:r>
              <w:rPr>
                <w:rFonts w:ascii="Calibri" w:hAnsi="Calibri"/>
              </w:rPr>
              <w:t>7.1</w:t>
            </w:r>
          </w:p>
        </w:tc>
        <w:tc>
          <w:tcPr>
            <w:tcW w:w="2268" w:type="dxa"/>
            <w:vAlign w:val="bottom"/>
          </w:tcPr>
          <w:p w:rsidR="004F00FC" w:rsidRDefault="004F00FC" w:rsidP="00924D79">
            <w:r>
              <w:rPr>
                <w:rFonts w:ascii="Calibri" w:hAnsi="Calibri"/>
              </w:rPr>
              <w:t>7.3</w:t>
            </w:r>
          </w:p>
        </w:tc>
      </w:tr>
      <w:tr w:rsidR="004F00FC" w:rsidTr="00081647">
        <w:tc>
          <w:tcPr>
            <w:tcW w:w="4289" w:type="dxa"/>
          </w:tcPr>
          <w:p w:rsidR="004F00FC" w:rsidRDefault="004F00FC" w:rsidP="00924D79">
            <w:r>
              <w:t>Certificate I - IV</w:t>
            </w:r>
          </w:p>
        </w:tc>
        <w:tc>
          <w:tcPr>
            <w:tcW w:w="1665" w:type="dxa"/>
            <w:vAlign w:val="bottom"/>
          </w:tcPr>
          <w:p w:rsidR="004F00FC" w:rsidRDefault="004F00FC" w:rsidP="00924D79">
            <w:r>
              <w:rPr>
                <w:rFonts w:ascii="Calibri" w:hAnsi="Calibri"/>
              </w:rPr>
              <w:t>11.8</w:t>
            </w:r>
          </w:p>
        </w:tc>
        <w:tc>
          <w:tcPr>
            <w:tcW w:w="2268" w:type="dxa"/>
            <w:vAlign w:val="bottom"/>
          </w:tcPr>
          <w:p w:rsidR="004F00FC" w:rsidRDefault="004F00FC" w:rsidP="00924D79">
            <w:r>
              <w:rPr>
                <w:rFonts w:ascii="Calibri" w:hAnsi="Calibri"/>
              </w:rPr>
              <w:t>15.5</w:t>
            </w:r>
          </w:p>
        </w:tc>
      </w:tr>
      <w:tr w:rsidR="004F00FC" w:rsidTr="00081647">
        <w:tc>
          <w:tcPr>
            <w:tcW w:w="4289" w:type="dxa"/>
          </w:tcPr>
          <w:p w:rsidR="004F00FC" w:rsidRDefault="004F00FC" w:rsidP="00924D79">
            <w:r>
              <w:t>Diploma</w:t>
            </w:r>
          </w:p>
        </w:tc>
        <w:tc>
          <w:tcPr>
            <w:tcW w:w="1665" w:type="dxa"/>
            <w:vAlign w:val="bottom"/>
          </w:tcPr>
          <w:p w:rsidR="004F00FC" w:rsidRDefault="004F00FC" w:rsidP="00924D79">
            <w:r>
              <w:rPr>
                <w:rFonts w:ascii="Calibri" w:hAnsi="Calibri"/>
              </w:rPr>
              <w:t>8.2</w:t>
            </w:r>
          </w:p>
        </w:tc>
        <w:tc>
          <w:tcPr>
            <w:tcW w:w="2268" w:type="dxa"/>
            <w:vAlign w:val="bottom"/>
          </w:tcPr>
          <w:p w:rsidR="004F00FC" w:rsidRDefault="004F00FC" w:rsidP="00924D79">
            <w:r>
              <w:rPr>
                <w:rFonts w:ascii="Calibri" w:hAnsi="Calibri"/>
              </w:rPr>
              <w:t>11.9</w:t>
            </w:r>
          </w:p>
        </w:tc>
      </w:tr>
      <w:tr w:rsidR="004F00FC" w:rsidTr="00081647">
        <w:tc>
          <w:tcPr>
            <w:tcW w:w="4289" w:type="dxa"/>
          </w:tcPr>
          <w:p w:rsidR="004F00FC" w:rsidRDefault="004F00FC" w:rsidP="00924D79">
            <w:r>
              <w:t>Degree or higher</w:t>
            </w:r>
          </w:p>
        </w:tc>
        <w:tc>
          <w:tcPr>
            <w:tcW w:w="1665" w:type="dxa"/>
            <w:vAlign w:val="bottom"/>
          </w:tcPr>
          <w:p w:rsidR="004F00FC" w:rsidRDefault="004F00FC" w:rsidP="00924D79">
            <w:r>
              <w:rPr>
                <w:rFonts w:ascii="Calibri" w:hAnsi="Calibri"/>
              </w:rPr>
              <w:t>53.6</w:t>
            </w:r>
          </w:p>
        </w:tc>
        <w:tc>
          <w:tcPr>
            <w:tcW w:w="2268" w:type="dxa"/>
            <w:vAlign w:val="bottom"/>
          </w:tcPr>
          <w:p w:rsidR="004F00FC" w:rsidRDefault="004F00FC" w:rsidP="00924D79">
            <w:r>
              <w:rPr>
                <w:rFonts w:ascii="Calibri" w:hAnsi="Calibri"/>
              </w:rPr>
              <w:t>52.6</w:t>
            </w:r>
          </w:p>
        </w:tc>
      </w:tr>
      <w:tr w:rsidR="004F00FC" w:rsidTr="00081647">
        <w:tc>
          <w:tcPr>
            <w:tcW w:w="4289" w:type="dxa"/>
          </w:tcPr>
          <w:p w:rsidR="004F00FC" w:rsidRDefault="004F00FC" w:rsidP="00924D79">
            <w:r>
              <w:t>Not Stated</w:t>
            </w:r>
          </w:p>
        </w:tc>
        <w:tc>
          <w:tcPr>
            <w:tcW w:w="1665" w:type="dxa"/>
            <w:vAlign w:val="bottom"/>
          </w:tcPr>
          <w:p w:rsidR="004F00FC" w:rsidRDefault="004F00FC" w:rsidP="00924D79">
            <w:r>
              <w:rPr>
                <w:rFonts w:ascii="Calibri" w:hAnsi="Calibri"/>
              </w:rPr>
              <w:t>16.1</w:t>
            </w:r>
          </w:p>
        </w:tc>
        <w:tc>
          <w:tcPr>
            <w:tcW w:w="2268" w:type="dxa"/>
          </w:tcPr>
          <w:p w:rsidR="004F00FC" w:rsidRDefault="004F00FC" w:rsidP="00924D79">
            <w:r>
              <w:t>9.1</w:t>
            </w:r>
          </w:p>
        </w:tc>
      </w:tr>
    </w:tbl>
    <w:p w:rsidR="00F71246" w:rsidRDefault="00F71246">
      <w:pPr>
        <w:spacing w:after="0"/>
      </w:pPr>
    </w:p>
    <w:p w:rsidR="00792CB0" w:rsidRDefault="00CB523F" w:rsidP="003B5E6C">
      <w:r>
        <w:t>Other</w:t>
      </w:r>
      <w:r w:rsidR="00472CF7">
        <w:t xml:space="preserve"> measures of vulnerability</w:t>
      </w:r>
      <w:r w:rsidR="004A0227">
        <w:t xml:space="preserve"> and early life disadvantage</w:t>
      </w:r>
      <w:r w:rsidR="00472CF7">
        <w:t>, such as children suffering trauma or involved in the care and protection system, are not captured by the available data.</w:t>
      </w:r>
    </w:p>
    <w:p w:rsidR="00244DEF" w:rsidRDefault="00671E9B" w:rsidP="00BE40D4">
      <w:r w:rsidRPr="008165ED">
        <w:t xml:space="preserve">The </w:t>
      </w:r>
      <w:r w:rsidR="0092174E">
        <w:t>Auditor-General’s</w:t>
      </w:r>
      <w:r w:rsidRPr="008165ED">
        <w:t xml:space="preserve"> Report (2012) highlighted that long day care fees, payable to the external provider, present a potential barrier to socially or economically disadvantaged children and their families.</w:t>
      </w:r>
      <w:r w:rsidR="00556611" w:rsidRPr="008165ED" w:rsidDel="00556611">
        <w:t xml:space="preserve"> </w:t>
      </w:r>
      <w:r w:rsidR="00107C71">
        <w:t>The r</w:t>
      </w:r>
      <w:r w:rsidR="00A3223F" w:rsidRPr="00D20C92">
        <w:t xml:space="preserve">eport also identified that ‘there is a risk that the schools become ‘schools of choice’ for ACT families, who recognise the benefits of the model and the suite of services that are delivered’ (ACT Auditor-General’s Office, 2012, p.7). </w:t>
      </w:r>
    </w:p>
    <w:p w:rsidR="006E1BD3" w:rsidRDefault="00692F72" w:rsidP="00E02ABA">
      <w:r>
        <w:t xml:space="preserve">Daily fees charged at co-located long day care services appear to be generally comparable with fees charged at similar services in the ACT. </w:t>
      </w:r>
      <w:r w:rsidR="006E1BD3">
        <w:t xml:space="preserve">While the Evaluation notes that eligible families are able to access Australian Government child care rebates in assisting with payment for the long day care service, it </w:t>
      </w:r>
      <w:r w:rsidR="004D7A79">
        <w:t>is unclear whether cost remains</w:t>
      </w:r>
      <w:r w:rsidR="006E1BD3">
        <w:t xml:space="preserve"> a barrier to vulnerable and disadvantaged families and whether these families are prioritised in the enrolment process.</w:t>
      </w:r>
      <w:r>
        <w:t xml:space="preserve"> </w:t>
      </w:r>
    </w:p>
    <w:p w:rsidR="00E02ABA" w:rsidRDefault="006E1BD3" w:rsidP="006E1BD3">
      <w:r>
        <w:t>A</w:t>
      </w:r>
      <w:r w:rsidR="00E02ABA" w:rsidRPr="00632490">
        <w:t xml:space="preserve">ll </w:t>
      </w:r>
      <w:r w:rsidR="00CD0B4D" w:rsidRPr="00CD0B4D">
        <w:t>long day care se</w:t>
      </w:r>
      <w:r>
        <w:t>rvices</w:t>
      </w:r>
      <w:r w:rsidR="00E02ABA" w:rsidRPr="00632490">
        <w:t xml:space="preserve"> approved</w:t>
      </w:r>
      <w:r w:rsidR="00E02ABA">
        <w:t xml:space="preserve"> for the purposes of Child Care Benefit are required to follow the Australian Government </w:t>
      </w:r>
      <w:r w:rsidR="00E02ABA">
        <w:rPr>
          <w:i/>
          <w:iCs/>
        </w:rPr>
        <w:t>Priority of Access Guidelines</w:t>
      </w:r>
      <w:r w:rsidR="00E02ABA">
        <w:t xml:space="preserve"> when allocating places</w:t>
      </w:r>
      <w:r>
        <w:t>. These Guidelines prioritise vulnerable and disadvantaged families including:</w:t>
      </w:r>
    </w:p>
    <w:p w:rsidR="00E02ABA" w:rsidRDefault="00E02ABA" w:rsidP="00E02ABA">
      <w:pPr>
        <w:pStyle w:val="ListParagraph"/>
        <w:numPr>
          <w:ilvl w:val="0"/>
          <w:numId w:val="37"/>
        </w:numPr>
        <w:spacing w:after="0" w:line="240" w:lineRule="auto"/>
        <w:contextualSpacing w:val="0"/>
      </w:pPr>
      <w:r>
        <w:t>Children in Aboriginal and Torres Strait Islander families</w:t>
      </w:r>
    </w:p>
    <w:p w:rsidR="00E02ABA" w:rsidRDefault="00E02ABA" w:rsidP="00E02ABA">
      <w:pPr>
        <w:pStyle w:val="ListParagraph"/>
        <w:numPr>
          <w:ilvl w:val="0"/>
          <w:numId w:val="37"/>
        </w:numPr>
        <w:spacing w:after="0" w:line="240" w:lineRule="auto"/>
        <w:contextualSpacing w:val="0"/>
      </w:pPr>
      <w:r>
        <w:t>Children in families which include a disabled person</w:t>
      </w:r>
    </w:p>
    <w:p w:rsidR="00E02ABA" w:rsidRDefault="00E02ABA" w:rsidP="00E02ABA">
      <w:pPr>
        <w:pStyle w:val="ListParagraph"/>
        <w:numPr>
          <w:ilvl w:val="0"/>
          <w:numId w:val="37"/>
        </w:numPr>
        <w:spacing w:after="0" w:line="240" w:lineRule="auto"/>
        <w:contextualSpacing w:val="0"/>
      </w:pPr>
      <w:r>
        <w:t>Children in families which include an individual whose adjusted taxable income does not exceed the lower income threshold specified by the Australian Government, or who is on income support</w:t>
      </w:r>
    </w:p>
    <w:p w:rsidR="00E02ABA" w:rsidRDefault="00E02ABA" w:rsidP="00E02ABA">
      <w:pPr>
        <w:pStyle w:val="ListParagraph"/>
        <w:numPr>
          <w:ilvl w:val="0"/>
          <w:numId w:val="37"/>
        </w:numPr>
        <w:spacing w:after="0" w:line="240" w:lineRule="auto"/>
        <w:contextualSpacing w:val="0"/>
      </w:pPr>
      <w:r>
        <w:lastRenderedPageBreak/>
        <w:t>Children in families from a non-English speaking background</w:t>
      </w:r>
    </w:p>
    <w:p w:rsidR="00E02ABA" w:rsidRDefault="00E02ABA" w:rsidP="00E02ABA">
      <w:pPr>
        <w:pStyle w:val="ListParagraph"/>
        <w:numPr>
          <w:ilvl w:val="0"/>
          <w:numId w:val="37"/>
        </w:numPr>
        <w:spacing w:after="0" w:line="240" w:lineRule="auto"/>
        <w:contextualSpacing w:val="0"/>
      </w:pPr>
      <w:r>
        <w:t>Children in socially isolated families</w:t>
      </w:r>
    </w:p>
    <w:p w:rsidR="006E1BD3" w:rsidRDefault="00E02ABA" w:rsidP="00E02ABA">
      <w:pPr>
        <w:pStyle w:val="ListParagraph"/>
        <w:numPr>
          <w:ilvl w:val="0"/>
          <w:numId w:val="37"/>
        </w:numPr>
        <w:spacing w:after="0" w:line="240" w:lineRule="auto"/>
        <w:contextualSpacing w:val="0"/>
      </w:pPr>
      <w:r>
        <w:t>Children of single parents</w:t>
      </w:r>
      <w:r w:rsidR="006E1BD3">
        <w:t>.</w:t>
      </w:r>
    </w:p>
    <w:p w:rsidR="004D7A79" w:rsidRDefault="004D7A79">
      <w:pPr>
        <w:pStyle w:val="ListParagraph"/>
        <w:spacing w:after="0" w:line="240" w:lineRule="auto"/>
        <w:contextualSpacing w:val="0"/>
      </w:pPr>
    </w:p>
    <w:p w:rsidR="00E02ABA" w:rsidRDefault="006E1BD3" w:rsidP="00764D89">
      <w:r>
        <w:t>However, these families may experience other barriers to enrolment and also may be unaware of what services and financial subsidies are available.</w:t>
      </w:r>
      <w:r w:rsidR="001546FD">
        <w:t xml:space="preserve"> </w:t>
      </w:r>
      <w:r>
        <w:t>This Evaluation did not identify the proportion of vulnerable and disadvantaged children enrolled in long day care services located at Early Childhood Schools.</w:t>
      </w:r>
    </w:p>
    <w:p w:rsidR="00632490" w:rsidRDefault="006E152B" w:rsidP="00E02ABA">
      <w:r>
        <w:t>Early Childhood Schools, partly due to the attraction of a wrap-around service, do have a high demand for long day care and preschool places.</w:t>
      </w:r>
      <w:r w:rsidRPr="001A00C3">
        <w:t xml:space="preserve"> </w:t>
      </w:r>
      <w:r>
        <w:t>However, enrolment patterns show a significant decrease in d</w:t>
      </w:r>
      <w:r w:rsidR="00C51061">
        <w:t>emand for kindergarten to year two</w:t>
      </w:r>
      <w:r>
        <w:t xml:space="preserve"> places (except O’Connor Cooperative School), which suggests that children attending preschool at an Early Childhood School are subsequently enrolled in a PEA public school or non-government school for kindergarten onwards. </w:t>
      </w:r>
      <w:r w:rsidR="00DA3447">
        <w:t xml:space="preserve">As children enrolled in co-located long day care services are prioritised for enrolment into an Early Childhood School, the allocation of places at the long day care services may impact on opportunities for vulnerable and disadvantaged families to access an Early Childhood School setting (preschool – year two). There is potential to review the Directorate’s service agreements with co-located long day care services to strengthen access for vulnerable and disadvantaged children.  </w:t>
      </w:r>
      <w:r w:rsidR="00DA3447" w:rsidRPr="005029D4">
        <w:rPr>
          <w:color w:val="000000" w:themeColor="text1"/>
          <w:szCs w:val="24"/>
        </w:rPr>
        <w:t xml:space="preserve"> </w:t>
      </w:r>
    </w:p>
    <w:p w:rsidR="00107C71" w:rsidRDefault="00691044" w:rsidP="00692F72">
      <w:r w:rsidRPr="005D481C">
        <w:t>When data is examined</w:t>
      </w:r>
      <w:r w:rsidR="00692F72" w:rsidRPr="005170AC">
        <w:t xml:space="preserve"> on all students that have completed year two at an </w:t>
      </w:r>
      <w:r w:rsidR="00692F72">
        <w:t xml:space="preserve">ACT </w:t>
      </w:r>
      <w:r w:rsidR="00692F72" w:rsidRPr="005170AC">
        <w:t>Early Childhood</w:t>
      </w:r>
      <w:r w:rsidR="00692F72">
        <w:t xml:space="preserve"> School between 2011 and 2015, </w:t>
      </w:r>
      <w:r w:rsidR="00692F72" w:rsidRPr="005170AC">
        <w:t xml:space="preserve">it appears that the proportion of disadvantaged or vulnerable children catered for by the schools does not significantly differ from that in the broader ACT </w:t>
      </w:r>
      <w:r w:rsidR="00692F72">
        <w:t>community.</w:t>
      </w:r>
      <w:r w:rsidR="00107C71" w:rsidRPr="00107C71">
        <w:t xml:space="preserve"> </w:t>
      </w:r>
    </w:p>
    <w:p w:rsidR="00692F72" w:rsidRDefault="00561615" w:rsidP="00692F72">
      <w:pPr>
        <w:spacing w:before="240"/>
        <w:rPr>
          <w:color w:val="000000" w:themeColor="text1"/>
          <w:szCs w:val="24"/>
        </w:rPr>
      </w:pPr>
      <w:r>
        <w:t xml:space="preserve">This </w:t>
      </w:r>
      <w:r w:rsidR="00692F72">
        <w:t xml:space="preserve">highlights the importance of ensuring vulnerable and disadvantaged families are identified early and that access to Early Childhood Schools is promoted and supported. </w:t>
      </w:r>
      <w:r w:rsidR="00692F72">
        <w:rPr>
          <w:rFonts w:cs="Calibri"/>
          <w:szCs w:val="24"/>
        </w:rPr>
        <w:t>It should be acknowledged that some vulnerable and disadvantaged families may prefer to attend their local PEA school - for example they may have transport constraints, or</w:t>
      </w:r>
      <w:r>
        <w:rPr>
          <w:rFonts w:cs="Calibri"/>
          <w:szCs w:val="24"/>
        </w:rPr>
        <w:t xml:space="preserve"> may be reluctant to seek enrol</w:t>
      </w:r>
      <w:r w:rsidR="00692F72">
        <w:rPr>
          <w:rFonts w:cs="Calibri"/>
          <w:szCs w:val="24"/>
        </w:rPr>
        <w:t xml:space="preserve">ment on the bases of being identified as vulnerable and disadvantaged. </w:t>
      </w:r>
    </w:p>
    <w:p w:rsidR="002E7E72" w:rsidRDefault="00692F72" w:rsidP="00692F72">
      <w:pPr>
        <w:spacing w:before="240"/>
        <w:rPr>
          <w:color w:val="000000" w:themeColor="text1"/>
          <w:szCs w:val="24"/>
        </w:rPr>
      </w:pPr>
      <w:r>
        <w:rPr>
          <w:rFonts w:cs="Calibri"/>
          <w:szCs w:val="24"/>
        </w:rPr>
        <w:t>However, it is important that families who are identified as having some measure of vulnerability are targeted for potential enrolment, and supported to access Early Childhood Schools if they choose.</w:t>
      </w:r>
      <w:r w:rsidRPr="00BD667F">
        <w:rPr>
          <w:color w:val="000000" w:themeColor="text1"/>
          <w:szCs w:val="24"/>
        </w:rPr>
        <w:t xml:space="preserve"> </w:t>
      </w:r>
    </w:p>
    <w:p w:rsidR="00692F72" w:rsidRPr="00472CF7" w:rsidRDefault="00692F72" w:rsidP="00692F72">
      <w:pPr>
        <w:spacing w:before="240"/>
      </w:pPr>
      <w:r w:rsidRPr="00DA4476">
        <w:rPr>
          <w:color w:val="000000" w:themeColor="text1"/>
          <w:szCs w:val="24"/>
        </w:rPr>
        <w:t xml:space="preserve">Katz, Spooner and Valentine (2006) also note that ‘the balance between targeting appropriately (so that services are not utilised only by those families who don’t have multiple and complex </w:t>
      </w:r>
      <w:r>
        <w:rPr>
          <w:color w:val="000000" w:themeColor="text1"/>
          <w:szCs w:val="24"/>
        </w:rPr>
        <w:t>problems</w:t>
      </w:r>
      <w:r w:rsidRPr="00DA4476">
        <w:rPr>
          <w:color w:val="000000" w:themeColor="text1"/>
          <w:szCs w:val="24"/>
        </w:rPr>
        <w:t xml:space="preserve">) and avoiding labels (so that those families who do have multiple and complex </w:t>
      </w:r>
      <w:r>
        <w:rPr>
          <w:color w:val="000000" w:themeColor="text1"/>
          <w:szCs w:val="24"/>
        </w:rPr>
        <w:t>problems</w:t>
      </w:r>
      <w:r w:rsidRPr="00DA4476">
        <w:rPr>
          <w:color w:val="000000" w:themeColor="text1"/>
          <w:szCs w:val="24"/>
        </w:rPr>
        <w:t xml:space="preserve"> aren’t further stigmatised) seems to be crucial to effective practice’ (p.5).</w:t>
      </w:r>
    </w:p>
    <w:p w:rsidR="004D7A79" w:rsidRDefault="004D7A79">
      <w:pPr>
        <w:spacing w:before="240"/>
        <w:rPr>
          <w:color w:val="000000" w:themeColor="text1"/>
          <w:szCs w:val="24"/>
        </w:rPr>
      </w:pPr>
      <w:r w:rsidRPr="004D7A79">
        <w:rPr>
          <w:color w:val="000000" w:themeColor="text1"/>
          <w:szCs w:val="24"/>
        </w:rPr>
        <w:lastRenderedPageBreak/>
        <w:t>This is reinforced by</w:t>
      </w:r>
      <w:r w:rsidR="009A4FAC" w:rsidRPr="004D7A79">
        <w:rPr>
          <w:color w:val="000000" w:themeColor="text1"/>
          <w:szCs w:val="24"/>
        </w:rPr>
        <w:t xml:space="preserve"> research </w:t>
      </w:r>
      <w:r w:rsidRPr="004D7A79">
        <w:rPr>
          <w:color w:val="000000" w:themeColor="text1"/>
          <w:szCs w:val="24"/>
        </w:rPr>
        <w:t xml:space="preserve">which </w:t>
      </w:r>
      <w:r w:rsidR="009A4FAC" w:rsidRPr="004D7A79">
        <w:rPr>
          <w:color w:val="000000" w:themeColor="text1"/>
          <w:szCs w:val="24"/>
        </w:rPr>
        <w:t>shows that attending school with a mix of students from diverse social and economic backgrounds is beneficial to students identified as low socio-economic status (Livingston, Kearns &amp; Bailey, 2013)</w:t>
      </w:r>
      <w:r w:rsidR="00512ECE">
        <w:rPr>
          <w:color w:val="000000" w:themeColor="text1"/>
          <w:szCs w:val="24"/>
        </w:rPr>
        <w:t xml:space="preserve">. This is </w:t>
      </w:r>
      <w:r w:rsidR="009A4FAC" w:rsidRPr="004D7A79">
        <w:rPr>
          <w:color w:val="000000" w:themeColor="text1"/>
          <w:szCs w:val="24"/>
        </w:rPr>
        <w:t xml:space="preserve">because socio-economic integration effectively ‘taps into the academic benefits of having high achieving peers, an engaged community of parents and high quality teachers’ (Potter, 2013, p.39). </w:t>
      </w:r>
      <w:r>
        <w:rPr>
          <w:color w:val="000000" w:themeColor="text1"/>
          <w:szCs w:val="24"/>
        </w:rPr>
        <w:t xml:space="preserve">The ECS Framework does support enrolling a mix of students from diverse backgrounds into Early Childhood Schools, stating that </w:t>
      </w:r>
      <w:r w:rsidR="00512ECE">
        <w:rPr>
          <w:color w:val="000000" w:themeColor="text1"/>
          <w:szCs w:val="24"/>
        </w:rPr>
        <w:t>‘</w:t>
      </w:r>
      <w:r>
        <w:rPr>
          <w:color w:val="000000" w:themeColor="text1"/>
          <w:szCs w:val="24"/>
        </w:rPr>
        <w:t>they will be open to families from across the ACT and provide a choice in addition to the current...</w:t>
      </w:r>
      <w:r w:rsidR="00DA3447">
        <w:rPr>
          <w:color w:val="000000" w:themeColor="text1"/>
          <w:szCs w:val="24"/>
        </w:rPr>
        <w:t xml:space="preserve"> </w:t>
      </w:r>
      <w:r>
        <w:rPr>
          <w:color w:val="000000" w:themeColor="text1"/>
          <w:szCs w:val="24"/>
        </w:rPr>
        <w:t>school models</w:t>
      </w:r>
      <w:r w:rsidR="00512ECE">
        <w:rPr>
          <w:color w:val="000000" w:themeColor="text1"/>
          <w:szCs w:val="24"/>
        </w:rPr>
        <w:t>’</w:t>
      </w:r>
      <w:r>
        <w:rPr>
          <w:color w:val="000000" w:themeColor="text1"/>
          <w:szCs w:val="24"/>
        </w:rPr>
        <w:t xml:space="preserve"> (ACT DET, 2008, p.2). The challenge is to ac</w:t>
      </w:r>
      <w:r w:rsidR="00DA3447">
        <w:rPr>
          <w:color w:val="000000" w:themeColor="text1"/>
          <w:szCs w:val="24"/>
        </w:rPr>
        <w:t>hieve the right balance of promoting access for vulnerable and disadvantaged families while also maintaining enrolments for non-disadvantaged families to ensure the schools are not stigmatised and children obtain the benefits of integrating with a mix of students from diverse backgrounds. Further research could be undertaken to identify the ratio of vulnerable v</w:t>
      </w:r>
      <w:r w:rsidR="00512ECE">
        <w:rPr>
          <w:color w:val="000000" w:themeColor="text1"/>
          <w:szCs w:val="24"/>
        </w:rPr>
        <w:t>ersus</w:t>
      </w:r>
      <w:r w:rsidR="00DA3447">
        <w:rPr>
          <w:color w:val="000000" w:themeColor="text1"/>
          <w:szCs w:val="24"/>
        </w:rPr>
        <w:t xml:space="preserve"> non-vulnerable families at which benefits are achieved for all students in the school community.</w:t>
      </w:r>
    </w:p>
    <w:p w:rsidR="00691104" w:rsidRDefault="001546FD" w:rsidP="00BE40D4">
      <w:pPr>
        <w:spacing w:before="240" w:after="0"/>
        <w:rPr>
          <w:rFonts w:cs="Calibri"/>
          <w:szCs w:val="24"/>
        </w:rPr>
      </w:pPr>
      <w:r>
        <w:rPr>
          <w:rFonts w:cs="Calibri"/>
          <w:szCs w:val="24"/>
        </w:rPr>
        <w:t>Some i</w:t>
      </w:r>
      <w:r w:rsidR="00244DEF">
        <w:rPr>
          <w:rFonts w:cs="Calibri"/>
          <w:szCs w:val="24"/>
        </w:rPr>
        <w:t>nter</w:t>
      </w:r>
      <w:r>
        <w:rPr>
          <w:rFonts w:cs="Calibri"/>
          <w:szCs w:val="24"/>
        </w:rPr>
        <w:t>-</w:t>
      </w:r>
      <w:r w:rsidR="00244DEF">
        <w:rPr>
          <w:rFonts w:cs="Calibri"/>
          <w:szCs w:val="24"/>
        </w:rPr>
        <w:t>agency collaboration to promote enrolment in E</w:t>
      </w:r>
      <w:r w:rsidR="00A61AB0">
        <w:rPr>
          <w:rFonts w:cs="Calibri"/>
          <w:szCs w:val="24"/>
        </w:rPr>
        <w:t xml:space="preserve">arly </w:t>
      </w:r>
      <w:r w:rsidR="00244DEF">
        <w:rPr>
          <w:rFonts w:cs="Calibri"/>
          <w:szCs w:val="24"/>
        </w:rPr>
        <w:t>C</w:t>
      </w:r>
      <w:r w:rsidR="00A61AB0">
        <w:rPr>
          <w:rFonts w:cs="Calibri"/>
          <w:szCs w:val="24"/>
        </w:rPr>
        <w:t xml:space="preserve">hildhood </w:t>
      </w:r>
      <w:r w:rsidR="00244DEF">
        <w:rPr>
          <w:rFonts w:cs="Calibri"/>
          <w:szCs w:val="24"/>
        </w:rPr>
        <w:t>S</w:t>
      </w:r>
      <w:r w:rsidR="00A61AB0">
        <w:rPr>
          <w:rFonts w:cs="Calibri"/>
          <w:szCs w:val="24"/>
        </w:rPr>
        <w:t>chools</w:t>
      </w:r>
      <w:r w:rsidR="00244DEF">
        <w:rPr>
          <w:rFonts w:cs="Calibri"/>
          <w:szCs w:val="24"/>
        </w:rPr>
        <w:t xml:space="preserve"> </w:t>
      </w:r>
      <w:r w:rsidR="00DA3447">
        <w:rPr>
          <w:rFonts w:cs="Calibri"/>
          <w:szCs w:val="24"/>
        </w:rPr>
        <w:t>i</w:t>
      </w:r>
      <w:r w:rsidR="00244DEF">
        <w:rPr>
          <w:rFonts w:cs="Calibri"/>
          <w:szCs w:val="24"/>
        </w:rPr>
        <w:t xml:space="preserve">s apparent across </w:t>
      </w:r>
      <w:r w:rsidR="00565059">
        <w:rPr>
          <w:rFonts w:cs="Calibri"/>
          <w:szCs w:val="24"/>
        </w:rPr>
        <w:t>E</w:t>
      </w:r>
      <w:r w:rsidR="00244DEF">
        <w:rPr>
          <w:rFonts w:cs="Calibri"/>
          <w:szCs w:val="24"/>
        </w:rPr>
        <w:t xml:space="preserve">arly </w:t>
      </w:r>
      <w:r w:rsidR="00565059">
        <w:rPr>
          <w:rFonts w:cs="Calibri"/>
          <w:szCs w:val="24"/>
        </w:rPr>
        <w:t>C</w:t>
      </w:r>
      <w:r w:rsidR="00244DEF">
        <w:rPr>
          <w:rFonts w:cs="Calibri"/>
          <w:szCs w:val="24"/>
        </w:rPr>
        <w:t xml:space="preserve">hildhood </w:t>
      </w:r>
      <w:r w:rsidR="00565059">
        <w:rPr>
          <w:rFonts w:cs="Calibri"/>
          <w:szCs w:val="24"/>
        </w:rPr>
        <w:t>S</w:t>
      </w:r>
      <w:r w:rsidR="00244DEF">
        <w:rPr>
          <w:rFonts w:cs="Calibri"/>
          <w:szCs w:val="24"/>
        </w:rPr>
        <w:t>chool setting</w:t>
      </w:r>
      <w:r w:rsidR="00565059">
        <w:rPr>
          <w:rFonts w:cs="Calibri"/>
          <w:szCs w:val="24"/>
        </w:rPr>
        <w:t>s</w:t>
      </w:r>
      <w:r w:rsidR="00244DEF">
        <w:rPr>
          <w:rFonts w:cs="Calibri"/>
          <w:szCs w:val="24"/>
        </w:rPr>
        <w:t xml:space="preserve">. </w:t>
      </w:r>
      <w:r w:rsidR="00A61AB0">
        <w:rPr>
          <w:rFonts w:cs="Calibri"/>
          <w:szCs w:val="24"/>
        </w:rPr>
        <w:t xml:space="preserve"> </w:t>
      </w:r>
      <w:r w:rsidR="00565059">
        <w:rPr>
          <w:rFonts w:cs="Calibri"/>
          <w:szCs w:val="24"/>
        </w:rPr>
        <w:t>In particular, c</w:t>
      </w:r>
      <w:r w:rsidR="00671E9B">
        <w:rPr>
          <w:rFonts w:cs="Calibri"/>
          <w:szCs w:val="24"/>
        </w:rPr>
        <w:t xml:space="preserve">hildren from </w:t>
      </w:r>
      <w:r w:rsidR="0069684F">
        <w:rPr>
          <w:rFonts w:cs="Calibri"/>
          <w:szCs w:val="24"/>
        </w:rPr>
        <w:t xml:space="preserve">vulnerable or disadvantaged families </w:t>
      </w:r>
      <w:r w:rsidR="00671E9B">
        <w:rPr>
          <w:rFonts w:cs="Calibri"/>
          <w:szCs w:val="24"/>
        </w:rPr>
        <w:t xml:space="preserve">may come into contact with other ACT Government agencies, </w:t>
      </w:r>
      <w:r w:rsidR="00565059">
        <w:rPr>
          <w:rFonts w:cs="Calibri"/>
          <w:szCs w:val="24"/>
        </w:rPr>
        <w:t xml:space="preserve">including </w:t>
      </w:r>
      <w:r w:rsidR="00671E9B">
        <w:rPr>
          <w:rFonts w:cs="Calibri"/>
          <w:szCs w:val="24"/>
        </w:rPr>
        <w:t>the Community</w:t>
      </w:r>
      <w:r w:rsidR="00A61AB0">
        <w:rPr>
          <w:rFonts w:cs="Calibri"/>
          <w:szCs w:val="24"/>
        </w:rPr>
        <w:t xml:space="preserve"> </w:t>
      </w:r>
      <w:r w:rsidR="00671E9B">
        <w:rPr>
          <w:rFonts w:cs="Calibri"/>
          <w:szCs w:val="24"/>
        </w:rPr>
        <w:t>Services Directorate and Health Directorate</w:t>
      </w:r>
      <w:r w:rsidR="000C328E">
        <w:rPr>
          <w:rFonts w:cs="Calibri"/>
          <w:szCs w:val="24"/>
        </w:rPr>
        <w:t xml:space="preserve"> (ACT Health)</w:t>
      </w:r>
      <w:r w:rsidR="00671E9B">
        <w:rPr>
          <w:rFonts w:cs="Calibri"/>
          <w:szCs w:val="24"/>
        </w:rPr>
        <w:t xml:space="preserve">. </w:t>
      </w:r>
      <w:r w:rsidR="00BE40D4" w:rsidRPr="00DD47F7">
        <w:rPr>
          <w:rFonts w:cs="Calibri"/>
          <w:szCs w:val="24"/>
        </w:rPr>
        <w:t>Th</w:t>
      </w:r>
      <w:r w:rsidR="00BE40D4">
        <w:rPr>
          <w:rFonts w:cs="Calibri"/>
          <w:szCs w:val="24"/>
        </w:rPr>
        <w:t>is</w:t>
      </w:r>
      <w:r w:rsidR="00BE40D4" w:rsidRPr="00DD47F7">
        <w:rPr>
          <w:rFonts w:cs="Calibri"/>
          <w:szCs w:val="24"/>
        </w:rPr>
        <w:t xml:space="preserve"> Evaluation</w:t>
      </w:r>
      <w:r w:rsidR="00BE40D4">
        <w:rPr>
          <w:rFonts w:cs="Calibri"/>
          <w:szCs w:val="24"/>
        </w:rPr>
        <w:t xml:space="preserve"> found that some referrals to Early Childhood Schools from other agencies have taken place, </w:t>
      </w:r>
      <w:r w:rsidR="003D79AB">
        <w:rPr>
          <w:rFonts w:cs="Calibri"/>
          <w:szCs w:val="24"/>
        </w:rPr>
        <w:t>however</w:t>
      </w:r>
      <w:r w:rsidR="003D79AB" w:rsidRPr="00B93EC8">
        <w:rPr>
          <w:rFonts w:cs="Calibri"/>
          <w:szCs w:val="24"/>
        </w:rPr>
        <w:t xml:space="preserve"> the</w:t>
      </w:r>
      <w:r w:rsidR="00BE40D4" w:rsidRPr="00B93EC8">
        <w:rPr>
          <w:rFonts w:cs="Calibri"/>
          <w:szCs w:val="24"/>
        </w:rPr>
        <w:t xml:space="preserve"> process is inconsistent and largely based on relationships, rather than formal protocols</w:t>
      </w:r>
      <w:r w:rsidR="00A3223F">
        <w:rPr>
          <w:rFonts w:cs="Calibri"/>
          <w:szCs w:val="24"/>
        </w:rPr>
        <w:t>.</w:t>
      </w:r>
      <w:r w:rsidR="00BE40D4">
        <w:rPr>
          <w:rFonts w:cs="Calibri"/>
          <w:szCs w:val="24"/>
        </w:rPr>
        <w:t xml:space="preserve"> </w:t>
      </w:r>
      <w:r w:rsidR="002E7E72">
        <w:rPr>
          <w:rFonts w:cs="Calibri"/>
          <w:szCs w:val="24"/>
        </w:rPr>
        <w:t xml:space="preserve">The opportunity to use the </w:t>
      </w:r>
      <w:r w:rsidR="002E7E72" w:rsidRPr="002E7E72">
        <w:rPr>
          <w:rFonts w:cs="Calibri"/>
          <w:i/>
          <w:szCs w:val="24"/>
        </w:rPr>
        <w:t>Human Services Blueprint</w:t>
      </w:r>
      <w:r w:rsidR="002E7E72">
        <w:rPr>
          <w:rFonts w:cs="Calibri"/>
          <w:szCs w:val="24"/>
        </w:rPr>
        <w:t xml:space="preserve"> as a framework to strengthen inter-agency collaboration, including inter-agency referrals, has been discussed earlier in this Evaluation.</w:t>
      </w:r>
    </w:p>
    <w:p w:rsidR="003D79AB" w:rsidRDefault="003D79AB" w:rsidP="00BE40D4">
      <w:pPr>
        <w:spacing w:before="240" w:after="0"/>
        <w:rPr>
          <w:color w:val="000000" w:themeColor="text1"/>
          <w:szCs w:val="24"/>
        </w:rPr>
      </w:pPr>
      <w:r>
        <w:rPr>
          <w:color w:val="000000" w:themeColor="text1"/>
          <w:szCs w:val="24"/>
        </w:rPr>
        <w:t>This Evaluation notes that the</w:t>
      </w:r>
      <w:r w:rsidRPr="005029D4">
        <w:rPr>
          <w:color w:val="000000" w:themeColor="text1"/>
          <w:szCs w:val="24"/>
        </w:rPr>
        <w:t xml:space="preserve"> Directorate has committed to developing formal arrangements with </w:t>
      </w:r>
      <w:r>
        <w:rPr>
          <w:color w:val="000000" w:themeColor="text1"/>
          <w:szCs w:val="24"/>
        </w:rPr>
        <w:t xml:space="preserve">the ACT Community Services Directorate </w:t>
      </w:r>
      <w:r w:rsidRPr="005029D4">
        <w:rPr>
          <w:color w:val="000000" w:themeColor="text1"/>
          <w:szCs w:val="24"/>
        </w:rPr>
        <w:t xml:space="preserve">and ACT Health for the identification and referral of children from socially </w:t>
      </w:r>
      <w:r>
        <w:rPr>
          <w:color w:val="000000" w:themeColor="text1"/>
          <w:szCs w:val="24"/>
        </w:rPr>
        <w:t>and/</w:t>
      </w:r>
      <w:r w:rsidRPr="005029D4">
        <w:rPr>
          <w:color w:val="000000" w:themeColor="text1"/>
          <w:szCs w:val="24"/>
        </w:rPr>
        <w:t xml:space="preserve">or economically disadvantaged families. In 2014, the Canberra Hospital’s Child Development Forum </w:t>
      </w:r>
      <w:r w:rsidR="002E7E72">
        <w:rPr>
          <w:color w:val="000000" w:themeColor="text1"/>
          <w:szCs w:val="24"/>
        </w:rPr>
        <w:t xml:space="preserve">provided an opportunity to </w:t>
      </w:r>
      <w:r w:rsidRPr="005029D4">
        <w:rPr>
          <w:color w:val="000000" w:themeColor="text1"/>
          <w:szCs w:val="24"/>
        </w:rPr>
        <w:t>identif</w:t>
      </w:r>
      <w:r w:rsidR="002E7E72">
        <w:rPr>
          <w:color w:val="000000" w:themeColor="text1"/>
          <w:szCs w:val="24"/>
        </w:rPr>
        <w:t>y</w:t>
      </w:r>
      <w:r w:rsidRPr="005029D4">
        <w:rPr>
          <w:color w:val="000000" w:themeColor="text1"/>
          <w:szCs w:val="24"/>
        </w:rPr>
        <w:t xml:space="preserve"> issues </w:t>
      </w:r>
      <w:proofErr w:type="gramStart"/>
      <w:r w:rsidRPr="005029D4">
        <w:rPr>
          <w:color w:val="000000" w:themeColor="text1"/>
          <w:szCs w:val="24"/>
        </w:rPr>
        <w:t>and  solutions</w:t>
      </w:r>
      <w:proofErr w:type="gramEnd"/>
      <w:r w:rsidRPr="005029D4">
        <w:rPr>
          <w:color w:val="000000" w:themeColor="text1"/>
          <w:szCs w:val="24"/>
        </w:rPr>
        <w:t xml:space="preserve"> regarding the identification, referral options and processes for children who are from socially </w:t>
      </w:r>
      <w:r>
        <w:rPr>
          <w:color w:val="000000" w:themeColor="text1"/>
          <w:szCs w:val="24"/>
        </w:rPr>
        <w:t>and/</w:t>
      </w:r>
      <w:r w:rsidRPr="005029D4">
        <w:rPr>
          <w:color w:val="000000" w:themeColor="text1"/>
          <w:szCs w:val="24"/>
        </w:rPr>
        <w:t>or economically disadvantaged families in the ACT.</w:t>
      </w:r>
      <w:r w:rsidR="00E02ABA" w:rsidRPr="00E02ABA">
        <w:t xml:space="preserve"> </w:t>
      </w:r>
      <w:r w:rsidRPr="005029D4">
        <w:rPr>
          <w:color w:val="000000" w:themeColor="text1"/>
          <w:szCs w:val="24"/>
        </w:rPr>
        <w:t xml:space="preserve">As such, progress towards formal referral processes has begun, however they </w:t>
      </w:r>
      <w:r>
        <w:rPr>
          <w:color w:val="000000" w:themeColor="text1"/>
          <w:szCs w:val="24"/>
        </w:rPr>
        <w:t xml:space="preserve">are </w:t>
      </w:r>
      <w:r w:rsidRPr="005029D4">
        <w:rPr>
          <w:color w:val="000000" w:themeColor="text1"/>
          <w:szCs w:val="24"/>
        </w:rPr>
        <w:t xml:space="preserve">yet to be </w:t>
      </w:r>
      <w:r w:rsidR="002E7E72">
        <w:rPr>
          <w:color w:val="000000" w:themeColor="text1"/>
          <w:szCs w:val="24"/>
        </w:rPr>
        <w:t xml:space="preserve">finalised, </w:t>
      </w:r>
      <w:r w:rsidRPr="005029D4">
        <w:rPr>
          <w:color w:val="000000" w:themeColor="text1"/>
          <w:szCs w:val="24"/>
        </w:rPr>
        <w:t>documented</w:t>
      </w:r>
      <w:r w:rsidR="002E7E72">
        <w:rPr>
          <w:color w:val="000000" w:themeColor="text1"/>
          <w:szCs w:val="24"/>
        </w:rPr>
        <w:t xml:space="preserve"> or agreed across government agencies.</w:t>
      </w:r>
      <w:r w:rsidRPr="005029D4">
        <w:rPr>
          <w:color w:val="000000" w:themeColor="text1"/>
          <w:szCs w:val="24"/>
        </w:rPr>
        <w:t xml:space="preserve"> </w:t>
      </w:r>
      <w:r>
        <w:rPr>
          <w:color w:val="000000" w:themeColor="text1"/>
          <w:szCs w:val="24"/>
        </w:rPr>
        <w:t xml:space="preserve">This Evaluation supports the finalisation of the formal arrangements between the Directorate, ACT Community Services Directorate </w:t>
      </w:r>
      <w:r w:rsidRPr="005029D4">
        <w:rPr>
          <w:color w:val="000000" w:themeColor="text1"/>
          <w:szCs w:val="24"/>
        </w:rPr>
        <w:t xml:space="preserve">and ACT Health for the identification and referral of </w:t>
      </w:r>
      <w:r>
        <w:rPr>
          <w:color w:val="000000" w:themeColor="text1"/>
          <w:szCs w:val="24"/>
        </w:rPr>
        <w:t>children from vulnerable and</w:t>
      </w:r>
      <w:r w:rsidRPr="005029D4">
        <w:rPr>
          <w:color w:val="000000" w:themeColor="text1"/>
          <w:szCs w:val="24"/>
        </w:rPr>
        <w:t xml:space="preserve"> disadvantaged families</w:t>
      </w:r>
      <w:r w:rsidR="00244DEF">
        <w:rPr>
          <w:color w:val="000000" w:themeColor="text1"/>
          <w:szCs w:val="24"/>
        </w:rPr>
        <w:t xml:space="preserve"> to E</w:t>
      </w:r>
      <w:r w:rsidR="00A61AB0">
        <w:rPr>
          <w:color w:val="000000" w:themeColor="text1"/>
          <w:szCs w:val="24"/>
        </w:rPr>
        <w:t xml:space="preserve">arly </w:t>
      </w:r>
      <w:r w:rsidR="00244DEF">
        <w:rPr>
          <w:color w:val="000000" w:themeColor="text1"/>
          <w:szCs w:val="24"/>
        </w:rPr>
        <w:t>C</w:t>
      </w:r>
      <w:r w:rsidR="00A61AB0">
        <w:rPr>
          <w:color w:val="000000" w:themeColor="text1"/>
          <w:szCs w:val="24"/>
        </w:rPr>
        <w:t xml:space="preserve">hildhood </w:t>
      </w:r>
      <w:r w:rsidR="00244DEF">
        <w:rPr>
          <w:color w:val="000000" w:themeColor="text1"/>
          <w:szCs w:val="24"/>
        </w:rPr>
        <w:t>S</w:t>
      </w:r>
      <w:r w:rsidR="00A61AB0">
        <w:rPr>
          <w:color w:val="000000" w:themeColor="text1"/>
          <w:szCs w:val="24"/>
        </w:rPr>
        <w:t>chool</w:t>
      </w:r>
      <w:r w:rsidR="00244DEF">
        <w:rPr>
          <w:color w:val="000000" w:themeColor="text1"/>
          <w:szCs w:val="24"/>
        </w:rPr>
        <w:t>s</w:t>
      </w:r>
      <w:r>
        <w:rPr>
          <w:color w:val="000000" w:themeColor="text1"/>
          <w:szCs w:val="24"/>
        </w:rPr>
        <w:t xml:space="preserve">. </w:t>
      </w:r>
    </w:p>
    <w:p w:rsidR="001000D0" w:rsidRDefault="001000D0" w:rsidP="001000D0">
      <w:pPr>
        <w:pBdr>
          <w:top w:val="single" w:sz="12" w:space="1" w:color="auto"/>
          <w:left w:val="single" w:sz="12" w:space="4" w:color="auto"/>
          <w:bottom w:val="single" w:sz="12" w:space="1" w:color="auto"/>
          <w:right w:val="single" w:sz="12" w:space="4" w:color="auto"/>
        </w:pBdr>
        <w:spacing w:before="240" w:after="0"/>
        <w:rPr>
          <w:color w:val="000000" w:themeColor="text1"/>
          <w:szCs w:val="24"/>
        </w:rPr>
      </w:pPr>
      <w:r>
        <w:rPr>
          <w:color w:val="000000" w:themeColor="text1"/>
          <w:szCs w:val="24"/>
        </w:rPr>
        <w:t>Future Focus Area 2:</w:t>
      </w:r>
    </w:p>
    <w:p w:rsidR="00F71246" w:rsidRDefault="001000D0">
      <w:pPr>
        <w:pBdr>
          <w:top w:val="single" w:sz="12" w:space="1" w:color="auto"/>
          <w:left w:val="single" w:sz="12" w:space="4" w:color="auto"/>
          <w:bottom w:val="single" w:sz="12" w:space="1" w:color="auto"/>
          <w:right w:val="single" w:sz="12" w:space="4" w:color="auto"/>
        </w:pBdr>
        <w:spacing w:before="240" w:after="0"/>
        <w:rPr>
          <w:color w:val="000000" w:themeColor="text1"/>
          <w:szCs w:val="24"/>
        </w:rPr>
      </w:pPr>
      <w:r w:rsidRPr="00CD0B4D">
        <w:rPr>
          <w:color w:val="000000" w:themeColor="text1"/>
          <w:szCs w:val="24"/>
        </w:rPr>
        <w:t xml:space="preserve">Review the enrolment policy as it applies to Early Childhood Schools to ensure </w:t>
      </w:r>
      <w:r>
        <w:rPr>
          <w:color w:val="000000" w:themeColor="text1"/>
          <w:szCs w:val="24"/>
        </w:rPr>
        <w:t xml:space="preserve">access to enrolment for children from </w:t>
      </w:r>
      <w:r w:rsidRPr="00CD0B4D">
        <w:rPr>
          <w:color w:val="000000" w:themeColor="text1"/>
          <w:szCs w:val="24"/>
        </w:rPr>
        <w:t>vulnerable and disadvantaged families</w:t>
      </w:r>
      <w:r>
        <w:rPr>
          <w:color w:val="000000" w:themeColor="text1"/>
          <w:szCs w:val="24"/>
        </w:rPr>
        <w:t xml:space="preserve">. </w:t>
      </w:r>
      <w:r w:rsidRPr="001000D0">
        <w:rPr>
          <w:color w:val="000000" w:themeColor="text1"/>
          <w:szCs w:val="24"/>
        </w:rPr>
        <w:t xml:space="preserve">In particular, the </w:t>
      </w:r>
      <w:r w:rsidRPr="001000D0">
        <w:rPr>
          <w:color w:val="000000" w:themeColor="text1"/>
          <w:szCs w:val="24"/>
        </w:rPr>
        <w:lastRenderedPageBreak/>
        <w:t>process for inter-agency referrals should be included as a component of the enrolment policy.</w:t>
      </w:r>
      <w:r w:rsidRPr="00CD0B4D">
        <w:rPr>
          <w:color w:val="000000" w:themeColor="text1"/>
          <w:szCs w:val="24"/>
        </w:rPr>
        <w:t xml:space="preserve"> </w:t>
      </w:r>
    </w:p>
    <w:p w:rsidR="009564BE" w:rsidRPr="00A93264" w:rsidRDefault="009564BE" w:rsidP="009564BE">
      <w:pPr>
        <w:pStyle w:val="Heading3"/>
      </w:pPr>
      <w:bookmarkStart w:id="30" w:name="_Toc459982995"/>
      <w:r w:rsidRPr="00A93264">
        <w:t xml:space="preserve">High quality </w:t>
      </w:r>
      <w:r w:rsidR="008B5F3B">
        <w:t>programs and practice</w:t>
      </w:r>
      <w:bookmarkEnd w:id="24"/>
      <w:bookmarkEnd w:id="30"/>
    </w:p>
    <w:p w:rsidR="00A13134" w:rsidRDefault="00A13134" w:rsidP="00A13134">
      <w:pPr>
        <w:rPr>
          <w:color w:val="000000"/>
          <w:szCs w:val="24"/>
        </w:rPr>
      </w:pPr>
      <w:r w:rsidRPr="00A93264">
        <w:rPr>
          <w:color w:val="000000"/>
          <w:szCs w:val="24"/>
        </w:rPr>
        <w:t xml:space="preserve">High quality </w:t>
      </w:r>
      <w:r>
        <w:rPr>
          <w:color w:val="000000"/>
          <w:szCs w:val="24"/>
        </w:rPr>
        <w:t xml:space="preserve">teaching and learning </w:t>
      </w:r>
      <w:r w:rsidRPr="00A93264">
        <w:rPr>
          <w:color w:val="000000"/>
          <w:szCs w:val="24"/>
        </w:rPr>
        <w:t>is cor</w:t>
      </w:r>
      <w:r>
        <w:rPr>
          <w:color w:val="000000"/>
          <w:szCs w:val="24"/>
        </w:rPr>
        <w:t xml:space="preserve">e business for all schools. </w:t>
      </w:r>
      <w:r w:rsidR="006E45A4">
        <w:rPr>
          <w:color w:val="000000"/>
          <w:szCs w:val="24"/>
        </w:rPr>
        <w:t>High quality practice</w:t>
      </w:r>
      <w:r>
        <w:rPr>
          <w:color w:val="000000"/>
          <w:szCs w:val="24"/>
        </w:rPr>
        <w:t xml:space="preserve"> </w:t>
      </w:r>
      <w:r w:rsidRPr="00A93264">
        <w:rPr>
          <w:color w:val="000000"/>
          <w:szCs w:val="24"/>
        </w:rPr>
        <w:t xml:space="preserve">in early childhood </w:t>
      </w:r>
      <w:r>
        <w:rPr>
          <w:color w:val="000000"/>
          <w:szCs w:val="24"/>
        </w:rPr>
        <w:t>pedagogy</w:t>
      </w:r>
      <w:r w:rsidRPr="00A93264">
        <w:rPr>
          <w:color w:val="000000"/>
          <w:szCs w:val="24"/>
        </w:rPr>
        <w:t xml:space="preserve"> </w:t>
      </w:r>
      <w:r>
        <w:rPr>
          <w:color w:val="000000"/>
          <w:szCs w:val="24"/>
        </w:rPr>
        <w:t xml:space="preserve">draws on contemporary research across the neurobiological, behavioural and social sciences, and </w:t>
      </w:r>
      <w:r w:rsidRPr="00A93264">
        <w:rPr>
          <w:color w:val="000000"/>
          <w:szCs w:val="24"/>
        </w:rPr>
        <w:t xml:space="preserve">emphasises </w:t>
      </w:r>
      <w:r>
        <w:rPr>
          <w:color w:val="000000"/>
          <w:szCs w:val="24"/>
        </w:rPr>
        <w:t>play-based approaches and responsive and reciprocal relationships</w:t>
      </w:r>
      <w:r w:rsidRPr="00A93264">
        <w:rPr>
          <w:color w:val="000000"/>
          <w:szCs w:val="24"/>
        </w:rPr>
        <w:t>.</w:t>
      </w:r>
    </w:p>
    <w:p w:rsidR="00A13134" w:rsidRDefault="00A13134" w:rsidP="00A13134">
      <w:pPr>
        <w:rPr>
          <w:color w:val="000000"/>
          <w:szCs w:val="24"/>
        </w:rPr>
      </w:pPr>
      <w:r w:rsidRPr="00EB0E4F">
        <w:rPr>
          <w:i/>
          <w:color w:val="000000"/>
          <w:szCs w:val="24"/>
        </w:rPr>
        <w:t>Belonging, Being and Becoming: The Early Years Learning Framework for Australia</w:t>
      </w:r>
      <w:r>
        <w:rPr>
          <w:color w:val="000000"/>
          <w:szCs w:val="24"/>
        </w:rPr>
        <w:t xml:space="preserve"> </w:t>
      </w:r>
      <w:r w:rsidR="008313D4">
        <w:rPr>
          <w:color w:val="000000"/>
          <w:szCs w:val="24"/>
        </w:rPr>
        <w:t xml:space="preserve">(Early Years Learning Framework) </w:t>
      </w:r>
      <w:r>
        <w:rPr>
          <w:color w:val="000000"/>
          <w:szCs w:val="24"/>
        </w:rPr>
        <w:t xml:space="preserve">(DEEWR, 2009), </w:t>
      </w:r>
      <w:r w:rsidR="006E45A4">
        <w:rPr>
          <w:color w:val="000000" w:themeColor="text1"/>
          <w:szCs w:val="24"/>
        </w:rPr>
        <w:t xml:space="preserve">is the core framework for pedagogy in the long day care and public preschool components of the Early Childhood Schools. The kindergarten to year </w:t>
      </w:r>
      <w:r w:rsidR="00C51061">
        <w:rPr>
          <w:color w:val="000000" w:themeColor="text1"/>
          <w:szCs w:val="24"/>
        </w:rPr>
        <w:t>two</w:t>
      </w:r>
      <w:r w:rsidR="006E45A4" w:rsidRPr="009957BE">
        <w:rPr>
          <w:color w:val="000000" w:themeColor="text1"/>
          <w:szCs w:val="24"/>
        </w:rPr>
        <w:t xml:space="preserve"> curriculum is </w:t>
      </w:r>
      <w:r w:rsidR="004830ED">
        <w:rPr>
          <w:color w:val="000000" w:themeColor="text1"/>
          <w:szCs w:val="24"/>
        </w:rPr>
        <w:t xml:space="preserve">drawn from </w:t>
      </w:r>
      <w:r w:rsidR="006E45A4" w:rsidRPr="009957BE">
        <w:rPr>
          <w:color w:val="000000" w:themeColor="text1"/>
          <w:szCs w:val="24"/>
        </w:rPr>
        <w:t>the Australian Curriculum.</w:t>
      </w:r>
    </w:p>
    <w:p w:rsidR="008B5F3B" w:rsidRDefault="00DE1E28" w:rsidP="009564BE">
      <w:pPr>
        <w:rPr>
          <w:color w:val="000000" w:themeColor="text1"/>
          <w:szCs w:val="24"/>
        </w:rPr>
      </w:pPr>
      <w:r>
        <w:rPr>
          <w:color w:val="000000" w:themeColor="text1"/>
          <w:szCs w:val="24"/>
        </w:rPr>
        <w:t xml:space="preserve">The ECS Framework </w:t>
      </w:r>
      <w:r w:rsidR="008B5F3B">
        <w:rPr>
          <w:color w:val="000000" w:themeColor="text1"/>
          <w:szCs w:val="24"/>
        </w:rPr>
        <w:t>identifies a number of features of high quality programs and practice, as highlighted by contemporary research in early childhood education. The Early Years Learning Framework (</w:t>
      </w:r>
      <w:r w:rsidR="00EB0E4F">
        <w:rPr>
          <w:color w:val="000000" w:themeColor="text1"/>
          <w:szCs w:val="24"/>
        </w:rPr>
        <w:t xml:space="preserve">DEEWR, </w:t>
      </w:r>
      <w:r w:rsidR="008B5F3B">
        <w:rPr>
          <w:color w:val="000000" w:themeColor="text1"/>
          <w:szCs w:val="24"/>
        </w:rPr>
        <w:t>2009) describes the principles and practices</w:t>
      </w:r>
      <w:r w:rsidR="00BB6C89">
        <w:rPr>
          <w:color w:val="000000" w:themeColor="text1"/>
          <w:szCs w:val="24"/>
        </w:rPr>
        <w:t xml:space="preserve"> fundamental to quality </w:t>
      </w:r>
      <w:r w:rsidR="009957BE">
        <w:rPr>
          <w:color w:val="000000" w:themeColor="text1"/>
          <w:szCs w:val="24"/>
        </w:rPr>
        <w:t xml:space="preserve">early childhood </w:t>
      </w:r>
      <w:r w:rsidR="00BB6C89">
        <w:rPr>
          <w:color w:val="000000" w:themeColor="text1"/>
          <w:szCs w:val="24"/>
        </w:rPr>
        <w:t>pedagogy and curriculum decision-making. These elements are evident in Early Childhood Schools</w:t>
      </w:r>
      <w:r w:rsidR="00C97150">
        <w:rPr>
          <w:color w:val="000000" w:themeColor="text1"/>
          <w:szCs w:val="24"/>
        </w:rPr>
        <w:t>’ programs and practices</w:t>
      </w:r>
      <w:r w:rsidR="00BB6C89">
        <w:rPr>
          <w:color w:val="000000" w:themeColor="text1"/>
          <w:szCs w:val="24"/>
        </w:rPr>
        <w:t xml:space="preserve"> in the following ways:</w:t>
      </w:r>
    </w:p>
    <w:p w:rsidR="006533AE" w:rsidRDefault="004C618F" w:rsidP="006533AE">
      <w:pPr>
        <w:pStyle w:val="ListParagraph"/>
        <w:numPr>
          <w:ilvl w:val="0"/>
          <w:numId w:val="17"/>
        </w:numPr>
        <w:rPr>
          <w:szCs w:val="24"/>
        </w:rPr>
      </w:pPr>
      <w:r>
        <w:rPr>
          <w:szCs w:val="24"/>
        </w:rPr>
        <w:t>S</w:t>
      </w:r>
      <w:r w:rsidR="006533AE">
        <w:rPr>
          <w:szCs w:val="24"/>
        </w:rPr>
        <w:t>chool design and resources</w:t>
      </w:r>
      <w:r w:rsidR="006533AE" w:rsidRPr="00877605">
        <w:rPr>
          <w:szCs w:val="24"/>
        </w:rPr>
        <w:t xml:space="preserve"> that support open-ended</w:t>
      </w:r>
      <w:r w:rsidR="006533AE">
        <w:rPr>
          <w:szCs w:val="24"/>
        </w:rPr>
        <w:t xml:space="preserve"> play, developing chi</w:t>
      </w:r>
      <w:r w:rsidR="00CA2446">
        <w:rPr>
          <w:szCs w:val="24"/>
        </w:rPr>
        <w:t>ldren’s curiosity</w:t>
      </w:r>
      <w:r w:rsidR="008165ED">
        <w:rPr>
          <w:szCs w:val="24"/>
        </w:rPr>
        <w:t xml:space="preserve"> and mastery of new skills.</w:t>
      </w:r>
    </w:p>
    <w:p w:rsidR="006533AE" w:rsidRDefault="004830ED" w:rsidP="006533AE">
      <w:pPr>
        <w:pStyle w:val="ListParagraph"/>
        <w:numPr>
          <w:ilvl w:val="0"/>
          <w:numId w:val="17"/>
        </w:numPr>
        <w:rPr>
          <w:szCs w:val="24"/>
        </w:rPr>
      </w:pPr>
      <w:r>
        <w:rPr>
          <w:szCs w:val="24"/>
        </w:rPr>
        <w:t>I</w:t>
      </w:r>
      <w:r w:rsidR="004C618F">
        <w:rPr>
          <w:szCs w:val="24"/>
        </w:rPr>
        <w:t>nquiry</w:t>
      </w:r>
      <w:r w:rsidR="00A1543F">
        <w:rPr>
          <w:szCs w:val="24"/>
        </w:rPr>
        <w:t>–based learning that promotes</w:t>
      </w:r>
      <w:r w:rsidR="006533AE">
        <w:rPr>
          <w:szCs w:val="24"/>
        </w:rPr>
        <w:t xml:space="preserve"> high expectations of children as learners, allowing them to </w:t>
      </w:r>
      <w:r w:rsidR="00A1543F">
        <w:rPr>
          <w:szCs w:val="24"/>
        </w:rPr>
        <w:t>investigate</w:t>
      </w:r>
      <w:r w:rsidR="00D36FA3">
        <w:rPr>
          <w:szCs w:val="24"/>
        </w:rPr>
        <w:t xml:space="preserve">, </w:t>
      </w:r>
      <w:r w:rsidR="00CA2446">
        <w:rPr>
          <w:szCs w:val="24"/>
        </w:rPr>
        <w:t xml:space="preserve">collaborate, solve problems </w:t>
      </w:r>
      <w:r w:rsidR="008165ED">
        <w:rPr>
          <w:szCs w:val="24"/>
        </w:rPr>
        <w:t>and discover.</w:t>
      </w:r>
    </w:p>
    <w:p w:rsidR="006533AE" w:rsidRDefault="006533AE" w:rsidP="001A7953">
      <w:pPr>
        <w:pStyle w:val="ListParagraph"/>
        <w:numPr>
          <w:ilvl w:val="0"/>
          <w:numId w:val="17"/>
        </w:numPr>
        <w:rPr>
          <w:szCs w:val="24"/>
        </w:rPr>
      </w:pPr>
      <w:r>
        <w:rPr>
          <w:szCs w:val="24"/>
        </w:rPr>
        <w:t>Innovative programs that focus on social, emotional and mental wellbeing and promote children’s re</w:t>
      </w:r>
      <w:r w:rsidR="008165ED">
        <w:rPr>
          <w:szCs w:val="24"/>
        </w:rPr>
        <w:t>silience and sense of identity.</w:t>
      </w:r>
    </w:p>
    <w:p w:rsidR="001A7953" w:rsidRPr="00EA39EF" w:rsidRDefault="007C29B2" w:rsidP="001A7953">
      <w:pPr>
        <w:pStyle w:val="ListParagraph"/>
        <w:numPr>
          <w:ilvl w:val="0"/>
          <w:numId w:val="17"/>
        </w:numPr>
        <w:rPr>
          <w:szCs w:val="24"/>
        </w:rPr>
      </w:pPr>
      <w:r w:rsidRPr="00EA39EF">
        <w:rPr>
          <w:szCs w:val="24"/>
        </w:rPr>
        <w:t>S</w:t>
      </w:r>
      <w:r w:rsidR="001A7953" w:rsidRPr="00EA39EF">
        <w:rPr>
          <w:szCs w:val="24"/>
        </w:rPr>
        <w:t xml:space="preserve">trong, mutually respectful partnerships with families and community that support </w:t>
      </w:r>
      <w:r w:rsidR="00EA39EF" w:rsidRPr="00EA39EF">
        <w:rPr>
          <w:szCs w:val="24"/>
        </w:rPr>
        <w:t>a welcoming and inclusive environment</w:t>
      </w:r>
      <w:r w:rsidR="008165ED">
        <w:rPr>
          <w:szCs w:val="24"/>
        </w:rPr>
        <w:t>.</w:t>
      </w:r>
    </w:p>
    <w:p w:rsidR="00EB0E4F" w:rsidRDefault="00BE40D4" w:rsidP="00EB0E4F">
      <w:pPr>
        <w:pStyle w:val="ListParagraph"/>
        <w:numPr>
          <w:ilvl w:val="0"/>
          <w:numId w:val="17"/>
        </w:numPr>
        <w:rPr>
          <w:szCs w:val="24"/>
        </w:rPr>
      </w:pPr>
      <w:r>
        <w:rPr>
          <w:szCs w:val="24"/>
        </w:rPr>
        <w:t xml:space="preserve">Outdoor learning environments that support physical, imaginative and open-ended play, and encourage care of the </w:t>
      </w:r>
      <w:r w:rsidR="001A7953">
        <w:rPr>
          <w:szCs w:val="24"/>
        </w:rPr>
        <w:t xml:space="preserve">natural </w:t>
      </w:r>
      <w:r w:rsidR="008165ED">
        <w:rPr>
          <w:szCs w:val="24"/>
        </w:rPr>
        <w:t>environment.</w:t>
      </w:r>
    </w:p>
    <w:p w:rsidR="00183158" w:rsidRDefault="00183158">
      <w:pPr>
        <w:pStyle w:val="ListParagraph"/>
        <w:rPr>
          <w:szCs w:val="24"/>
        </w:rPr>
      </w:pPr>
    </w:p>
    <w:p w:rsidR="00EB0E4F" w:rsidRPr="00A44950" w:rsidRDefault="00EB0E4F" w:rsidP="00EB0E4F">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31" w:name="_Toc450560371"/>
      <w:r w:rsidRPr="00A44950">
        <w:rPr>
          <w:b/>
          <w:i/>
        </w:rPr>
        <w:t>Loose Parts Play Program – Lyons Early Childhood School</w:t>
      </w:r>
      <w:bookmarkEnd w:id="31"/>
    </w:p>
    <w:p w:rsidR="00EB0E4F" w:rsidRPr="000263B1" w:rsidRDefault="00EB0E4F" w:rsidP="00EB0E4F">
      <w:pPr>
        <w:pBdr>
          <w:top w:val="single" w:sz="2" w:space="1" w:color="auto"/>
          <w:left w:val="single" w:sz="2" w:space="4" w:color="auto"/>
          <w:bottom w:val="single" w:sz="2" w:space="1" w:color="auto"/>
          <w:right w:val="single" w:sz="2" w:space="4" w:color="auto"/>
        </w:pBdr>
        <w:shd w:val="clear" w:color="auto" w:fill="B6DDE8" w:themeFill="accent5" w:themeFillTint="66"/>
        <w:rPr>
          <w:szCs w:val="24"/>
        </w:rPr>
      </w:pPr>
      <w:r w:rsidRPr="000263B1">
        <w:rPr>
          <w:szCs w:val="24"/>
        </w:rPr>
        <w:t xml:space="preserve">High quality programs and practice at Lyons Early Childhood School is demonstrated by the innovative Loose Parts Play Program. The program, which encourages children to construct and create with recycled materials in the outdoor learning environment, celebrates children as capable and active learners who demonstrate their learning in many ways. </w:t>
      </w:r>
    </w:p>
    <w:p w:rsidR="00EB0E4F" w:rsidRPr="000263B1" w:rsidRDefault="00EB0E4F" w:rsidP="00EB0E4F">
      <w:pPr>
        <w:pBdr>
          <w:top w:val="single" w:sz="2" w:space="1" w:color="auto"/>
          <w:left w:val="single" w:sz="2" w:space="4" w:color="auto"/>
          <w:bottom w:val="single" w:sz="2" w:space="1" w:color="auto"/>
          <w:right w:val="single" w:sz="2" w:space="4" w:color="auto"/>
        </w:pBdr>
        <w:shd w:val="clear" w:color="auto" w:fill="B6DDE8" w:themeFill="accent5" w:themeFillTint="66"/>
        <w:rPr>
          <w:szCs w:val="24"/>
        </w:rPr>
      </w:pPr>
      <w:r w:rsidRPr="000263B1">
        <w:rPr>
          <w:szCs w:val="24"/>
        </w:rPr>
        <w:t>With strong links to the Early Years Learning Framework, the program is designed to develop dispositions for learning including collaboration, creativity, communication, commitment, curiosity, citizenship, confidence, critical thinking and connectivity.</w:t>
      </w:r>
      <w:r w:rsidRPr="000263B1">
        <w:rPr>
          <w:szCs w:val="24"/>
          <w:lang w:val="en-US"/>
        </w:rPr>
        <w:t xml:space="preserve"> </w:t>
      </w:r>
      <w:r w:rsidRPr="000263B1">
        <w:rPr>
          <w:szCs w:val="24"/>
        </w:rPr>
        <w:t xml:space="preserve">Teachers </w:t>
      </w:r>
      <w:r w:rsidRPr="000263B1">
        <w:rPr>
          <w:szCs w:val="24"/>
        </w:rPr>
        <w:lastRenderedPageBreak/>
        <w:t>play an active role in scaffolding children’s learning and as co-researchers developing knowledge with children. Children’s participation encourages learning about sustainability as well as opportunities to develop risk assessment and management strategies.</w:t>
      </w:r>
    </w:p>
    <w:p w:rsidR="00183158" w:rsidRDefault="00EB0E4F">
      <w:pPr>
        <w:pBdr>
          <w:top w:val="single" w:sz="2" w:space="1" w:color="auto"/>
          <w:left w:val="single" w:sz="2" w:space="4" w:color="auto"/>
          <w:bottom w:val="single" w:sz="2" w:space="1" w:color="auto"/>
          <w:right w:val="single" w:sz="2" w:space="4" w:color="auto"/>
        </w:pBdr>
        <w:shd w:val="clear" w:color="auto" w:fill="B6DDE8" w:themeFill="accent5" w:themeFillTint="66"/>
      </w:pPr>
      <w:r w:rsidRPr="000263B1">
        <w:rPr>
          <w:szCs w:val="24"/>
          <w:lang w:val="en-US"/>
        </w:rPr>
        <w:t>Lyons Early Childhood School is sharing the success of their Loose Parts Play Program with parents and the community through presentations and developing online learning modules for teachers in ACT schools.</w:t>
      </w:r>
    </w:p>
    <w:p w:rsidR="003B5FB2" w:rsidRDefault="003B5FB2" w:rsidP="00EB0E4F"/>
    <w:p w:rsidR="00BA5E1F" w:rsidRDefault="00BA5E1F" w:rsidP="00EB0E4F"/>
    <w:p w:rsidR="00EB0E4F" w:rsidRPr="00A44950" w:rsidRDefault="00EB0E4F" w:rsidP="00EB0E4F">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32" w:name="_Toc450576212"/>
      <w:r w:rsidRPr="00A44950">
        <w:rPr>
          <w:b/>
          <w:i/>
        </w:rPr>
        <w:t>Bush School – Narrabundah Early Childhood School</w:t>
      </w:r>
      <w:bookmarkEnd w:id="32"/>
    </w:p>
    <w:p w:rsidR="00FD06C1" w:rsidRPr="00FD06C1" w:rsidRDefault="00EB0E4F" w:rsidP="00FD06C1">
      <w:pPr>
        <w:pBdr>
          <w:top w:val="single" w:sz="2" w:space="1" w:color="auto"/>
          <w:left w:val="single" w:sz="2" w:space="4" w:color="auto"/>
          <w:bottom w:val="single" w:sz="2" w:space="1" w:color="auto"/>
          <w:right w:val="single" w:sz="2" w:space="4" w:color="auto"/>
        </w:pBdr>
        <w:shd w:val="clear" w:color="auto" w:fill="B6DDE8" w:themeFill="accent5" w:themeFillTint="66"/>
        <w:autoSpaceDE w:val="0"/>
        <w:autoSpaceDN w:val="0"/>
        <w:spacing w:after="0"/>
        <w:rPr>
          <w:rFonts w:ascii="Calibri" w:eastAsiaTheme="minorEastAsia" w:hAnsi="Calibri" w:cs="Calibri"/>
          <w:color w:val="000000"/>
        </w:rPr>
      </w:pPr>
      <w:r>
        <w:rPr>
          <w:rFonts w:ascii="Calibri" w:eastAsiaTheme="minorEastAsia" w:hAnsi="Calibri" w:cs="Calibri"/>
          <w:color w:val="000000"/>
        </w:rPr>
        <w:t xml:space="preserve">Narrabundah Early Childhood School is dedicated to improving outcomes for children through providing programs that instil curiosity and wonder, excitement about learning and pride in achievements. ‘Bush School’ embraces the great outdoors as a school without walls providing rich opportunities for children to connect with nature and learn about their world through real life experience. Once a week during terms three and four children spend a whole day at </w:t>
      </w:r>
      <w:r w:rsidRPr="008759E4">
        <w:rPr>
          <w:rFonts w:ascii="Calibri" w:eastAsiaTheme="minorEastAsia" w:hAnsi="Calibri" w:cs="Calibri"/>
          <w:color w:val="000000"/>
        </w:rPr>
        <w:t xml:space="preserve">Red Hill Nature Reserve, the National </w:t>
      </w:r>
      <w:r>
        <w:rPr>
          <w:rFonts w:ascii="Calibri" w:eastAsiaTheme="minorEastAsia" w:hAnsi="Calibri" w:cs="Calibri"/>
          <w:color w:val="000000"/>
        </w:rPr>
        <w:t>Arboretum or Botanical Gardens walking in the bush</w:t>
      </w:r>
      <w:r w:rsidRPr="00941565">
        <w:rPr>
          <w:rFonts w:ascii="Calibri" w:eastAsiaTheme="minorEastAsia" w:hAnsi="Calibri" w:cs="Calibri"/>
          <w:color w:val="000000"/>
        </w:rPr>
        <w:t>,</w:t>
      </w:r>
      <w:r>
        <w:rPr>
          <w:rFonts w:ascii="Calibri" w:eastAsiaTheme="minorEastAsia" w:hAnsi="Calibri" w:cs="Calibri"/>
          <w:color w:val="000000"/>
        </w:rPr>
        <w:t xml:space="preserve"> climbing trees, turning rocks, balancing on logs and investigating nature. In learning to respect boundaries and to recognise and manage risk, children develop resilience, responsibility and independence.</w:t>
      </w:r>
      <w:r w:rsidR="00FD06C1">
        <w:rPr>
          <w:rFonts w:ascii="Calibri" w:eastAsiaTheme="minorEastAsia" w:hAnsi="Calibri" w:cs="Calibri"/>
          <w:color w:val="000000"/>
        </w:rPr>
        <w:t xml:space="preserve"> </w:t>
      </w:r>
      <w:r w:rsidR="00FD06C1" w:rsidRPr="00D90F1C">
        <w:rPr>
          <w:rFonts w:cs="Arial"/>
          <w:szCs w:val="24"/>
        </w:rPr>
        <w:t>As a result of Bush School</w:t>
      </w:r>
      <w:r w:rsidR="00FD06C1">
        <w:rPr>
          <w:rFonts w:cs="Arial"/>
          <w:szCs w:val="24"/>
        </w:rPr>
        <w:t xml:space="preserve">, teachers have identified </w:t>
      </w:r>
      <w:r w:rsidR="00FD06C1" w:rsidRPr="00D90F1C">
        <w:rPr>
          <w:rFonts w:cs="Arial"/>
          <w:szCs w:val="24"/>
        </w:rPr>
        <w:t xml:space="preserve">an increase in student learning outcomes linked to </w:t>
      </w:r>
      <w:r w:rsidR="00FD06C1">
        <w:rPr>
          <w:rFonts w:cs="Arial"/>
          <w:szCs w:val="24"/>
        </w:rPr>
        <w:t>l</w:t>
      </w:r>
      <w:r w:rsidR="001011AA">
        <w:rPr>
          <w:rFonts w:cs="Arial"/>
          <w:szCs w:val="24"/>
        </w:rPr>
        <w:t>iteracy, numeracy, science, art and</w:t>
      </w:r>
      <w:bookmarkStart w:id="33" w:name="_Toc450576213"/>
      <w:r w:rsidR="001011AA">
        <w:rPr>
          <w:rFonts w:cs="Arial"/>
          <w:szCs w:val="24"/>
        </w:rPr>
        <w:t xml:space="preserve"> technology, as well as social and emotional wellbeing.</w:t>
      </w:r>
    </w:p>
    <w:bookmarkEnd w:id="33"/>
    <w:p w:rsidR="00F3619F" w:rsidRDefault="00F3619F" w:rsidP="00EB0E4F">
      <w:pPr>
        <w:rPr>
          <w:szCs w:val="24"/>
        </w:rPr>
      </w:pPr>
    </w:p>
    <w:p w:rsidR="00FD06C1" w:rsidRPr="00A44950" w:rsidRDefault="00FD06C1" w:rsidP="00FD06C1">
      <w:pPr>
        <w:pBdr>
          <w:top w:val="single" w:sz="2" w:space="1" w:color="auto"/>
          <w:left w:val="single" w:sz="2" w:space="4" w:color="auto"/>
          <w:bottom w:val="single" w:sz="2" w:space="1" w:color="auto"/>
          <w:right w:val="single" w:sz="2" w:space="4" w:color="auto"/>
        </w:pBdr>
        <w:shd w:val="clear" w:color="auto" w:fill="B6DDE8" w:themeFill="accent5" w:themeFillTint="66"/>
        <w:rPr>
          <w:b/>
          <w:i/>
        </w:rPr>
      </w:pPr>
      <w:r w:rsidRPr="00A44950">
        <w:rPr>
          <w:b/>
          <w:i/>
        </w:rPr>
        <w:t>Bounce Back – Isabella Plains Early Childhood School</w:t>
      </w:r>
    </w:p>
    <w:p w:rsidR="00FD06C1" w:rsidRDefault="00FD06C1" w:rsidP="00FD06C1">
      <w:pPr>
        <w:pBdr>
          <w:top w:val="single" w:sz="2" w:space="1" w:color="auto"/>
          <w:left w:val="single" w:sz="2" w:space="4" w:color="auto"/>
          <w:bottom w:val="single" w:sz="2" w:space="1" w:color="auto"/>
          <w:right w:val="single" w:sz="2" w:space="4" w:color="auto"/>
        </w:pBdr>
        <w:shd w:val="clear" w:color="auto" w:fill="B6DDE8" w:themeFill="accent5" w:themeFillTint="66"/>
        <w:autoSpaceDE w:val="0"/>
        <w:autoSpaceDN w:val="0"/>
        <w:spacing w:after="0"/>
        <w:rPr>
          <w:rFonts w:ascii="Calibri" w:eastAsiaTheme="minorEastAsia" w:hAnsi="Calibri" w:cs="Calibri"/>
          <w:color w:val="000000"/>
        </w:rPr>
      </w:pPr>
      <w:r w:rsidRPr="00AD1B02">
        <w:rPr>
          <w:rFonts w:ascii="Calibri" w:eastAsiaTheme="minorEastAsia" w:hAnsi="Calibri" w:cs="Calibri"/>
          <w:color w:val="000000"/>
        </w:rPr>
        <w:t xml:space="preserve">Social and emotional learning is essential to every child's ability to manage feelings and to interact successfully with others. Isabella Plains Early Childhood School’s Bounce Back </w:t>
      </w:r>
      <w:r>
        <w:rPr>
          <w:rFonts w:ascii="Calibri" w:eastAsiaTheme="minorEastAsia" w:hAnsi="Calibri" w:cs="Calibri"/>
          <w:color w:val="000000"/>
        </w:rPr>
        <w:t>wellbeing and resilience program</w:t>
      </w:r>
      <w:r w:rsidRPr="00AD1B02">
        <w:rPr>
          <w:rFonts w:ascii="Calibri" w:eastAsiaTheme="minorEastAsia" w:hAnsi="Calibri" w:cs="Calibri"/>
          <w:color w:val="000000"/>
        </w:rPr>
        <w:t xml:space="preserve"> uses children</w:t>
      </w:r>
      <w:r w:rsidR="00580986">
        <w:rPr>
          <w:rFonts w:ascii="Calibri" w:eastAsiaTheme="minorEastAsia" w:hAnsi="Calibri" w:cs="Calibri"/>
          <w:color w:val="000000"/>
        </w:rPr>
        <w:t>’s</w:t>
      </w:r>
      <w:r w:rsidRPr="00AD1B02">
        <w:rPr>
          <w:rFonts w:ascii="Calibri" w:eastAsiaTheme="minorEastAsia" w:hAnsi="Calibri" w:cs="Calibri"/>
          <w:color w:val="000000"/>
        </w:rPr>
        <w:t xml:space="preserve"> literature as a meaningful way to explicitly teach social and emotional skills. </w:t>
      </w:r>
      <w:r>
        <w:rPr>
          <w:rFonts w:ascii="Calibri" w:eastAsiaTheme="minorEastAsia" w:hAnsi="Calibri" w:cs="Calibri"/>
          <w:color w:val="000000"/>
        </w:rPr>
        <w:t>Weekly</w:t>
      </w:r>
      <w:r w:rsidRPr="00AD1B02">
        <w:rPr>
          <w:rFonts w:ascii="Calibri" w:eastAsiaTheme="minorEastAsia" w:hAnsi="Calibri" w:cs="Calibri"/>
          <w:color w:val="000000"/>
        </w:rPr>
        <w:t xml:space="preserve"> whole class Big Book ses</w:t>
      </w:r>
      <w:r>
        <w:rPr>
          <w:rFonts w:ascii="Calibri" w:eastAsiaTheme="minorEastAsia" w:hAnsi="Calibri" w:cs="Calibri"/>
          <w:color w:val="000000"/>
        </w:rPr>
        <w:t>sions provide children with</w:t>
      </w:r>
      <w:r w:rsidR="00580986">
        <w:rPr>
          <w:rFonts w:ascii="Calibri" w:eastAsiaTheme="minorEastAsia" w:hAnsi="Calibri" w:cs="Calibri"/>
          <w:color w:val="000000"/>
        </w:rPr>
        <w:t xml:space="preserve"> </w:t>
      </w:r>
      <w:r w:rsidRPr="00AD1B02">
        <w:rPr>
          <w:rFonts w:ascii="Calibri" w:eastAsiaTheme="minorEastAsia" w:hAnsi="Calibri" w:cs="Calibri"/>
          <w:color w:val="000000"/>
        </w:rPr>
        <w:t>opportunities to develop self awareness, self management, social awareness, relationship skills and responsible decision making. Children engage in high level thinking as they explore issues of reason, ethics, safety, social norms, re</w:t>
      </w:r>
      <w:r>
        <w:rPr>
          <w:rFonts w:ascii="Calibri" w:eastAsiaTheme="minorEastAsia" w:hAnsi="Calibri" w:cs="Calibri"/>
          <w:color w:val="000000"/>
        </w:rPr>
        <w:t xml:space="preserve">spect for self and others, </w:t>
      </w:r>
      <w:r w:rsidRPr="00AD1B02">
        <w:rPr>
          <w:rFonts w:ascii="Calibri" w:eastAsiaTheme="minorEastAsia" w:hAnsi="Calibri" w:cs="Calibri"/>
          <w:color w:val="000000"/>
        </w:rPr>
        <w:t xml:space="preserve">consequences, decision-making and contributing to the wellbeing of one’s </w:t>
      </w:r>
      <w:r>
        <w:rPr>
          <w:rFonts w:ascii="Calibri" w:eastAsiaTheme="minorEastAsia" w:hAnsi="Calibri" w:cs="Calibri"/>
          <w:color w:val="000000"/>
        </w:rPr>
        <w:t xml:space="preserve">self, </w:t>
      </w:r>
      <w:r w:rsidRPr="00AD1B02">
        <w:rPr>
          <w:rFonts w:ascii="Calibri" w:eastAsiaTheme="minorEastAsia" w:hAnsi="Calibri" w:cs="Calibri"/>
          <w:color w:val="000000"/>
        </w:rPr>
        <w:t xml:space="preserve">school and community. </w:t>
      </w:r>
    </w:p>
    <w:p w:rsidR="00FD06C1" w:rsidRDefault="00FD06C1" w:rsidP="00EB0E4F">
      <w:pPr>
        <w:rPr>
          <w:szCs w:val="24"/>
        </w:rPr>
      </w:pP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34" w:name="_Toc450576214"/>
      <w:r w:rsidRPr="00A44950">
        <w:rPr>
          <w:b/>
          <w:i/>
        </w:rPr>
        <w:t>Investigations – O’Connor Cooperative School</w:t>
      </w:r>
      <w:bookmarkEnd w:id="34"/>
    </w:p>
    <w:p w:rsidR="001B0D7B" w:rsidRPr="002D1587" w:rsidRDefault="00FE2525" w:rsidP="00153A1B">
      <w:pPr>
        <w:pBdr>
          <w:top w:val="single" w:sz="2" w:space="1" w:color="auto"/>
          <w:left w:val="single" w:sz="2" w:space="4" w:color="auto"/>
          <w:bottom w:val="single" w:sz="2" w:space="1" w:color="auto"/>
          <w:right w:val="single" w:sz="2" w:space="4" w:color="auto"/>
        </w:pBdr>
        <w:shd w:val="clear" w:color="auto" w:fill="B6DDE8" w:themeFill="accent5" w:themeFillTint="66"/>
        <w:autoSpaceDE w:val="0"/>
        <w:autoSpaceDN w:val="0"/>
        <w:spacing w:after="0"/>
        <w:rPr>
          <w:szCs w:val="24"/>
        </w:rPr>
      </w:pPr>
      <w:r>
        <w:rPr>
          <w:rFonts w:ascii="Calibri" w:eastAsiaTheme="minorEastAsia" w:hAnsi="Calibri" w:cs="Calibri"/>
          <w:color w:val="000000"/>
        </w:rPr>
        <w:t>Each day begins with an hour of ‘investigations’ for children at O</w:t>
      </w:r>
      <w:r w:rsidR="000E70D8">
        <w:rPr>
          <w:rFonts w:ascii="Calibri" w:eastAsiaTheme="minorEastAsia" w:hAnsi="Calibri" w:cs="Calibri"/>
          <w:color w:val="000000"/>
        </w:rPr>
        <w:t>’</w:t>
      </w:r>
      <w:r>
        <w:rPr>
          <w:rFonts w:ascii="Calibri" w:eastAsiaTheme="minorEastAsia" w:hAnsi="Calibri" w:cs="Calibri"/>
          <w:color w:val="000000"/>
        </w:rPr>
        <w:t xml:space="preserve">Connor Cooperative School. The teacher-framed, child-led learning draws on the Kathy Walker Approach and the </w:t>
      </w:r>
      <w:r>
        <w:rPr>
          <w:rFonts w:ascii="Calibri" w:eastAsiaTheme="minorEastAsia" w:hAnsi="Calibri" w:cs="Calibri"/>
          <w:color w:val="000000"/>
        </w:rPr>
        <w:lastRenderedPageBreak/>
        <w:t xml:space="preserve">principles of Reggio Emilia. </w:t>
      </w:r>
      <w:r w:rsidRPr="005B12C8">
        <w:rPr>
          <w:rFonts w:ascii="Calibri" w:eastAsiaTheme="minorEastAsia" w:hAnsi="Calibri" w:cs="Calibri"/>
          <w:color w:val="000000"/>
        </w:rPr>
        <w:t>A focus group system</w:t>
      </w:r>
      <w:r w:rsidR="00E73665">
        <w:rPr>
          <w:rFonts w:ascii="Calibri" w:eastAsiaTheme="minorEastAsia" w:hAnsi="Calibri" w:cs="Calibri"/>
          <w:color w:val="000000"/>
        </w:rPr>
        <w:t>,</w:t>
      </w:r>
      <w:r w:rsidRPr="005B12C8">
        <w:rPr>
          <w:rFonts w:ascii="Calibri" w:eastAsiaTheme="minorEastAsia" w:hAnsi="Calibri" w:cs="Calibri"/>
          <w:color w:val="000000"/>
        </w:rPr>
        <w:t xml:space="preserve"> </w:t>
      </w:r>
      <w:r>
        <w:rPr>
          <w:rFonts w:ascii="Calibri" w:eastAsiaTheme="minorEastAsia" w:hAnsi="Calibri" w:cs="Calibri"/>
          <w:color w:val="000000"/>
        </w:rPr>
        <w:t>comprising one child as reporter and two focus children</w:t>
      </w:r>
      <w:r w:rsidR="00E73665">
        <w:rPr>
          <w:rFonts w:ascii="Calibri" w:eastAsiaTheme="minorEastAsia" w:hAnsi="Calibri" w:cs="Calibri"/>
          <w:color w:val="000000"/>
        </w:rPr>
        <w:t>,</w:t>
      </w:r>
      <w:r>
        <w:rPr>
          <w:rFonts w:ascii="Calibri" w:eastAsiaTheme="minorEastAsia" w:hAnsi="Calibri" w:cs="Calibri"/>
          <w:color w:val="000000"/>
        </w:rPr>
        <w:t xml:space="preserve"> allows educators to monitor and assess children’s learning, build on childre</w:t>
      </w:r>
      <w:r w:rsidR="00E73665">
        <w:rPr>
          <w:rFonts w:ascii="Calibri" w:eastAsiaTheme="minorEastAsia" w:hAnsi="Calibri" w:cs="Calibri"/>
          <w:color w:val="000000"/>
        </w:rPr>
        <w:t>n’s interests and strengths, as well as</w:t>
      </w:r>
      <w:r>
        <w:rPr>
          <w:rFonts w:ascii="Calibri" w:eastAsiaTheme="minorEastAsia" w:hAnsi="Calibri" w:cs="Calibri"/>
          <w:color w:val="000000"/>
        </w:rPr>
        <w:t xml:space="preserve"> </w:t>
      </w:r>
      <w:r w:rsidRPr="00AD34A4">
        <w:rPr>
          <w:rFonts w:ascii="Calibri" w:eastAsiaTheme="minorEastAsia" w:hAnsi="Calibri" w:cs="Calibri"/>
          <w:color w:val="000000"/>
        </w:rPr>
        <w:t xml:space="preserve">support children who </w:t>
      </w:r>
      <w:r>
        <w:rPr>
          <w:rFonts w:ascii="Calibri" w:eastAsiaTheme="minorEastAsia" w:hAnsi="Calibri" w:cs="Calibri"/>
          <w:color w:val="000000"/>
        </w:rPr>
        <w:t xml:space="preserve">may </w:t>
      </w:r>
      <w:r w:rsidRPr="00AD34A4">
        <w:rPr>
          <w:rFonts w:ascii="Calibri" w:eastAsiaTheme="minorEastAsia" w:hAnsi="Calibri" w:cs="Calibri"/>
          <w:color w:val="000000"/>
        </w:rPr>
        <w:t>need additional guidance</w:t>
      </w:r>
      <w:r>
        <w:rPr>
          <w:rFonts w:ascii="Calibri" w:eastAsiaTheme="minorEastAsia" w:hAnsi="Calibri" w:cs="Calibri"/>
          <w:color w:val="000000"/>
        </w:rPr>
        <w:t>. The focus group reports on their learning to the whole class at the end of the ‘investigations’ hour, building confidence and oral language skills, and providing an opportunity for students and teachers to reflect on</w:t>
      </w:r>
      <w:r w:rsidR="000E70D8">
        <w:rPr>
          <w:rFonts w:ascii="Calibri" w:eastAsiaTheme="minorEastAsia" w:hAnsi="Calibri" w:cs="Calibri"/>
          <w:color w:val="000000"/>
        </w:rPr>
        <w:t>,</w:t>
      </w:r>
      <w:r>
        <w:rPr>
          <w:rFonts w:ascii="Calibri" w:eastAsiaTheme="minorEastAsia" w:hAnsi="Calibri" w:cs="Calibri"/>
          <w:color w:val="000000"/>
        </w:rPr>
        <w:t xml:space="preserve"> and share</w:t>
      </w:r>
      <w:r w:rsidR="000E70D8">
        <w:rPr>
          <w:rFonts w:ascii="Calibri" w:eastAsiaTheme="minorEastAsia" w:hAnsi="Calibri" w:cs="Calibri"/>
          <w:color w:val="000000"/>
        </w:rPr>
        <w:t>,</w:t>
      </w:r>
      <w:r>
        <w:rPr>
          <w:rFonts w:ascii="Calibri" w:eastAsiaTheme="minorEastAsia" w:hAnsi="Calibri" w:cs="Calibri"/>
          <w:color w:val="000000"/>
        </w:rPr>
        <w:t xml:space="preserve"> their learning.</w:t>
      </w:r>
    </w:p>
    <w:p w:rsidR="00183158" w:rsidRDefault="00183158">
      <w:pPr>
        <w:spacing w:after="0"/>
      </w:pPr>
    </w:p>
    <w:p w:rsidR="00FE2525" w:rsidRDefault="009957BE" w:rsidP="00C31D7F">
      <w:pPr>
        <w:rPr>
          <w:color w:val="000000" w:themeColor="text1"/>
          <w:szCs w:val="24"/>
        </w:rPr>
      </w:pPr>
      <w:r w:rsidRPr="009F4F39">
        <w:t xml:space="preserve">Teachers </w:t>
      </w:r>
      <w:r w:rsidR="009C54A7" w:rsidRPr="009F4F39">
        <w:t>believe</w:t>
      </w:r>
      <w:r w:rsidRPr="009F4F39">
        <w:t xml:space="preserve"> that Early Childhoo</w:t>
      </w:r>
      <w:r w:rsidR="009C54A7" w:rsidRPr="009F4F39">
        <w:t xml:space="preserve">d Schools </w:t>
      </w:r>
      <w:r w:rsidR="004830ED">
        <w:t xml:space="preserve">are </w:t>
      </w:r>
      <w:r w:rsidR="009C54A7" w:rsidRPr="009F4F39">
        <w:t xml:space="preserve">particularly </w:t>
      </w:r>
      <w:r w:rsidR="004830ED">
        <w:t xml:space="preserve">effective in </w:t>
      </w:r>
      <w:r w:rsidR="009C54A7" w:rsidRPr="009F4F39">
        <w:t>support</w:t>
      </w:r>
      <w:r w:rsidR="004830ED">
        <w:t>ing</w:t>
      </w:r>
      <w:r w:rsidRPr="009F4F39">
        <w:t xml:space="preserve"> the </w:t>
      </w:r>
      <w:r w:rsidR="00C31D7F" w:rsidRPr="009F4F39">
        <w:rPr>
          <w:iCs/>
        </w:rPr>
        <w:t>development of dispositions for learning in children</w:t>
      </w:r>
      <w:r w:rsidRPr="009F4F39">
        <w:rPr>
          <w:iCs/>
        </w:rPr>
        <w:t xml:space="preserve">, including </w:t>
      </w:r>
      <w:r w:rsidR="00E31CBD">
        <w:rPr>
          <w:iCs/>
        </w:rPr>
        <w:t xml:space="preserve">resilience and </w:t>
      </w:r>
      <w:r w:rsidRPr="009F4F39">
        <w:rPr>
          <w:iCs/>
        </w:rPr>
        <w:t>confidence</w:t>
      </w:r>
      <w:r w:rsidR="00E31CBD">
        <w:rPr>
          <w:iCs/>
        </w:rPr>
        <w:t>. This view was supported in focus groups, where parents spoke positively of leadership opportunities for children. C</w:t>
      </w:r>
      <w:r w:rsidR="007C27EF" w:rsidRPr="009305FD">
        <w:rPr>
          <w:color w:val="000000" w:themeColor="text1"/>
          <w:szCs w:val="24"/>
        </w:rPr>
        <w:t>onsultation</w:t>
      </w:r>
      <w:r w:rsidR="007C27EF">
        <w:rPr>
          <w:color w:val="000000" w:themeColor="text1"/>
          <w:szCs w:val="24"/>
        </w:rPr>
        <w:t xml:space="preserve">s </w:t>
      </w:r>
      <w:r w:rsidR="00E31CBD">
        <w:rPr>
          <w:color w:val="000000" w:themeColor="text1"/>
          <w:szCs w:val="24"/>
        </w:rPr>
        <w:t xml:space="preserve">also </w:t>
      </w:r>
      <w:r w:rsidR="007C27EF">
        <w:rPr>
          <w:color w:val="000000" w:themeColor="text1"/>
          <w:szCs w:val="24"/>
        </w:rPr>
        <w:t>confirmed</w:t>
      </w:r>
      <w:r w:rsidR="007C27EF" w:rsidRPr="009305FD">
        <w:rPr>
          <w:color w:val="000000" w:themeColor="text1"/>
          <w:szCs w:val="24"/>
        </w:rPr>
        <w:t xml:space="preserve"> that parents value </w:t>
      </w:r>
      <w:r w:rsidR="007C27EF">
        <w:rPr>
          <w:color w:val="000000" w:themeColor="text1"/>
          <w:szCs w:val="24"/>
        </w:rPr>
        <w:t>p</w:t>
      </w:r>
      <w:r w:rsidR="00687AFA">
        <w:rPr>
          <w:color w:val="000000" w:themeColor="text1"/>
          <w:szCs w:val="24"/>
        </w:rPr>
        <w:t>lay and inquiry</w:t>
      </w:r>
      <w:r w:rsidR="006B4B00">
        <w:rPr>
          <w:color w:val="000000" w:themeColor="text1"/>
          <w:szCs w:val="24"/>
        </w:rPr>
        <w:t>-</w:t>
      </w:r>
      <w:r w:rsidR="00687AFA">
        <w:rPr>
          <w:color w:val="000000" w:themeColor="text1"/>
          <w:szCs w:val="24"/>
        </w:rPr>
        <w:t xml:space="preserve"> based learning </w:t>
      </w:r>
      <w:r w:rsidR="007C27EF">
        <w:rPr>
          <w:color w:val="000000" w:themeColor="text1"/>
          <w:szCs w:val="24"/>
        </w:rPr>
        <w:t>in the Early Childhood School setting</w:t>
      </w:r>
      <w:r w:rsidR="007C27EF" w:rsidRPr="009305FD">
        <w:rPr>
          <w:color w:val="000000" w:themeColor="text1"/>
          <w:szCs w:val="24"/>
        </w:rPr>
        <w:t>.</w:t>
      </w:r>
    </w:p>
    <w:p w:rsidR="009C3D67" w:rsidRDefault="00153A1B" w:rsidP="00153A1B">
      <w:r>
        <w:t xml:space="preserve">The Early Years Learning Framework also identifies continuity of learning and transitions as an important element of quality practice in early childhood settings. In Early Childhood Schools, </w:t>
      </w:r>
      <w:r w:rsidR="009C3D67">
        <w:t>children and families may experience a number of transitions including:</w:t>
      </w:r>
    </w:p>
    <w:p w:rsidR="009C3D67" w:rsidRDefault="009C3D67" w:rsidP="009C3D67">
      <w:pPr>
        <w:pStyle w:val="ListParagraph"/>
        <w:numPr>
          <w:ilvl w:val="0"/>
          <w:numId w:val="52"/>
        </w:numPr>
      </w:pPr>
      <w:r>
        <w:t xml:space="preserve">home to the Early Childhood School setting; </w:t>
      </w:r>
    </w:p>
    <w:p w:rsidR="009C3D67" w:rsidRDefault="009C3D67" w:rsidP="009C3D67">
      <w:pPr>
        <w:pStyle w:val="ListParagraph"/>
        <w:numPr>
          <w:ilvl w:val="0"/>
          <w:numId w:val="52"/>
        </w:numPr>
      </w:pPr>
      <w:r>
        <w:t>long day care to preschool/kindergarten;</w:t>
      </w:r>
    </w:p>
    <w:p w:rsidR="009C3D67" w:rsidRDefault="009C3D67" w:rsidP="009C3D67">
      <w:pPr>
        <w:pStyle w:val="ListParagraph"/>
        <w:numPr>
          <w:ilvl w:val="0"/>
          <w:numId w:val="52"/>
        </w:numPr>
      </w:pPr>
      <w:r>
        <w:t>preschool to kindergarten; and</w:t>
      </w:r>
    </w:p>
    <w:p w:rsidR="00153A1B" w:rsidRDefault="009C3D67" w:rsidP="009C3D67">
      <w:pPr>
        <w:pStyle w:val="ListParagraph"/>
        <w:numPr>
          <w:ilvl w:val="0"/>
          <w:numId w:val="52"/>
        </w:numPr>
      </w:pPr>
      <w:r>
        <w:t xml:space="preserve">Early Childhood School to another school setting from year 3. </w:t>
      </w:r>
    </w:p>
    <w:p w:rsidR="00153A1B" w:rsidRDefault="009C3D67" w:rsidP="00153A1B">
      <w:pPr>
        <w:rPr>
          <w:szCs w:val="24"/>
        </w:rPr>
      </w:pPr>
      <w:r>
        <w:rPr>
          <w:szCs w:val="24"/>
        </w:rPr>
        <w:t>Children and families may also experience daily transitions such as between the formal school environment and outside school care or community programs.</w:t>
      </w:r>
    </w:p>
    <w:p w:rsidR="0057147C" w:rsidRDefault="009C3D67" w:rsidP="00153A1B">
      <w:pPr>
        <w:rPr>
          <w:szCs w:val="24"/>
        </w:rPr>
      </w:pPr>
      <w:r>
        <w:rPr>
          <w:szCs w:val="24"/>
        </w:rPr>
        <w:t>The Early Years Learning Frame</w:t>
      </w:r>
      <w:r w:rsidR="0057147C">
        <w:rPr>
          <w:szCs w:val="24"/>
        </w:rPr>
        <w:t>work</w:t>
      </w:r>
      <w:r>
        <w:rPr>
          <w:szCs w:val="24"/>
        </w:rPr>
        <w:t xml:space="preserve"> describes the importance of partnerships</w:t>
      </w:r>
      <w:r w:rsidR="0057147C">
        <w:rPr>
          <w:szCs w:val="24"/>
        </w:rPr>
        <w:t xml:space="preserve"> and communication</w:t>
      </w:r>
      <w:r>
        <w:rPr>
          <w:szCs w:val="24"/>
        </w:rPr>
        <w:t xml:space="preserve"> in effective transitions: </w:t>
      </w:r>
    </w:p>
    <w:p w:rsidR="009C3D67" w:rsidRPr="0092174E" w:rsidRDefault="002B1D58" w:rsidP="0057147C">
      <w:pPr>
        <w:ind w:left="720"/>
        <w:rPr>
          <w:szCs w:val="24"/>
        </w:rPr>
      </w:pPr>
      <w:r w:rsidRPr="002B1D58">
        <w:rPr>
          <w:szCs w:val="24"/>
        </w:rPr>
        <w:t>Children, families and early childhood educators all contribute to successful transitions between settings. In partnership with families, early childhood educators ensure that children have an active role in preparing for transitions... As children make transitions to new settings (including school) educators from early childhood settings and schools commit to sharing information about each child’s knowledge and skills... Educators work collaboratively with each child’s new educator and other professionals to ensure a successful transition.</w:t>
      </w:r>
    </w:p>
    <w:p w:rsidR="0057147C" w:rsidRPr="00C413BE" w:rsidRDefault="0057147C" w:rsidP="0057147C">
      <w:pPr>
        <w:ind w:left="720"/>
        <w:jc w:val="right"/>
        <w:rPr>
          <w:szCs w:val="24"/>
        </w:rPr>
      </w:pPr>
      <w:r w:rsidRPr="00C413BE">
        <w:rPr>
          <w:szCs w:val="24"/>
        </w:rPr>
        <w:t>(DEEWR, 2009, p.16)</w:t>
      </w:r>
    </w:p>
    <w:p w:rsidR="0057147C" w:rsidRDefault="0057147C" w:rsidP="0057147C">
      <w:pPr>
        <w:rPr>
          <w:szCs w:val="24"/>
        </w:rPr>
      </w:pPr>
      <w:r>
        <w:rPr>
          <w:szCs w:val="24"/>
        </w:rPr>
        <w:t>Similarly, the ECS Framework identifies transitions as a critical success factor for Early Childhood Schools to develop as effective learning and development centres. It highlights that, ‘parents also need to be assured that there are identified pathways beyond the early years, for the next phase of their children’s learning and development’ (</w:t>
      </w:r>
      <w:r w:rsidR="0092174E">
        <w:rPr>
          <w:szCs w:val="24"/>
        </w:rPr>
        <w:t xml:space="preserve">ACT DET, </w:t>
      </w:r>
      <w:r>
        <w:rPr>
          <w:szCs w:val="24"/>
        </w:rPr>
        <w:t>2008, p.14).</w:t>
      </w:r>
    </w:p>
    <w:p w:rsidR="0057147C" w:rsidRDefault="0057147C" w:rsidP="0057147C">
      <w:pPr>
        <w:rPr>
          <w:szCs w:val="24"/>
        </w:rPr>
      </w:pPr>
      <w:r>
        <w:rPr>
          <w:szCs w:val="24"/>
        </w:rPr>
        <w:lastRenderedPageBreak/>
        <w:t xml:space="preserve">This Evaluation found that there is no consistent approach to transitions at and from Early Childhood </w:t>
      </w:r>
      <w:proofErr w:type="gramStart"/>
      <w:r>
        <w:rPr>
          <w:szCs w:val="24"/>
        </w:rPr>
        <w:t>Schools,</w:t>
      </w:r>
      <w:proofErr w:type="gramEnd"/>
      <w:r>
        <w:rPr>
          <w:szCs w:val="24"/>
        </w:rPr>
        <w:t xml:space="preserve"> however Early Childhood Schools do have their own processes for transitioning children to the next stage of schooling.</w:t>
      </w:r>
    </w:p>
    <w:p w:rsidR="0092174E" w:rsidRDefault="0092174E" w:rsidP="0057147C">
      <w:pPr>
        <w:rPr>
          <w:szCs w:val="24"/>
        </w:rPr>
      </w:pPr>
    </w:p>
    <w:p w:rsidR="0092174E" w:rsidRDefault="0092174E" w:rsidP="0057147C">
      <w:pPr>
        <w:rPr>
          <w:szCs w:val="24"/>
        </w:rPr>
      </w:pPr>
    </w:p>
    <w:p w:rsidR="0092174E" w:rsidRDefault="0092174E" w:rsidP="0057147C">
      <w:pPr>
        <w:rPr>
          <w:szCs w:val="24"/>
        </w:rPr>
      </w:pPr>
    </w:p>
    <w:p w:rsidR="0092174E" w:rsidRPr="0057147C" w:rsidRDefault="0092174E" w:rsidP="0057147C">
      <w:pPr>
        <w:rPr>
          <w:szCs w:val="24"/>
        </w:rPr>
      </w:pPr>
    </w:p>
    <w:p w:rsidR="00153A1B" w:rsidRDefault="00153A1B" w:rsidP="00153A1B">
      <w:pPr>
        <w:pBdr>
          <w:top w:val="single" w:sz="4" w:space="1" w:color="auto"/>
          <w:left w:val="single" w:sz="4" w:space="4" w:color="auto"/>
          <w:bottom w:val="single" w:sz="4" w:space="1" w:color="auto"/>
          <w:right w:val="single" w:sz="4" w:space="4" w:color="auto"/>
        </w:pBdr>
        <w:shd w:val="clear" w:color="auto" w:fill="B6DDE8" w:themeFill="accent5" w:themeFillTint="66"/>
        <w:rPr>
          <w:szCs w:val="24"/>
        </w:rPr>
      </w:pPr>
      <w:r>
        <w:rPr>
          <w:b/>
          <w:i/>
          <w:szCs w:val="24"/>
        </w:rPr>
        <w:t>Transitions – Narrabundah Early Childhood School</w:t>
      </w:r>
    </w:p>
    <w:p w:rsidR="00153A1B" w:rsidRPr="00FE2525" w:rsidRDefault="00153A1B" w:rsidP="00153A1B">
      <w:pPr>
        <w:pBdr>
          <w:top w:val="single" w:sz="4" w:space="1" w:color="auto"/>
          <w:left w:val="single" w:sz="4" w:space="4" w:color="auto"/>
          <w:bottom w:val="single" w:sz="4" w:space="1" w:color="auto"/>
          <w:right w:val="single" w:sz="4" w:space="4" w:color="auto"/>
        </w:pBdr>
        <w:shd w:val="clear" w:color="auto" w:fill="B6DDE8" w:themeFill="accent5" w:themeFillTint="66"/>
        <w:rPr>
          <w:color w:val="000000" w:themeColor="text1"/>
          <w:szCs w:val="24"/>
        </w:rPr>
      </w:pPr>
      <w:r>
        <w:rPr>
          <w:szCs w:val="24"/>
        </w:rPr>
        <w:t xml:space="preserve">Narrabundah ECS staff </w:t>
      </w:r>
      <w:r w:rsidR="00C51061">
        <w:rPr>
          <w:szCs w:val="24"/>
        </w:rPr>
        <w:t>created a database of all year two</w:t>
      </w:r>
      <w:r>
        <w:rPr>
          <w:szCs w:val="24"/>
        </w:rPr>
        <w:t xml:space="preserve"> students, and identified which school each child would move to the following year. For students living in a shared zone, the principals of each school were asked to identify their capacity to receive year 3 enrolments. Information sessions were then arranged, and transition procedures (including timelines) were documented to support families and staff. Feedback from families has been very positive.</w:t>
      </w:r>
      <w:r w:rsidR="00BA5E1F">
        <w:rPr>
          <w:szCs w:val="24"/>
        </w:rPr>
        <w:t xml:space="preserve"> </w:t>
      </w:r>
      <w:r>
        <w:rPr>
          <w:szCs w:val="24"/>
        </w:rPr>
        <w:t>Transitions within the school are also planned to ensure they are as seamless as possible. Buddy programs enable children of different ages to develop relationships and become familiar</w:t>
      </w:r>
      <w:r w:rsidRPr="00153A1B">
        <w:rPr>
          <w:szCs w:val="24"/>
        </w:rPr>
        <w:t xml:space="preserve"> </w:t>
      </w:r>
      <w:r>
        <w:rPr>
          <w:szCs w:val="24"/>
        </w:rPr>
        <w:t>with different learning spaces and educators within the school.</w:t>
      </w:r>
    </w:p>
    <w:p w:rsidR="0057147C" w:rsidRDefault="0057147C" w:rsidP="00C31D7F">
      <w:pPr>
        <w:rPr>
          <w:color w:val="000000" w:themeColor="text1"/>
          <w:szCs w:val="24"/>
        </w:rPr>
      </w:pPr>
      <w:r>
        <w:rPr>
          <w:color w:val="000000" w:themeColor="text1"/>
          <w:szCs w:val="24"/>
        </w:rPr>
        <w:t>Several other states and territories have developed resources to support successful transitions, in particular transitions from long day care/preschool to formal schooling. This includes a Transition Statement, which provides a framework for parents, teachers and children to share information about a child’s learni</w:t>
      </w:r>
      <w:r w:rsidR="00F65489">
        <w:rPr>
          <w:color w:val="000000" w:themeColor="text1"/>
          <w:szCs w:val="24"/>
        </w:rPr>
        <w:t>ng, strengths and interests. This Evaluation suggests that current transition practices at Early Childhood Schools could be maintained and strengthened through the development of a consistent approach and resources.</w:t>
      </w:r>
    </w:p>
    <w:p w:rsidR="00F65489" w:rsidRDefault="00F65489" w:rsidP="00F65489">
      <w:pPr>
        <w:pBdr>
          <w:top w:val="single" w:sz="4" w:space="1" w:color="auto"/>
          <w:left w:val="single" w:sz="4" w:space="4" w:color="auto"/>
          <w:bottom w:val="single" w:sz="4" w:space="1" w:color="auto"/>
          <w:right w:val="single" w:sz="4" w:space="4" w:color="auto"/>
        </w:pBdr>
        <w:rPr>
          <w:color w:val="000000" w:themeColor="text1"/>
          <w:szCs w:val="24"/>
        </w:rPr>
      </w:pPr>
      <w:r>
        <w:rPr>
          <w:color w:val="000000" w:themeColor="text1"/>
          <w:szCs w:val="24"/>
        </w:rPr>
        <w:t>Future Focus Area</w:t>
      </w:r>
      <w:r w:rsidR="00A310EB">
        <w:rPr>
          <w:color w:val="000000" w:themeColor="text1"/>
          <w:szCs w:val="24"/>
        </w:rPr>
        <w:t xml:space="preserve"> 3</w:t>
      </w:r>
      <w:r>
        <w:rPr>
          <w:color w:val="000000" w:themeColor="text1"/>
          <w:szCs w:val="24"/>
        </w:rPr>
        <w:t>:</w:t>
      </w:r>
    </w:p>
    <w:p w:rsidR="00F65489" w:rsidRDefault="00F65489" w:rsidP="00F65489">
      <w:pPr>
        <w:pBdr>
          <w:top w:val="single" w:sz="4" w:space="1" w:color="auto"/>
          <w:left w:val="single" w:sz="4" w:space="4" w:color="auto"/>
          <w:bottom w:val="single" w:sz="4" w:space="1" w:color="auto"/>
          <w:right w:val="single" w:sz="4" w:space="4" w:color="auto"/>
        </w:pBdr>
        <w:rPr>
          <w:color w:val="000000" w:themeColor="text1"/>
          <w:szCs w:val="24"/>
        </w:rPr>
      </w:pPr>
      <w:r>
        <w:rPr>
          <w:color w:val="000000" w:themeColor="text1"/>
          <w:szCs w:val="24"/>
        </w:rPr>
        <w:t xml:space="preserve">Develop a consistent approach to transitions, and associated resources, that promote effective communication and support children and families to feel secure and connected. </w:t>
      </w:r>
    </w:p>
    <w:p w:rsidR="00031537" w:rsidRPr="009F4F39" w:rsidRDefault="00031537" w:rsidP="00C31D7F">
      <w:pPr>
        <w:rPr>
          <w:szCs w:val="24"/>
        </w:rPr>
      </w:pPr>
      <w:r>
        <w:rPr>
          <w:color w:val="000000" w:themeColor="text1"/>
          <w:szCs w:val="24"/>
        </w:rPr>
        <w:t xml:space="preserve">Overall, </w:t>
      </w:r>
      <w:r w:rsidR="002E7E72">
        <w:rPr>
          <w:color w:val="000000" w:themeColor="text1"/>
          <w:szCs w:val="24"/>
        </w:rPr>
        <w:t xml:space="preserve">evidence from assessments under the National Quality Framework suggests </w:t>
      </w:r>
      <w:r w:rsidR="00754938">
        <w:rPr>
          <w:color w:val="000000" w:themeColor="text1"/>
          <w:szCs w:val="24"/>
        </w:rPr>
        <w:t xml:space="preserve">that </w:t>
      </w:r>
      <w:r w:rsidRPr="00A93264">
        <w:rPr>
          <w:color w:val="000000" w:themeColor="text1"/>
          <w:szCs w:val="24"/>
        </w:rPr>
        <w:t xml:space="preserve">quality </w:t>
      </w:r>
      <w:r w:rsidR="009C216F">
        <w:rPr>
          <w:color w:val="000000" w:themeColor="text1"/>
          <w:szCs w:val="24"/>
        </w:rPr>
        <w:t>programs and practice</w:t>
      </w:r>
      <w:r w:rsidR="001305FB">
        <w:rPr>
          <w:color w:val="000000" w:themeColor="text1"/>
          <w:szCs w:val="24"/>
        </w:rPr>
        <w:t xml:space="preserve"> </w:t>
      </w:r>
      <w:r w:rsidR="003C5915">
        <w:rPr>
          <w:color w:val="000000" w:themeColor="text1"/>
          <w:szCs w:val="24"/>
        </w:rPr>
        <w:t>a</w:t>
      </w:r>
      <w:r w:rsidR="001305FB">
        <w:rPr>
          <w:color w:val="000000" w:themeColor="text1"/>
          <w:szCs w:val="24"/>
        </w:rPr>
        <w:t xml:space="preserve">re </w:t>
      </w:r>
      <w:r w:rsidR="00A17ED2">
        <w:rPr>
          <w:color w:val="000000" w:themeColor="text1"/>
          <w:szCs w:val="24"/>
        </w:rPr>
        <w:t>implemented</w:t>
      </w:r>
      <w:r>
        <w:rPr>
          <w:color w:val="000000" w:themeColor="text1"/>
          <w:szCs w:val="24"/>
        </w:rPr>
        <w:t xml:space="preserve"> </w:t>
      </w:r>
      <w:r w:rsidR="00754938">
        <w:rPr>
          <w:color w:val="000000" w:themeColor="text1"/>
          <w:szCs w:val="24"/>
        </w:rPr>
        <w:t xml:space="preserve">in the </w:t>
      </w:r>
      <w:r w:rsidR="002E7E72">
        <w:rPr>
          <w:color w:val="000000" w:themeColor="text1"/>
          <w:szCs w:val="24"/>
        </w:rPr>
        <w:t>preschool</w:t>
      </w:r>
      <w:r w:rsidRPr="00A93264">
        <w:rPr>
          <w:color w:val="000000" w:themeColor="text1"/>
          <w:szCs w:val="24"/>
        </w:rPr>
        <w:t xml:space="preserve"> </w:t>
      </w:r>
      <w:r w:rsidR="00A17ED2">
        <w:rPr>
          <w:color w:val="000000" w:themeColor="text1"/>
          <w:szCs w:val="24"/>
        </w:rPr>
        <w:t>component of</w:t>
      </w:r>
      <w:r w:rsidR="00CB765D">
        <w:rPr>
          <w:color w:val="000000" w:themeColor="text1"/>
          <w:szCs w:val="24"/>
        </w:rPr>
        <w:t xml:space="preserve"> </w:t>
      </w:r>
      <w:r>
        <w:rPr>
          <w:color w:val="000000" w:themeColor="text1"/>
          <w:szCs w:val="24"/>
        </w:rPr>
        <w:t>Early Childhood School</w:t>
      </w:r>
      <w:r w:rsidR="00754938">
        <w:rPr>
          <w:color w:val="000000" w:themeColor="text1"/>
          <w:szCs w:val="24"/>
        </w:rPr>
        <w:t>s</w:t>
      </w:r>
      <w:r>
        <w:rPr>
          <w:color w:val="000000" w:themeColor="text1"/>
          <w:szCs w:val="24"/>
        </w:rPr>
        <w:t xml:space="preserve">. </w:t>
      </w:r>
      <w:r w:rsidR="00BE40D4">
        <w:rPr>
          <w:color w:val="000000" w:themeColor="text1"/>
          <w:szCs w:val="24"/>
        </w:rPr>
        <w:t xml:space="preserve">Five of the six public preschools examined in this Evaluation achieved a rating of Exceeding National Quality Standard in </w:t>
      </w:r>
      <w:r w:rsidR="00A17ED2">
        <w:rPr>
          <w:color w:val="000000" w:themeColor="text1"/>
          <w:szCs w:val="24"/>
        </w:rPr>
        <w:t>Quality Area 1:</w:t>
      </w:r>
      <w:r w:rsidR="00BE40D4">
        <w:rPr>
          <w:color w:val="000000" w:themeColor="text1"/>
          <w:szCs w:val="24"/>
        </w:rPr>
        <w:t xml:space="preserve"> Educational Program and Practice. </w:t>
      </w:r>
      <w:r w:rsidR="00CB765D" w:rsidRPr="009F4F39">
        <w:rPr>
          <w:szCs w:val="24"/>
        </w:rPr>
        <w:t>However, quality programs are</w:t>
      </w:r>
      <w:r w:rsidR="009C54A7" w:rsidRPr="009F4F39">
        <w:rPr>
          <w:szCs w:val="24"/>
        </w:rPr>
        <w:t xml:space="preserve"> not consistently</w:t>
      </w:r>
      <w:r w:rsidR="00E31CBD">
        <w:rPr>
          <w:szCs w:val="24"/>
        </w:rPr>
        <w:t xml:space="preserve"> evident across all age cohorts, with o</w:t>
      </w:r>
      <w:r w:rsidR="009C54A7" w:rsidRPr="009F4F39">
        <w:rPr>
          <w:szCs w:val="24"/>
        </w:rPr>
        <w:t xml:space="preserve">nly two of the five co-located long day care services </w:t>
      </w:r>
      <w:r w:rsidR="00512ECE">
        <w:rPr>
          <w:szCs w:val="24"/>
        </w:rPr>
        <w:t>m</w:t>
      </w:r>
      <w:r w:rsidR="00E31CBD">
        <w:rPr>
          <w:szCs w:val="24"/>
        </w:rPr>
        <w:t>eeting</w:t>
      </w:r>
      <w:r w:rsidR="009C54A7" w:rsidRPr="009F4F39">
        <w:rPr>
          <w:szCs w:val="24"/>
        </w:rPr>
        <w:t xml:space="preserve"> the National Quality Standard in </w:t>
      </w:r>
      <w:r w:rsidR="00A17ED2">
        <w:rPr>
          <w:szCs w:val="24"/>
        </w:rPr>
        <w:t>Quality Area 1:</w:t>
      </w:r>
      <w:r w:rsidR="009C54A7" w:rsidRPr="009F4F39">
        <w:rPr>
          <w:szCs w:val="24"/>
        </w:rPr>
        <w:t xml:space="preserve"> Educ</w:t>
      </w:r>
      <w:r w:rsidR="00E31CBD">
        <w:rPr>
          <w:szCs w:val="24"/>
        </w:rPr>
        <w:t xml:space="preserve">ational Program and Practice. </w:t>
      </w:r>
      <w:r w:rsidR="00F96AEE" w:rsidRPr="009F4F39">
        <w:rPr>
          <w:szCs w:val="24"/>
        </w:rPr>
        <w:t xml:space="preserve">In some settings, there is </w:t>
      </w:r>
      <w:proofErr w:type="gramStart"/>
      <w:r w:rsidR="00F96AEE" w:rsidRPr="009F4F39">
        <w:rPr>
          <w:szCs w:val="24"/>
        </w:rPr>
        <w:t>a disconnect</w:t>
      </w:r>
      <w:proofErr w:type="gramEnd"/>
      <w:r w:rsidR="00F96AEE" w:rsidRPr="009F4F39">
        <w:rPr>
          <w:szCs w:val="24"/>
        </w:rPr>
        <w:t xml:space="preserve"> between the quality </w:t>
      </w:r>
      <w:r w:rsidR="009F4F39" w:rsidRPr="009F4F39">
        <w:rPr>
          <w:szCs w:val="24"/>
        </w:rPr>
        <w:t xml:space="preserve">and continuity </w:t>
      </w:r>
      <w:r w:rsidR="00E73665">
        <w:rPr>
          <w:szCs w:val="24"/>
        </w:rPr>
        <w:t>of programming in the long day c</w:t>
      </w:r>
      <w:r w:rsidR="00F96AEE" w:rsidRPr="009F4F39">
        <w:rPr>
          <w:szCs w:val="24"/>
        </w:rPr>
        <w:t>are</w:t>
      </w:r>
      <w:r w:rsidR="00E73665">
        <w:rPr>
          <w:szCs w:val="24"/>
        </w:rPr>
        <w:t xml:space="preserve"> service</w:t>
      </w:r>
      <w:r w:rsidR="00F96AEE" w:rsidRPr="009F4F39">
        <w:rPr>
          <w:szCs w:val="24"/>
        </w:rPr>
        <w:t xml:space="preserve"> and </w:t>
      </w:r>
      <w:r w:rsidR="00E31CBD">
        <w:rPr>
          <w:szCs w:val="24"/>
        </w:rPr>
        <w:t xml:space="preserve">in the </w:t>
      </w:r>
      <w:r w:rsidR="00D96D9F" w:rsidRPr="006B1519">
        <w:rPr>
          <w:szCs w:val="24"/>
        </w:rPr>
        <w:lastRenderedPageBreak/>
        <w:t>P</w:t>
      </w:r>
      <w:r w:rsidR="0055171E">
        <w:rPr>
          <w:szCs w:val="24"/>
        </w:rPr>
        <w:t>-</w:t>
      </w:r>
      <w:r w:rsidR="00E31CBD">
        <w:rPr>
          <w:szCs w:val="24"/>
        </w:rPr>
        <w:t xml:space="preserve">2 area of the schools, with </w:t>
      </w:r>
      <w:r w:rsidR="00F96AEE" w:rsidRPr="009F4F39">
        <w:rPr>
          <w:szCs w:val="24"/>
        </w:rPr>
        <w:t xml:space="preserve">little evidence of planning across ages and stages to achieve a continuum of learning. </w:t>
      </w:r>
    </w:p>
    <w:p w:rsidR="00C617DC" w:rsidRDefault="00E31CBD" w:rsidP="00C617DC">
      <w:pPr>
        <w:rPr>
          <w:color w:val="000000" w:themeColor="text1"/>
          <w:szCs w:val="24"/>
        </w:rPr>
      </w:pPr>
      <w:r>
        <w:rPr>
          <w:color w:val="000000" w:themeColor="text1"/>
          <w:szCs w:val="24"/>
        </w:rPr>
        <w:t>A</w:t>
      </w:r>
      <w:r w:rsidR="00717279" w:rsidRPr="003279AF">
        <w:rPr>
          <w:color w:val="000000" w:themeColor="text1"/>
          <w:szCs w:val="24"/>
        </w:rPr>
        <w:t xml:space="preserve"> continued focus on whole of school teaching and learning initiatives at the Early Childhood Schools, including the long day care component, </w:t>
      </w:r>
      <w:r w:rsidR="00CA2446">
        <w:rPr>
          <w:color w:val="000000" w:themeColor="text1"/>
          <w:szCs w:val="24"/>
        </w:rPr>
        <w:t>will</w:t>
      </w:r>
      <w:r w:rsidR="00717279" w:rsidRPr="003279AF">
        <w:rPr>
          <w:color w:val="000000" w:themeColor="text1"/>
          <w:szCs w:val="24"/>
        </w:rPr>
        <w:t xml:space="preserve"> </w:t>
      </w:r>
      <w:r w:rsidR="003279AF">
        <w:rPr>
          <w:color w:val="000000" w:themeColor="text1"/>
          <w:szCs w:val="24"/>
        </w:rPr>
        <w:t>strengthen the quality and consistency of programs and practice for all children from birth to year 2.</w:t>
      </w:r>
    </w:p>
    <w:p w:rsidR="001D5BCC" w:rsidRPr="00A054FB" w:rsidRDefault="00691044" w:rsidP="00E31CBD">
      <w:pPr>
        <w:pBdr>
          <w:top w:val="single" w:sz="12" w:space="1" w:color="auto"/>
          <w:left w:val="single" w:sz="12" w:space="4" w:color="auto"/>
          <w:bottom w:val="single" w:sz="12" w:space="1" w:color="auto"/>
          <w:right w:val="single" w:sz="12" w:space="4" w:color="auto"/>
        </w:pBdr>
        <w:spacing w:before="200" w:line="240" w:lineRule="auto"/>
        <w:rPr>
          <w:szCs w:val="24"/>
          <w:lang w:bidi="en-US"/>
        </w:rPr>
      </w:pPr>
      <w:r w:rsidRPr="00691044">
        <w:rPr>
          <w:szCs w:val="24"/>
          <w:lang w:bidi="en-US"/>
        </w:rPr>
        <w:t xml:space="preserve">Future Focus Area </w:t>
      </w:r>
      <w:r w:rsidR="00A310EB">
        <w:rPr>
          <w:szCs w:val="24"/>
          <w:lang w:bidi="en-US"/>
        </w:rPr>
        <w:t>4</w:t>
      </w:r>
      <w:r w:rsidRPr="00691044">
        <w:rPr>
          <w:szCs w:val="24"/>
          <w:lang w:bidi="en-US"/>
        </w:rPr>
        <w:t>:</w:t>
      </w:r>
    </w:p>
    <w:p w:rsidR="00153A1B" w:rsidRDefault="00CF21E6">
      <w:pPr>
        <w:pBdr>
          <w:top w:val="single" w:sz="12" w:space="1" w:color="auto"/>
          <w:left w:val="single" w:sz="12" w:space="4" w:color="auto"/>
          <w:bottom w:val="single" w:sz="12" w:space="1" w:color="auto"/>
          <w:right w:val="single" w:sz="12" w:space="4" w:color="auto"/>
        </w:pBdr>
        <w:spacing w:before="200" w:line="240" w:lineRule="auto"/>
      </w:pPr>
      <w:r w:rsidRPr="00A93264">
        <w:rPr>
          <w:szCs w:val="24"/>
          <w:lang w:bidi="en-US"/>
        </w:rPr>
        <w:t xml:space="preserve">Strengthen leadership and collaboration between long day care, preschool and primary school to deliver continuity of high quality curriculum and pedagogy from birth to </w:t>
      </w:r>
      <w:r>
        <w:rPr>
          <w:szCs w:val="24"/>
          <w:lang w:bidi="en-US"/>
        </w:rPr>
        <w:t>year</w:t>
      </w:r>
      <w:r w:rsidRPr="00A93264">
        <w:rPr>
          <w:szCs w:val="24"/>
          <w:lang w:bidi="en-US"/>
        </w:rPr>
        <w:t xml:space="preserve"> 2</w:t>
      </w:r>
      <w:r w:rsidR="00A42EC8">
        <w:rPr>
          <w:szCs w:val="24"/>
          <w:lang w:bidi="en-US"/>
        </w:rPr>
        <w:t xml:space="preserve"> in Early Childhood Schools</w:t>
      </w:r>
      <w:r w:rsidRPr="00A93264">
        <w:rPr>
          <w:szCs w:val="24"/>
          <w:lang w:bidi="en-US"/>
        </w:rPr>
        <w:t>.</w:t>
      </w:r>
    </w:p>
    <w:p w:rsidR="008B5F3B" w:rsidRPr="00A93264" w:rsidRDefault="00F3619F" w:rsidP="008B5F3B">
      <w:pPr>
        <w:pStyle w:val="Heading3"/>
      </w:pPr>
      <w:bookmarkStart w:id="35" w:name="_Toc459982996"/>
      <w:r>
        <w:t>Achievement of student outcomes</w:t>
      </w:r>
      <w:bookmarkEnd w:id="35"/>
    </w:p>
    <w:p w:rsidR="008B5F3B" w:rsidRDefault="005B0990" w:rsidP="008B5F3B">
      <w:pPr>
        <w:rPr>
          <w:color w:val="000000" w:themeColor="text1"/>
          <w:szCs w:val="24"/>
        </w:rPr>
      </w:pPr>
      <w:r>
        <w:rPr>
          <w:color w:val="000000" w:themeColor="text1"/>
          <w:szCs w:val="24"/>
        </w:rPr>
        <w:t>Student outcomes</w:t>
      </w:r>
      <w:r w:rsidR="00E73665">
        <w:rPr>
          <w:color w:val="000000" w:themeColor="text1"/>
          <w:szCs w:val="24"/>
        </w:rPr>
        <w:t>,</w:t>
      </w:r>
      <w:r>
        <w:rPr>
          <w:color w:val="000000" w:themeColor="text1"/>
          <w:szCs w:val="24"/>
        </w:rPr>
        <w:t xml:space="preserve"> both academic and social</w:t>
      </w:r>
      <w:r w:rsidR="00E73665">
        <w:rPr>
          <w:color w:val="000000" w:themeColor="text1"/>
          <w:szCs w:val="24"/>
        </w:rPr>
        <w:t>,</w:t>
      </w:r>
      <w:r>
        <w:rPr>
          <w:color w:val="000000" w:themeColor="text1"/>
          <w:szCs w:val="24"/>
        </w:rPr>
        <w:t xml:space="preserve"> have been </w:t>
      </w:r>
      <w:r w:rsidR="002E7E72">
        <w:rPr>
          <w:color w:val="000000" w:themeColor="text1"/>
          <w:szCs w:val="24"/>
        </w:rPr>
        <w:t>examined</w:t>
      </w:r>
      <w:r w:rsidR="00E73665">
        <w:rPr>
          <w:color w:val="000000" w:themeColor="text1"/>
          <w:szCs w:val="24"/>
        </w:rPr>
        <w:t xml:space="preserve"> in this</w:t>
      </w:r>
      <w:r>
        <w:rPr>
          <w:color w:val="000000" w:themeColor="text1"/>
          <w:szCs w:val="24"/>
        </w:rPr>
        <w:t xml:space="preserve"> Evaluation. </w:t>
      </w:r>
      <w:r w:rsidR="008B5F3B" w:rsidRPr="004968CF">
        <w:rPr>
          <w:color w:val="000000" w:themeColor="text1"/>
          <w:szCs w:val="24"/>
        </w:rPr>
        <w:t xml:space="preserve">The evidence gathered through </w:t>
      </w:r>
      <w:r w:rsidR="008B5F3B" w:rsidRPr="00C413BE">
        <w:rPr>
          <w:color w:val="000000" w:themeColor="text1"/>
          <w:szCs w:val="24"/>
        </w:rPr>
        <w:t>NAPLAN data, PIPS data, External Validation Reports,</w:t>
      </w:r>
      <w:r w:rsidR="008B5F3B" w:rsidRPr="004968CF">
        <w:rPr>
          <w:color w:val="000000" w:themeColor="text1"/>
          <w:szCs w:val="24"/>
        </w:rPr>
        <w:t xml:space="preserve"> and focus group discussions</w:t>
      </w:r>
      <w:r w:rsidR="008B5F3B">
        <w:rPr>
          <w:color w:val="000000" w:themeColor="text1"/>
          <w:szCs w:val="24"/>
        </w:rPr>
        <w:t xml:space="preserve"> as part of this Evaluation</w:t>
      </w:r>
      <w:r w:rsidR="008B5F3B" w:rsidRPr="004968CF">
        <w:rPr>
          <w:color w:val="000000" w:themeColor="text1"/>
          <w:szCs w:val="24"/>
        </w:rPr>
        <w:t xml:space="preserve"> show that student achievement in Early Childhood Schools is </w:t>
      </w:r>
      <w:r w:rsidR="00E40679">
        <w:rPr>
          <w:color w:val="000000" w:themeColor="text1"/>
          <w:szCs w:val="24"/>
        </w:rPr>
        <w:t xml:space="preserve">generally </w:t>
      </w:r>
      <w:r w:rsidR="008B5F3B" w:rsidRPr="004968CF">
        <w:rPr>
          <w:color w:val="000000" w:themeColor="text1"/>
          <w:szCs w:val="24"/>
        </w:rPr>
        <w:t xml:space="preserve">comparable with </w:t>
      </w:r>
      <w:r w:rsidR="00E40679">
        <w:rPr>
          <w:color w:val="000000" w:themeColor="text1"/>
          <w:szCs w:val="24"/>
        </w:rPr>
        <w:t>non-Early Childhood Schools</w:t>
      </w:r>
      <w:r w:rsidR="008B5F3B" w:rsidRPr="004968CF">
        <w:rPr>
          <w:color w:val="000000" w:themeColor="text1"/>
          <w:szCs w:val="24"/>
        </w:rPr>
        <w:t>.</w:t>
      </w:r>
      <w:r w:rsidR="00D46601" w:rsidRPr="00D46601">
        <w:rPr>
          <w:color w:val="000000" w:themeColor="text1"/>
          <w:szCs w:val="24"/>
        </w:rPr>
        <w:t xml:space="preserve"> </w:t>
      </w:r>
      <w:r w:rsidR="00D46601" w:rsidRPr="004968CF">
        <w:rPr>
          <w:color w:val="000000" w:themeColor="text1"/>
          <w:szCs w:val="24"/>
        </w:rPr>
        <w:t>It should be noted that the s</w:t>
      </w:r>
      <w:r w:rsidR="00D46601">
        <w:rPr>
          <w:color w:val="000000" w:themeColor="text1"/>
          <w:szCs w:val="24"/>
        </w:rPr>
        <w:t xml:space="preserve">mall student populations of </w:t>
      </w:r>
      <w:r w:rsidR="00D46601" w:rsidRPr="004968CF">
        <w:rPr>
          <w:color w:val="000000" w:themeColor="text1"/>
          <w:szCs w:val="24"/>
        </w:rPr>
        <w:t>Early Childhood Schools present</w:t>
      </w:r>
      <w:r w:rsidR="00D46601">
        <w:rPr>
          <w:color w:val="000000" w:themeColor="text1"/>
          <w:szCs w:val="24"/>
        </w:rPr>
        <w:t>s</w:t>
      </w:r>
      <w:r w:rsidR="00D46601" w:rsidRPr="004968CF">
        <w:rPr>
          <w:color w:val="000000" w:themeColor="text1"/>
          <w:szCs w:val="24"/>
        </w:rPr>
        <w:t xml:space="preserve"> challenges to deriving statistically valid data and account</w:t>
      </w:r>
      <w:r w:rsidR="00D46601">
        <w:rPr>
          <w:color w:val="000000" w:themeColor="text1"/>
          <w:szCs w:val="24"/>
        </w:rPr>
        <w:t>s</w:t>
      </w:r>
      <w:r w:rsidR="00D46601" w:rsidRPr="004968CF">
        <w:rPr>
          <w:color w:val="000000" w:themeColor="text1"/>
          <w:szCs w:val="24"/>
        </w:rPr>
        <w:t xml:space="preserve"> for minor discrepancies in the data.</w:t>
      </w:r>
    </w:p>
    <w:p w:rsidR="00140F43" w:rsidRPr="00DE0EE6" w:rsidRDefault="009A4FAC" w:rsidP="008B5F3B">
      <w:pPr>
        <w:rPr>
          <w:color w:val="FF0000"/>
          <w:szCs w:val="24"/>
        </w:rPr>
      </w:pPr>
      <w:r w:rsidRPr="00E40679">
        <w:t xml:space="preserve">Attention should be given to the issue of </w:t>
      </w:r>
      <w:r w:rsidRPr="00E40679">
        <w:rPr>
          <w:szCs w:val="24"/>
        </w:rPr>
        <w:t>whether vulnerable and disadvantaged children benefit from the E</w:t>
      </w:r>
      <w:r w:rsidR="00E40679" w:rsidRPr="00E40679">
        <w:rPr>
          <w:szCs w:val="24"/>
        </w:rPr>
        <w:t xml:space="preserve">arly </w:t>
      </w:r>
      <w:r w:rsidRPr="00E40679">
        <w:rPr>
          <w:szCs w:val="24"/>
        </w:rPr>
        <w:t>C</w:t>
      </w:r>
      <w:r w:rsidR="00E40679" w:rsidRPr="00E40679">
        <w:rPr>
          <w:szCs w:val="24"/>
        </w:rPr>
        <w:t xml:space="preserve">hildhood </w:t>
      </w:r>
      <w:r w:rsidRPr="00E40679">
        <w:rPr>
          <w:szCs w:val="24"/>
        </w:rPr>
        <w:t>S</w:t>
      </w:r>
      <w:r w:rsidR="00E40679" w:rsidRPr="00E40679">
        <w:rPr>
          <w:szCs w:val="24"/>
        </w:rPr>
        <w:t>chools</w:t>
      </w:r>
      <w:r w:rsidRPr="00E40679">
        <w:rPr>
          <w:szCs w:val="24"/>
        </w:rPr>
        <w:t xml:space="preserve"> environment.</w:t>
      </w:r>
    </w:p>
    <w:p w:rsidR="00140F43" w:rsidRDefault="008D3699" w:rsidP="008B5F3B">
      <w:pPr>
        <w:rPr>
          <w:color w:val="000000" w:themeColor="text1"/>
          <w:szCs w:val="24"/>
        </w:rPr>
      </w:pPr>
      <w:r>
        <w:rPr>
          <w:color w:val="000000" w:themeColor="text1"/>
          <w:szCs w:val="24"/>
        </w:rPr>
        <w:t>Table 5</w:t>
      </w:r>
      <w:r w:rsidR="00140F43">
        <w:rPr>
          <w:color w:val="000000" w:themeColor="text1"/>
          <w:szCs w:val="24"/>
        </w:rPr>
        <w:t xml:space="preserve"> below shows the </w:t>
      </w:r>
      <w:r w:rsidR="00EB11B8">
        <w:rPr>
          <w:color w:val="000000" w:themeColor="text1"/>
          <w:szCs w:val="24"/>
        </w:rPr>
        <w:t xml:space="preserve">reading </w:t>
      </w:r>
      <w:r w:rsidR="00140F43">
        <w:rPr>
          <w:color w:val="000000" w:themeColor="text1"/>
          <w:szCs w:val="24"/>
        </w:rPr>
        <w:t>performance of all ch</w:t>
      </w:r>
      <w:r w:rsidR="00C51061">
        <w:rPr>
          <w:color w:val="000000" w:themeColor="text1"/>
          <w:szCs w:val="24"/>
        </w:rPr>
        <w:t>ildren who have completed year two</w:t>
      </w:r>
      <w:r w:rsidR="00140F43">
        <w:rPr>
          <w:color w:val="000000" w:themeColor="text1"/>
          <w:szCs w:val="24"/>
        </w:rPr>
        <w:t xml:space="preserve"> in an E</w:t>
      </w:r>
      <w:r w:rsidR="00026BD1">
        <w:rPr>
          <w:color w:val="000000" w:themeColor="text1"/>
          <w:szCs w:val="24"/>
        </w:rPr>
        <w:t xml:space="preserve">arly </w:t>
      </w:r>
      <w:r w:rsidR="00140F43">
        <w:rPr>
          <w:color w:val="000000" w:themeColor="text1"/>
          <w:szCs w:val="24"/>
        </w:rPr>
        <w:t>C</w:t>
      </w:r>
      <w:r w:rsidR="00026BD1">
        <w:rPr>
          <w:color w:val="000000" w:themeColor="text1"/>
          <w:szCs w:val="24"/>
        </w:rPr>
        <w:t>hildhood S</w:t>
      </w:r>
      <w:r w:rsidR="00140F43">
        <w:rPr>
          <w:color w:val="000000" w:themeColor="text1"/>
          <w:szCs w:val="24"/>
        </w:rPr>
        <w:t xml:space="preserve">chool since their inception, and have then undertaken NAPLAN </w:t>
      </w:r>
      <w:r w:rsidR="00C51061">
        <w:rPr>
          <w:color w:val="000000" w:themeColor="text1"/>
          <w:szCs w:val="24"/>
        </w:rPr>
        <w:t>testing as a year three</w:t>
      </w:r>
      <w:r w:rsidR="00140F43">
        <w:rPr>
          <w:color w:val="000000" w:themeColor="text1"/>
          <w:szCs w:val="24"/>
        </w:rPr>
        <w:t xml:space="preserve"> student. The </w:t>
      </w:r>
      <w:r w:rsidR="00405683" w:rsidRPr="008D3699">
        <w:rPr>
          <w:color w:val="000000" w:themeColor="text1"/>
          <w:szCs w:val="24"/>
        </w:rPr>
        <w:t>t</w:t>
      </w:r>
      <w:r w:rsidR="00140F43">
        <w:rPr>
          <w:color w:val="000000" w:themeColor="text1"/>
          <w:szCs w:val="24"/>
        </w:rPr>
        <w:t>able uses highest education level of parents as a proxy for disadvantage.</w:t>
      </w:r>
    </w:p>
    <w:p w:rsidR="00233574" w:rsidRDefault="00556611">
      <w:pPr>
        <w:pStyle w:val="Caption"/>
      </w:pPr>
      <w:bookmarkStart w:id="36" w:name="_Toc459983018"/>
      <w:r>
        <w:t xml:space="preserve">Table 5: </w:t>
      </w:r>
      <w:r w:rsidR="00E40679">
        <w:t>NAPLAN Reading results compared with highest education level of parent</w:t>
      </w:r>
      <w:bookmarkEnd w:id="36"/>
    </w:p>
    <w:tbl>
      <w:tblPr>
        <w:tblStyle w:val="TableGrid"/>
        <w:tblW w:w="0" w:type="auto"/>
        <w:tblInd w:w="108" w:type="dxa"/>
        <w:tblLook w:val="04A0" w:firstRow="1" w:lastRow="0" w:firstColumn="1" w:lastColumn="0" w:noHBand="0" w:noVBand="1"/>
      </w:tblPr>
      <w:tblGrid>
        <w:gridCol w:w="4289"/>
        <w:gridCol w:w="2232"/>
        <w:gridCol w:w="2410"/>
      </w:tblGrid>
      <w:tr w:rsidR="00140F43" w:rsidTr="00B0329B">
        <w:tc>
          <w:tcPr>
            <w:tcW w:w="4289" w:type="dxa"/>
            <w:shd w:val="clear" w:color="auto" w:fill="DBE5F1" w:themeFill="accent1" w:themeFillTint="33"/>
          </w:tcPr>
          <w:p w:rsidR="00140F43" w:rsidRPr="003B5FB2" w:rsidRDefault="00140F43" w:rsidP="00140F43">
            <w:pPr>
              <w:rPr>
                <w:b/>
              </w:rPr>
            </w:pPr>
            <w:r w:rsidRPr="003B5FB2">
              <w:rPr>
                <w:b/>
              </w:rPr>
              <w:t>Highest education level of parent</w:t>
            </w:r>
          </w:p>
        </w:tc>
        <w:tc>
          <w:tcPr>
            <w:tcW w:w="2232" w:type="dxa"/>
            <w:shd w:val="clear" w:color="auto" w:fill="DBE5F1" w:themeFill="accent1" w:themeFillTint="33"/>
          </w:tcPr>
          <w:p w:rsidR="00140F43" w:rsidRPr="003B5FB2" w:rsidRDefault="00140F43" w:rsidP="00140F43">
            <w:pPr>
              <w:rPr>
                <w:b/>
              </w:rPr>
            </w:pPr>
            <w:r w:rsidRPr="003B5FB2">
              <w:rPr>
                <w:b/>
              </w:rPr>
              <w:t>NAPLAN</w:t>
            </w:r>
            <w:r w:rsidR="0002236D" w:rsidRPr="003B5FB2">
              <w:rPr>
                <w:b/>
              </w:rPr>
              <w:t xml:space="preserve"> ECS</w:t>
            </w:r>
            <w:r w:rsidRPr="003B5FB2">
              <w:rPr>
                <w:b/>
              </w:rPr>
              <w:t xml:space="preserve"> Reading – Mean Score</w:t>
            </w:r>
          </w:p>
        </w:tc>
        <w:tc>
          <w:tcPr>
            <w:tcW w:w="2410" w:type="dxa"/>
            <w:shd w:val="clear" w:color="auto" w:fill="DBE5F1" w:themeFill="accent1" w:themeFillTint="33"/>
          </w:tcPr>
          <w:p w:rsidR="00140F43" w:rsidRPr="003B5FB2" w:rsidRDefault="00140F43" w:rsidP="00140F43">
            <w:pPr>
              <w:rPr>
                <w:b/>
              </w:rPr>
            </w:pPr>
            <w:r w:rsidRPr="003B5FB2">
              <w:rPr>
                <w:b/>
              </w:rPr>
              <w:t xml:space="preserve">NAPLAN </w:t>
            </w:r>
            <w:r w:rsidR="0002236D" w:rsidRPr="003B5FB2">
              <w:rPr>
                <w:b/>
              </w:rPr>
              <w:t xml:space="preserve">NON-ECS </w:t>
            </w:r>
            <w:r w:rsidRPr="003B5FB2">
              <w:rPr>
                <w:b/>
              </w:rPr>
              <w:t>Re</w:t>
            </w:r>
            <w:r w:rsidR="0002236D" w:rsidRPr="003B5FB2">
              <w:rPr>
                <w:b/>
              </w:rPr>
              <w:t>ading – Mean Score</w:t>
            </w:r>
          </w:p>
        </w:tc>
      </w:tr>
      <w:tr w:rsidR="00140F43" w:rsidTr="00C74536">
        <w:tc>
          <w:tcPr>
            <w:tcW w:w="4289" w:type="dxa"/>
          </w:tcPr>
          <w:p w:rsidR="00140F43" w:rsidRDefault="004666BE" w:rsidP="004666BE">
            <w:r>
              <w:t xml:space="preserve">Year </w:t>
            </w:r>
            <w:r w:rsidR="00140F43">
              <w:t>11</w:t>
            </w:r>
            <w:r>
              <w:t xml:space="preserve"> or less</w:t>
            </w:r>
          </w:p>
        </w:tc>
        <w:tc>
          <w:tcPr>
            <w:tcW w:w="2232" w:type="dxa"/>
            <w:vAlign w:val="bottom"/>
          </w:tcPr>
          <w:p w:rsidR="00140F43" w:rsidRDefault="00140F43" w:rsidP="00140F43">
            <w:r>
              <w:rPr>
                <w:rFonts w:ascii="Calibri" w:hAnsi="Calibri"/>
              </w:rPr>
              <w:t>362.5</w:t>
            </w:r>
          </w:p>
        </w:tc>
        <w:tc>
          <w:tcPr>
            <w:tcW w:w="2410" w:type="dxa"/>
            <w:vAlign w:val="bottom"/>
          </w:tcPr>
          <w:p w:rsidR="00140F43" w:rsidRDefault="00140F43" w:rsidP="00140F43">
            <w:r>
              <w:rPr>
                <w:rFonts w:ascii="Calibri" w:hAnsi="Calibri"/>
              </w:rPr>
              <w:t>391.5</w:t>
            </w:r>
          </w:p>
        </w:tc>
      </w:tr>
      <w:tr w:rsidR="00140F43" w:rsidTr="00C74536">
        <w:tc>
          <w:tcPr>
            <w:tcW w:w="4289" w:type="dxa"/>
          </w:tcPr>
          <w:p w:rsidR="00140F43" w:rsidRDefault="00140F43" w:rsidP="00140F43">
            <w:r>
              <w:t>Year 12</w:t>
            </w:r>
          </w:p>
        </w:tc>
        <w:tc>
          <w:tcPr>
            <w:tcW w:w="2232" w:type="dxa"/>
            <w:vAlign w:val="bottom"/>
          </w:tcPr>
          <w:p w:rsidR="00140F43" w:rsidRDefault="00140F43" w:rsidP="00140F43">
            <w:r>
              <w:rPr>
                <w:rFonts w:ascii="Calibri" w:hAnsi="Calibri"/>
              </w:rPr>
              <w:t>414.8</w:t>
            </w:r>
          </w:p>
        </w:tc>
        <w:tc>
          <w:tcPr>
            <w:tcW w:w="2410" w:type="dxa"/>
            <w:vAlign w:val="bottom"/>
          </w:tcPr>
          <w:p w:rsidR="00140F43" w:rsidRDefault="00140F43" w:rsidP="00140F43">
            <w:r>
              <w:rPr>
                <w:rFonts w:ascii="Calibri" w:hAnsi="Calibri"/>
              </w:rPr>
              <w:t>414.7</w:t>
            </w:r>
          </w:p>
        </w:tc>
      </w:tr>
      <w:tr w:rsidR="00140F43" w:rsidTr="00C74536">
        <w:tc>
          <w:tcPr>
            <w:tcW w:w="4289" w:type="dxa"/>
          </w:tcPr>
          <w:p w:rsidR="00140F43" w:rsidRDefault="00140F43" w:rsidP="00140F43">
            <w:r>
              <w:t>Certificate I - IV</w:t>
            </w:r>
          </w:p>
        </w:tc>
        <w:tc>
          <w:tcPr>
            <w:tcW w:w="2232" w:type="dxa"/>
            <w:vAlign w:val="bottom"/>
          </w:tcPr>
          <w:p w:rsidR="00140F43" w:rsidRDefault="00140F43" w:rsidP="00140F43">
            <w:r>
              <w:rPr>
                <w:rFonts w:ascii="Calibri" w:hAnsi="Calibri"/>
              </w:rPr>
              <w:t>408.8</w:t>
            </w:r>
          </w:p>
        </w:tc>
        <w:tc>
          <w:tcPr>
            <w:tcW w:w="2410" w:type="dxa"/>
            <w:vAlign w:val="bottom"/>
          </w:tcPr>
          <w:p w:rsidR="00140F43" w:rsidRDefault="00140F43" w:rsidP="00140F43">
            <w:r>
              <w:rPr>
                <w:rFonts w:ascii="Calibri" w:hAnsi="Calibri"/>
              </w:rPr>
              <w:t>407.2</w:t>
            </w:r>
          </w:p>
        </w:tc>
      </w:tr>
      <w:tr w:rsidR="00140F43" w:rsidTr="00C74536">
        <w:tc>
          <w:tcPr>
            <w:tcW w:w="4289" w:type="dxa"/>
          </w:tcPr>
          <w:p w:rsidR="00140F43" w:rsidRDefault="00140F43" w:rsidP="00140F43">
            <w:r>
              <w:t>Diploma</w:t>
            </w:r>
          </w:p>
        </w:tc>
        <w:tc>
          <w:tcPr>
            <w:tcW w:w="2232" w:type="dxa"/>
            <w:vAlign w:val="bottom"/>
          </w:tcPr>
          <w:p w:rsidR="00140F43" w:rsidRDefault="00140F43" w:rsidP="00140F43">
            <w:r>
              <w:rPr>
                <w:rFonts w:ascii="Calibri" w:hAnsi="Calibri"/>
              </w:rPr>
              <w:t>404.6</w:t>
            </w:r>
          </w:p>
        </w:tc>
        <w:tc>
          <w:tcPr>
            <w:tcW w:w="2410" w:type="dxa"/>
            <w:vAlign w:val="bottom"/>
          </w:tcPr>
          <w:p w:rsidR="00140F43" w:rsidRDefault="00140F43" w:rsidP="00140F43">
            <w:r>
              <w:rPr>
                <w:rFonts w:ascii="Calibri" w:hAnsi="Calibri"/>
              </w:rPr>
              <w:t>421.3</w:t>
            </w:r>
          </w:p>
        </w:tc>
      </w:tr>
      <w:tr w:rsidR="00140F43" w:rsidTr="00C74536">
        <w:tc>
          <w:tcPr>
            <w:tcW w:w="4289" w:type="dxa"/>
          </w:tcPr>
          <w:p w:rsidR="00140F43" w:rsidRDefault="00140F43" w:rsidP="00140F43">
            <w:r>
              <w:t>Degree or higher</w:t>
            </w:r>
          </w:p>
        </w:tc>
        <w:tc>
          <w:tcPr>
            <w:tcW w:w="2232" w:type="dxa"/>
            <w:vAlign w:val="bottom"/>
          </w:tcPr>
          <w:p w:rsidR="00140F43" w:rsidRDefault="00140F43" w:rsidP="00140F43">
            <w:r>
              <w:rPr>
                <w:rFonts w:ascii="Calibri" w:hAnsi="Calibri"/>
              </w:rPr>
              <w:t>469.2</w:t>
            </w:r>
          </w:p>
        </w:tc>
        <w:tc>
          <w:tcPr>
            <w:tcW w:w="2410" w:type="dxa"/>
            <w:vAlign w:val="bottom"/>
          </w:tcPr>
          <w:p w:rsidR="00140F43" w:rsidRDefault="00140F43" w:rsidP="00140F43">
            <w:r>
              <w:rPr>
                <w:rFonts w:ascii="Calibri" w:hAnsi="Calibri"/>
              </w:rPr>
              <w:t>467.7</w:t>
            </w:r>
          </w:p>
        </w:tc>
      </w:tr>
      <w:tr w:rsidR="00140F43" w:rsidTr="00C74536">
        <w:tc>
          <w:tcPr>
            <w:tcW w:w="4289" w:type="dxa"/>
          </w:tcPr>
          <w:p w:rsidR="00140F43" w:rsidRDefault="00140F43" w:rsidP="00140F43">
            <w:r>
              <w:t>Not Stated</w:t>
            </w:r>
          </w:p>
        </w:tc>
        <w:tc>
          <w:tcPr>
            <w:tcW w:w="2232" w:type="dxa"/>
            <w:vAlign w:val="bottom"/>
          </w:tcPr>
          <w:p w:rsidR="00140F43" w:rsidRDefault="0002236D" w:rsidP="0002236D">
            <w:r>
              <w:rPr>
                <w:rFonts w:ascii="Calibri" w:hAnsi="Calibri"/>
              </w:rPr>
              <w:t>474.2</w:t>
            </w:r>
          </w:p>
        </w:tc>
        <w:tc>
          <w:tcPr>
            <w:tcW w:w="2410" w:type="dxa"/>
          </w:tcPr>
          <w:p w:rsidR="00140F43" w:rsidRDefault="0002236D" w:rsidP="0002236D">
            <w:r>
              <w:rPr>
                <w:rFonts w:ascii="Calibri" w:hAnsi="Calibri"/>
              </w:rPr>
              <w:t>439.9</w:t>
            </w:r>
          </w:p>
        </w:tc>
      </w:tr>
    </w:tbl>
    <w:p w:rsidR="008D3699" w:rsidRDefault="008D3699" w:rsidP="008B5F3B">
      <w:pPr>
        <w:rPr>
          <w:color w:val="000000" w:themeColor="text1"/>
          <w:szCs w:val="24"/>
        </w:rPr>
      </w:pPr>
    </w:p>
    <w:p w:rsidR="00FF2167" w:rsidRDefault="00EB11B8" w:rsidP="008B5F3B">
      <w:pPr>
        <w:rPr>
          <w:color w:val="000000" w:themeColor="text1"/>
          <w:szCs w:val="24"/>
        </w:rPr>
      </w:pPr>
      <w:r>
        <w:rPr>
          <w:color w:val="000000" w:themeColor="text1"/>
          <w:szCs w:val="24"/>
        </w:rPr>
        <w:t xml:space="preserve">Noting the </w:t>
      </w:r>
      <w:r w:rsidR="00FF2167">
        <w:rPr>
          <w:color w:val="000000" w:themeColor="text1"/>
          <w:szCs w:val="24"/>
        </w:rPr>
        <w:t>small sample</w:t>
      </w:r>
      <w:r>
        <w:rPr>
          <w:color w:val="000000" w:themeColor="text1"/>
          <w:szCs w:val="24"/>
        </w:rPr>
        <w:t xml:space="preserve"> size</w:t>
      </w:r>
      <w:r w:rsidR="00FF2167">
        <w:rPr>
          <w:color w:val="000000" w:themeColor="text1"/>
          <w:szCs w:val="24"/>
        </w:rPr>
        <w:t xml:space="preserve">, </w:t>
      </w:r>
      <w:r w:rsidR="006B1519">
        <w:rPr>
          <w:color w:val="000000" w:themeColor="text1"/>
          <w:szCs w:val="24"/>
        </w:rPr>
        <w:t xml:space="preserve">the </w:t>
      </w:r>
      <w:r>
        <w:rPr>
          <w:color w:val="000000" w:themeColor="text1"/>
          <w:szCs w:val="24"/>
        </w:rPr>
        <w:t xml:space="preserve">data indicates that </w:t>
      </w:r>
      <w:r w:rsidR="004666BE">
        <w:rPr>
          <w:color w:val="000000" w:themeColor="text1"/>
          <w:szCs w:val="24"/>
        </w:rPr>
        <w:t xml:space="preserve">children </w:t>
      </w:r>
      <w:r w:rsidR="006B1519">
        <w:rPr>
          <w:color w:val="000000" w:themeColor="text1"/>
          <w:szCs w:val="24"/>
        </w:rPr>
        <w:t>of</w:t>
      </w:r>
      <w:r w:rsidR="004666BE">
        <w:rPr>
          <w:color w:val="000000" w:themeColor="text1"/>
          <w:szCs w:val="24"/>
        </w:rPr>
        <w:t xml:space="preserve"> parents </w:t>
      </w:r>
      <w:r w:rsidR="006B1519">
        <w:rPr>
          <w:color w:val="000000" w:themeColor="text1"/>
          <w:szCs w:val="24"/>
        </w:rPr>
        <w:t>with</w:t>
      </w:r>
      <w:r w:rsidR="004666BE">
        <w:rPr>
          <w:color w:val="000000" w:themeColor="text1"/>
          <w:szCs w:val="24"/>
        </w:rPr>
        <w:t xml:space="preserve"> </w:t>
      </w:r>
      <w:r>
        <w:rPr>
          <w:color w:val="000000" w:themeColor="text1"/>
          <w:szCs w:val="24"/>
        </w:rPr>
        <w:t xml:space="preserve">a </w:t>
      </w:r>
      <w:r w:rsidR="004666BE">
        <w:rPr>
          <w:color w:val="000000" w:themeColor="text1"/>
          <w:szCs w:val="24"/>
        </w:rPr>
        <w:t xml:space="preserve">year 11 </w:t>
      </w:r>
      <w:r>
        <w:rPr>
          <w:color w:val="000000" w:themeColor="text1"/>
          <w:szCs w:val="24"/>
        </w:rPr>
        <w:t xml:space="preserve">qualification </w:t>
      </w:r>
      <w:r w:rsidR="004666BE">
        <w:rPr>
          <w:color w:val="000000" w:themeColor="text1"/>
          <w:szCs w:val="24"/>
        </w:rPr>
        <w:t xml:space="preserve">or less are </w:t>
      </w:r>
      <w:r w:rsidR="00B0329B">
        <w:rPr>
          <w:color w:val="000000" w:themeColor="text1"/>
          <w:szCs w:val="24"/>
        </w:rPr>
        <w:t xml:space="preserve">performing </w:t>
      </w:r>
      <w:r w:rsidR="006B1519">
        <w:rPr>
          <w:color w:val="000000" w:themeColor="text1"/>
          <w:szCs w:val="24"/>
        </w:rPr>
        <w:t xml:space="preserve">at a lower level </w:t>
      </w:r>
      <w:r w:rsidR="00B0329B">
        <w:rPr>
          <w:color w:val="000000" w:themeColor="text1"/>
          <w:szCs w:val="24"/>
        </w:rPr>
        <w:t xml:space="preserve">in </w:t>
      </w:r>
      <w:r w:rsidR="004666BE">
        <w:rPr>
          <w:color w:val="000000" w:themeColor="text1"/>
          <w:szCs w:val="24"/>
        </w:rPr>
        <w:t xml:space="preserve">NAPLAN reading </w:t>
      </w:r>
      <w:r>
        <w:rPr>
          <w:color w:val="000000" w:themeColor="text1"/>
          <w:szCs w:val="24"/>
        </w:rPr>
        <w:t xml:space="preserve">compared to </w:t>
      </w:r>
      <w:r w:rsidR="004666BE">
        <w:rPr>
          <w:color w:val="000000" w:themeColor="text1"/>
          <w:szCs w:val="24"/>
        </w:rPr>
        <w:t xml:space="preserve">the </w:t>
      </w:r>
      <w:r w:rsidR="004666BE">
        <w:rPr>
          <w:color w:val="000000" w:themeColor="text1"/>
          <w:szCs w:val="24"/>
        </w:rPr>
        <w:lastRenderedPageBreak/>
        <w:t>equivalent cohort in non</w:t>
      </w:r>
      <w:r w:rsidR="006B1519">
        <w:rPr>
          <w:color w:val="000000" w:themeColor="text1"/>
          <w:szCs w:val="24"/>
        </w:rPr>
        <w:t>-</w:t>
      </w:r>
      <w:r w:rsidR="004666BE">
        <w:rPr>
          <w:color w:val="000000" w:themeColor="text1"/>
          <w:szCs w:val="24"/>
        </w:rPr>
        <w:t>E</w:t>
      </w:r>
      <w:r w:rsidR="008D3699">
        <w:rPr>
          <w:color w:val="000000" w:themeColor="text1"/>
          <w:szCs w:val="24"/>
        </w:rPr>
        <w:t xml:space="preserve">arly </w:t>
      </w:r>
      <w:r w:rsidR="004666BE">
        <w:rPr>
          <w:color w:val="000000" w:themeColor="text1"/>
          <w:szCs w:val="24"/>
        </w:rPr>
        <w:t>C</w:t>
      </w:r>
      <w:r w:rsidR="008D3699">
        <w:rPr>
          <w:color w:val="000000" w:themeColor="text1"/>
          <w:szCs w:val="24"/>
        </w:rPr>
        <w:t xml:space="preserve">hildhood </w:t>
      </w:r>
      <w:r w:rsidR="004666BE">
        <w:rPr>
          <w:color w:val="000000" w:themeColor="text1"/>
          <w:szCs w:val="24"/>
        </w:rPr>
        <w:t>Schools.</w:t>
      </w:r>
      <w:r w:rsidR="009D0589">
        <w:rPr>
          <w:color w:val="000000" w:themeColor="text1"/>
          <w:szCs w:val="24"/>
        </w:rPr>
        <w:t xml:space="preserve"> A similar, but smaller gap exists</w:t>
      </w:r>
      <w:r w:rsidR="006B1519">
        <w:rPr>
          <w:color w:val="000000" w:themeColor="text1"/>
          <w:szCs w:val="24"/>
        </w:rPr>
        <w:t xml:space="preserve"> for children of parents with a</w:t>
      </w:r>
      <w:r w:rsidR="009D0589">
        <w:rPr>
          <w:color w:val="000000" w:themeColor="text1"/>
          <w:szCs w:val="24"/>
        </w:rPr>
        <w:t xml:space="preserve"> diploma level</w:t>
      </w:r>
      <w:r w:rsidR="006B1519">
        <w:rPr>
          <w:color w:val="000000" w:themeColor="text1"/>
          <w:szCs w:val="24"/>
        </w:rPr>
        <w:t xml:space="preserve"> qualification</w:t>
      </w:r>
      <w:r w:rsidR="009D0589">
        <w:rPr>
          <w:color w:val="000000" w:themeColor="text1"/>
          <w:szCs w:val="24"/>
        </w:rPr>
        <w:t xml:space="preserve">. </w:t>
      </w:r>
    </w:p>
    <w:p w:rsidR="008D3699" w:rsidRDefault="008D3699" w:rsidP="008B5F3B">
      <w:pPr>
        <w:rPr>
          <w:color w:val="000000" w:themeColor="text1"/>
          <w:szCs w:val="24"/>
        </w:rPr>
      </w:pPr>
      <w:r>
        <w:rPr>
          <w:color w:val="000000" w:themeColor="text1"/>
          <w:szCs w:val="24"/>
        </w:rPr>
        <w:t xml:space="preserve">Additionally, Table 6 below shows a gap also exists in </w:t>
      </w:r>
      <w:r w:rsidR="002E7E72">
        <w:rPr>
          <w:color w:val="000000" w:themeColor="text1"/>
          <w:szCs w:val="24"/>
        </w:rPr>
        <w:t xml:space="preserve">mean </w:t>
      </w:r>
      <w:r>
        <w:rPr>
          <w:color w:val="000000" w:themeColor="text1"/>
          <w:szCs w:val="24"/>
        </w:rPr>
        <w:t xml:space="preserve">numeracy scores. </w:t>
      </w:r>
    </w:p>
    <w:p w:rsidR="00233574" w:rsidRDefault="00556611">
      <w:pPr>
        <w:pStyle w:val="Caption"/>
      </w:pPr>
      <w:bookmarkStart w:id="37" w:name="_Toc459983019"/>
      <w:r>
        <w:t xml:space="preserve">Table 6: </w:t>
      </w:r>
      <w:r w:rsidR="008D3699">
        <w:t>NAPLAN numeracy results compared with highest education level of parent</w:t>
      </w:r>
      <w:bookmarkEnd w:id="37"/>
    </w:p>
    <w:tbl>
      <w:tblPr>
        <w:tblStyle w:val="TableGrid"/>
        <w:tblW w:w="0" w:type="auto"/>
        <w:tblInd w:w="108" w:type="dxa"/>
        <w:tblLook w:val="04A0" w:firstRow="1" w:lastRow="0" w:firstColumn="1" w:lastColumn="0" w:noHBand="0" w:noVBand="1"/>
      </w:tblPr>
      <w:tblGrid>
        <w:gridCol w:w="4289"/>
        <w:gridCol w:w="2232"/>
        <w:gridCol w:w="2410"/>
      </w:tblGrid>
      <w:tr w:rsidR="009D0589" w:rsidTr="00B0329B">
        <w:tc>
          <w:tcPr>
            <w:tcW w:w="4289" w:type="dxa"/>
            <w:shd w:val="clear" w:color="auto" w:fill="F2DBDB" w:themeFill="accent2" w:themeFillTint="33"/>
          </w:tcPr>
          <w:p w:rsidR="009D0589" w:rsidRPr="003B5FB2" w:rsidRDefault="009D0589" w:rsidP="00DE0EE6">
            <w:pPr>
              <w:rPr>
                <w:b/>
              </w:rPr>
            </w:pPr>
            <w:r w:rsidRPr="003B5FB2">
              <w:rPr>
                <w:b/>
              </w:rPr>
              <w:t>Highest education level of parent</w:t>
            </w:r>
          </w:p>
        </w:tc>
        <w:tc>
          <w:tcPr>
            <w:tcW w:w="2232" w:type="dxa"/>
            <w:shd w:val="clear" w:color="auto" w:fill="F2DBDB" w:themeFill="accent2" w:themeFillTint="33"/>
          </w:tcPr>
          <w:p w:rsidR="009D0589" w:rsidRPr="003B5FB2" w:rsidRDefault="009D0589" w:rsidP="009D0589">
            <w:pPr>
              <w:rPr>
                <w:b/>
              </w:rPr>
            </w:pPr>
            <w:r w:rsidRPr="003B5FB2">
              <w:rPr>
                <w:b/>
              </w:rPr>
              <w:t>NAPLAN ECS Numeracy – Mean Score</w:t>
            </w:r>
          </w:p>
        </w:tc>
        <w:tc>
          <w:tcPr>
            <w:tcW w:w="2410" w:type="dxa"/>
            <w:shd w:val="clear" w:color="auto" w:fill="F2DBDB" w:themeFill="accent2" w:themeFillTint="33"/>
          </w:tcPr>
          <w:p w:rsidR="009D0589" w:rsidRPr="003B5FB2" w:rsidRDefault="009D0589" w:rsidP="009D0589">
            <w:pPr>
              <w:rPr>
                <w:b/>
              </w:rPr>
            </w:pPr>
            <w:r w:rsidRPr="003B5FB2">
              <w:rPr>
                <w:b/>
              </w:rPr>
              <w:t>NAPLAN NON-ECS Numeracy – Mean Score</w:t>
            </w:r>
          </w:p>
        </w:tc>
      </w:tr>
      <w:tr w:rsidR="009D0589" w:rsidTr="00C74536">
        <w:tc>
          <w:tcPr>
            <w:tcW w:w="4289" w:type="dxa"/>
          </w:tcPr>
          <w:p w:rsidR="009D0589" w:rsidRDefault="009D0589" w:rsidP="00DE0EE6">
            <w:r>
              <w:t>Year 11 or less</w:t>
            </w:r>
          </w:p>
        </w:tc>
        <w:tc>
          <w:tcPr>
            <w:tcW w:w="2232" w:type="dxa"/>
            <w:vAlign w:val="bottom"/>
          </w:tcPr>
          <w:p w:rsidR="009D0589" w:rsidRDefault="009D0589" w:rsidP="00DE0EE6">
            <w:r>
              <w:rPr>
                <w:rFonts w:ascii="Calibri" w:hAnsi="Calibri"/>
              </w:rPr>
              <w:t>334.9</w:t>
            </w:r>
          </w:p>
        </w:tc>
        <w:tc>
          <w:tcPr>
            <w:tcW w:w="2410" w:type="dxa"/>
            <w:vAlign w:val="bottom"/>
          </w:tcPr>
          <w:p w:rsidR="009D0589" w:rsidRDefault="009D0589" w:rsidP="00DE0EE6">
            <w:r>
              <w:rPr>
                <w:rFonts w:ascii="Calibri" w:hAnsi="Calibri"/>
              </w:rPr>
              <w:t>370.3</w:t>
            </w:r>
          </w:p>
        </w:tc>
      </w:tr>
      <w:tr w:rsidR="009D0589" w:rsidTr="00C74536">
        <w:tc>
          <w:tcPr>
            <w:tcW w:w="4289" w:type="dxa"/>
          </w:tcPr>
          <w:p w:rsidR="009D0589" w:rsidRDefault="009D0589" w:rsidP="00DE0EE6">
            <w:r>
              <w:t>Year 12</w:t>
            </w:r>
          </w:p>
        </w:tc>
        <w:tc>
          <w:tcPr>
            <w:tcW w:w="2232" w:type="dxa"/>
            <w:vAlign w:val="bottom"/>
          </w:tcPr>
          <w:p w:rsidR="009D0589" w:rsidRDefault="009D0589" w:rsidP="00DE0EE6">
            <w:r>
              <w:rPr>
                <w:rFonts w:ascii="Calibri" w:hAnsi="Calibri"/>
              </w:rPr>
              <w:t>400.1</w:t>
            </w:r>
          </w:p>
        </w:tc>
        <w:tc>
          <w:tcPr>
            <w:tcW w:w="2410" w:type="dxa"/>
            <w:vAlign w:val="bottom"/>
          </w:tcPr>
          <w:p w:rsidR="009D0589" w:rsidRDefault="009D0589" w:rsidP="00DE0EE6">
            <w:r>
              <w:rPr>
                <w:rFonts w:ascii="Calibri" w:hAnsi="Calibri"/>
              </w:rPr>
              <w:t>391.2</w:t>
            </w:r>
          </w:p>
        </w:tc>
      </w:tr>
      <w:tr w:rsidR="009D0589" w:rsidTr="00C74536">
        <w:tc>
          <w:tcPr>
            <w:tcW w:w="4289" w:type="dxa"/>
          </w:tcPr>
          <w:p w:rsidR="009D0589" w:rsidRDefault="009D0589" w:rsidP="00DE0EE6">
            <w:r>
              <w:t>Certificate I - IV</w:t>
            </w:r>
          </w:p>
        </w:tc>
        <w:tc>
          <w:tcPr>
            <w:tcW w:w="2232" w:type="dxa"/>
            <w:vAlign w:val="bottom"/>
          </w:tcPr>
          <w:p w:rsidR="009D0589" w:rsidRDefault="009D0589" w:rsidP="00DE0EE6">
            <w:r>
              <w:rPr>
                <w:rFonts w:ascii="Calibri" w:hAnsi="Calibri"/>
              </w:rPr>
              <w:t>375.9</w:t>
            </w:r>
          </w:p>
        </w:tc>
        <w:tc>
          <w:tcPr>
            <w:tcW w:w="2410" w:type="dxa"/>
            <w:vAlign w:val="bottom"/>
          </w:tcPr>
          <w:p w:rsidR="009D0589" w:rsidRDefault="009D0589" w:rsidP="00DE0EE6">
            <w:r>
              <w:rPr>
                <w:rFonts w:ascii="Calibri" w:hAnsi="Calibri"/>
              </w:rPr>
              <w:t>383.3</w:t>
            </w:r>
          </w:p>
        </w:tc>
      </w:tr>
      <w:tr w:rsidR="009D0589" w:rsidTr="00C74536">
        <w:tc>
          <w:tcPr>
            <w:tcW w:w="4289" w:type="dxa"/>
          </w:tcPr>
          <w:p w:rsidR="009D0589" w:rsidRDefault="009D0589" w:rsidP="00DE0EE6">
            <w:r>
              <w:t>Diploma</w:t>
            </w:r>
          </w:p>
        </w:tc>
        <w:tc>
          <w:tcPr>
            <w:tcW w:w="2232" w:type="dxa"/>
            <w:vAlign w:val="bottom"/>
          </w:tcPr>
          <w:p w:rsidR="009D0589" w:rsidRDefault="009D0589" w:rsidP="00DE0EE6">
            <w:r>
              <w:rPr>
                <w:rFonts w:ascii="Calibri" w:hAnsi="Calibri"/>
              </w:rPr>
              <w:t>401.5</w:t>
            </w:r>
          </w:p>
        </w:tc>
        <w:tc>
          <w:tcPr>
            <w:tcW w:w="2410" w:type="dxa"/>
            <w:vAlign w:val="bottom"/>
          </w:tcPr>
          <w:p w:rsidR="009D0589" w:rsidRDefault="009D0589" w:rsidP="00DE0EE6">
            <w:r>
              <w:rPr>
                <w:rFonts w:ascii="Calibri" w:hAnsi="Calibri"/>
              </w:rPr>
              <w:t>394.9</w:t>
            </w:r>
          </w:p>
        </w:tc>
      </w:tr>
      <w:tr w:rsidR="009D0589" w:rsidTr="00C74536">
        <w:tc>
          <w:tcPr>
            <w:tcW w:w="4289" w:type="dxa"/>
          </w:tcPr>
          <w:p w:rsidR="009D0589" w:rsidRDefault="009D0589" w:rsidP="00DE0EE6">
            <w:r>
              <w:t>Degree or higher</w:t>
            </w:r>
          </w:p>
        </w:tc>
        <w:tc>
          <w:tcPr>
            <w:tcW w:w="2232" w:type="dxa"/>
            <w:vAlign w:val="bottom"/>
          </w:tcPr>
          <w:p w:rsidR="009D0589" w:rsidRDefault="009D0589" w:rsidP="00DE0EE6">
            <w:r>
              <w:rPr>
                <w:rFonts w:ascii="Calibri" w:hAnsi="Calibri"/>
              </w:rPr>
              <w:t>439.1</w:t>
            </w:r>
          </w:p>
        </w:tc>
        <w:tc>
          <w:tcPr>
            <w:tcW w:w="2410" w:type="dxa"/>
            <w:vAlign w:val="bottom"/>
          </w:tcPr>
          <w:p w:rsidR="009D0589" w:rsidRDefault="009D0589" w:rsidP="00DE0EE6">
            <w:r>
              <w:rPr>
                <w:rFonts w:ascii="Calibri" w:hAnsi="Calibri"/>
              </w:rPr>
              <w:t>432.9</w:t>
            </w:r>
          </w:p>
        </w:tc>
      </w:tr>
      <w:tr w:rsidR="009D0589" w:rsidTr="00C74536">
        <w:tc>
          <w:tcPr>
            <w:tcW w:w="4289" w:type="dxa"/>
          </w:tcPr>
          <w:p w:rsidR="009D0589" w:rsidRDefault="009D0589" w:rsidP="00DE0EE6">
            <w:r>
              <w:t>Not Stated</w:t>
            </w:r>
          </w:p>
        </w:tc>
        <w:tc>
          <w:tcPr>
            <w:tcW w:w="2232" w:type="dxa"/>
            <w:vAlign w:val="bottom"/>
          </w:tcPr>
          <w:p w:rsidR="009D0589" w:rsidRDefault="009D0589" w:rsidP="00DE0EE6">
            <w:r w:rsidRPr="009D0589">
              <w:t>407.5</w:t>
            </w:r>
          </w:p>
        </w:tc>
        <w:tc>
          <w:tcPr>
            <w:tcW w:w="2410" w:type="dxa"/>
          </w:tcPr>
          <w:p w:rsidR="009D0589" w:rsidRDefault="009D0589" w:rsidP="00DE0EE6">
            <w:r w:rsidRPr="009D0589">
              <w:t>414.2</w:t>
            </w:r>
          </w:p>
        </w:tc>
      </w:tr>
    </w:tbl>
    <w:p w:rsidR="00140F43" w:rsidRDefault="00140F43" w:rsidP="008B5F3B">
      <w:pPr>
        <w:rPr>
          <w:color w:val="000000" w:themeColor="text1"/>
          <w:szCs w:val="24"/>
        </w:rPr>
      </w:pPr>
    </w:p>
    <w:p w:rsidR="00153A1B" w:rsidRDefault="002B6C30">
      <w:pPr>
        <w:pStyle w:val="ListParagraph"/>
        <w:ind w:left="0"/>
        <w:rPr>
          <w:rStyle w:val="Strong"/>
          <w:b w:val="0"/>
          <w:bCs w:val="0"/>
          <w:sz w:val="22"/>
        </w:rPr>
      </w:pPr>
      <w:r w:rsidRPr="009A4FAC">
        <w:rPr>
          <w:szCs w:val="24"/>
        </w:rPr>
        <w:t xml:space="preserve">NAPLAN data supplemented by PIPS data as shown in Table </w:t>
      </w:r>
      <w:r>
        <w:rPr>
          <w:szCs w:val="24"/>
        </w:rPr>
        <w:t>7 below</w:t>
      </w:r>
      <w:r w:rsidRPr="009A4FAC">
        <w:rPr>
          <w:szCs w:val="24"/>
        </w:rPr>
        <w:t xml:space="preserve"> indicates marginally less success in scaled scores than control and remainder schools.</w:t>
      </w:r>
    </w:p>
    <w:p w:rsidR="002B6C30" w:rsidRPr="004A0227" w:rsidRDefault="002B6C30" w:rsidP="002B6C30">
      <w:pPr>
        <w:pStyle w:val="Caption"/>
        <w:rPr>
          <w:rStyle w:val="Strong"/>
          <w:b/>
          <w:bCs/>
        </w:rPr>
      </w:pPr>
      <w:bookmarkStart w:id="38" w:name="_Toc459983020"/>
      <w:r w:rsidRPr="004A0227">
        <w:rPr>
          <w:rStyle w:val="Strong"/>
          <w:b/>
          <w:bCs/>
        </w:rPr>
        <w:t xml:space="preserve">Table </w:t>
      </w:r>
      <w:r>
        <w:rPr>
          <w:rStyle w:val="Strong"/>
          <w:b/>
          <w:bCs/>
        </w:rPr>
        <w:t>7</w:t>
      </w:r>
      <w:r w:rsidRPr="004A0227">
        <w:rPr>
          <w:rStyle w:val="Strong"/>
          <w:b/>
          <w:bCs/>
        </w:rPr>
        <w:t>: PIPS data for Early Childhood Schools compared with Control schools</w:t>
      </w:r>
      <w:bookmarkEnd w:id="38"/>
    </w:p>
    <w:tbl>
      <w:tblPr>
        <w:tblW w:w="8522" w:type="dxa"/>
        <w:jc w:val="center"/>
        <w:tblInd w:w="-441" w:type="dxa"/>
        <w:tblLook w:val="04A0" w:firstRow="1" w:lastRow="0" w:firstColumn="1" w:lastColumn="0" w:noHBand="0" w:noVBand="1"/>
      </w:tblPr>
      <w:tblGrid>
        <w:gridCol w:w="1817"/>
        <w:gridCol w:w="814"/>
        <w:gridCol w:w="1079"/>
        <w:gridCol w:w="741"/>
        <w:gridCol w:w="741"/>
        <w:gridCol w:w="741"/>
        <w:gridCol w:w="827"/>
        <w:gridCol w:w="844"/>
        <w:gridCol w:w="918"/>
      </w:tblGrid>
      <w:tr w:rsidR="002B6C30" w:rsidRPr="00DC44C2" w:rsidTr="002B6C30">
        <w:trPr>
          <w:trHeight w:val="591"/>
          <w:jc w:val="center"/>
        </w:trPr>
        <w:tc>
          <w:tcPr>
            <w:tcW w:w="1817" w:type="dxa"/>
            <w:tcBorders>
              <w:top w:val="single" w:sz="4" w:space="0" w:color="000000"/>
              <w:left w:val="single" w:sz="4" w:space="0" w:color="000000"/>
              <w:bottom w:val="nil"/>
              <w:right w:val="single" w:sz="4" w:space="0" w:color="000000"/>
            </w:tcBorders>
            <w:shd w:val="clear" w:color="auto" w:fill="B6DDE8" w:themeFill="accent5" w:themeFillTint="66"/>
            <w:noWrap/>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Group</w:t>
            </w:r>
          </w:p>
        </w:tc>
        <w:tc>
          <w:tcPr>
            <w:tcW w:w="814" w:type="dxa"/>
            <w:tcBorders>
              <w:top w:val="single" w:sz="4" w:space="0" w:color="000000"/>
              <w:left w:val="nil"/>
              <w:bottom w:val="nil"/>
              <w:right w:val="single" w:sz="4" w:space="0" w:color="000000"/>
            </w:tcBorders>
            <w:shd w:val="clear" w:color="auto" w:fill="B6DDE8" w:themeFill="accent5" w:themeFillTint="66"/>
            <w:noWrap/>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Year</w:t>
            </w:r>
          </w:p>
        </w:tc>
        <w:tc>
          <w:tcPr>
            <w:tcW w:w="1079"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No Students</w:t>
            </w:r>
          </w:p>
        </w:tc>
        <w:tc>
          <w:tcPr>
            <w:tcW w:w="741"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Start Raw score</w:t>
            </w:r>
          </w:p>
        </w:tc>
        <w:tc>
          <w:tcPr>
            <w:tcW w:w="741"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End Raw score</w:t>
            </w:r>
          </w:p>
        </w:tc>
        <w:tc>
          <w:tcPr>
            <w:tcW w:w="741"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Raw score gain</w:t>
            </w:r>
          </w:p>
        </w:tc>
        <w:tc>
          <w:tcPr>
            <w:tcW w:w="827"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Start scaled score</w:t>
            </w:r>
          </w:p>
        </w:tc>
        <w:tc>
          <w:tcPr>
            <w:tcW w:w="844"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End Scaled score</w:t>
            </w:r>
          </w:p>
        </w:tc>
        <w:tc>
          <w:tcPr>
            <w:tcW w:w="918" w:type="dxa"/>
            <w:tcBorders>
              <w:top w:val="single" w:sz="4" w:space="0" w:color="000000"/>
              <w:left w:val="nil"/>
              <w:bottom w:val="nil"/>
              <w:right w:val="single" w:sz="4" w:space="0" w:color="000000"/>
            </w:tcBorders>
            <w:shd w:val="clear" w:color="auto" w:fill="B6DDE8" w:themeFill="accent5" w:themeFillTint="66"/>
            <w:vAlign w:val="bottom"/>
            <w:hideMark/>
          </w:tcPr>
          <w:p w:rsidR="002B6C30" w:rsidRPr="00DC44C2" w:rsidRDefault="002B6C30" w:rsidP="002B6C30">
            <w:pPr>
              <w:spacing w:after="0" w:line="240" w:lineRule="auto"/>
              <w:jc w:val="center"/>
              <w:rPr>
                <w:rFonts w:eastAsia="Times New Roman" w:cs="Times New Roman"/>
                <w:color w:val="000000"/>
                <w:lang w:eastAsia="en-AU"/>
              </w:rPr>
            </w:pPr>
            <w:r w:rsidRPr="00DC44C2">
              <w:rPr>
                <w:rFonts w:eastAsia="Times New Roman" w:cs="Times New Roman"/>
                <w:color w:val="000000"/>
                <w:sz w:val="22"/>
                <w:lang w:eastAsia="en-AU"/>
              </w:rPr>
              <w:t>Scaled score change</w:t>
            </w:r>
          </w:p>
        </w:tc>
      </w:tr>
      <w:tr w:rsidR="002B6C30" w:rsidRPr="00DC44C2" w:rsidTr="002B6C30">
        <w:trPr>
          <w:trHeight w:val="788"/>
          <w:jc w:val="center"/>
        </w:trPr>
        <w:tc>
          <w:tcPr>
            <w:tcW w:w="1817"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Early Childhood Schools</w:t>
            </w:r>
          </w:p>
        </w:tc>
        <w:tc>
          <w:tcPr>
            <w:tcW w:w="814" w:type="dxa"/>
            <w:tcBorders>
              <w:top w:val="nil"/>
              <w:left w:val="nil"/>
              <w:bottom w:val="nil"/>
              <w:right w:val="nil"/>
            </w:tcBorders>
            <w:shd w:val="clear" w:color="auto" w:fill="auto"/>
            <w:noWrap/>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2010-14</w:t>
            </w:r>
          </w:p>
        </w:tc>
        <w:tc>
          <w:tcPr>
            <w:tcW w:w="1079"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785</w:t>
            </w:r>
          </w:p>
        </w:tc>
        <w:tc>
          <w:tcPr>
            <w:tcW w:w="741"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38.9</w:t>
            </w:r>
          </w:p>
        </w:tc>
        <w:tc>
          <w:tcPr>
            <w:tcW w:w="741"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52.9</w:t>
            </w:r>
          </w:p>
        </w:tc>
        <w:tc>
          <w:tcPr>
            <w:tcW w:w="741"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14.0</w:t>
            </w:r>
          </w:p>
        </w:tc>
        <w:tc>
          <w:tcPr>
            <w:tcW w:w="827"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50.1</w:t>
            </w:r>
          </w:p>
        </w:tc>
        <w:tc>
          <w:tcPr>
            <w:tcW w:w="844"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49.0</w:t>
            </w:r>
          </w:p>
        </w:tc>
        <w:tc>
          <w:tcPr>
            <w:tcW w:w="918" w:type="dxa"/>
            <w:tcBorders>
              <w:top w:val="single" w:sz="4" w:space="0" w:color="C0C0C0"/>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-1.1</w:t>
            </w:r>
          </w:p>
        </w:tc>
      </w:tr>
      <w:tr w:rsidR="002B6C30" w:rsidRPr="00DC44C2" w:rsidTr="002B6C30">
        <w:trPr>
          <w:trHeight w:val="394"/>
          <w:jc w:val="center"/>
        </w:trPr>
        <w:tc>
          <w:tcPr>
            <w:tcW w:w="1817" w:type="dxa"/>
            <w:tcBorders>
              <w:top w:val="nil"/>
              <w:left w:val="single" w:sz="4" w:space="0" w:color="C0C0C0"/>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Control Schools</w:t>
            </w:r>
          </w:p>
        </w:tc>
        <w:tc>
          <w:tcPr>
            <w:tcW w:w="814" w:type="dxa"/>
            <w:tcBorders>
              <w:top w:val="nil"/>
              <w:left w:val="nil"/>
              <w:bottom w:val="nil"/>
              <w:right w:val="nil"/>
            </w:tcBorders>
            <w:shd w:val="clear" w:color="auto" w:fill="auto"/>
            <w:noWrap/>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2010-14</w:t>
            </w:r>
          </w:p>
        </w:tc>
        <w:tc>
          <w:tcPr>
            <w:tcW w:w="1079" w:type="dxa"/>
            <w:tcBorders>
              <w:top w:val="nil"/>
              <w:left w:val="single" w:sz="4" w:space="0" w:color="C0C0C0"/>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1115</w:t>
            </w:r>
          </w:p>
        </w:tc>
        <w:tc>
          <w:tcPr>
            <w:tcW w:w="741"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39.0</w:t>
            </w:r>
          </w:p>
        </w:tc>
        <w:tc>
          <w:tcPr>
            <w:tcW w:w="741"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53.8</w:t>
            </w:r>
          </w:p>
        </w:tc>
        <w:tc>
          <w:tcPr>
            <w:tcW w:w="741"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14.8</w:t>
            </w:r>
          </w:p>
        </w:tc>
        <w:tc>
          <w:tcPr>
            <w:tcW w:w="827"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50.0</w:t>
            </w:r>
          </w:p>
        </w:tc>
        <w:tc>
          <w:tcPr>
            <w:tcW w:w="844"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49.7</w:t>
            </w:r>
          </w:p>
        </w:tc>
        <w:tc>
          <w:tcPr>
            <w:tcW w:w="918" w:type="dxa"/>
            <w:tcBorders>
              <w:top w:val="nil"/>
              <w:left w:val="nil"/>
              <w:bottom w:val="single" w:sz="4" w:space="0" w:color="C0C0C0"/>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-0.4</w:t>
            </w:r>
          </w:p>
        </w:tc>
      </w:tr>
      <w:tr w:rsidR="002B6C30" w:rsidRPr="00DC44C2" w:rsidTr="002B6C30">
        <w:trPr>
          <w:trHeight w:val="601"/>
          <w:jc w:val="center"/>
        </w:trPr>
        <w:tc>
          <w:tcPr>
            <w:tcW w:w="1817" w:type="dxa"/>
            <w:tcBorders>
              <w:top w:val="nil"/>
              <w:left w:val="single" w:sz="4" w:space="0" w:color="C0C0C0"/>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Remainder public schools</w:t>
            </w:r>
          </w:p>
        </w:tc>
        <w:tc>
          <w:tcPr>
            <w:tcW w:w="814" w:type="dxa"/>
            <w:tcBorders>
              <w:top w:val="nil"/>
              <w:left w:val="nil"/>
              <w:bottom w:val="double" w:sz="6" w:space="0" w:color="auto"/>
              <w:right w:val="nil"/>
            </w:tcBorders>
            <w:shd w:val="clear" w:color="auto" w:fill="auto"/>
            <w:noWrap/>
            <w:vAlign w:val="bottom"/>
            <w:hideMark/>
          </w:tcPr>
          <w:p w:rsidR="002B6C30" w:rsidRPr="00DC44C2" w:rsidRDefault="002B6C30" w:rsidP="002B6C30">
            <w:pPr>
              <w:spacing w:after="0" w:line="240" w:lineRule="auto"/>
              <w:rPr>
                <w:rFonts w:eastAsia="Times New Roman" w:cs="Times New Roman"/>
                <w:color w:val="000000"/>
                <w:lang w:eastAsia="en-AU"/>
              </w:rPr>
            </w:pPr>
            <w:r w:rsidRPr="00DC44C2">
              <w:rPr>
                <w:rFonts w:eastAsia="Times New Roman" w:cs="Times New Roman"/>
                <w:color w:val="000000"/>
                <w:sz w:val="22"/>
                <w:lang w:eastAsia="en-AU"/>
              </w:rPr>
              <w:t>2010-14</w:t>
            </w:r>
          </w:p>
        </w:tc>
        <w:tc>
          <w:tcPr>
            <w:tcW w:w="1079" w:type="dxa"/>
            <w:tcBorders>
              <w:top w:val="nil"/>
              <w:left w:val="single" w:sz="4" w:space="0" w:color="C0C0C0"/>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13060</w:t>
            </w:r>
          </w:p>
        </w:tc>
        <w:tc>
          <w:tcPr>
            <w:tcW w:w="741"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39.1</w:t>
            </w:r>
          </w:p>
        </w:tc>
        <w:tc>
          <w:tcPr>
            <w:tcW w:w="741"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54.6</w:t>
            </w:r>
          </w:p>
        </w:tc>
        <w:tc>
          <w:tcPr>
            <w:tcW w:w="741"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15.5</w:t>
            </w:r>
          </w:p>
        </w:tc>
        <w:tc>
          <w:tcPr>
            <w:tcW w:w="827"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50.2</w:t>
            </w:r>
          </w:p>
        </w:tc>
        <w:tc>
          <w:tcPr>
            <w:tcW w:w="844"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color w:val="000000"/>
                <w:lang w:eastAsia="en-AU"/>
              </w:rPr>
            </w:pPr>
            <w:r w:rsidRPr="00DC44C2">
              <w:rPr>
                <w:rFonts w:eastAsia="Times New Roman" w:cs="Times New Roman"/>
                <w:color w:val="000000"/>
                <w:sz w:val="22"/>
                <w:lang w:eastAsia="en-AU"/>
              </w:rPr>
              <w:t>50.7</w:t>
            </w:r>
          </w:p>
        </w:tc>
        <w:tc>
          <w:tcPr>
            <w:tcW w:w="918" w:type="dxa"/>
            <w:tcBorders>
              <w:top w:val="nil"/>
              <w:left w:val="nil"/>
              <w:bottom w:val="double" w:sz="6" w:space="0" w:color="auto"/>
              <w:right w:val="single" w:sz="4" w:space="0" w:color="C0C0C0"/>
            </w:tcBorders>
            <w:shd w:val="clear" w:color="auto" w:fill="auto"/>
            <w:vAlign w:val="bottom"/>
            <w:hideMark/>
          </w:tcPr>
          <w:p w:rsidR="002B6C30" w:rsidRPr="00DC44C2" w:rsidRDefault="002B6C30" w:rsidP="002B6C30">
            <w:pPr>
              <w:spacing w:after="0" w:line="240" w:lineRule="auto"/>
              <w:jc w:val="right"/>
              <w:rPr>
                <w:rFonts w:eastAsia="Times New Roman" w:cs="Times New Roman"/>
                <w:b/>
                <w:bCs/>
                <w:color w:val="000000"/>
                <w:lang w:eastAsia="en-AU"/>
              </w:rPr>
            </w:pPr>
            <w:r w:rsidRPr="00DC44C2">
              <w:rPr>
                <w:rFonts w:eastAsia="Times New Roman" w:cs="Times New Roman"/>
                <w:b/>
                <w:bCs/>
                <w:color w:val="000000"/>
                <w:sz w:val="22"/>
                <w:lang w:eastAsia="en-AU"/>
              </w:rPr>
              <w:t>0.5</w:t>
            </w:r>
          </w:p>
        </w:tc>
      </w:tr>
    </w:tbl>
    <w:p w:rsidR="002B6C30" w:rsidRDefault="002B6C30" w:rsidP="008D3699">
      <w:pPr>
        <w:rPr>
          <w:szCs w:val="24"/>
        </w:rPr>
      </w:pPr>
    </w:p>
    <w:p w:rsidR="002B6C30" w:rsidRPr="00F3619F" w:rsidRDefault="002B6C30" w:rsidP="00F3619F">
      <w:pPr>
        <w:spacing w:before="240"/>
        <w:rPr>
          <w:color w:val="000000" w:themeColor="text1"/>
          <w:szCs w:val="24"/>
        </w:rPr>
      </w:pPr>
      <w:r>
        <w:rPr>
          <w:color w:val="000000" w:themeColor="text1"/>
          <w:szCs w:val="24"/>
        </w:rPr>
        <w:t>D</w:t>
      </w:r>
      <w:r w:rsidRPr="00293A56">
        <w:rPr>
          <w:color w:val="000000" w:themeColor="text1"/>
          <w:szCs w:val="24"/>
        </w:rPr>
        <w:t xml:space="preserve">ata </w:t>
      </w:r>
      <w:r>
        <w:rPr>
          <w:color w:val="000000" w:themeColor="text1"/>
          <w:szCs w:val="24"/>
        </w:rPr>
        <w:t xml:space="preserve">drawn from </w:t>
      </w:r>
      <w:r w:rsidRPr="00293A56">
        <w:rPr>
          <w:color w:val="000000" w:themeColor="text1"/>
          <w:szCs w:val="24"/>
        </w:rPr>
        <w:t xml:space="preserve">the External Validation Reports (2013), </w:t>
      </w:r>
      <w:r>
        <w:rPr>
          <w:color w:val="000000" w:themeColor="text1"/>
          <w:szCs w:val="24"/>
        </w:rPr>
        <w:t>provides</w:t>
      </w:r>
      <w:r w:rsidRPr="00293A56">
        <w:rPr>
          <w:color w:val="000000" w:themeColor="text1"/>
          <w:szCs w:val="24"/>
        </w:rPr>
        <w:t xml:space="preserve"> evidence to support the value</w:t>
      </w:r>
      <w:r>
        <w:rPr>
          <w:color w:val="000000" w:themeColor="text1"/>
          <w:szCs w:val="24"/>
        </w:rPr>
        <w:t>-</w:t>
      </w:r>
      <w:r w:rsidRPr="00293A56">
        <w:rPr>
          <w:color w:val="000000" w:themeColor="text1"/>
          <w:szCs w:val="24"/>
        </w:rPr>
        <w:t>added growth for children</w:t>
      </w:r>
      <w:r>
        <w:rPr>
          <w:color w:val="000000" w:themeColor="text1"/>
          <w:szCs w:val="24"/>
        </w:rPr>
        <w:t xml:space="preserve"> (end raw score), achieving within </w:t>
      </w:r>
      <w:r w:rsidRPr="00293A56">
        <w:rPr>
          <w:color w:val="000000" w:themeColor="text1"/>
          <w:szCs w:val="24"/>
        </w:rPr>
        <w:t>school targe</w:t>
      </w:r>
      <w:r>
        <w:rPr>
          <w:color w:val="000000" w:themeColor="text1"/>
          <w:szCs w:val="24"/>
        </w:rPr>
        <w:t>ts as well as</w:t>
      </w:r>
      <w:r w:rsidRPr="00293A56">
        <w:rPr>
          <w:color w:val="000000" w:themeColor="text1"/>
          <w:szCs w:val="24"/>
        </w:rPr>
        <w:t xml:space="preserve"> </w:t>
      </w:r>
      <w:r>
        <w:rPr>
          <w:color w:val="000000" w:themeColor="text1"/>
          <w:szCs w:val="24"/>
        </w:rPr>
        <w:t xml:space="preserve">in </w:t>
      </w:r>
      <w:r w:rsidRPr="00293A56">
        <w:rPr>
          <w:color w:val="000000" w:themeColor="text1"/>
          <w:szCs w:val="24"/>
        </w:rPr>
        <w:t>PIPS end of year assessments in literacy</w:t>
      </w:r>
      <w:r>
        <w:rPr>
          <w:color w:val="000000" w:themeColor="text1"/>
          <w:szCs w:val="24"/>
        </w:rPr>
        <w:t>. For example, Southern Cross E</w:t>
      </w:r>
      <w:r w:rsidR="00C51061">
        <w:rPr>
          <w:color w:val="000000" w:themeColor="text1"/>
          <w:szCs w:val="24"/>
        </w:rPr>
        <w:t xml:space="preserve">arly </w:t>
      </w:r>
      <w:r>
        <w:rPr>
          <w:color w:val="000000" w:themeColor="text1"/>
          <w:szCs w:val="24"/>
        </w:rPr>
        <w:t>C</w:t>
      </w:r>
      <w:r w:rsidR="00C51061">
        <w:rPr>
          <w:color w:val="000000" w:themeColor="text1"/>
          <w:szCs w:val="24"/>
        </w:rPr>
        <w:t xml:space="preserve">hildhood </w:t>
      </w:r>
      <w:r>
        <w:rPr>
          <w:color w:val="000000" w:themeColor="text1"/>
          <w:szCs w:val="24"/>
        </w:rPr>
        <w:t>S</w:t>
      </w:r>
      <w:r w:rsidR="00C51061">
        <w:rPr>
          <w:color w:val="000000" w:themeColor="text1"/>
          <w:szCs w:val="24"/>
        </w:rPr>
        <w:t>chool</w:t>
      </w:r>
      <w:r w:rsidRPr="00293A56">
        <w:rPr>
          <w:color w:val="000000" w:themeColor="text1"/>
          <w:szCs w:val="24"/>
        </w:rPr>
        <w:t xml:space="preserve"> </w:t>
      </w:r>
      <w:r>
        <w:rPr>
          <w:color w:val="000000" w:themeColor="text1"/>
          <w:szCs w:val="24"/>
        </w:rPr>
        <w:t>has identified marked gains</w:t>
      </w:r>
      <w:r w:rsidRPr="00293A56">
        <w:rPr>
          <w:color w:val="000000" w:themeColor="text1"/>
          <w:szCs w:val="24"/>
        </w:rPr>
        <w:t xml:space="preserve"> in PIPS </w:t>
      </w:r>
      <w:r>
        <w:rPr>
          <w:color w:val="000000" w:themeColor="text1"/>
          <w:szCs w:val="24"/>
        </w:rPr>
        <w:t>results (</w:t>
      </w:r>
      <w:r w:rsidRPr="00293A56">
        <w:rPr>
          <w:color w:val="000000" w:themeColor="text1"/>
          <w:szCs w:val="24"/>
        </w:rPr>
        <w:t>2010-2012</w:t>
      </w:r>
      <w:r>
        <w:rPr>
          <w:color w:val="000000" w:themeColor="text1"/>
          <w:szCs w:val="24"/>
        </w:rPr>
        <w:t xml:space="preserve">). This is attributed to </w:t>
      </w:r>
      <w:r w:rsidRPr="00293A56">
        <w:rPr>
          <w:color w:val="000000" w:themeColor="text1"/>
          <w:szCs w:val="24"/>
        </w:rPr>
        <w:t xml:space="preserve">a change in pedagogy, </w:t>
      </w:r>
      <w:r>
        <w:rPr>
          <w:color w:val="000000" w:themeColor="text1"/>
          <w:szCs w:val="24"/>
        </w:rPr>
        <w:t xml:space="preserve">which promotes </w:t>
      </w:r>
      <w:r w:rsidRPr="00293A56">
        <w:rPr>
          <w:color w:val="000000" w:themeColor="text1"/>
          <w:szCs w:val="24"/>
        </w:rPr>
        <w:t>explicit teaching</w:t>
      </w:r>
      <w:r>
        <w:rPr>
          <w:color w:val="000000" w:themeColor="text1"/>
          <w:szCs w:val="24"/>
        </w:rPr>
        <w:t xml:space="preserve"> in literacy</w:t>
      </w:r>
      <w:r w:rsidRPr="00293A56">
        <w:rPr>
          <w:color w:val="000000" w:themeColor="text1"/>
          <w:szCs w:val="24"/>
        </w:rPr>
        <w:t xml:space="preserve">. </w:t>
      </w:r>
    </w:p>
    <w:p w:rsidR="00D55AAB" w:rsidRPr="00A52605" w:rsidRDefault="00D55AAB" w:rsidP="008D3699">
      <w:r w:rsidRPr="008D3699">
        <w:t xml:space="preserve">In analysing and drawing conclusions from the </w:t>
      </w:r>
      <w:r w:rsidR="00DA7887" w:rsidRPr="008D3699">
        <w:t>qua</w:t>
      </w:r>
      <w:r w:rsidR="008D3699">
        <w:t>nti</w:t>
      </w:r>
      <w:r w:rsidR="00DA7887" w:rsidRPr="008D3699">
        <w:t xml:space="preserve">tative </w:t>
      </w:r>
      <w:r w:rsidRPr="008D3699">
        <w:t>data</w:t>
      </w:r>
      <w:r w:rsidR="008D3699" w:rsidRPr="008D3699">
        <w:t>,</w:t>
      </w:r>
      <w:r w:rsidRPr="008D3699">
        <w:t xml:space="preserve"> additional factors should be taken into account</w:t>
      </w:r>
      <w:r w:rsidR="008D3699" w:rsidRPr="008D3699">
        <w:t xml:space="preserve">, including </w:t>
      </w:r>
      <w:r w:rsidRPr="008D3699">
        <w:t xml:space="preserve">the potential </w:t>
      </w:r>
      <w:r w:rsidR="008D3699" w:rsidRPr="008D3699">
        <w:t>e</w:t>
      </w:r>
      <w:r w:rsidRPr="008D3699">
        <w:t xml:space="preserve">ffect of the small cohort size on </w:t>
      </w:r>
      <w:r w:rsidR="008D3699" w:rsidRPr="008D3699">
        <w:t xml:space="preserve">deriving </w:t>
      </w:r>
      <w:r w:rsidRPr="008D3699">
        <w:t>statistically valid data. Additionally, the decrease in some class sizes in Early Childhood Schools due to retention issues, and the timing of NAPLAN a few month</w:t>
      </w:r>
      <w:r w:rsidR="008D3699" w:rsidRPr="008D3699">
        <w:t>s</w:t>
      </w:r>
      <w:r w:rsidRPr="008D3699">
        <w:t xml:space="preserve"> after children have </w:t>
      </w:r>
      <w:r w:rsidR="006528FB" w:rsidRPr="008D3699">
        <w:t>transitioned</w:t>
      </w:r>
      <w:r w:rsidRPr="008D3699">
        <w:t xml:space="preserve"> into a non-E</w:t>
      </w:r>
      <w:r w:rsidR="002B6C30">
        <w:t xml:space="preserve">arly </w:t>
      </w:r>
      <w:r w:rsidRPr="008D3699">
        <w:t>C</w:t>
      </w:r>
      <w:r w:rsidR="002B6C30">
        <w:t xml:space="preserve">hildhood </w:t>
      </w:r>
      <w:r w:rsidRPr="008D3699">
        <w:t>S</w:t>
      </w:r>
      <w:r w:rsidR="002B6C30">
        <w:t>chool, should also be noted.</w:t>
      </w:r>
    </w:p>
    <w:p w:rsidR="00CF21E6" w:rsidRDefault="00D55AAB" w:rsidP="00C31D7F">
      <w:pPr>
        <w:rPr>
          <w:color w:val="000000" w:themeColor="text1"/>
          <w:szCs w:val="24"/>
        </w:rPr>
      </w:pPr>
      <w:r w:rsidRPr="002B6C30">
        <w:rPr>
          <w:szCs w:val="24"/>
        </w:rPr>
        <w:lastRenderedPageBreak/>
        <w:t xml:space="preserve">Whilst the </w:t>
      </w:r>
      <w:r w:rsidR="002B6C30">
        <w:rPr>
          <w:szCs w:val="24"/>
        </w:rPr>
        <w:t xml:space="preserve">quantitative </w:t>
      </w:r>
      <w:r w:rsidRPr="002B6C30">
        <w:rPr>
          <w:szCs w:val="24"/>
        </w:rPr>
        <w:t xml:space="preserve">data suggests </w:t>
      </w:r>
      <w:r w:rsidR="003E367E" w:rsidRPr="002B6C30">
        <w:rPr>
          <w:szCs w:val="24"/>
        </w:rPr>
        <w:t xml:space="preserve">Early Childhood </w:t>
      </w:r>
      <w:r w:rsidR="00F36591" w:rsidRPr="002B6C30">
        <w:rPr>
          <w:szCs w:val="24"/>
        </w:rPr>
        <w:t>S</w:t>
      </w:r>
      <w:r w:rsidR="003E367E" w:rsidRPr="002B6C30">
        <w:rPr>
          <w:szCs w:val="24"/>
        </w:rPr>
        <w:t xml:space="preserve">chools </w:t>
      </w:r>
      <w:r w:rsidR="006528FB" w:rsidRPr="002B6C30">
        <w:rPr>
          <w:szCs w:val="24"/>
        </w:rPr>
        <w:t>may not yet be</w:t>
      </w:r>
      <w:r w:rsidR="006B5260" w:rsidRPr="002B6C30">
        <w:rPr>
          <w:szCs w:val="24"/>
        </w:rPr>
        <w:t xml:space="preserve"> </w:t>
      </w:r>
      <w:r w:rsidR="00EB11B8" w:rsidRPr="002B6C30">
        <w:rPr>
          <w:szCs w:val="24"/>
        </w:rPr>
        <w:t xml:space="preserve">realising </w:t>
      </w:r>
      <w:r w:rsidR="006B1519" w:rsidRPr="002B6C30">
        <w:rPr>
          <w:szCs w:val="24"/>
        </w:rPr>
        <w:t>the</w:t>
      </w:r>
      <w:r w:rsidR="006528FB" w:rsidRPr="002B6C30">
        <w:rPr>
          <w:szCs w:val="24"/>
        </w:rPr>
        <w:t xml:space="preserve">ir </w:t>
      </w:r>
      <w:r w:rsidR="00887FC1" w:rsidRPr="002B6C30">
        <w:rPr>
          <w:szCs w:val="24"/>
        </w:rPr>
        <w:t>full potential to develop</w:t>
      </w:r>
      <w:r w:rsidR="003E367E" w:rsidRPr="002B6C30">
        <w:rPr>
          <w:szCs w:val="24"/>
        </w:rPr>
        <w:t xml:space="preserve"> a</w:t>
      </w:r>
      <w:r w:rsidR="006B5260" w:rsidRPr="002B6C30">
        <w:rPr>
          <w:szCs w:val="24"/>
        </w:rPr>
        <w:t xml:space="preserve"> learning</w:t>
      </w:r>
      <w:r w:rsidR="003E367E" w:rsidRPr="002B6C30">
        <w:rPr>
          <w:szCs w:val="24"/>
        </w:rPr>
        <w:t xml:space="preserve"> environment </w:t>
      </w:r>
      <w:r w:rsidR="00F36591" w:rsidRPr="002B6C30">
        <w:rPr>
          <w:szCs w:val="24"/>
        </w:rPr>
        <w:t xml:space="preserve">that supports </w:t>
      </w:r>
      <w:r w:rsidR="006B5260" w:rsidRPr="002B6C30">
        <w:rPr>
          <w:szCs w:val="24"/>
        </w:rPr>
        <w:t>higher academic gains in comparison to non</w:t>
      </w:r>
      <w:r w:rsidR="00B93983" w:rsidRPr="002B6C30">
        <w:rPr>
          <w:szCs w:val="24"/>
        </w:rPr>
        <w:t>-</w:t>
      </w:r>
      <w:r w:rsidR="006B5260" w:rsidRPr="002B6C30">
        <w:rPr>
          <w:szCs w:val="24"/>
        </w:rPr>
        <w:t>E</w:t>
      </w:r>
      <w:r w:rsidR="002B6C30">
        <w:rPr>
          <w:szCs w:val="24"/>
        </w:rPr>
        <w:t xml:space="preserve">arly </w:t>
      </w:r>
      <w:r w:rsidR="006B5260" w:rsidRPr="002B6C30">
        <w:rPr>
          <w:szCs w:val="24"/>
        </w:rPr>
        <w:t>C</w:t>
      </w:r>
      <w:r w:rsidR="002B6C30">
        <w:rPr>
          <w:szCs w:val="24"/>
        </w:rPr>
        <w:t xml:space="preserve">hildhood </w:t>
      </w:r>
      <w:r w:rsidR="006B5260" w:rsidRPr="002B6C30">
        <w:rPr>
          <w:szCs w:val="24"/>
        </w:rPr>
        <w:t>S</w:t>
      </w:r>
      <w:r w:rsidR="002B6C30">
        <w:rPr>
          <w:szCs w:val="24"/>
        </w:rPr>
        <w:t>chools f</w:t>
      </w:r>
      <w:r w:rsidR="006B5260" w:rsidRPr="002B6C30">
        <w:rPr>
          <w:szCs w:val="24"/>
        </w:rPr>
        <w:t xml:space="preserve">or </w:t>
      </w:r>
      <w:r w:rsidR="00F36591" w:rsidRPr="002B6C30">
        <w:rPr>
          <w:szCs w:val="24"/>
        </w:rPr>
        <w:t>vulnerable</w:t>
      </w:r>
      <w:r w:rsidR="003E367E" w:rsidRPr="002B6C30">
        <w:rPr>
          <w:szCs w:val="24"/>
        </w:rPr>
        <w:t xml:space="preserve"> and disadvantaged childre</w:t>
      </w:r>
      <w:r w:rsidR="00887FC1" w:rsidRPr="002B6C30">
        <w:rPr>
          <w:szCs w:val="24"/>
        </w:rPr>
        <w:t>n, the influe</w:t>
      </w:r>
      <w:r w:rsidR="002B6C30">
        <w:rPr>
          <w:szCs w:val="24"/>
        </w:rPr>
        <w:t>nc</w:t>
      </w:r>
      <w:r w:rsidR="00887FC1" w:rsidRPr="002B6C30">
        <w:rPr>
          <w:szCs w:val="24"/>
        </w:rPr>
        <w:t>ing factors found the results to be inconclusive.</w:t>
      </w:r>
      <w:r w:rsidR="002B6C30">
        <w:rPr>
          <w:szCs w:val="24"/>
        </w:rPr>
        <w:t xml:space="preserve"> Further investigation could be undertaken to derive statistically valid data to inform evaluation and ongoing planning. </w:t>
      </w:r>
      <w:r w:rsidR="00887FC1" w:rsidRPr="002B6C30">
        <w:rPr>
          <w:szCs w:val="24"/>
        </w:rPr>
        <w:t xml:space="preserve"> </w:t>
      </w:r>
      <w:r w:rsidR="005B01EB">
        <w:rPr>
          <w:szCs w:val="24"/>
        </w:rPr>
        <w:t xml:space="preserve">Qualitative data can also offer insights into the performance of students attending Early Childhood Schools. For example, this </w:t>
      </w:r>
      <w:r w:rsidR="009957BE">
        <w:rPr>
          <w:szCs w:val="24"/>
        </w:rPr>
        <w:t xml:space="preserve">Evaluation </w:t>
      </w:r>
      <w:r w:rsidR="00CA3D26">
        <w:rPr>
          <w:szCs w:val="24"/>
        </w:rPr>
        <w:t xml:space="preserve">observed </w:t>
      </w:r>
      <w:r w:rsidR="009957BE">
        <w:rPr>
          <w:szCs w:val="24"/>
        </w:rPr>
        <w:t>examples of children demonstrating</w:t>
      </w:r>
      <w:r w:rsidR="009957BE" w:rsidRPr="00A93264">
        <w:rPr>
          <w:szCs w:val="24"/>
        </w:rPr>
        <w:t xml:space="preserve"> qualities of independence, re</w:t>
      </w:r>
      <w:r w:rsidR="009957BE">
        <w:rPr>
          <w:szCs w:val="24"/>
        </w:rPr>
        <w:t>silience and leadership</w:t>
      </w:r>
      <w:r w:rsidR="00580986">
        <w:rPr>
          <w:szCs w:val="24"/>
        </w:rPr>
        <w:t>.</w:t>
      </w:r>
      <w:r w:rsidR="00565F88">
        <w:rPr>
          <w:szCs w:val="24"/>
        </w:rPr>
        <w:t xml:space="preserve"> </w:t>
      </w:r>
      <w:r w:rsidR="00B0329B">
        <w:rPr>
          <w:color w:val="000000" w:themeColor="text1"/>
          <w:szCs w:val="24"/>
        </w:rPr>
        <w:t>P</w:t>
      </w:r>
      <w:r w:rsidR="009957BE" w:rsidRPr="00B57D76">
        <w:rPr>
          <w:color w:val="000000" w:themeColor="text1"/>
          <w:szCs w:val="24"/>
        </w:rPr>
        <w:t>arents, teachers and principals in all</w:t>
      </w:r>
      <w:r w:rsidR="009957BE">
        <w:rPr>
          <w:color w:val="000000" w:themeColor="text1"/>
          <w:szCs w:val="24"/>
        </w:rPr>
        <w:t xml:space="preserve"> Early Childhood Schools </w:t>
      </w:r>
      <w:r w:rsidR="009957BE" w:rsidRPr="00B57D76">
        <w:rPr>
          <w:color w:val="000000" w:themeColor="text1"/>
          <w:szCs w:val="24"/>
        </w:rPr>
        <w:t>confirm</w:t>
      </w:r>
      <w:r w:rsidR="009957BE">
        <w:rPr>
          <w:color w:val="000000" w:themeColor="text1"/>
          <w:szCs w:val="24"/>
        </w:rPr>
        <w:t>ed</w:t>
      </w:r>
      <w:r w:rsidR="009957BE" w:rsidRPr="00B57D76">
        <w:rPr>
          <w:color w:val="000000" w:themeColor="text1"/>
          <w:szCs w:val="24"/>
        </w:rPr>
        <w:t xml:space="preserve"> demonstrations of leadership by the children at the end of their education</w:t>
      </w:r>
      <w:r w:rsidR="009957BE">
        <w:rPr>
          <w:color w:val="000000" w:themeColor="text1"/>
          <w:szCs w:val="24"/>
        </w:rPr>
        <w:t xml:space="preserve"> in year 2, with staff </w:t>
      </w:r>
      <w:r w:rsidR="009957BE" w:rsidRPr="00B57D76">
        <w:rPr>
          <w:color w:val="000000" w:themeColor="text1"/>
          <w:szCs w:val="24"/>
        </w:rPr>
        <w:t>sp</w:t>
      </w:r>
      <w:r w:rsidR="009957BE">
        <w:rPr>
          <w:color w:val="000000" w:themeColor="text1"/>
          <w:szCs w:val="24"/>
        </w:rPr>
        <w:t xml:space="preserve">eaking </w:t>
      </w:r>
      <w:r w:rsidR="009957BE" w:rsidRPr="00B57D76">
        <w:rPr>
          <w:color w:val="000000" w:themeColor="text1"/>
          <w:szCs w:val="24"/>
        </w:rPr>
        <w:t xml:space="preserve">at length about children’s resilience and independent learning. </w:t>
      </w:r>
    </w:p>
    <w:p w:rsidR="004D7A79" w:rsidRDefault="00C84125" w:rsidP="005B01EB">
      <w:pPr>
        <w:autoSpaceDE w:val="0"/>
        <w:autoSpaceDN w:val="0"/>
        <w:adjustRightInd w:val="0"/>
        <w:spacing w:after="0"/>
        <w:rPr>
          <w:szCs w:val="24"/>
        </w:rPr>
      </w:pPr>
      <w:r w:rsidRPr="00C84125">
        <w:rPr>
          <w:szCs w:val="24"/>
        </w:rPr>
        <w:t xml:space="preserve">Research highlights the importance of data in supporting improved outcomes. </w:t>
      </w:r>
      <w:r w:rsidR="00C51061">
        <w:rPr>
          <w:szCs w:val="24"/>
        </w:rPr>
        <w:t>Goss et al</w:t>
      </w:r>
      <w:r w:rsidR="009A4FAC" w:rsidRPr="009A4FAC">
        <w:rPr>
          <w:szCs w:val="24"/>
        </w:rPr>
        <w:t xml:space="preserve"> </w:t>
      </w:r>
      <w:r w:rsidR="00C51061">
        <w:rPr>
          <w:szCs w:val="24"/>
        </w:rPr>
        <w:t>note</w:t>
      </w:r>
      <w:r w:rsidRPr="00C84125">
        <w:rPr>
          <w:szCs w:val="24"/>
        </w:rPr>
        <w:t xml:space="preserve"> that ‘t</w:t>
      </w:r>
      <w:r w:rsidR="009A4FAC" w:rsidRPr="009A4FAC">
        <w:rPr>
          <w:szCs w:val="24"/>
        </w:rPr>
        <w:t>eachers should observe and assess how students respond to teaching, track their progress and adjust their teaching strategies accordingly</w:t>
      </w:r>
      <w:r w:rsidRPr="00C84125">
        <w:rPr>
          <w:szCs w:val="24"/>
        </w:rPr>
        <w:t>’ (</w:t>
      </w:r>
      <w:r w:rsidR="00C51061">
        <w:rPr>
          <w:szCs w:val="24"/>
        </w:rPr>
        <w:t>Goss, Hunter</w:t>
      </w:r>
      <w:r w:rsidRPr="00C84125">
        <w:rPr>
          <w:szCs w:val="24"/>
        </w:rPr>
        <w:t>,</w:t>
      </w:r>
      <w:r w:rsidR="00C51061">
        <w:rPr>
          <w:szCs w:val="24"/>
        </w:rPr>
        <w:t xml:space="preserve"> </w:t>
      </w:r>
      <w:proofErr w:type="spellStart"/>
      <w:r w:rsidR="00C51061">
        <w:rPr>
          <w:szCs w:val="24"/>
        </w:rPr>
        <w:t>Romanes</w:t>
      </w:r>
      <w:proofErr w:type="spellEnd"/>
      <w:r w:rsidR="00C51061">
        <w:rPr>
          <w:szCs w:val="24"/>
        </w:rPr>
        <w:t xml:space="preserve"> &amp; Parsonage,</w:t>
      </w:r>
      <w:r w:rsidRPr="00C84125">
        <w:rPr>
          <w:szCs w:val="24"/>
        </w:rPr>
        <w:t xml:space="preserve"> 2015</w:t>
      </w:r>
      <w:r w:rsidR="00C51061">
        <w:rPr>
          <w:szCs w:val="24"/>
        </w:rPr>
        <w:t>, p.11</w:t>
      </w:r>
      <w:r w:rsidRPr="00C84125">
        <w:rPr>
          <w:szCs w:val="24"/>
        </w:rPr>
        <w:t>)</w:t>
      </w:r>
      <w:r w:rsidR="009A4FAC" w:rsidRPr="009A4FAC">
        <w:rPr>
          <w:szCs w:val="24"/>
        </w:rPr>
        <w:t>.</w:t>
      </w:r>
      <w:r>
        <w:rPr>
          <w:rFonts w:ascii="ArialMT" w:hAnsi="ArialMT" w:cs="ArialMT"/>
          <w:sz w:val="22"/>
        </w:rPr>
        <w:t xml:space="preserve"> </w:t>
      </w:r>
      <w:r w:rsidR="009C4394" w:rsidRPr="009C4394">
        <w:rPr>
          <w:szCs w:val="24"/>
        </w:rPr>
        <w:t xml:space="preserve"> </w:t>
      </w:r>
      <w:r w:rsidR="00CA3D26">
        <w:rPr>
          <w:szCs w:val="24"/>
        </w:rPr>
        <w:t>T</w:t>
      </w:r>
      <w:r w:rsidR="009C4394" w:rsidRPr="009C4394">
        <w:rPr>
          <w:szCs w:val="24"/>
        </w:rPr>
        <w:t>h</w:t>
      </w:r>
      <w:r w:rsidR="006B4B00">
        <w:rPr>
          <w:szCs w:val="24"/>
        </w:rPr>
        <w:t>is</w:t>
      </w:r>
      <w:r w:rsidR="009C4394" w:rsidRPr="009C4394">
        <w:rPr>
          <w:szCs w:val="24"/>
        </w:rPr>
        <w:t xml:space="preserve"> Evaluation found data gathering and analysis </w:t>
      </w:r>
      <w:r w:rsidR="00CA3D26">
        <w:rPr>
          <w:szCs w:val="24"/>
        </w:rPr>
        <w:t xml:space="preserve">to be </w:t>
      </w:r>
      <w:r w:rsidR="00B0329B">
        <w:rPr>
          <w:szCs w:val="24"/>
        </w:rPr>
        <w:t>comprehensive</w:t>
      </w:r>
      <w:r w:rsidR="00A64275" w:rsidRPr="009C4394">
        <w:rPr>
          <w:szCs w:val="24"/>
        </w:rPr>
        <w:t xml:space="preserve"> </w:t>
      </w:r>
      <w:r w:rsidR="00CA3D26">
        <w:rPr>
          <w:szCs w:val="24"/>
        </w:rPr>
        <w:t>i</w:t>
      </w:r>
      <w:r w:rsidR="00CA3D26" w:rsidRPr="00CA3D26">
        <w:rPr>
          <w:szCs w:val="24"/>
        </w:rPr>
        <w:t>n some E</w:t>
      </w:r>
      <w:r w:rsidR="009910BC">
        <w:rPr>
          <w:szCs w:val="24"/>
        </w:rPr>
        <w:t xml:space="preserve">arly </w:t>
      </w:r>
      <w:r w:rsidR="00CA3D26" w:rsidRPr="00CA3D26">
        <w:rPr>
          <w:szCs w:val="24"/>
        </w:rPr>
        <w:t>C</w:t>
      </w:r>
      <w:r w:rsidR="009910BC">
        <w:rPr>
          <w:szCs w:val="24"/>
        </w:rPr>
        <w:t xml:space="preserve">hildhood </w:t>
      </w:r>
      <w:r w:rsidR="00CA3D26" w:rsidRPr="00CA3D26">
        <w:rPr>
          <w:szCs w:val="24"/>
        </w:rPr>
        <w:t>S</w:t>
      </w:r>
      <w:r w:rsidR="009910BC">
        <w:rPr>
          <w:szCs w:val="24"/>
        </w:rPr>
        <w:t>chools</w:t>
      </w:r>
      <w:r w:rsidR="00CA3D26">
        <w:rPr>
          <w:szCs w:val="24"/>
        </w:rPr>
        <w:t>,</w:t>
      </w:r>
      <w:r w:rsidR="00CA3D26" w:rsidRPr="00CA3D26">
        <w:rPr>
          <w:szCs w:val="24"/>
        </w:rPr>
        <w:t xml:space="preserve"> </w:t>
      </w:r>
      <w:r w:rsidR="00881478">
        <w:rPr>
          <w:szCs w:val="24"/>
        </w:rPr>
        <w:t>and emergent in</w:t>
      </w:r>
      <w:r w:rsidR="00CA3D26">
        <w:rPr>
          <w:szCs w:val="24"/>
        </w:rPr>
        <w:t xml:space="preserve"> others</w:t>
      </w:r>
      <w:r w:rsidR="00A64275" w:rsidRPr="009C4394">
        <w:rPr>
          <w:szCs w:val="24"/>
        </w:rPr>
        <w:t>.</w:t>
      </w:r>
      <w:r w:rsidR="00B0329B">
        <w:rPr>
          <w:szCs w:val="24"/>
        </w:rPr>
        <w:t xml:space="preserve"> </w:t>
      </w:r>
      <w:r w:rsidR="00881478">
        <w:rPr>
          <w:szCs w:val="24"/>
        </w:rPr>
        <w:t>However,</w:t>
      </w:r>
      <w:r w:rsidR="00565F88">
        <w:rPr>
          <w:szCs w:val="24"/>
        </w:rPr>
        <w:t xml:space="preserve"> </w:t>
      </w:r>
      <w:r w:rsidR="00881478">
        <w:rPr>
          <w:szCs w:val="24"/>
        </w:rPr>
        <w:t xml:space="preserve">a review of </w:t>
      </w:r>
      <w:r w:rsidR="00881478" w:rsidRPr="00881478">
        <w:rPr>
          <w:szCs w:val="24"/>
        </w:rPr>
        <w:t xml:space="preserve">School Strategic Plans </w:t>
      </w:r>
      <w:r w:rsidR="00881478">
        <w:rPr>
          <w:szCs w:val="24"/>
        </w:rPr>
        <w:t xml:space="preserve">shows it to be a </w:t>
      </w:r>
      <w:r w:rsidR="00565F88">
        <w:rPr>
          <w:szCs w:val="24"/>
        </w:rPr>
        <w:t xml:space="preserve">key focus </w:t>
      </w:r>
      <w:r w:rsidR="00881478">
        <w:rPr>
          <w:szCs w:val="24"/>
        </w:rPr>
        <w:t>area for E</w:t>
      </w:r>
      <w:r w:rsidR="009910BC">
        <w:rPr>
          <w:szCs w:val="24"/>
        </w:rPr>
        <w:t xml:space="preserve">arly </w:t>
      </w:r>
      <w:r w:rsidR="00881478">
        <w:rPr>
          <w:szCs w:val="24"/>
        </w:rPr>
        <w:t>C</w:t>
      </w:r>
      <w:r w:rsidR="009910BC">
        <w:rPr>
          <w:szCs w:val="24"/>
        </w:rPr>
        <w:t xml:space="preserve">hildhood </w:t>
      </w:r>
      <w:r w:rsidR="00881478">
        <w:rPr>
          <w:szCs w:val="24"/>
        </w:rPr>
        <w:t>S</w:t>
      </w:r>
      <w:r w:rsidR="009910BC">
        <w:rPr>
          <w:szCs w:val="24"/>
        </w:rPr>
        <w:t>chools</w:t>
      </w:r>
      <w:r w:rsidR="00565F88">
        <w:rPr>
          <w:szCs w:val="24"/>
        </w:rPr>
        <w:t>.</w:t>
      </w:r>
      <w:r w:rsidR="00984E57">
        <w:rPr>
          <w:szCs w:val="24"/>
        </w:rPr>
        <w:t xml:space="preserve"> For example, in 2015 Narrabundah </w:t>
      </w:r>
      <w:r w:rsidR="00CA3D26">
        <w:rPr>
          <w:szCs w:val="24"/>
        </w:rPr>
        <w:t>E</w:t>
      </w:r>
      <w:r w:rsidR="009910BC">
        <w:rPr>
          <w:szCs w:val="24"/>
        </w:rPr>
        <w:t xml:space="preserve">arly </w:t>
      </w:r>
      <w:r w:rsidR="00CA3D26">
        <w:rPr>
          <w:szCs w:val="24"/>
        </w:rPr>
        <w:t>C</w:t>
      </w:r>
      <w:r w:rsidR="009910BC">
        <w:rPr>
          <w:szCs w:val="24"/>
        </w:rPr>
        <w:t xml:space="preserve">hildhood </w:t>
      </w:r>
      <w:r w:rsidR="00CA3D26">
        <w:rPr>
          <w:szCs w:val="24"/>
        </w:rPr>
        <w:t>S</w:t>
      </w:r>
      <w:r w:rsidR="009910BC">
        <w:rPr>
          <w:szCs w:val="24"/>
        </w:rPr>
        <w:t>chool</w:t>
      </w:r>
      <w:r w:rsidR="00CA3D26">
        <w:rPr>
          <w:szCs w:val="24"/>
        </w:rPr>
        <w:t xml:space="preserve"> </w:t>
      </w:r>
      <w:r w:rsidR="00984E57">
        <w:rPr>
          <w:szCs w:val="24"/>
        </w:rPr>
        <w:t>commenced action on a key improvement strategy to ‘develop a culture of analysis and discussion of data’</w:t>
      </w:r>
      <w:r w:rsidR="009910BC">
        <w:rPr>
          <w:szCs w:val="24"/>
        </w:rPr>
        <w:t>, including</w:t>
      </w:r>
      <w:r w:rsidR="00B0329B">
        <w:rPr>
          <w:szCs w:val="24"/>
        </w:rPr>
        <w:t xml:space="preserve"> </w:t>
      </w:r>
      <w:r w:rsidR="003E367E" w:rsidRPr="00C84125">
        <w:rPr>
          <w:szCs w:val="24"/>
        </w:rPr>
        <w:t>consider</w:t>
      </w:r>
      <w:r w:rsidR="009910BC">
        <w:rPr>
          <w:szCs w:val="24"/>
        </w:rPr>
        <w:t>ation of</w:t>
      </w:r>
      <w:r w:rsidR="003E367E" w:rsidRPr="00C84125">
        <w:rPr>
          <w:szCs w:val="24"/>
        </w:rPr>
        <w:t xml:space="preserve"> overall school performance </w:t>
      </w:r>
      <w:r w:rsidR="00FF5490" w:rsidRPr="00C84125">
        <w:rPr>
          <w:szCs w:val="24"/>
        </w:rPr>
        <w:t>and</w:t>
      </w:r>
      <w:r w:rsidR="003E367E" w:rsidRPr="00C84125">
        <w:rPr>
          <w:szCs w:val="24"/>
        </w:rPr>
        <w:t xml:space="preserve"> the performance of students from identified priority groups; improvement</w:t>
      </w:r>
      <w:r w:rsidR="00FF5490" w:rsidRPr="00C84125">
        <w:rPr>
          <w:szCs w:val="24"/>
        </w:rPr>
        <w:t>/</w:t>
      </w:r>
      <w:r w:rsidR="003E367E" w:rsidRPr="00C84125">
        <w:rPr>
          <w:szCs w:val="24"/>
        </w:rPr>
        <w:t xml:space="preserve">regression over time; performances in comparison with similar schools; and, </w:t>
      </w:r>
      <w:r w:rsidR="00FF5490" w:rsidRPr="00C84125">
        <w:rPr>
          <w:szCs w:val="24"/>
        </w:rPr>
        <w:t>using</w:t>
      </w:r>
      <w:r w:rsidR="003E367E" w:rsidRPr="00C84125">
        <w:rPr>
          <w:szCs w:val="24"/>
        </w:rPr>
        <w:t xml:space="preserve"> data from standardised tests</w:t>
      </w:r>
      <w:r w:rsidR="009910BC">
        <w:rPr>
          <w:szCs w:val="24"/>
        </w:rPr>
        <w:t xml:space="preserve"> and </w:t>
      </w:r>
      <w:r w:rsidR="003E367E" w:rsidRPr="00C84125">
        <w:rPr>
          <w:szCs w:val="24"/>
        </w:rPr>
        <w:t xml:space="preserve">measures of growth across </w:t>
      </w:r>
      <w:r w:rsidR="00FF5490" w:rsidRPr="00C84125">
        <w:rPr>
          <w:szCs w:val="24"/>
        </w:rPr>
        <w:t xml:space="preserve">school </w:t>
      </w:r>
      <w:r w:rsidR="003E367E" w:rsidRPr="00C84125">
        <w:rPr>
          <w:szCs w:val="24"/>
        </w:rPr>
        <w:t>years</w:t>
      </w:r>
      <w:r w:rsidR="00FF5490" w:rsidRPr="00C84125">
        <w:rPr>
          <w:szCs w:val="24"/>
        </w:rPr>
        <w:t>.</w:t>
      </w:r>
      <w:r w:rsidR="003E367E" w:rsidRPr="003E367E">
        <w:rPr>
          <w:szCs w:val="24"/>
        </w:rPr>
        <w:t xml:space="preserve"> </w:t>
      </w:r>
    </w:p>
    <w:p w:rsidR="004D7A79" w:rsidRDefault="004D7A79">
      <w:pPr>
        <w:autoSpaceDE w:val="0"/>
        <w:autoSpaceDN w:val="0"/>
        <w:adjustRightInd w:val="0"/>
        <w:spacing w:after="0" w:line="240" w:lineRule="auto"/>
        <w:rPr>
          <w:rFonts w:ascii="ArialMT" w:hAnsi="ArialMT" w:cs="ArialMT"/>
          <w:sz w:val="22"/>
        </w:rPr>
      </w:pPr>
    </w:p>
    <w:p w:rsidR="00CF21E6" w:rsidRPr="009C4394" w:rsidRDefault="00565F88" w:rsidP="00C31D7F">
      <w:pPr>
        <w:rPr>
          <w:szCs w:val="24"/>
        </w:rPr>
      </w:pPr>
      <w:r>
        <w:rPr>
          <w:szCs w:val="24"/>
        </w:rPr>
        <w:t xml:space="preserve">The importance of ongoing data analysis </w:t>
      </w:r>
      <w:r w:rsidR="00F36591">
        <w:rPr>
          <w:szCs w:val="24"/>
        </w:rPr>
        <w:t xml:space="preserve">and </w:t>
      </w:r>
      <w:r>
        <w:rPr>
          <w:szCs w:val="24"/>
        </w:rPr>
        <w:t xml:space="preserve">evaluation is essential </w:t>
      </w:r>
      <w:r w:rsidR="00BF3AD0">
        <w:rPr>
          <w:szCs w:val="24"/>
        </w:rPr>
        <w:t>to</w:t>
      </w:r>
      <w:r>
        <w:rPr>
          <w:szCs w:val="24"/>
        </w:rPr>
        <w:t xml:space="preserve"> ensuring that E</w:t>
      </w:r>
      <w:r w:rsidR="009910BC">
        <w:rPr>
          <w:szCs w:val="24"/>
        </w:rPr>
        <w:t xml:space="preserve">arly </w:t>
      </w:r>
      <w:r>
        <w:rPr>
          <w:szCs w:val="24"/>
        </w:rPr>
        <w:t>C</w:t>
      </w:r>
      <w:r w:rsidR="009910BC">
        <w:rPr>
          <w:szCs w:val="24"/>
        </w:rPr>
        <w:t xml:space="preserve">hildhood </w:t>
      </w:r>
      <w:r>
        <w:rPr>
          <w:szCs w:val="24"/>
        </w:rPr>
        <w:t>S</w:t>
      </w:r>
      <w:r w:rsidR="009910BC">
        <w:rPr>
          <w:szCs w:val="24"/>
        </w:rPr>
        <w:t>chools</w:t>
      </w:r>
      <w:r>
        <w:rPr>
          <w:szCs w:val="24"/>
        </w:rPr>
        <w:t xml:space="preserve"> meet their intended objectives</w:t>
      </w:r>
      <w:r w:rsidR="00F36591">
        <w:rPr>
          <w:szCs w:val="24"/>
        </w:rPr>
        <w:t>, particular</w:t>
      </w:r>
      <w:r w:rsidR="00BF3AD0">
        <w:rPr>
          <w:szCs w:val="24"/>
        </w:rPr>
        <w:t>ly</w:t>
      </w:r>
      <w:r w:rsidR="00C84125">
        <w:rPr>
          <w:szCs w:val="24"/>
        </w:rPr>
        <w:t xml:space="preserve"> to</w:t>
      </w:r>
      <w:r w:rsidR="00F36591">
        <w:rPr>
          <w:szCs w:val="24"/>
        </w:rPr>
        <w:t xml:space="preserve"> ensur</w:t>
      </w:r>
      <w:r w:rsidR="00C84125">
        <w:rPr>
          <w:szCs w:val="24"/>
        </w:rPr>
        <w:t>e</w:t>
      </w:r>
      <w:r w:rsidR="00F36591">
        <w:rPr>
          <w:szCs w:val="24"/>
        </w:rPr>
        <w:t xml:space="preserve"> </w:t>
      </w:r>
      <w:r w:rsidR="009910BC">
        <w:rPr>
          <w:szCs w:val="24"/>
        </w:rPr>
        <w:t>improved outcomes</w:t>
      </w:r>
      <w:r w:rsidR="00F36591">
        <w:rPr>
          <w:szCs w:val="24"/>
        </w:rPr>
        <w:t xml:space="preserve"> for vulnerable and disadvantaged students. As such i</w:t>
      </w:r>
      <w:r w:rsidR="0019263E">
        <w:rPr>
          <w:szCs w:val="24"/>
        </w:rPr>
        <w:t xml:space="preserve">t is recommended that this remain a key </w:t>
      </w:r>
      <w:r w:rsidR="00A310EB">
        <w:rPr>
          <w:szCs w:val="24"/>
        </w:rPr>
        <w:t>priority</w:t>
      </w:r>
      <w:r w:rsidR="0019263E">
        <w:rPr>
          <w:szCs w:val="24"/>
        </w:rPr>
        <w:t xml:space="preserve"> within all Early Childhood Schools.</w:t>
      </w:r>
    </w:p>
    <w:p w:rsidR="009564BE" w:rsidRPr="00A93264" w:rsidRDefault="009564BE" w:rsidP="009564BE">
      <w:pPr>
        <w:pStyle w:val="Heading3"/>
      </w:pPr>
      <w:bookmarkStart w:id="39" w:name="_Toc447541031"/>
      <w:bookmarkStart w:id="40" w:name="_Toc459982997"/>
      <w:r w:rsidRPr="00A93264">
        <w:t>Family support and participation</w:t>
      </w:r>
      <w:bookmarkEnd w:id="39"/>
      <w:bookmarkEnd w:id="40"/>
    </w:p>
    <w:p w:rsidR="00F12151" w:rsidRDefault="009A4FAC" w:rsidP="00F12151">
      <w:pPr>
        <w:pStyle w:val="Default"/>
        <w:spacing w:line="276" w:lineRule="auto"/>
        <w:rPr>
          <w:rFonts w:asciiTheme="minorHAnsi" w:hAnsiTheme="minorHAnsi" w:cstheme="minorBidi"/>
          <w:color w:val="auto"/>
          <w:szCs w:val="22"/>
        </w:rPr>
      </w:pPr>
      <w:r w:rsidRPr="00D91E79">
        <w:t xml:space="preserve">The </w:t>
      </w:r>
      <w:r w:rsidR="007B4F49" w:rsidRPr="00D91E79">
        <w:t xml:space="preserve">ECS </w:t>
      </w:r>
      <w:r w:rsidRPr="00D91E79">
        <w:t>Framework</w:t>
      </w:r>
      <w:r w:rsidR="007B4F49">
        <w:t xml:space="preserve"> describes the importance of supporting the whole family where ‘children are not thriving’ (ACT DET, 2008, p.11), which encompasses vulnerable and disadvantaged children</w:t>
      </w:r>
      <w:r w:rsidR="00A01048">
        <w:t>.</w:t>
      </w:r>
      <w:r w:rsidR="007B4F49">
        <w:t xml:space="preserve"> Examples of support services </w:t>
      </w:r>
      <w:r w:rsidR="00F12151">
        <w:t xml:space="preserve">referenced in the </w:t>
      </w:r>
      <w:r w:rsidR="00512ECE">
        <w:t xml:space="preserve">ECS </w:t>
      </w:r>
      <w:r w:rsidR="00F12151">
        <w:t xml:space="preserve">Framework include parent support and education, targeted services for children and families with specific needs, and health care. </w:t>
      </w:r>
      <w:r w:rsidR="00A01048">
        <w:rPr>
          <w:rFonts w:asciiTheme="minorHAnsi" w:hAnsiTheme="minorHAnsi" w:cstheme="minorBidi"/>
          <w:color w:val="auto"/>
          <w:szCs w:val="22"/>
        </w:rPr>
        <w:t>The Evaluation found that a</w:t>
      </w:r>
      <w:r w:rsidRPr="009A4FAC">
        <w:rPr>
          <w:rFonts w:asciiTheme="minorHAnsi" w:hAnsiTheme="minorHAnsi" w:cstheme="minorBidi"/>
          <w:color w:val="auto"/>
          <w:szCs w:val="22"/>
        </w:rPr>
        <w:t xml:space="preserve">cross the five Early Childhood Schools families have </w:t>
      </w:r>
      <w:proofErr w:type="gramStart"/>
      <w:r w:rsidR="00A01048" w:rsidRPr="004E41DC">
        <w:rPr>
          <w:rFonts w:asciiTheme="minorHAnsi" w:hAnsiTheme="minorHAnsi" w:cstheme="minorBidi"/>
          <w:color w:val="auto"/>
          <w:szCs w:val="22"/>
        </w:rPr>
        <w:t>access</w:t>
      </w:r>
      <w:proofErr w:type="gramEnd"/>
      <w:r w:rsidRPr="009A4FAC">
        <w:rPr>
          <w:rFonts w:asciiTheme="minorHAnsi" w:hAnsiTheme="minorHAnsi" w:cstheme="minorBidi"/>
          <w:color w:val="auto"/>
          <w:szCs w:val="22"/>
        </w:rPr>
        <w:t xml:space="preserve"> to a comprehensive array of programs that support children's early learning and development </w:t>
      </w:r>
      <w:r w:rsidR="00A01048" w:rsidRPr="004E41DC">
        <w:rPr>
          <w:rFonts w:asciiTheme="minorHAnsi" w:hAnsiTheme="minorHAnsi" w:cstheme="minorBidi"/>
          <w:color w:val="auto"/>
          <w:szCs w:val="22"/>
        </w:rPr>
        <w:t>and build</w:t>
      </w:r>
      <w:r w:rsidRPr="009A4FAC">
        <w:rPr>
          <w:rFonts w:asciiTheme="minorHAnsi" w:hAnsiTheme="minorHAnsi" w:cstheme="minorBidi"/>
          <w:color w:val="auto"/>
          <w:szCs w:val="22"/>
        </w:rPr>
        <w:t xml:space="preserve"> family and community capacity. </w:t>
      </w:r>
    </w:p>
    <w:p w:rsidR="009B4F7A" w:rsidRDefault="00D91E79" w:rsidP="009B4F7A">
      <w:pPr>
        <w:shd w:val="clear" w:color="auto" w:fill="FFFFFF"/>
        <w:spacing w:before="100" w:beforeAutospacing="1" w:after="100" w:afterAutospacing="1" w:line="384" w:lineRule="atLeast"/>
      </w:pPr>
      <w:r>
        <w:lastRenderedPageBreak/>
        <w:t>As noted earlier in this Evaluation, family support and participation is primarily facilitated by a person in a designated role known as the</w:t>
      </w:r>
      <w:r w:rsidR="00A01048">
        <w:t xml:space="preserve"> Community Coordinator.</w:t>
      </w:r>
      <w:r>
        <w:t xml:space="preserve"> </w:t>
      </w:r>
      <w:r w:rsidR="009B4F7A">
        <w:t xml:space="preserve">Some of the activities of the Community Coordinator include: </w:t>
      </w:r>
    </w:p>
    <w:p w:rsidR="004E41DC" w:rsidRPr="004E41DC" w:rsidRDefault="009B4F7A" w:rsidP="009B4F7A">
      <w:pPr>
        <w:pStyle w:val="ListParagraph"/>
        <w:numPr>
          <w:ilvl w:val="0"/>
          <w:numId w:val="44"/>
        </w:numPr>
        <w:shd w:val="clear" w:color="auto" w:fill="FFFFFF"/>
        <w:spacing w:before="100" w:beforeAutospacing="1" w:after="100" w:afterAutospacing="1" w:line="384" w:lineRule="atLeast"/>
      </w:pPr>
      <w:r>
        <w:t xml:space="preserve">Initiate and deliver programs and community events for </w:t>
      </w:r>
      <w:r w:rsidR="009A4FAC" w:rsidRPr="009A4FAC">
        <w:t xml:space="preserve">children and families </w:t>
      </w:r>
    </w:p>
    <w:p w:rsidR="004E41DC" w:rsidRPr="004E41DC" w:rsidRDefault="009A4FAC" w:rsidP="004E41DC">
      <w:pPr>
        <w:pStyle w:val="ListParagraph"/>
        <w:numPr>
          <w:ilvl w:val="0"/>
          <w:numId w:val="38"/>
        </w:numPr>
        <w:shd w:val="clear" w:color="auto" w:fill="FFFFFF"/>
        <w:spacing w:before="100" w:beforeAutospacing="1" w:after="100" w:afterAutospacing="1" w:line="384" w:lineRule="atLeast"/>
        <w:contextualSpacing w:val="0"/>
      </w:pPr>
      <w:r w:rsidRPr="009A4FAC">
        <w:t>Connect families with specialist support services</w:t>
      </w:r>
    </w:p>
    <w:p w:rsidR="004E41DC" w:rsidRPr="004E41DC" w:rsidRDefault="009A4FAC" w:rsidP="004E41DC">
      <w:pPr>
        <w:pStyle w:val="ListParagraph"/>
        <w:numPr>
          <w:ilvl w:val="0"/>
          <w:numId w:val="38"/>
        </w:numPr>
        <w:shd w:val="clear" w:color="auto" w:fill="FFFFFF"/>
        <w:spacing w:before="100" w:beforeAutospacing="1" w:after="100" w:afterAutospacing="1" w:line="384" w:lineRule="atLeast"/>
        <w:contextualSpacing w:val="0"/>
      </w:pPr>
      <w:r w:rsidRPr="009A4FAC">
        <w:t>Deliver parent information sessions on subjects such as parenting, attachment, and anxiety</w:t>
      </w:r>
    </w:p>
    <w:p w:rsidR="004E41DC" w:rsidRPr="004E41DC" w:rsidRDefault="001D1B8D" w:rsidP="004E41DC">
      <w:pPr>
        <w:pStyle w:val="ListParagraph"/>
        <w:numPr>
          <w:ilvl w:val="0"/>
          <w:numId w:val="38"/>
        </w:numPr>
        <w:shd w:val="clear" w:color="auto" w:fill="FFFFFF"/>
        <w:spacing w:before="100" w:beforeAutospacing="1" w:after="100" w:afterAutospacing="1" w:line="384" w:lineRule="atLeast"/>
        <w:contextualSpacing w:val="0"/>
      </w:pPr>
      <w:r>
        <w:t>Be</w:t>
      </w:r>
      <w:r w:rsidR="009A4FAC" w:rsidRPr="009A4FAC">
        <w:t xml:space="preserve"> available to discuss school concerns, family matters and parenting issues</w:t>
      </w:r>
    </w:p>
    <w:p w:rsidR="004E41DC" w:rsidRPr="004E41DC" w:rsidRDefault="009A4FAC" w:rsidP="004E41DC">
      <w:pPr>
        <w:numPr>
          <w:ilvl w:val="0"/>
          <w:numId w:val="38"/>
        </w:numPr>
        <w:shd w:val="clear" w:color="auto" w:fill="FFFFFF"/>
        <w:spacing w:before="100" w:beforeAutospacing="1" w:after="100" w:afterAutospacing="1" w:line="384" w:lineRule="atLeast"/>
      </w:pPr>
      <w:r w:rsidRPr="009A4FAC">
        <w:t>Provide </w:t>
      </w:r>
      <w:r w:rsidR="009B4F7A">
        <w:t>individual</w:t>
      </w:r>
      <w:r w:rsidRPr="009A4FAC">
        <w:t xml:space="preserve"> support to families</w:t>
      </w:r>
      <w:r w:rsidR="009B4F7A" w:rsidRPr="009B4F7A">
        <w:t xml:space="preserve"> </w:t>
      </w:r>
      <w:r w:rsidR="009B4F7A" w:rsidRPr="009A4FAC">
        <w:t>including drop-in; assistance with filling in forms</w:t>
      </w:r>
      <w:r w:rsidR="009B4F7A">
        <w:t xml:space="preserve">. </w:t>
      </w:r>
    </w:p>
    <w:p w:rsidR="009564BE" w:rsidRPr="00536DB5" w:rsidRDefault="00720767" w:rsidP="009564BE">
      <w:r w:rsidRPr="003572A3">
        <w:rPr>
          <w:color w:val="000000" w:themeColor="text1"/>
          <w:szCs w:val="24"/>
        </w:rPr>
        <w:t>Intervi</w:t>
      </w:r>
      <w:r w:rsidR="00DC44C2">
        <w:rPr>
          <w:color w:val="000000" w:themeColor="text1"/>
          <w:szCs w:val="24"/>
        </w:rPr>
        <w:t xml:space="preserve">ews </w:t>
      </w:r>
      <w:r w:rsidR="00B957AA">
        <w:rPr>
          <w:color w:val="000000" w:themeColor="text1"/>
          <w:szCs w:val="24"/>
        </w:rPr>
        <w:t xml:space="preserve">with community coordinators, </w:t>
      </w:r>
      <w:r w:rsidR="00DC44C2">
        <w:rPr>
          <w:color w:val="000000" w:themeColor="text1"/>
          <w:szCs w:val="24"/>
        </w:rPr>
        <w:t xml:space="preserve">conducted </w:t>
      </w:r>
      <w:r>
        <w:rPr>
          <w:color w:val="000000" w:themeColor="text1"/>
          <w:szCs w:val="24"/>
        </w:rPr>
        <w:t>for this Evaluation</w:t>
      </w:r>
      <w:r w:rsidR="00B957AA">
        <w:rPr>
          <w:color w:val="000000" w:themeColor="text1"/>
          <w:szCs w:val="24"/>
        </w:rPr>
        <w:t>,</w:t>
      </w:r>
      <w:r>
        <w:rPr>
          <w:color w:val="000000" w:themeColor="text1"/>
          <w:szCs w:val="24"/>
        </w:rPr>
        <w:t xml:space="preserve"> </w:t>
      </w:r>
      <w:r w:rsidR="00C90D79">
        <w:rPr>
          <w:color w:val="000000" w:themeColor="text1"/>
          <w:szCs w:val="24"/>
        </w:rPr>
        <w:t>highlight</w:t>
      </w:r>
      <w:r w:rsidR="00C90D79" w:rsidRPr="003572A3">
        <w:rPr>
          <w:color w:val="000000" w:themeColor="text1"/>
          <w:szCs w:val="24"/>
        </w:rPr>
        <w:t xml:space="preserve"> </w:t>
      </w:r>
      <w:r w:rsidRPr="003572A3">
        <w:rPr>
          <w:color w:val="000000" w:themeColor="text1"/>
          <w:szCs w:val="24"/>
        </w:rPr>
        <w:t xml:space="preserve">the </w:t>
      </w:r>
      <w:r w:rsidR="0049296E">
        <w:rPr>
          <w:color w:val="000000" w:themeColor="text1"/>
          <w:szCs w:val="24"/>
        </w:rPr>
        <w:t>importance of effective</w:t>
      </w:r>
      <w:r w:rsidRPr="003572A3">
        <w:rPr>
          <w:color w:val="000000" w:themeColor="text1"/>
          <w:szCs w:val="24"/>
        </w:rPr>
        <w:t xml:space="preserve"> partnerships </w:t>
      </w:r>
      <w:r w:rsidR="0049296E">
        <w:rPr>
          <w:color w:val="000000" w:themeColor="text1"/>
          <w:szCs w:val="24"/>
        </w:rPr>
        <w:t>in facilitating family support and participation</w:t>
      </w:r>
      <w:r w:rsidRPr="003572A3">
        <w:rPr>
          <w:color w:val="000000" w:themeColor="text1"/>
          <w:szCs w:val="24"/>
        </w:rPr>
        <w:t xml:space="preserve">. These include partnerships with parents, government and non-government </w:t>
      </w:r>
      <w:r w:rsidR="001305FB">
        <w:rPr>
          <w:color w:val="000000" w:themeColor="text1"/>
          <w:szCs w:val="24"/>
        </w:rPr>
        <w:t>agencies</w:t>
      </w:r>
      <w:r w:rsidRPr="003572A3">
        <w:rPr>
          <w:color w:val="000000" w:themeColor="text1"/>
          <w:szCs w:val="24"/>
        </w:rPr>
        <w:t xml:space="preserve">, </w:t>
      </w:r>
      <w:proofErr w:type="gramStart"/>
      <w:r w:rsidRPr="003572A3">
        <w:rPr>
          <w:color w:val="000000" w:themeColor="text1"/>
          <w:szCs w:val="24"/>
        </w:rPr>
        <w:t>health</w:t>
      </w:r>
      <w:proofErr w:type="gramEnd"/>
      <w:r w:rsidRPr="003572A3">
        <w:rPr>
          <w:color w:val="000000" w:themeColor="text1"/>
          <w:szCs w:val="24"/>
        </w:rPr>
        <w:t xml:space="preserve"> and community services. </w:t>
      </w:r>
      <w:r w:rsidR="007F5D7A" w:rsidRPr="00D858EF">
        <w:t xml:space="preserve">The focus on family support and participation </w:t>
      </w:r>
      <w:r w:rsidR="00536DB5">
        <w:t xml:space="preserve">in Early Childhood Schools </w:t>
      </w:r>
      <w:r>
        <w:t>requires</w:t>
      </w:r>
      <w:r w:rsidRPr="00D858EF">
        <w:t xml:space="preserve"> </w:t>
      </w:r>
      <w:r w:rsidR="007C27EF">
        <w:t>effective</w:t>
      </w:r>
      <w:r w:rsidR="007C27EF" w:rsidRPr="00D858EF">
        <w:t xml:space="preserve"> </w:t>
      </w:r>
      <w:r w:rsidR="007F5D7A" w:rsidRPr="00D858EF">
        <w:t>communication with families</w:t>
      </w:r>
      <w:r w:rsidR="00536DB5">
        <w:t>,</w:t>
      </w:r>
      <w:r w:rsidR="007F5D7A" w:rsidRPr="00D858EF">
        <w:t xml:space="preserve"> as well as the provision of targeted programs that meet community needs.</w:t>
      </w:r>
      <w:r w:rsidR="0049296E" w:rsidRPr="0049296E">
        <w:rPr>
          <w:szCs w:val="24"/>
        </w:rPr>
        <w:t xml:space="preserve"> </w:t>
      </w:r>
      <w:r w:rsidR="00536DB5">
        <w:rPr>
          <w:color w:val="000000" w:themeColor="text1"/>
          <w:szCs w:val="24"/>
        </w:rPr>
        <w:t xml:space="preserve">This Evaluation found </w:t>
      </w:r>
      <w:r w:rsidR="007C27EF">
        <w:rPr>
          <w:color w:val="000000" w:themeColor="text1"/>
          <w:szCs w:val="24"/>
        </w:rPr>
        <w:t xml:space="preserve">many </w:t>
      </w:r>
      <w:r w:rsidR="00536DB5">
        <w:rPr>
          <w:color w:val="000000" w:themeColor="text1"/>
          <w:szCs w:val="24"/>
        </w:rPr>
        <w:t>e</w:t>
      </w:r>
      <w:r w:rsidR="009564BE" w:rsidRPr="009305FD">
        <w:rPr>
          <w:color w:val="000000" w:themeColor="text1"/>
          <w:szCs w:val="24"/>
        </w:rPr>
        <w:t>xamples of communication</w:t>
      </w:r>
      <w:r w:rsidR="00536DB5">
        <w:rPr>
          <w:color w:val="000000" w:themeColor="text1"/>
          <w:szCs w:val="24"/>
        </w:rPr>
        <w:t xml:space="preserve"> with families of Early Childhood Schools, including</w:t>
      </w:r>
      <w:r w:rsidR="009564BE" w:rsidRPr="009305FD">
        <w:rPr>
          <w:color w:val="000000" w:themeColor="text1"/>
          <w:szCs w:val="24"/>
        </w:rPr>
        <w:t>:</w:t>
      </w:r>
    </w:p>
    <w:p w:rsidR="009564BE" w:rsidRPr="00400B6B" w:rsidRDefault="009564BE" w:rsidP="00FE2525">
      <w:pPr>
        <w:numPr>
          <w:ilvl w:val="0"/>
          <w:numId w:val="9"/>
        </w:numPr>
        <w:spacing w:after="0"/>
        <w:rPr>
          <w:iCs/>
        </w:rPr>
      </w:pPr>
      <w:r w:rsidRPr="00400B6B">
        <w:rPr>
          <w:iCs/>
        </w:rPr>
        <w:t>initial interview</w:t>
      </w:r>
      <w:r w:rsidR="00536DB5" w:rsidRPr="00400B6B">
        <w:rPr>
          <w:iCs/>
        </w:rPr>
        <w:t>s</w:t>
      </w:r>
      <w:r w:rsidR="004C618F">
        <w:rPr>
          <w:iCs/>
        </w:rPr>
        <w:t>;</w:t>
      </w:r>
    </w:p>
    <w:p w:rsidR="009564BE" w:rsidRPr="00400B6B" w:rsidRDefault="009564BE" w:rsidP="00FE2525">
      <w:pPr>
        <w:numPr>
          <w:ilvl w:val="0"/>
          <w:numId w:val="9"/>
        </w:numPr>
        <w:spacing w:after="0"/>
        <w:rPr>
          <w:iCs/>
        </w:rPr>
      </w:pPr>
      <w:r w:rsidRPr="00400B6B">
        <w:rPr>
          <w:iCs/>
        </w:rPr>
        <w:t>preschool information booklet</w:t>
      </w:r>
      <w:r w:rsidR="00BF3AD0">
        <w:rPr>
          <w:iCs/>
        </w:rPr>
        <w:t>s</w:t>
      </w:r>
      <w:r w:rsidRPr="00400B6B">
        <w:rPr>
          <w:iCs/>
        </w:rPr>
        <w:t xml:space="preserve"> (includes contact information, what to bring, session days and times </w:t>
      </w:r>
      <w:r w:rsidR="00F175F0">
        <w:rPr>
          <w:iCs/>
        </w:rPr>
        <w:t xml:space="preserve">of </w:t>
      </w:r>
      <w:r w:rsidRPr="00400B6B">
        <w:rPr>
          <w:iCs/>
        </w:rPr>
        <w:t>the preschool program, out of hours care</w:t>
      </w:r>
      <w:r w:rsidR="00F175F0">
        <w:rPr>
          <w:iCs/>
        </w:rPr>
        <w:t xml:space="preserve"> information</w:t>
      </w:r>
      <w:r w:rsidRPr="00400B6B">
        <w:rPr>
          <w:iCs/>
        </w:rPr>
        <w:t>)</w:t>
      </w:r>
      <w:r w:rsidR="004C618F">
        <w:rPr>
          <w:iCs/>
        </w:rPr>
        <w:t>;</w:t>
      </w:r>
    </w:p>
    <w:p w:rsidR="009564BE" w:rsidRPr="00400B6B" w:rsidRDefault="009564BE" w:rsidP="00FE2525">
      <w:pPr>
        <w:numPr>
          <w:ilvl w:val="0"/>
          <w:numId w:val="9"/>
        </w:numPr>
        <w:spacing w:after="0"/>
        <w:rPr>
          <w:iCs/>
        </w:rPr>
      </w:pPr>
      <w:r w:rsidRPr="00400B6B">
        <w:rPr>
          <w:iCs/>
        </w:rPr>
        <w:t>newsletters (includes updates on school events, meeting</w:t>
      </w:r>
      <w:r w:rsidR="00F175F0">
        <w:rPr>
          <w:iCs/>
        </w:rPr>
        <w:t>s</w:t>
      </w:r>
      <w:r w:rsidRPr="00400B6B">
        <w:rPr>
          <w:iCs/>
        </w:rPr>
        <w:t>, fundraising, learning programs)</w:t>
      </w:r>
      <w:r w:rsidR="004C618F">
        <w:rPr>
          <w:iCs/>
        </w:rPr>
        <w:t>;</w:t>
      </w:r>
    </w:p>
    <w:p w:rsidR="009564BE" w:rsidRPr="00400B6B" w:rsidRDefault="009564BE" w:rsidP="00FE2525">
      <w:pPr>
        <w:numPr>
          <w:ilvl w:val="0"/>
          <w:numId w:val="9"/>
        </w:numPr>
        <w:spacing w:after="0"/>
        <w:rPr>
          <w:iCs/>
        </w:rPr>
      </w:pPr>
      <w:r w:rsidRPr="00400B6B">
        <w:rPr>
          <w:iCs/>
        </w:rPr>
        <w:t>learning summaries</w:t>
      </w:r>
      <w:r w:rsidR="004C618F">
        <w:rPr>
          <w:iCs/>
        </w:rPr>
        <w:t>; and</w:t>
      </w:r>
    </w:p>
    <w:p w:rsidR="009564BE" w:rsidRDefault="009564BE" w:rsidP="00FE2525">
      <w:pPr>
        <w:numPr>
          <w:ilvl w:val="0"/>
          <w:numId w:val="9"/>
        </w:numPr>
        <w:spacing w:after="0"/>
        <w:rPr>
          <w:iCs/>
        </w:rPr>
      </w:pPr>
      <w:proofErr w:type="gramStart"/>
      <w:r w:rsidRPr="00400B6B">
        <w:rPr>
          <w:iCs/>
        </w:rPr>
        <w:t>blogs</w:t>
      </w:r>
      <w:proofErr w:type="gramEnd"/>
      <w:r w:rsidRPr="00400B6B">
        <w:rPr>
          <w:iCs/>
        </w:rPr>
        <w:t xml:space="preserve"> (includes information about children’s learning and </w:t>
      </w:r>
      <w:r w:rsidR="00F175F0">
        <w:rPr>
          <w:iCs/>
        </w:rPr>
        <w:t xml:space="preserve">school </w:t>
      </w:r>
      <w:r w:rsidRPr="00400B6B">
        <w:rPr>
          <w:iCs/>
        </w:rPr>
        <w:t>events)</w:t>
      </w:r>
      <w:r w:rsidR="00536DB5" w:rsidRPr="00400B6B">
        <w:rPr>
          <w:iCs/>
        </w:rPr>
        <w:t>.</w:t>
      </w:r>
    </w:p>
    <w:p w:rsidR="00FE2525" w:rsidRPr="00400B6B" w:rsidRDefault="00FE2525" w:rsidP="00FE2525">
      <w:pPr>
        <w:spacing w:after="0"/>
        <w:ind w:left="1080"/>
        <w:rPr>
          <w:iCs/>
        </w:rPr>
      </w:pPr>
    </w:p>
    <w:p w:rsidR="00D91E79" w:rsidRPr="00535B30" w:rsidRDefault="00E52658" w:rsidP="00C51023">
      <w:pPr>
        <w:rPr>
          <w:color w:val="000000" w:themeColor="text1"/>
          <w:szCs w:val="24"/>
        </w:rPr>
      </w:pPr>
      <w:r>
        <w:rPr>
          <w:szCs w:val="24"/>
        </w:rPr>
        <w:t xml:space="preserve">The </w:t>
      </w:r>
      <w:r w:rsidR="008313D4">
        <w:rPr>
          <w:szCs w:val="24"/>
        </w:rPr>
        <w:t xml:space="preserve">ECS </w:t>
      </w:r>
      <w:r>
        <w:rPr>
          <w:szCs w:val="24"/>
        </w:rPr>
        <w:t xml:space="preserve">Framework </w:t>
      </w:r>
      <w:r w:rsidR="00AA6C63">
        <w:rPr>
          <w:szCs w:val="24"/>
        </w:rPr>
        <w:t>highlights</w:t>
      </w:r>
      <w:r>
        <w:rPr>
          <w:szCs w:val="24"/>
        </w:rPr>
        <w:t xml:space="preserve"> that ‘it will be important for early learning and development centres to reach out to those families who are not using services, but who need them. If all children and families are to be assisted, there will be a need for</w:t>
      </w:r>
      <w:r w:rsidR="00A71145">
        <w:rPr>
          <w:szCs w:val="24"/>
        </w:rPr>
        <w:t xml:space="preserve"> active outreach’ (ACT DET, 2008</w:t>
      </w:r>
      <w:r>
        <w:rPr>
          <w:szCs w:val="24"/>
        </w:rPr>
        <w:t>, p.11).</w:t>
      </w:r>
      <w:r w:rsidR="00E204C9">
        <w:rPr>
          <w:szCs w:val="24"/>
        </w:rPr>
        <w:t xml:space="preserve"> This Evaluation found that c</w:t>
      </w:r>
      <w:r w:rsidR="00E204C9" w:rsidRPr="00BF3AD0">
        <w:rPr>
          <w:color w:val="000000" w:themeColor="text1"/>
          <w:szCs w:val="24"/>
        </w:rPr>
        <w:t>ommunity coordinators</w:t>
      </w:r>
      <w:r w:rsidR="00E204C9">
        <w:rPr>
          <w:color w:val="000000" w:themeColor="text1"/>
          <w:szCs w:val="24"/>
        </w:rPr>
        <w:t xml:space="preserve"> have assisted </w:t>
      </w:r>
      <w:r w:rsidR="00E204C9" w:rsidRPr="003572A3">
        <w:rPr>
          <w:color w:val="000000" w:themeColor="text1"/>
          <w:szCs w:val="24"/>
        </w:rPr>
        <w:t>parent</w:t>
      </w:r>
      <w:r w:rsidR="00E204C9">
        <w:rPr>
          <w:color w:val="000000" w:themeColor="text1"/>
          <w:szCs w:val="24"/>
        </w:rPr>
        <w:t>s to seek referrals to ACT Health, community dietician, parenting p</w:t>
      </w:r>
      <w:r w:rsidR="00E204C9" w:rsidRPr="003572A3">
        <w:rPr>
          <w:color w:val="000000" w:themeColor="text1"/>
          <w:szCs w:val="24"/>
        </w:rPr>
        <w:t xml:space="preserve">rograms, Legal Aid, Community Pantries, Return to Work Grants, and Conflict Resolution Service. </w:t>
      </w:r>
      <w:r w:rsidR="00CD5121">
        <w:rPr>
          <w:szCs w:val="24"/>
        </w:rPr>
        <w:t>While all a</w:t>
      </w:r>
      <w:r w:rsidR="00CD5121" w:rsidRPr="00CD5121">
        <w:rPr>
          <w:szCs w:val="24"/>
        </w:rPr>
        <w:t>vailable programs and serv</w:t>
      </w:r>
      <w:r w:rsidR="00CD5121">
        <w:rPr>
          <w:szCs w:val="24"/>
        </w:rPr>
        <w:t>ices are promoted through the above communication channels</w:t>
      </w:r>
      <w:r w:rsidR="00050EEB">
        <w:rPr>
          <w:szCs w:val="24"/>
        </w:rPr>
        <w:t>,</w:t>
      </w:r>
      <w:r w:rsidR="00CD5121">
        <w:rPr>
          <w:szCs w:val="24"/>
        </w:rPr>
        <w:t xml:space="preserve"> it </w:t>
      </w:r>
      <w:r w:rsidR="00D12AD2">
        <w:rPr>
          <w:szCs w:val="24"/>
        </w:rPr>
        <w:t>appears that outreach</w:t>
      </w:r>
      <w:r w:rsidR="00535B30">
        <w:rPr>
          <w:szCs w:val="24"/>
        </w:rPr>
        <w:t xml:space="preserve"> </w:t>
      </w:r>
      <w:r w:rsidR="004C618F">
        <w:rPr>
          <w:szCs w:val="24"/>
        </w:rPr>
        <w:t xml:space="preserve">at Early Childhood Schools </w:t>
      </w:r>
      <w:r w:rsidR="00535B30">
        <w:rPr>
          <w:szCs w:val="24"/>
        </w:rPr>
        <w:t xml:space="preserve">is primarily the responsibility of the </w:t>
      </w:r>
      <w:r w:rsidR="00BF3AD0">
        <w:rPr>
          <w:szCs w:val="24"/>
        </w:rPr>
        <w:t xml:space="preserve">school’s </w:t>
      </w:r>
      <w:r w:rsidR="00535B30" w:rsidRPr="00BF3AD0">
        <w:rPr>
          <w:szCs w:val="24"/>
        </w:rPr>
        <w:t>community coordinator</w:t>
      </w:r>
      <w:r w:rsidR="00535B30">
        <w:rPr>
          <w:szCs w:val="24"/>
        </w:rPr>
        <w:t xml:space="preserve">. </w:t>
      </w:r>
      <w:r w:rsidR="00EA1C57">
        <w:rPr>
          <w:color w:val="000000" w:themeColor="text1"/>
          <w:szCs w:val="24"/>
        </w:rPr>
        <w:t>The</w:t>
      </w:r>
      <w:r w:rsidR="00AC172F">
        <w:rPr>
          <w:color w:val="000000" w:themeColor="text1"/>
          <w:szCs w:val="24"/>
        </w:rPr>
        <w:t>re is risk that the</w:t>
      </w:r>
      <w:r w:rsidR="00EE08A4">
        <w:rPr>
          <w:color w:val="000000" w:themeColor="text1"/>
          <w:szCs w:val="24"/>
        </w:rPr>
        <w:t xml:space="preserve"> current use of the role</w:t>
      </w:r>
      <w:r w:rsidR="00AC172F">
        <w:rPr>
          <w:color w:val="000000" w:themeColor="text1"/>
          <w:szCs w:val="24"/>
        </w:rPr>
        <w:t xml:space="preserve"> as the primary point of contact for families and referrals</w:t>
      </w:r>
      <w:r w:rsidR="00EA1C57">
        <w:rPr>
          <w:color w:val="000000" w:themeColor="text1"/>
          <w:szCs w:val="24"/>
        </w:rPr>
        <w:t xml:space="preserve"> may</w:t>
      </w:r>
      <w:r w:rsidR="00AC172F">
        <w:rPr>
          <w:color w:val="000000" w:themeColor="text1"/>
          <w:szCs w:val="24"/>
        </w:rPr>
        <w:t xml:space="preserve"> result in</w:t>
      </w:r>
      <w:r w:rsidR="00EA1C57">
        <w:rPr>
          <w:color w:val="000000" w:themeColor="text1"/>
          <w:szCs w:val="24"/>
        </w:rPr>
        <w:t xml:space="preserve"> less direct action from other staff</w:t>
      </w:r>
      <w:r w:rsidR="00AC172F">
        <w:rPr>
          <w:color w:val="000000" w:themeColor="text1"/>
          <w:szCs w:val="24"/>
        </w:rPr>
        <w:t xml:space="preserve">. </w:t>
      </w:r>
      <w:r w:rsidR="00C51023">
        <w:rPr>
          <w:color w:val="000000" w:themeColor="text1"/>
          <w:szCs w:val="24"/>
        </w:rPr>
        <w:t xml:space="preserve">To mitigate these risks, </w:t>
      </w:r>
      <w:r w:rsidR="00C51023" w:rsidRPr="00E204C9">
        <w:rPr>
          <w:color w:val="000000" w:themeColor="text1"/>
          <w:szCs w:val="24"/>
        </w:rPr>
        <w:t>E</w:t>
      </w:r>
      <w:r w:rsidR="00C51023">
        <w:rPr>
          <w:color w:val="000000" w:themeColor="text1"/>
          <w:szCs w:val="24"/>
        </w:rPr>
        <w:t xml:space="preserve">arly </w:t>
      </w:r>
      <w:r w:rsidR="00C51023" w:rsidRPr="00E204C9">
        <w:rPr>
          <w:color w:val="000000" w:themeColor="text1"/>
          <w:szCs w:val="24"/>
        </w:rPr>
        <w:t>C</w:t>
      </w:r>
      <w:r w:rsidR="00C51023">
        <w:rPr>
          <w:color w:val="000000" w:themeColor="text1"/>
          <w:szCs w:val="24"/>
        </w:rPr>
        <w:t xml:space="preserve">hildhood </w:t>
      </w:r>
      <w:r w:rsidR="00C51023" w:rsidRPr="00E204C9">
        <w:rPr>
          <w:color w:val="000000" w:themeColor="text1"/>
          <w:szCs w:val="24"/>
        </w:rPr>
        <w:t>S</w:t>
      </w:r>
      <w:r w:rsidR="00C51023">
        <w:rPr>
          <w:color w:val="000000" w:themeColor="text1"/>
          <w:szCs w:val="24"/>
        </w:rPr>
        <w:t>chools</w:t>
      </w:r>
      <w:r w:rsidR="00C51023" w:rsidRPr="00E204C9">
        <w:rPr>
          <w:color w:val="000000" w:themeColor="text1"/>
          <w:szCs w:val="24"/>
        </w:rPr>
        <w:t xml:space="preserve"> </w:t>
      </w:r>
      <w:r w:rsidR="00C51023">
        <w:rPr>
          <w:color w:val="000000" w:themeColor="text1"/>
          <w:szCs w:val="24"/>
        </w:rPr>
        <w:t>c</w:t>
      </w:r>
      <w:r w:rsidR="00C51023" w:rsidRPr="00E204C9">
        <w:rPr>
          <w:color w:val="000000" w:themeColor="text1"/>
          <w:szCs w:val="24"/>
        </w:rPr>
        <w:t>ould prioritis</w:t>
      </w:r>
      <w:r w:rsidR="00C51023">
        <w:rPr>
          <w:color w:val="000000" w:themeColor="text1"/>
          <w:szCs w:val="24"/>
        </w:rPr>
        <w:t>e</w:t>
      </w:r>
      <w:r w:rsidR="00C51023" w:rsidRPr="00E204C9">
        <w:rPr>
          <w:color w:val="000000" w:themeColor="text1"/>
          <w:szCs w:val="24"/>
        </w:rPr>
        <w:t xml:space="preserve"> the functions of the community </w:t>
      </w:r>
      <w:r w:rsidR="00C51023" w:rsidRPr="00E204C9">
        <w:rPr>
          <w:color w:val="000000" w:themeColor="text1"/>
          <w:szCs w:val="24"/>
        </w:rPr>
        <w:lastRenderedPageBreak/>
        <w:t xml:space="preserve">coordinator within the school environment to ensure service integration and referrals are viewed as </w:t>
      </w:r>
      <w:r w:rsidR="00C51023">
        <w:rPr>
          <w:color w:val="000000" w:themeColor="text1"/>
          <w:szCs w:val="24"/>
        </w:rPr>
        <w:t xml:space="preserve">a </w:t>
      </w:r>
      <w:r w:rsidR="00C51023" w:rsidRPr="00E204C9">
        <w:rPr>
          <w:color w:val="000000" w:themeColor="text1"/>
          <w:szCs w:val="24"/>
        </w:rPr>
        <w:t>shared responsibility.</w:t>
      </w:r>
      <w:r w:rsidR="00C51023">
        <w:rPr>
          <w:color w:val="000000" w:themeColor="text1"/>
          <w:szCs w:val="24"/>
        </w:rPr>
        <w:t xml:space="preserve">  </w:t>
      </w:r>
    </w:p>
    <w:p w:rsidR="000540FA" w:rsidRDefault="00D91E79" w:rsidP="00FE2525">
      <w:pPr>
        <w:spacing w:after="0"/>
        <w:rPr>
          <w:color w:val="000000" w:themeColor="text1"/>
          <w:szCs w:val="24"/>
        </w:rPr>
      </w:pPr>
      <w:r>
        <w:rPr>
          <w:szCs w:val="24"/>
        </w:rPr>
        <w:t xml:space="preserve">The ECS Framework also articulates a vision to support ‘active participation of families... giving them a strong voice in decision-making and empowering them to contribute to their children’s learning and development’ (ACT DET, p.11). </w:t>
      </w:r>
      <w:r w:rsidR="00096DFB">
        <w:rPr>
          <w:color w:val="000000" w:themeColor="text1"/>
          <w:szCs w:val="24"/>
        </w:rPr>
        <w:t xml:space="preserve">Community </w:t>
      </w:r>
      <w:r w:rsidR="007C27EF">
        <w:rPr>
          <w:color w:val="000000" w:themeColor="text1"/>
          <w:szCs w:val="24"/>
        </w:rPr>
        <w:t xml:space="preserve">engagement </w:t>
      </w:r>
      <w:r w:rsidR="00096DFB">
        <w:rPr>
          <w:color w:val="000000" w:themeColor="text1"/>
          <w:szCs w:val="24"/>
        </w:rPr>
        <w:t xml:space="preserve">is also an important aspect to facilitating family support at </w:t>
      </w:r>
      <w:r w:rsidR="00DC44C2">
        <w:rPr>
          <w:color w:val="000000" w:themeColor="text1"/>
          <w:szCs w:val="24"/>
        </w:rPr>
        <w:t>e</w:t>
      </w:r>
      <w:r w:rsidR="009564BE" w:rsidRPr="009305FD">
        <w:rPr>
          <w:color w:val="000000" w:themeColor="text1"/>
          <w:szCs w:val="24"/>
        </w:rPr>
        <w:t xml:space="preserve">ach </w:t>
      </w:r>
      <w:r w:rsidR="00DC44C2">
        <w:rPr>
          <w:color w:val="000000" w:themeColor="text1"/>
          <w:szCs w:val="24"/>
        </w:rPr>
        <w:t>Early Childhood School</w:t>
      </w:r>
      <w:r w:rsidR="00096DFB">
        <w:rPr>
          <w:color w:val="000000" w:themeColor="text1"/>
          <w:szCs w:val="24"/>
        </w:rPr>
        <w:t>.</w:t>
      </w:r>
      <w:r w:rsidR="009564BE" w:rsidRPr="009305FD">
        <w:rPr>
          <w:color w:val="000000" w:themeColor="text1"/>
          <w:szCs w:val="24"/>
        </w:rPr>
        <w:t xml:space="preserve"> </w:t>
      </w:r>
      <w:r w:rsidR="00B176F8" w:rsidRPr="00B176F8">
        <w:rPr>
          <w:color w:val="000000" w:themeColor="text1"/>
          <w:szCs w:val="24"/>
        </w:rPr>
        <w:t>Katz, Spooner and Valentine (2006) suggest that trusting relationships and strengths-based approaches support effective engagement with families with multiple problems.</w:t>
      </w:r>
      <w:r w:rsidR="00B176F8">
        <w:rPr>
          <w:color w:val="000000" w:themeColor="text1"/>
          <w:szCs w:val="24"/>
        </w:rPr>
        <w:t xml:space="preserve"> </w:t>
      </w:r>
      <w:r w:rsidR="00F81FBA">
        <w:rPr>
          <w:color w:val="000000" w:themeColor="text1"/>
          <w:szCs w:val="24"/>
        </w:rPr>
        <w:t xml:space="preserve">Family participation can </w:t>
      </w:r>
      <w:r w:rsidR="00B176F8">
        <w:rPr>
          <w:color w:val="000000" w:themeColor="text1"/>
          <w:szCs w:val="24"/>
        </w:rPr>
        <w:t xml:space="preserve">also </w:t>
      </w:r>
      <w:r w:rsidR="00F81FBA">
        <w:rPr>
          <w:color w:val="000000" w:themeColor="text1"/>
          <w:szCs w:val="24"/>
        </w:rPr>
        <w:t>reduce social isolation and facilitate greater parental engagement in child</w:t>
      </w:r>
      <w:r w:rsidR="00BF3AD0">
        <w:rPr>
          <w:color w:val="000000" w:themeColor="text1"/>
          <w:szCs w:val="24"/>
        </w:rPr>
        <w:t>ren</w:t>
      </w:r>
      <w:r w:rsidR="00F81FBA">
        <w:rPr>
          <w:color w:val="000000" w:themeColor="text1"/>
          <w:szCs w:val="24"/>
        </w:rPr>
        <w:t xml:space="preserve">’s learning. </w:t>
      </w:r>
      <w:r w:rsidR="00096DFB">
        <w:rPr>
          <w:color w:val="000000" w:themeColor="text1"/>
          <w:szCs w:val="24"/>
        </w:rPr>
        <w:t xml:space="preserve">This Evaluation found </w:t>
      </w:r>
      <w:r w:rsidR="007C27EF">
        <w:rPr>
          <w:color w:val="000000" w:themeColor="text1"/>
          <w:szCs w:val="24"/>
        </w:rPr>
        <w:t xml:space="preserve">many </w:t>
      </w:r>
      <w:r w:rsidR="009564BE" w:rsidRPr="009305FD">
        <w:rPr>
          <w:color w:val="000000" w:themeColor="text1"/>
          <w:szCs w:val="24"/>
        </w:rPr>
        <w:t xml:space="preserve">opportunities for </w:t>
      </w:r>
      <w:r w:rsidR="00F81FBA">
        <w:rPr>
          <w:color w:val="000000" w:themeColor="text1"/>
          <w:szCs w:val="24"/>
        </w:rPr>
        <w:t xml:space="preserve">family </w:t>
      </w:r>
      <w:r w:rsidR="00E52658">
        <w:rPr>
          <w:color w:val="000000" w:themeColor="text1"/>
          <w:szCs w:val="24"/>
        </w:rPr>
        <w:t>participation</w:t>
      </w:r>
      <w:r w:rsidR="00096DFB">
        <w:rPr>
          <w:color w:val="000000" w:themeColor="text1"/>
          <w:szCs w:val="24"/>
        </w:rPr>
        <w:t xml:space="preserve">, including </w:t>
      </w:r>
      <w:r w:rsidR="001305FB">
        <w:rPr>
          <w:color w:val="000000" w:themeColor="text1"/>
          <w:szCs w:val="24"/>
        </w:rPr>
        <w:t>for example</w:t>
      </w:r>
      <w:r w:rsidR="009564BE" w:rsidRPr="009305FD">
        <w:rPr>
          <w:color w:val="000000" w:themeColor="text1"/>
          <w:szCs w:val="24"/>
        </w:rPr>
        <w:t>:</w:t>
      </w:r>
    </w:p>
    <w:p w:rsidR="00F3619F" w:rsidRPr="009305FD" w:rsidRDefault="00F3619F" w:rsidP="00FE2525">
      <w:pPr>
        <w:spacing w:after="0"/>
        <w:rPr>
          <w:color w:val="000000" w:themeColor="text1"/>
          <w:szCs w:val="24"/>
        </w:rPr>
      </w:pPr>
    </w:p>
    <w:p w:rsidR="009564BE" w:rsidRPr="00400B6B" w:rsidRDefault="00DC44C2" w:rsidP="00C47B3C">
      <w:pPr>
        <w:numPr>
          <w:ilvl w:val="0"/>
          <w:numId w:val="9"/>
        </w:numPr>
        <w:spacing w:after="0"/>
        <w:rPr>
          <w:iCs/>
        </w:rPr>
      </w:pPr>
      <w:r>
        <w:rPr>
          <w:iCs/>
        </w:rPr>
        <w:t>Grandparent</w:t>
      </w:r>
      <w:r w:rsidR="009564BE" w:rsidRPr="00400B6B">
        <w:rPr>
          <w:iCs/>
        </w:rPr>
        <w:t xml:space="preserve"> mornings – a whole school gathering for grandparents and specia</w:t>
      </w:r>
      <w:r w:rsidR="00F175F0">
        <w:rPr>
          <w:iCs/>
        </w:rPr>
        <w:t xml:space="preserve">l friends to view learning and </w:t>
      </w:r>
      <w:r w:rsidR="009564BE" w:rsidRPr="00400B6B">
        <w:rPr>
          <w:iCs/>
        </w:rPr>
        <w:t>the learning spaces</w:t>
      </w:r>
      <w:r w:rsidR="004C618F">
        <w:rPr>
          <w:iCs/>
        </w:rPr>
        <w:t>;</w:t>
      </w:r>
    </w:p>
    <w:p w:rsidR="009564BE" w:rsidRPr="00400B6B" w:rsidRDefault="007A6AB1" w:rsidP="00C47B3C">
      <w:pPr>
        <w:numPr>
          <w:ilvl w:val="0"/>
          <w:numId w:val="9"/>
        </w:numPr>
        <w:spacing w:after="0"/>
        <w:rPr>
          <w:iCs/>
        </w:rPr>
      </w:pPr>
      <w:r w:rsidRPr="00400B6B">
        <w:rPr>
          <w:iCs/>
        </w:rPr>
        <w:t>End of year showcase</w:t>
      </w:r>
      <w:r w:rsidR="004C618F">
        <w:rPr>
          <w:iCs/>
        </w:rPr>
        <w:t>;</w:t>
      </w:r>
    </w:p>
    <w:p w:rsidR="009564BE" w:rsidRPr="00BA496D" w:rsidRDefault="009564BE" w:rsidP="00C47B3C">
      <w:pPr>
        <w:numPr>
          <w:ilvl w:val="0"/>
          <w:numId w:val="9"/>
        </w:numPr>
        <w:spacing w:after="0"/>
        <w:rPr>
          <w:iCs/>
        </w:rPr>
      </w:pPr>
      <w:r w:rsidRPr="00400B6B">
        <w:rPr>
          <w:iCs/>
        </w:rPr>
        <w:t xml:space="preserve">Paint and Play </w:t>
      </w:r>
      <w:r w:rsidR="00E031A2">
        <w:rPr>
          <w:iCs/>
        </w:rPr>
        <w:t>playgroup</w:t>
      </w:r>
      <w:r w:rsidR="004C618F">
        <w:rPr>
          <w:iCs/>
        </w:rPr>
        <w:t>;</w:t>
      </w:r>
    </w:p>
    <w:p w:rsidR="009564BE" w:rsidRPr="00400B6B" w:rsidRDefault="007A6AB1" w:rsidP="00C47B3C">
      <w:pPr>
        <w:numPr>
          <w:ilvl w:val="0"/>
          <w:numId w:val="9"/>
        </w:numPr>
        <w:spacing w:after="0"/>
        <w:rPr>
          <w:iCs/>
        </w:rPr>
      </w:pPr>
      <w:r w:rsidRPr="00BA496D">
        <w:rPr>
          <w:iCs/>
        </w:rPr>
        <w:t>Move and Groove</w:t>
      </w:r>
      <w:r w:rsidRPr="00400B6B">
        <w:rPr>
          <w:iCs/>
        </w:rPr>
        <w:t xml:space="preserve"> </w:t>
      </w:r>
      <w:r w:rsidR="00E031A2">
        <w:rPr>
          <w:iCs/>
        </w:rPr>
        <w:t>(music based literacy program)</w:t>
      </w:r>
      <w:r w:rsidR="004C618F">
        <w:rPr>
          <w:iCs/>
        </w:rPr>
        <w:t>;</w:t>
      </w:r>
    </w:p>
    <w:p w:rsidR="009564BE" w:rsidRPr="00400B6B" w:rsidRDefault="004C618F" w:rsidP="00C47B3C">
      <w:pPr>
        <w:numPr>
          <w:ilvl w:val="0"/>
          <w:numId w:val="9"/>
        </w:numPr>
        <w:spacing w:after="0"/>
        <w:rPr>
          <w:iCs/>
        </w:rPr>
      </w:pPr>
      <w:r>
        <w:rPr>
          <w:iCs/>
        </w:rPr>
        <w:t>Kitchen Garden;</w:t>
      </w:r>
    </w:p>
    <w:p w:rsidR="009564BE" w:rsidRPr="00400B6B" w:rsidRDefault="009564BE" w:rsidP="00C47B3C">
      <w:pPr>
        <w:numPr>
          <w:ilvl w:val="0"/>
          <w:numId w:val="9"/>
        </w:numPr>
        <w:spacing w:after="0"/>
        <w:rPr>
          <w:iCs/>
        </w:rPr>
      </w:pPr>
      <w:r w:rsidRPr="00400B6B">
        <w:rPr>
          <w:iCs/>
        </w:rPr>
        <w:t>Reading with children</w:t>
      </w:r>
      <w:r w:rsidR="004C618F">
        <w:rPr>
          <w:iCs/>
        </w:rPr>
        <w:t>;</w:t>
      </w:r>
    </w:p>
    <w:p w:rsidR="009564BE" w:rsidRPr="00400B6B" w:rsidRDefault="00DA3AF7" w:rsidP="00C47B3C">
      <w:pPr>
        <w:numPr>
          <w:ilvl w:val="0"/>
          <w:numId w:val="9"/>
        </w:numPr>
        <w:spacing w:after="0"/>
        <w:rPr>
          <w:iCs/>
        </w:rPr>
      </w:pPr>
      <w:r>
        <w:rPr>
          <w:iCs/>
        </w:rPr>
        <w:t>Attending</w:t>
      </w:r>
      <w:r w:rsidR="009564BE" w:rsidRPr="00400B6B">
        <w:rPr>
          <w:iCs/>
        </w:rPr>
        <w:t xml:space="preserve"> excursions</w:t>
      </w:r>
      <w:r w:rsidR="004C618F">
        <w:rPr>
          <w:iCs/>
        </w:rPr>
        <w:t>;</w:t>
      </w:r>
    </w:p>
    <w:p w:rsidR="009564BE" w:rsidRPr="00400B6B" w:rsidRDefault="009564BE" w:rsidP="00C47B3C">
      <w:pPr>
        <w:numPr>
          <w:ilvl w:val="0"/>
          <w:numId w:val="9"/>
        </w:numPr>
        <w:spacing w:after="0"/>
        <w:rPr>
          <w:iCs/>
        </w:rPr>
      </w:pPr>
      <w:r w:rsidRPr="00400B6B">
        <w:rPr>
          <w:iCs/>
        </w:rPr>
        <w:t>Sharing culture such as Indigenous Art Workshop</w:t>
      </w:r>
      <w:r w:rsidR="004C618F">
        <w:rPr>
          <w:iCs/>
        </w:rPr>
        <w:t>; and</w:t>
      </w:r>
    </w:p>
    <w:p w:rsidR="009564BE" w:rsidRDefault="009564BE" w:rsidP="00C47B3C">
      <w:pPr>
        <w:numPr>
          <w:ilvl w:val="0"/>
          <w:numId w:val="9"/>
        </w:numPr>
        <w:spacing w:after="0"/>
        <w:rPr>
          <w:iCs/>
        </w:rPr>
      </w:pPr>
      <w:r w:rsidRPr="00400B6B">
        <w:rPr>
          <w:iCs/>
        </w:rPr>
        <w:t>Sharing skills such as woodwork</w:t>
      </w:r>
      <w:r w:rsidR="00735ABB">
        <w:rPr>
          <w:iCs/>
        </w:rPr>
        <w:t>.</w:t>
      </w:r>
    </w:p>
    <w:p w:rsidR="00FE2525" w:rsidRPr="00400B6B" w:rsidRDefault="00FE2525" w:rsidP="00FE2525">
      <w:pPr>
        <w:spacing w:after="0"/>
        <w:ind w:left="1080"/>
        <w:rPr>
          <w:iCs/>
        </w:rPr>
      </w:pPr>
    </w:p>
    <w:p w:rsidR="009564BE" w:rsidRDefault="007C27EF" w:rsidP="00C47B3C">
      <w:pPr>
        <w:spacing w:after="0"/>
        <w:rPr>
          <w:color w:val="000000" w:themeColor="text1"/>
          <w:szCs w:val="24"/>
        </w:rPr>
      </w:pPr>
      <w:r>
        <w:rPr>
          <w:color w:val="000000" w:themeColor="text1"/>
          <w:szCs w:val="24"/>
        </w:rPr>
        <w:t>Early Childhood</w:t>
      </w:r>
      <w:r w:rsidR="007A6AB1">
        <w:rPr>
          <w:color w:val="000000" w:themeColor="text1"/>
          <w:szCs w:val="24"/>
        </w:rPr>
        <w:t xml:space="preserve"> </w:t>
      </w:r>
      <w:r>
        <w:rPr>
          <w:color w:val="000000" w:themeColor="text1"/>
          <w:szCs w:val="24"/>
        </w:rPr>
        <w:t>S</w:t>
      </w:r>
      <w:r w:rsidR="007A6AB1">
        <w:rPr>
          <w:color w:val="000000" w:themeColor="text1"/>
          <w:szCs w:val="24"/>
        </w:rPr>
        <w:t xml:space="preserve">chools </w:t>
      </w:r>
      <w:r w:rsidR="00720767">
        <w:rPr>
          <w:color w:val="000000" w:themeColor="text1"/>
          <w:szCs w:val="24"/>
        </w:rPr>
        <w:t>offer</w:t>
      </w:r>
      <w:r w:rsidR="007A6AB1">
        <w:rPr>
          <w:color w:val="000000" w:themeColor="text1"/>
          <w:szCs w:val="24"/>
        </w:rPr>
        <w:t xml:space="preserve"> </w:t>
      </w:r>
      <w:r>
        <w:rPr>
          <w:color w:val="000000" w:themeColor="text1"/>
          <w:szCs w:val="24"/>
        </w:rPr>
        <w:t xml:space="preserve">programs </w:t>
      </w:r>
      <w:r w:rsidR="007A6AB1">
        <w:rPr>
          <w:color w:val="000000" w:themeColor="text1"/>
          <w:szCs w:val="24"/>
        </w:rPr>
        <w:t xml:space="preserve">at varying times </w:t>
      </w:r>
      <w:r w:rsidR="006B4B00">
        <w:rPr>
          <w:color w:val="000000" w:themeColor="text1"/>
          <w:szCs w:val="24"/>
        </w:rPr>
        <w:t xml:space="preserve">on different </w:t>
      </w:r>
      <w:r w:rsidR="007A6AB1">
        <w:rPr>
          <w:color w:val="000000" w:themeColor="text1"/>
          <w:szCs w:val="24"/>
        </w:rPr>
        <w:t xml:space="preserve">days, </w:t>
      </w:r>
      <w:r w:rsidR="00096DFB" w:rsidRPr="00096DFB">
        <w:rPr>
          <w:color w:val="000000" w:themeColor="text1"/>
          <w:szCs w:val="24"/>
        </w:rPr>
        <w:t>to promote participation of all families including those with</w:t>
      </w:r>
      <w:r w:rsidR="00592275">
        <w:rPr>
          <w:color w:val="000000" w:themeColor="text1"/>
          <w:szCs w:val="24"/>
        </w:rPr>
        <w:t xml:space="preserve"> working </w:t>
      </w:r>
      <w:r w:rsidR="00096DFB" w:rsidRPr="00096DFB">
        <w:rPr>
          <w:color w:val="000000" w:themeColor="text1"/>
          <w:szCs w:val="24"/>
        </w:rPr>
        <w:t>parents</w:t>
      </w:r>
      <w:r w:rsidR="00592275">
        <w:rPr>
          <w:color w:val="000000" w:themeColor="text1"/>
          <w:szCs w:val="24"/>
        </w:rPr>
        <w:t xml:space="preserve"> and grandparents. </w:t>
      </w:r>
    </w:p>
    <w:p w:rsidR="00735DEC" w:rsidRDefault="00735DEC" w:rsidP="00C47B3C">
      <w:pPr>
        <w:spacing w:after="0"/>
        <w:rPr>
          <w:color w:val="000000" w:themeColor="text1"/>
          <w:szCs w:val="24"/>
        </w:rPr>
      </w:pP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41" w:name="_Toc450576224"/>
      <w:r w:rsidRPr="00A44950">
        <w:rPr>
          <w:b/>
          <w:i/>
        </w:rPr>
        <w:t>Get Engaged Mutual Support (GEMS) – Isabella Plains Early Childhood School</w:t>
      </w:r>
      <w:bookmarkEnd w:id="41"/>
    </w:p>
    <w:p w:rsidR="00FE2525" w:rsidRPr="00BC06E4"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autoSpaceDE w:val="0"/>
        <w:autoSpaceDN w:val="0"/>
        <w:spacing w:after="0"/>
      </w:pPr>
      <w:r w:rsidRPr="00BC06E4">
        <w:t xml:space="preserve">Get Engaged Mutual Support (GEMS) is the </w:t>
      </w:r>
      <w:r>
        <w:t xml:space="preserve">parents’ association at </w:t>
      </w:r>
      <w:r w:rsidRPr="00BC06E4">
        <w:t>Isabella Plains</w:t>
      </w:r>
      <w:r w:rsidR="00F175F0">
        <w:t xml:space="preserve"> Early Childhood School. </w:t>
      </w:r>
      <w:proofErr w:type="gramStart"/>
      <w:r w:rsidR="00F175F0">
        <w:t>GEMS</w:t>
      </w:r>
      <w:r>
        <w:t xml:space="preserve"> welcomes</w:t>
      </w:r>
      <w:proofErr w:type="gramEnd"/>
      <w:r>
        <w:t xml:space="preserve"> parents and carers of all children attending the school including the long day care service</w:t>
      </w:r>
      <w:r w:rsidRPr="00BC06E4">
        <w:t xml:space="preserve">. </w:t>
      </w:r>
      <w:r>
        <w:t xml:space="preserve">It supports children and families by hosting events, contributing a voice to key issues in the school, and school improvement activities. Meetings are held 1-2 times each term and </w:t>
      </w:r>
      <w:r w:rsidR="00F175F0">
        <w:t>are also attended by the principal, deputy p</w:t>
      </w:r>
      <w:r>
        <w:t xml:space="preserve">rincipal, </w:t>
      </w:r>
      <w:r w:rsidR="00F175F0">
        <w:t>long day care manager and the community c</w:t>
      </w:r>
      <w:r>
        <w:t>oordinator</w:t>
      </w:r>
      <w:r w:rsidR="00100363">
        <w:t xml:space="preserve">. This </w:t>
      </w:r>
      <w:r>
        <w:t>provides a genuine forum for collaboration between school leadership and the parent community on matters such as school priorities.</w:t>
      </w:r>
    </w:p>
    <w:p w:rsidR="00FF5490" w:rsidRDefault="00FF5490" w:rsidP="00C47B3C">
      <w:pPr>
        <w:spacing w:after="0"/>
        <w:rPr>
          <w:color w:val="000000" w:themeColor="text1"/>
          <w:szCs w:val="24"/>
        </w:rPr>
      </w:pP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42" w:name="_Toc450576221"/>
      <w:r w:rsidRPr="00A44950">
        <w:rPr>
          <w:b/>
          <w:i/>
        </w:rPr>
        <w:t>Music Engagement Program – O’Connor Co-operative School</w:t>
      </w:r>
      <w:bookmarkEnd w:id="42"/>
    </w:p>
    <w:p w:rsidR="00FE2525" w:rsidRPr="00E069A4"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pPr>
      <w:r w:rsidRPr="00E069A4">
        <w:t xml:space="preserve">Every Friday afternoon children, staff, </w:t>
      </w:r>
      <w:r>
        <w:t>and parents</w:t>
      </w:r>
      <w:r w:rsidRPr="00E069A4">
        <w:t xml:space="preserve"> meet in </w:t>
      </w:r>
      <w:r>
        <w:t xml:space="preserve">the school’s multipurpose room </w:t>
      </w:r>
      <w:r w:rsidRPr="00E069A4">
        <w:t xml:space="preserve">for community singing. </w:t>
      </w:r>
      <w:r>
        <w:t xml:space="preserve">This </w:t>
      </w:r>
      <w:r w:rsidR="00580986">
        <w:t xml:space="preserve">is </w:t>
      </w:r>
      <w:r>
        <w:t xml:space="preserve">just one feature of the highly valued </w:t>
      </w:r>
      <w:r w:rsidRPr="00E069A4">
        <w:t>Music Engagement Program (MEP</w:t>
      </w:r>
      <w:r>
        <w:t xml:space="preserve">) delivered at O’Connor Cooperative School. </w:t>
      </w:r>
    </w:p>
    <w:p w:rsidR="00FE2525"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pPr>
      <w:r w:rsidRPr="00F17B00">
        <w:lastRenderedPageBreak/>
        <w:t>O'Connor Cooperative School</w:t>
      </w:r>
      <w:r>
        <w:t xml:space="preserve">’s </w:t>
      </w:r>
      <w:r w:rsidRPr="00BA0960">
        <w:t>work with Associate Professor Dr Susan West of the Australian National University to implemen</w:t>
      </w:r>
      <w:r>
        <w:t>t MEP illustrates the school’s rich</w:t>
      </w:r>
      <w:r w:rsidRPr="00F17B00">
        <w:t xml:space="preserve"> history </w:t>
      </w:r>
      <w:r>
        <w:t xml:space="preserve">of </w:t>
      </w:r>
      <w:r>
        <w:rPr>
          <w:lang w:val="en-US"/>
        </w:rPr>
        <w:t xml:space="preserve">drawing on the </w:t>
      </w:r>
      <w:r w:rsidRPr="00F17B00">
        <w:rPr>
          <w:lang w:val="en-US"/>
        </w:rPr>
        <w:t>expertise of families and t</w:t>
      </w:r>
      <w:r>
        <w:rPr>
          <w:lang w:val="en-US"/>
        </w:rPr>
        <w:t xml:space="preserve">he local community to enhance the development and delivery of learning programs. </w:t>
      </w:r>
    </w:p>
    <w:p w:rsidR="00FE2525" w:rsidRPr="00687AFA" w:rsidRDefault="00FE2525" w:rsidP="00687AFA">
      <w:pPr>
        <w:pBdr>
          <w:top w:val="single" w:sz="2" w:space="1" w:color="auto"/>
          <w:left w:val="single" w:sz="2" w:space="4" w:color="auto"/>
          <w:bottom w:val="single" w:sz="2" w:space="1" w:color="auto"/>
          <w:right w:val="single" w:sz="2" w:space="4" w:color="auto"/>
        </w:pBdr>
        <w:shd w:val="clear" w:color="auto" w:fill="B6DDE8" w:themeFill="accent5" w:themeFillTint="66"/>
      </w:pPr>
      <w:r>
        <w:t>B</w:t>
      </w:r>
      <w:r w:rsidRPr="00F17B00">
        <w:t>ased on a social philosophy of shared, active music making known as the Music O</w:t>
      </w:r>
      <w:r>
        <w:t xml:space="preserve">utreach Principle, MEP promotes skill development and an ongoing musical pathway through joyful engagement. Students participate in a range of school, community and system based events including outreach singing at Black Mountain School and </w:t>
      </w:r>
      <w:proofErr w:type="spellStart"/>
      <w:r>
        <w:t>Morshead</w:t>
      </w:r>
      <w:proofErr w:type="spellEnd"/>
      <w:r>
        <w:t xml:space="preserve"> Home for Veterans and Aged Persons, and ‘</w:t>
      </w:r>
      <w:r w:rsidRPr="00CF5ACC">
        <w:rPr>
          <w:i/>
          <w:iCs/>
        </w:rPr>
        <w:t>MEP Big Gig'</w:t>
      </w:r>
      <w:r w:rsidRPr="00CF5ACC">
        <w:t xml:space="preserve"> and '</w:t>
      </w:r>
      <w:r w:rsidRPr="00CF5ACC">
        <w:rPr>
          <w:i/>
          <w:iCs/>
        </w:rPr>
        <w:t>Music: Count Us In'</w:t>
      </w:r>
      <w:r>
        <w:rPr>
          <w:i/>
          <w:iCs/>
        </w:rPr>
        <w:t>.</w:t>
      </w:r>
    </w:p>
    <w:p w:rsidR="004E41DC" w:rsidRDefault="004A6A55" w:rsidP="009305FD">
      <w:pPr>
        <w:rPr>
          <w:color w:val="000000" w:themeColor="text1"/>
          <w:szCs w:val="24"/>
        </w:rPr>
      </w:pPr>
      <w:r>
        <w:rPr>
          <w:color w:val="000000" w:themeColor="text1"/>
          <w:szCs w:val="24"/>
        </w:rPr>
        <w:t xml:space="preserve">External Validation </w:t>
      </w:r>
      <w:r w:rsidR="004E0364">
        <w:rPr>
          <w:color w:val="000000" w:themeColor="text1"/>
          <w:szCs w:val="24"/>
        </w:rPr>
        <w:t>R</w:t>
      </w:r>
      <w:r>
        <w:rPr>
          <w:color w:val="000000" w:themeColor="text1"/>
          <w:szCs w:val="24"/>
        </w:rPr>
        <w:t xml:space="preserve">eports </w:t>
      </w:r>
      <w:r w:rsidR="004E0364">
        <w:rPr>
          <w:color w:val="000000" w:themeColor="text1"/>
          <w:szCs w:val="24"/>
        </w:rPr>
        <w:t>cite</w:t>
      </w:r>
      <w:r>
        <w:rPr>
          <w:color w:val="000000" w:themeColor="text1"/>
          <w:szCs w:val="24"/>
        </w:rPr>
        <w:t xml:space="preserve"> </w:t>
      </w:r>
      <w:r w:rsidR="00A11701">
        <w:rPr>
          <w:color w:val="000000" w:themeColor="text1"/>
          <w:szCs w:val="24"/>
        </w:rPr>
        <w:t>examples</w:t>
      </w:r>
      <w:r>
        <w:rPr>
          <w:color w:val="000000" w:themeColor="text1"/>
          <w:szCs w:val="24"/>
        </w:rPr>
        <w:t xml:space="preserve"> of family </w:t>
      </w:r>
      <w:r w:rsidR="00AF7BF7">
        <w:rPr>
          <w:color w:val="000000" w:themeColor="text1"/>
          <w:szCs w:val="24"/>
        </w:rPr>
        <w:t>support and participation at</w:t>
      </w:r>
      <w:r>
        <w:rPr>
          <w:color w:val="000000" w:themeColor="text1"/>
          <w:szCs w:val="24"/>
        </w:rPr>
        <w:t xml:space="preserve"> Early Childhood Schools. </w:t>
      </w:r>
      <w:r w:rsidR="004E0364">
        <w:rPr>
          <w:color w:val="000000" w:themeColor="text1"/>
          <w:szCs w:val="24"/>
        </w:rPr>
        <w:t xml:space="preserve">For example, </w:t>
      </w:r>
      <w:r w:rsidR="00A05948" w:rsidRPr="00A05948">
        <w:rPr>
          <w:color w:val="000000" w:themeColor="text1"/>
          <w:szCs w:val="24"/>
        </w:rPr>
        <w:t xml:space="preserve">External Validation </w:t>
      </w:r>
      <w:r w:rsidR="004E0364">
        <w:rPr>
          <w:color w:val="000000" w:themeColor="text1"/>
          <w:szCs w:val="24"/>
        </w:rPr>
        <w:t>Reports noted high attendance at school gatherings (Southern Cross, 2013), a school wide communication strategy (Lyons 2013), and a strong sense of belonging to the school community (Narrabundah, 2013).</w:t>
      </w:r>
    </w:p>
    <w:p w:rsidR="005D721D" w:rsidRDefault="005D721D" w:rsidP="009305FD">
      <w:pPr>
        <w:rPr>
          <w:color w:val="000000" w:themeColor="text1"/>
          <w:szCs w:val="24"/>
        </w:rPr>
      </w:pPr>
    </w:p>
    <w:p w:rsidR="005D721D" w:rsidRDefault="005D721D" w:rsidP="009305FD">
      <w:pPr>
        <w:rPr>
          <w:color w:val="000000" w:themeColor="text1"/>
          <w:szCs w:val="24"/>
        </w:rPr>
      </w:pP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43" w:name="_Toc450576223"/>
      <w:r w:rsidRPr="00A44950">
        <w:rPr>
          <w:b/>
          <w:i/>
        </w:rPr>
        <w:t>Support for Defence families – Franklin Early Childhood School</w:t>
      </w:r>
      <w:bookmarkEnd w:id="43"/>
    </w:p>
    <w:p w:rsidR="00FE2525" w:rsidRPr="00B87E11"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pPr>
      <w:r>
        <w:t>Situated in the growth area of Gungahlin, Franklin Early Childhood School enrols many children whose parents are in the Australian Defence Force. When family members are posted overseas it can result in a time of stress for the whole family. The school makes a particular effort to welcome live-in nannies and extended family into the school community, and to connect these families with each other through programs such as playgroups.</w:t>
      </w:r>
      <w:r w:rsidRPr="005C1EF0">
        <w:t xml:space="preserve"> </w:t>
      </w:r>
      <w:r>
        <w:t>The Seasons for</w:t>
      </w:r>
      <w:r w:rsidRPr="00B87E11">
        <w:t xml:space="preserve"> Growth </w:t>
      </w:r>
      <w:r>
        <w:t xml:space="preserve">program also </w:t>
      </w:r>
      <w:r w:rsidRPr="00B87E11">
        <w:t xml:space="preserve">assists children to understand and cope with </w:t>
      </w:r>
      <w:r>
        <w:t xml:space="preserve">the </w:t>
      </w:r>
      <w:r w:rsidRPr="00B87E11">
        <w:t>change that</w:t>
      </w:r>
      <w:r>
        <w:t xml:space="preserve"> is a regular feature of their lives as they move between</w:t>
      </w:r>
      <w:r w:rsidRPr="00B87E11">
        <w:t xml:space="preserve"> countries, states and schools.</w:t>
      </w:r>
    </w:p>
    <w:p w:rsidR="00FE2525" w:rsidRDefault="00FE2525" w:rsidP="00164D81">
      <w:pPr>
        <w:spacing w:after="0"/>
        <w:rPr>
          <w:color w:val="000000" w:themeColor="text1"/>
          <w:szCs w:val="24"/>
        </w:rPr>
      </w:pPr>
    </w:p>
    <w:p w:rsidR="00FE2525"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sz w:val="22"/>
        </w:rPr>
      </w:pPr>
      <w:r>
        <w:rPr>
          <w:b/>
          <w:i/>
        </w:rPr>
        <w:t>Read to Me Cafe – Southern Cross</w:t>
      </w:r>
      <w:r w:rsidRPr="00A44950">
        <w:rPr>
          <w:b/>
          <w:i/>
        </w:rPr>
        <w:t xml:space="preserve"> Early Childhood School</w:t>
      </w:r>
      <w:r w:rsidRPr="00A9456D">
        <w:rPr>
          <w:sz w:val="22"/>
        </w:rPr>
        <w:t xml:space="preserve"> </w:t>
      </w:r>
    </w:p>
    <w:p w:rsidR="00214306" w:rsidRDefault="00FE2525" w:rsidP="00F3619F">
      <w:pPr>
        <w:pBdr>
          <w:top w:val="single" w:sz="2" w:space="1" w:color="auto"/>
          <w:left w:val="single" w:sz="2" w:space="4" w:color="auto"/>
          <w:bottom w:val="single" w:sz="2" w:space="1" w:color="auto"/>
          <w:right w:val="single" w:sz="2" w:space="4" w:color="auto"/>
        </w:pBdr>
        <w:shd w:val="clear" w:color="auto" w:fill="B6DDE8" w:themeFill="accent5" w:themeFillTint="66"/>
        <w:rPr>
          <w:color w:val="000000" w:themeColor="text1"/>
          <w:szCs w:val="24"/>
        </w:rPr>
      </w:pPr>
      <w:r w:rsidRPr="00A9456D">
        <w:t xml:space="preserve">Read to Me Cafe is open from 8 a.m. every morning during terms two and three in the Southern Cross Early Childhood School library. </w:t>
      </w:r>
      <w:r>
        <w:t xml:space="preserve">The cafe is available to all families across the school. Research shows that children and families reading together </w:t>
      </w:r>
      <w:proofErr w:type="gramStart"/>
      <w:r>
        <w:t>has</w:t>
      </w:r>
      <w:proofErr w:type="gramEnd"/>
      <w:r>
        <w:t xml:space="preserve"> many benefits including increased literacy and strengthening of the parent–child bond. </w:t>
      </w:r>
      <w:r w:rsidRPr="00A9456D">
        <w:t>As families read wi</w:t>
      </w:r>
      <w:r>
        <w:t>t</w:t>
      </w:r>
      <w:r w:rsidR="00F175F0">
        <w:t>h their children, the school’s community c</w:t>
      </w:r>
      <w:r w:rsidRPr="00A9456D">
        <w:t xml:space="preserve">oordinator cooks and serves pikelets. </w:t>
      </w:r>
    </w:p>
    <w:p w:rsidR="00214306" w:rsidRDefault="00214306" w:rsidP="00164D81">
      <w:pPr>
        <w:spacing w:after="0"/>
        <w:rPr>
          <w:color w:val="000000" w:themeColor="text1"/>
          <w:szCs w:val="24"/>
        </w:rPr>
      </w:pPr>
    </w:p>
    <w:p w:rsidR="00D36FA3" w:rsidRDefault="00D36FA3" w:rsidP="00D36FA3">
      <w:pPr>
        <w:pBdr>
          <w:top w:val="single" w:sz="4" w:space="1" w:color="auto"/>
          <w:left w:val="single" w:sz="4" w:space="4" w:color="auto"/>
          <w:bottom w:val="single" w:sz="4" w:space="1" w:color="auto"/>
          <w:right w:val="single" w:sz="4" w:space="4" w:color="auto"/>
        </w:pBdr>
        <w:shd w:val="clear" w:color="auto" w:fill="B6DDE8" w:themeFill="accent5" w:themeFillTint="66"/>
        <w:rPr>
          <w:color w:val="000000" w:themeColor="text1"/>
          <w:szCs w:val="24"/>
        </w:rPr>
      </w:pPr>
      <w:r>
        <w:rPr>
          <w:b/>
          <w:i/>
          <w:color w:val="000000" w:themeColor="text1"/>
          <w:szCs w:val="24"/>
        </w:rPr>
        <w:t>Family-led learning – Narrabundah Early Childhood School</w:t>
      </w:r>
    </w:p>
    <w:p w:rsidR="00D36FA3" w:rsidRPr="00D36FA3" w:rsidRDefault="00D36FA3" w:rsidP="00D36FA3">
      <w:pPr>
        <w:pBdr>
          <w:top w:val="single" w:sz="4" w:space="1" w:color="auto"/>
          <w:left w:val="single" w:sz="4" w:space="4" w:color="auto"/>
          <w:bottom w:val="single" w:sz="4" w:space="1" w:color="auto"/>
          <w:right w:val="single" w:sz="4" w:space="4" w:color="auto"/>
        </w:pBdr>
        <w:shd w:val="clear" w:color="auto" w:fill="B6DDE8" w:themeFill="accent5" w:themeFillTint="66"/>
        <w:rPr>
          <w:color w:val="000000" w:themeColor="text1"/>
          <w:szCs w:val="24"/>
        </w:rPr>
      </w:pPr>
      <w:r>
        <w:rPr>
          <w:color w:val="000000" w:themeColor="text1"/>
          <w:szCs w:val="24"/>
        </w:rPr>
        <w:t xml:space="preserve">In 2014, Narrabundah Early Childhood School set out to strengthen one of its community programs by embedding research about early literacy development. The targeted program </w:t>
      </w:r>
      <w:r>
        <w:rPr>
          <w:color w:val="000000" w:themeColor="text1"/>
          <w:szCs w:val="24"/>
        </w:rPr>
        <w:lastRenderedPageBreak/>
        <w:t xml:space="preserve">provided vulnerable families with </w:t>
      </w:r>
      <w:r w:rsidR="002D1587">
        <w:rPr>
          <w:color w:val="000000" w:themeColor="text1"/>
          <w:szCs w:val="24"/>
        </w:rPr>
        <w:t xml:space="preserve">evidence-based </w:t>
      </w:r>
      <w:r>
        <w:rPr>
          <w:color w:val="000000" w:themeColor="text1"/>
          <w:szCs w:val="24"/>
        </w:rPr>
        <w:t xml:space="preserve">strategies and resources to support </w:t>
      </w:r>
      <w:r w:rsidR="002D1587">
        <w:rPr>
          <w:color w:val="000000" w:themeColor="text1"/>
          <w:szCs w:val="24"/>
        </w:rPr>
        <w:t xml:space="preserve">their child’s </w:t>
      </w:r>
      <w:r>
        <w:rPr>
          <w:color w:val="000000" w:themeColor="text1"/>
          <w:szCs w:val="24"/>
        </w:rPr>
        <w:t xml:space="preserve">early literacy development. Changes to the program enabled a consistent group of families to engage with the program for a semester. Families reported </w:t>
      </w:r>
      <w:r w:rsidR="002D1587">
        <w:rPr>
          <w:color w:val="000000" w:themeColor="text1"/>
          <w:szCs w:val="24"/>
        </w:rPr>
        <w:t>that they had increased their knowledge about ways to support their child’s literacy development.</w:t>
      </w:r>
    </w:p>
    <w:p w:rsidR="008A3B9A" w:rsidRPr="009305FD" w:rsidRDefault="004E0364" w:rsidP="005B6E86">
      <w:pPr>
        <w:rPr>
          <w:color w:val="000000" w:themeColor="text1"/>
          <w:szCs w:val="24"/>
        </w:rPr>
      </w:pPr>
      <w:r>
        <w:rPr>
          <w:color w:val="000000" w:themeColor="text1"/>
          <w:szCs w:val="24"/>
        </w:rPr>
        <w:t xml:space="preserve">The </w:t>
      </w:r>
      <w:r w:rsidR="00B77E1A">
        <w:rPr>
          <w:color w:val="000000" w:themeColor="text1"/>
          <w:szCs w:val="24"/>
        </w:rPr>
        <w:t xml:space="preserve">External Validation </w:t>
      </w:r>
      <w:r w:rsidR="00AF7BF7">
        <w:rPr>
          <w:color w:val="000000" w:themeColor="text1"/>
          <w:szCs w:val="24"/>
        </w:rPr>
        <w:t>Reports also reference</w:t>
      </w:r>
      <w:r>
        <w:rPr>
          <w:color w:val="000000" w:themeColor="text1"/>
          <w:szCs w:val="24"/>
        </w:rPr>
        <w:t xml:space="preserve"> parent satisfaction data, which consistently demonstrate that parents whose children attend Early Childhood Schools are highly satisfied with their school. </w:t>
      </w:r>
      <w:r w:rsidR="008D46D3">
        <w:rPr>
          <w:color w:val="000000" w:themeColor="text1"/>
          <w:szCs w:val="24"/>
        </w:rPr>
        <w:t>Parent s</w:t>
      </w:r>
      <w:r w:rsidR="00E02470" w:rsidRPr="009305FD">
        <w:rPr>
          <w:color w:val="000000" w:themeColor="text1"/>
          <w:szCs w:val="24"/>
        </w:rPr>
        <w:t>atisfaction surveys show c</w:t>
      </w:r>
      <w:r w:rsidR="009564BE" w:rsidRPr="009305FD">
        <w:rPr>
          <w:color w:val="000000" w:themeColor="text1"/>
          <w:szCs w:val="24"/>
        </w:rPr>
        <w:t>ontinuity of experience</w:t>
      </w:r>
      <w:r w:rsidR="00E02470" w:rsidRPr="009305FD">
        <w:rPr>
          <w:color w:val="000000" w:themeColor="text1"/>
          <w:szCs w:val="24"/>
        </w:rPr>
        <w:t xml:space="preserve"> </w:t>
      </w:r>
      <w:r w:rsidR="00720767">
        <w:rPr>
          <w:color w:val="000000" w:themeColor="text1"/>
          <w:szCs w:val="24"/>
        </w:rPr>
        <w:t>i</w:t>
      </w:r>
      <w:r w:rsidR="00E02470" w:rsidRPr="009305FD">
        <w:rPr>
          <w:color w:val="000000" w:themeColor="text1"/>
          <w:szCs w:val="24"/>
        </w:rPr>
        <w:t>s highly valued by parents</w:t>
      </w:r>
      <w:r w:rsidR="00720767">
        <w:rPr>
          <w:color w:val="000000" w:themeColor="text1"/>
          <w:szCs w:val="24"/>
        </w:rPr>
        <w:t>,</w:t>
      </w:r>
      <w:r w:rsidR="00E02470" w:rsidRPr="009305FD">
        <w:rPr>
          <w:color w:val="000000" w:themeColor="text1"/>
          <w:szCs w:val="24"/>
        </w:rPr>
        <w:t xml:space="preserve"> with specific reference to </w:t>
      </w:r>
      <w:r w:rsidR="009564BE" w:rsidRPr="009305FD">
        <w:rPr>
          <w:color w:val="000000" w:themeColor="text1"/>
          <w:szCs w:val="24"/>
        </w:rPr>
        <w:t xml:space="preserve">the depth of preparation </w:t>
      </w:r>
      <w:r w:rsidR="00E02470" w:rsidRPr="009305FD">
        <w:rPr>
          <w:color w:val="000000" w:themeColor="text1"/>
          <w:szCs w:val="24"/>
        </w:rPr>
        <w:t>provided to children transitioning to year 3</w:t>
      </w:r>
      <w:r w:rsidR="008D46D3">
        <w:rPr>
          <w:color w:val="000000" w:themeColor="text1"/>
          <w:szCs w:val="24"/>
        </w:rPr>
        <w:t>,</w:t>
      </w:r>
      <w:r w:rsidR="00E02470" w:rsidRPr="009305FD">
        <w:rPr>
          <w:color w:val="000000" w:themeColor="text1"/>
          <w:szCs w:val="24"/>
        </w:rPr>
        <w:t xml:space="preserve"> and high expectations of all students. </w:t>
      </w:r>
      <w:r w:rsidR="00DC44C2">
        <w:rPr>
          <w:color w:val="000000" w:themeColor="text1"/>
          <w:szCs w:val="24"/>
        </w:rPr>
        <w:t>This</w:t>
      </w:r>
      <w:r w:rsidR="001305FB">
        <w:rPr>
          <w:color w:val="000000" w:themeColor="text1"/>
          <w:szCs w:val="24"/>
        </w:rPr>
        <w:t xml:space="preserve"> Evaluation found</w:t>
      </w:r>
      <w:r w:rsidR="00FE0B71">
        <w:rPr>
          <w:color w:val="000000" w:themeColor="text1"/>
          <w:szCs w:val="24"/>
        </w:rPr>
        <w:t xml:space="preserve"> that the majority of p</w:t>
      </w:r>
      <w:r w:rsidR="00FE0B71" w:rsidRPr="009305FD">
        <w:rPr>
          <w:color w:val="000000" w:themeColor="text1"/>
          <w:szCs w:val="24"/>
        </w:rPr>
        <w:t xml:space="preserve">arents regard the </w:t>
      </w:r>
      <w:r w:rsidR="00FE0B71">
        <w:rPr>
          <w:color w:val="000000" w:themeColor="text1"/>
          <w:szCs w:val="24"/>
        </w:rPr>
        <w:t>Early Childhood School environment</w:t>
      </w:r>
      <w:r w:rsidR="00FE0B71" w:rsidRPr="009305FD">
        <w:rPr>
          <w:color w:val="000000" w:themeColor="text1"/>
          <w:szCs w:val="24"/>
        </w:rPr>
        <w:t xml:space="preserve"> as welcoming, inclusive and supportive. </w:t>
      </w:r>
    </w:p>
    <w:p w:rsidR="00F3619F" w:rsidRDefault="004E41DC" w:rsidP="00FD5492">
      <w:pPr>
        <w:pStyle w:val="Heading2"/>
      </w:pPr>
      <w:bookmarkStart w:id="44" w:name="_Toc459982998"/>
      <w:r>
        <w:t>Accountability</w:t>
      </w:r>
      <w:bookmarkEnd w:id="44"/>
    </w:p>
    <w:p w:rsidR="00067DBA" w:rsidRPr="005D721D" w:rsidRDefault="009A4FAC" w:rsidP="00067DBA">
      <w:pPr>
        <w:pStyle w:val="Default"/>
        <w:spacing w:line="276" w:lineRule="auto"/>
        <w:rPr>
          <w:rFonts w:asciiTheme="minorHAnsi" w:hAnsiTheme="minorHAnsi" w:cstheme="minorBidi"/>
          <w:color w:val="auto"/>
          <w:lang w:bidi="en-US"/>
        </w:rPr>
      </w:pPr>
      <w:r w:rsidRPr="009A4FAC">
        <w:rPr>
          <w:color w:val="000000" w:themeColor="text1"/>
        </w:rPr>
        <w:t xml:space="preserve">The Auditor General’s report articulates the need for </w:t>
      </w:r>
      <w:r w:rsidR="00717925">
        <w:rPr>
          <w:color w:val="000000" w:themeColor="text1"/>
        </w:rPr>
        <w:t xml:space="preserve">clear </w:t>
      </w:r>
      <w:r w:rsidR="00C92A8C">
        <w:rPr>
          <w:color w:val="000000" w:themeColor="text1"/>
        </w:rPr>
        <w:t xml:space="preserve">planning, management, delivery and evaluation within Early Childhood Schools to </w:t>
      </w:r>
      <w:r w:rsidR="002B349A">
        <w:rPr>
          <w:color w:val="000000" w:themeColor="text1"/>
        </w:rPr>
        <w:t xml:space="preserve">ensure the services are achieving their objectives and that the community is receiving value for money. </w:t>
      </w:r>
      <w:r w:rsidR="00BA5E1F" w:rsidRPr="009A4FAC">
        <w:rPr>
          <w:color w:val="000000" w:themeColor="text1"/>
        </w:rPr>
        <w:t xml:space="preserve">The Auditor General’s report </w:t>
      </w:r>
      <w:r w:rsidR="00BA5E1F">
        <w:rPr>
          <w:color w:val="000000" w:themeColor="text1"/>
        </w:rPr>
        <w:t>noted that ‘key performance indicators are a useful component of an overall program performance management and assurance framework. Effective performance indicators facilitate ongoing monitoring and assessment of program performance’ (2012, p.55).</w:t>
      </w:r>
    </w:p>
    <w:p w:rsidR="004D7A79" w:rsidRDefault="004D7A79">
      <w:pPr>
        <w:pStyle w:val="Default"/>
        <w:rPr>
          <w:sz w:val="16"/>
          <w:szCs w:val="16"/>
        </w:rPr>
      </w:pPr>
    </w:p>
    <w:p w:rsidR="00C839AD" w:rsidRDefault="00C839AD" w:rsidP="00C839AD">
      <w:pPr>
        <w:spacing w:after="0"/>
        <w:rPr>
          <w:szCs w:val="24"/>
          <w:lang w:bidi="en-US"/>
        </w:rPr>
      </w:pPr>
      <w:r>
        <w:rPr>
          <w:szCs w:val="24"/>
          <w:lang w:bidi="en-US"/>
        </w:rPr>
        <w:t>Early Childhood School preschools and co-located long day care services</w:t>
      </w:r>
      <w:r w:rsidRPr="009A4FAC">
        <w:rPr>
          <w:szCs w:val="24"/>
          <w:lang w:bidi="en-US"/>
        </w:rPr>
        <w:t xml:space="preserve"> </w:t>
      </w:r>
      <w:r>
        <w:rPr>
          <w:szCs w:val="24"/>
          <w:lang w:bidi="en-US"/>
        </w:rPr>
        <w:t xml:space="preserve">have an assurance framework through the National Quality Standard and related assessment and rating process. Each service is assessed and rated by the ACT regulator, with those ratings required to be displayed in the relevant service and are also published online. This provides one mechanism of accountability for these education and care services. However, to date the data drawn from these assessments and ratings has only been used at the service level to implement quality improvement, and has not been used by the Directorate to contribute </w:t>
      </w:r>
      <w:r w:rsidR="00512ECE">
        <w:rPr>
          <w:szCs w:val="24"/>
          <w:lang w:bidi="en-US"/>
        </w:rPr>
        <w:t xml:space="preserve">to system-level evaluations of </w:t>
      </w:r>
      <w:r>
        <w:rPr>
          <w:szCs w:val="24"/>
          <w:lang w:bidi="en-US"/>
        </w:rPr>
        <w:t>whether Early Childhood Schools are meeting their intended objectives.</w:t>
      </w:r>
    </w:p>
    <w:p w:rsidR="00C839AD" w:rsidRDefault="00C839AD" w:rsidP="00C839AD">
      <w:pPr>
        <w:spacing w:after="0"/>
        <w:rPr>
          <w:szCs w:val="24"/>
          <w:lang w:bidi="en-US"/>
        </w:rPr>
      </w:pPr>
    </w:p>
    <w:p w:rsidR="002B59E2" w:rsidRPr="00EC68DF" w:rsidRDefault="00C839AD" w:rsidP="00C67FF4">
      <w:pPr>
        <w:rPr>
          <w:i/>
          <w:szCs w:val="24"/>
          <w:lang w:bidi="en-US"/>
        </w:rPr>
      </w:pPr>
      <w:r>
        <w:rPr>
          <w:color w:val="000000" w:themeColor="text1"/>
          <w:szCs w:val="24"/>
        </w:rPr>
        <w:t>The schooling component of Early Childhood Schools has an assurance framework through the</w:t>
      </w:r>
      <w:r w:rsidR="00C67FF4">
        <w:rPr>
          <w:szCs w:val="24"/>
          <w:lang w:bidi="en-US"/>
        </w:rPr>
        <w:t xml:space="preserve"> </w:t>
      </w:r>
      <w:r w:rsidR="00C67FF4">
        <w:rPr>
          <w:i/>
          <w:szCs w:val="24"/>
          <w:lang w:bidi="en-US"/>
        </w:rPr>
        <w:t>People, Practice and Performance: School Improvement in Canberra Public Schools; A Framework for Performance and Accountability</w:t>
      </w:r>
      <w:r w:rsidR="00C67FF4" w:rsidRPr="000E043F">
        <w:rPr>
          <w:szCs w:val="24"/>
          <w:lang w:bidi="en-US"/>
        </w:rPr>
        <w:t xml:space="preserve"> </w:t>
      </w:r>
      <w:r w:rsidR="00C67FF4">
        <w:rPr>
          <w:szCs w:val="24"/>
          <w:lang w:bidi="en-US"/>
        </w:rPr>
        <w:t xml:space="preserve">(School Performance and Accountability Framework) (ACT EDU, 2016). The School Performance and Accountability Framework aims to </w:t>
      </w:r>
      <w:r w:rsidR="00C67FF4" w:rsidRPr="000E043F">
        <w:rPr>
          <w:szCs w:val="24"/>
          <w:lang w:bidi="en-US"/>
        </w:rPr>
        <w:t xml:space="preserve">provide schools with the mechanisms to identify how well they are performing against the nine </w:t>
      </w:r>
      <w:r w:rsidR="00512ECE">
        <w:rPr>
          <w:szCs w:val="24"/>
          <w:lang w:bidi="en-US"/>
        </w:rPr>
        <w:t>domains</w:t>
      </w:r>
      <w:r w:rsidR="00C67FF4" w:rsidRPr="000E043F">
        <w:rPr>
          <w:szCs w:val="24"/>
          <w:lang w:bidi="en-US"/>
        </w:rPr>
        <w:t xml:space="preserve"> identified within the </w:t>
      </w:r>
      <w:r w:rsidR="00C67FF4" w:rsidRPr="000E043F">
        <w:rPr>
          <w:i/>
          <w:iCs/>
          <w:szCs w:val="24"/>
          <w:lang w:bidi="en-US"/>
        </w:rPr>
        <w:t xml:space="preserve">National School Improvement </w:t>
      </w:r>
      <w:r w:rsidR="00C67FF4" w:rsidRPr="007F7F78">
        <w:rPr>
          <w:i/>
          <w:szCs w:val="24"/>
          <w:lang w:bidi="en-US"/>
        </w:rPr>
        <w:t>Tool</w:t>
      </w:r>
      <w:r w:rsidR="00EC68DF">
        <w:rPr>
          <w:i/>
          <w:szCs w:val="24"/>
          <w:lang w:bidi="en-US"/>
        </w:rPr>
        <w:t>,</w:t>
      </w:r>
      <w:r w:rsidR="006A5D24">
        <w:rPr>
          <w:i/>
          <w:szCs w:val="24"/>
          <w:lang w:bidi="en-US"/>
        </w:rPr>
        <w:t xml:space="preserve"> </w:t>
      </w:r>
      <w:r w:rsidR="009A4FAC" w:rsidRPr="009A4FAC">
        <w:rPr>
          <w:szCs w:val="24"/>
          <w:lang w:bidi="en-US"/>
        </w:rPr>
        <w:t>which include</w:t>
      </w:r>
      <w:r w:rsidR="00182403">
        <w:rPr>
          <w:szCs w:val="24"/>
          <w:lang w:bidi="en-US"/>
        </w:rPr>
        <w:t>:</w:t>
      </w:r>
    </w:p>
    <w:p w:rsidR="004D7A79" w:rsidRDefault="009A4FAC">
      <w:pPr>
        <w:pStyle w:val="ListParagraph"/>
        <w:numPr>
          <w:ilvl w:val="0"/>
          <w:numId w:val="40"/>
        </w:numPr>
        <w:rPr>
          <w:szCs w:val="24"/>
          <w:lang w:bidi="en-US"/>
        </w:rPr>
      </w:pPr>
      <w:r w:rsidRPr="009A4FAC">
        <w:rPr>
          <w:szCs w:val="24"/>
          <w:lang w:bidi="en-US"/>
        </w:rPr>
        <w:t xml:space="preserve">School-community partnerships </w:t>
      </w:r>
    </w:p>
    <w:p w:rsidR="004D7A79" w:rsidRDefault="009A4FAC">
      <w:pPr>
        <w:pStyle w:val="ListParagraph"/>
        <w:numPr>
          <w:ilvl w:val="0"/>
          <w:numId w:val="40"/>
        </w:numPr>
        <w:rPr>
          <w:szCs w:val="24"/>
          <w:lang w:bidi="en-US"/>
        </w:rPr>
      </w:pPr>
      <w:r w:rsidRPr="009A4FAC">
        <w:rPr>
          <w:szCs w:val="24"/>
          <w:lang w:bidi="en-US"/>
        </w:rPr>
        <w:t>A culture that promotes learning</w:t>
      </w:r>
    </w:p>
    <w:p w:rsidR="004D7A79" w:rsidRDefault="009A4FAC">
      <w:pPr>
        <w:pStyle w:val="ListParagraph"/>
        <w:numPr>
          <w:ilvl w:val="0"/>
          <w:numId w:val="40"/>
        </w:numPr>
        <w:rPr>
          <w:szCs w:val="24"/>
          <w:lang w:bidi="en-US"/>
        </w:rPr>
      </w:pPr>
      <w:r w:rsidRPr="009A4FAC">
        <w:rPr>
          <w:szCs w:val="24"/>
          <w:lang w:bidi="en-US"/>
        </w:rPr>
        <w:lastRenderedPageBreak/>
        <w:t xml:space="preserve">An expert teaching team </w:t>
      </w:r>
    </w:p>
    <w:p w:rsidR="004D7A79" w:rsidRDefault="009A4FAC">
      <w:pPr>
        <w:pStyle w:val="ListParagraph"/>
        <w:numPr>
          <w:ilvl w:val="0"/>
          <w:numId w:val="40"/>
        </w:numPr>
        <w:rPr>
          <w:szCs w:val="24"/>
          <w:lang w:bidi="en-US"/>
        </w:rPr>
      </w:pPr>
      <w:r w:rsidRPr="009A4FAC">
        <w:rPr>
          <w:szCs w:val="24"/>
          <w:lang w:bidi="en-US"/>
        </w:rPr>
        <w:t>Targeted use of school resources</w:t>
      </w:r>
    </w:p>
    <w:p w:rsidR="004D7A79" w:rsidRDefault="006A5D24">
      <w:pPr>
        <w:pStyle w:val="ListParagraph"/>
        <w:numPr>
          <w:ilvl w:val="0"/>
          <w:numId w:val="40"/>
        </w:numPr>
        <w:rPr>
          <w:szCs w:val="24"/>
          <w:lang w:bidi="en-US"/>
        </w:rPr>
      </w:pPr>
      <w:r w:rsidRPr="00EC68DF">
        <w:rPr>
          <w:szCs w:val="24"/>
          <w:lang w:bidi="en-US"/>
        </w:rPr>
        <w:t>Systemic</w:t>
      </w:r>
      <w:r w:rsidR="009A4FAC" w:rsidRPr="009A4FAC">
        <w:rPr>
          <w:szCs w:val="24"/>
          <w:lang w:bidi="en-US"/>
        </w:rPr>
        <w:t xml:space="preserve"> cu</w:t>
      </w:r>
      <w:r>
        <w:rPr>
          <w:szCs w:val="24"/>
          <w:lang w:bidi="en-US"/>
        </w:rPr>
        <w:t>rriculum</w:t>
      </w:r>
      <w:r w:rsidR="009A4FAC" w:rsidRPr="009A4FAC">
        <w:rPr>
          <w:szCs w:val="24"/>
          <w:lang w:bidi="en-US"/>
        </w:rPr>
        <w:t xml:space="preserve"> delivery</w:t>
      </w:r>
    </w:p>
    <w:p w:rsidR="004D7A79" w:rsidRDefault="009A4FAC">
      <w:pPr>
        <w:pStyle w:val="ListParagraph"/>
        <w:numPr>
          <w:ilvl w:val="0"/>
          <w:numId w:val="40"/>
        </w:numPr>
        <w:rPr>
          <w:szCs w:val="24"/>
          <w:lang w:bidi="en-US"/>
        </w:rPr>
      </w:pPr>
      <w:r w:rsidRPr="009A4FAC">
        <w:rPr>
          <w:szCs w:val="24"/>
          <w:lang w:bidi="en-US"/>
        </w:rPr>
        <w:t xml:space="preserve">Differentiated teaching and </w:t>
      </w:r>
      <w:proofErr w:type="spellStart"/>
      <w:r w:rsidRPr="009A4FAC">
        <w:rPr>
          <w:szCs w:val="24"/>
          <w:lang w:bidi="en-US"/>
        </w:rPr>
        <w:t>leanring</w:t>
      </w:r>
      <w:proofErr w:type="spellEnd"/>
      <w:r w:rsidRPr="009A4FAC">
        <w:rPr>
          <w:szCs w:val="24"/>
          <w:lang w:bidi="en-US"/>
        </w:rPr>
        <w:t xml:space="preserve"> </w:t>
      </w:r>
    </w:p>
    <w:p w:rsidR="004D7A79" w:rsidRDefault="009A4FAC">
      <w:pPr>
        <w:pStyle w:val="ListParagraph"/>
        <w:numPr>
          <w:ilvl w:val="0"/>
          <w:numId w:val="40"/>
        </w:numPr>
        <w:rPr>
          <w:szCs w:val="24"/>
          <w:lang w:bidi="en-US"/>
        </w:rPr>
      </w:pPr>
      <w:r w:rsidRPr="009A4FAC">
        <w:rPr>
          <w:szCs w:val="24"/>
          <w:lang w:bidi="en-US"/>
        </w:rPr>
        <w:t>Effective pedagogical practices</w:t>
      </w:r>
    </w:p>
    <w:p w:rsidR="004D7A79" w:rsidRDefault="009A4FAC">
      <w:pPr>
        <w:pStyle w:val="ListParagraph"/>
        <w:numPr>
          <w:ilvl w:val="0"/>
          <w:numId w:val="40"/>
        </w:numPr>
        <w:rPr>
          <w:szCs w:val="24"/>
          <w:lang w:bidi="en-US"/>
        </w:rPr>
      </w:pPr>
      <w:r w:rsidRPr="009A4FAC">
        <w:rPr>
          <w:szCs w:val="24"/>
          <w:lang w:bidi="en-US"/>
        </w:rPr>
        <w:t>An explicit improvement agenda</w:t>
      </w:r>
    </w:p>
    <w:p w:rsidR="004D7A79" w:rsidRDefault="009A4FAC">
      <w:pPr>
        <w:pStyle w:val="ListParagraph"/>
        <w:numPr>
          <w:ilvl w:val="0"/>
          <w:numId w:val="40"/>
        </w:numPr>
        <w:rPr>
          <w:szCs w:val="24"/>
          <w:lang w:bidi="en-US"/>
        </w:rPr>
      </w:pPr>
      <w:r w:rsidRPr="009A4FAC">
        <w:rPr>
          <w:szCs w:val="24"/>
          <w:lang w:bidi="en-US"/>
        </w:rPr>
        <w:t xml:space="preserve">Analysis and discussion of data </w:t>
      </w:r>
    </w:p>
    <w:p w:rsidR="00512ECE" w:rsidRDefault="00512ECE">
      <w:pPr>
        <w:pStyle w:val="Pa1"/>
        <w:spacing w:before="160" w:line="276" w:lineRule="auto"/>
        <w:rPr>
          <w:rFonts w:asciiTheme="minorHAnsi" w:hAnsiTheme="minorHAnsi"/>
          <w:lang w:bidi="en-US"/>
        </w:rPr>
      </w:pPr>
      <w:r>
        <w:rPr>
          <w:rFonts w:asciiTheme="minorHAnsi" w:hAnsiTheme="minorHAnsi"/>
          <w:lang w:bidi="en-US"/>
        </w:rPr>
        <w:t>The Tool is used by schools to strengthen cultures through self-evaluation and external school reviews, and provides schools with clear evidence of how schools are meeting individual student needs.</w:t>
      </w:r>
    </w:p>
    <w:p w:rsidR="00153A1B" w:rsidRDefault="009E2F6E">
      <w:pPr>
        <w:pStyle w:val="Pa1"/>
        <w:spacing w:before="160" w:line="276" w:lineRule="auto"/>
        <w:rPr>
          <w:rFonts w:asciiTheme="minorHAnsi" w:hAnsiTheme="minorHAnsi"/>
          <w:lang w:bidi="en-US"/>
        </w:rPr>
      </w:pPr>
      <w:r>
        <w:rPr>
          <w:rFonts w:asciiTheme="minorHAnsi" w:hAnsiTheme="minorHAnsi"/>
          <w:lang w:bidi="en-US"/>
        </w:rPr>
        <w:t xml:space="preserve">Through the use of the </w:t>
      </w:r>
      <w:r w:rsidR="00182403">
        <w:rPr>
          <w:rFonts w:asciiTheme="minorHAnsi" w:hAnsiTheme="minorHAnsi"/>
          <w:lang w:bidi="en-US"/>
        </w:rPr>
        <w:t>Tool,</w:t>
      </w:r>
      <w:r>
        <w:rPr>
          <w:rFonts w:asciiTheme="minorHAnsi" w:hAnsiTheme="minorHAnsi"/>
          <w:lang w:bidi="en-US"/>
        </w:rPr>
        <w:t xml:space="preserve"> s</w:t>
      </w:r>
      <w:r w:rsidR="009A4FAC" w:rsidRPr="009A4FAC">
        <w:rPr>
          <w:rFonts w:asciiTheme="minorHAnsi" w:hAnsiTheme="minorHAnsi"/>
          <w:lang w:bidi="en-US"/>
        </w:rPr>
        <w:t xml:space="preserve">chools </w:t>
      </w:r>
      <w:r w:rsidR="002B59E2">
        <w:rPr>
          <w:rFonts w:asciiTheme="minorHAnsi" w:hAnsiTheme="minorHAnsi"/>
          <w:lang w:bidi="en-US"/>
        </w:rPr>
        <w:t>are</w:t>
      </w:r>
      <w:r>
        <w:rPr>
          <w:rFonts w:asciiTheme="minorHAnsi" w:hAnsiTheme="minorHAnsi"/>
          <w:lang w:bidi="en-US"/>
        </w:rPr>
        <w:t xml:space="preserve"> </w:t>
      </w:r>
      <w:r w:rsidR="002B59E2">
        <w:rPr>
          <w:rFonts w:asciiTheme="minorHAnsi" w:hAnsiTheme="minorHAnsi"/>
          <w:lang w:bidi="en-US"/>
        </w:rPr>
        <w:t>able to give priority to particular domains, in</w:t>
      </w:r>
      <w:r>
        <w:rPr>
          <w:rFonts w:asciiTheme="minorHAnsi" w:hAnsiTheme="minorHAnsi"/>
          <w:lang w:bidi="en-US"/>
        </w:rPr>
        <w:t xml:space="preserve"> </w:t>
      </w:r>
      <w:r w:rsidR="002B59E2">
        <w:rPr>
          <w:rFonts w:asciiTheme="minorHAnsi" w:hAnsiTheme="minorHAnsi"/>
          <w:lang w:bidi="en-US"/>
        </w:rPr>
        <w:t>order to</w:t>
      </w:r>
      <w:r>
        <w:rPr>
          <w:rFonts w:asciiTheme="minorHAnsi" w:hAnsiTheme="minorHAnsi"/>
          <w:lang w:bidi="en-US"/>
        </w:rPr>
        <w:t xml:space="preserve"> focus and target their improvement efforts</w:t>
      </w:r>
      <w:r w:rsidR="00EC68DF">
        <w:rPr>
          <w:rFonts w:asciiTheme="minorHAnsi" w:hAnsiTheme="minorHAnsi"/>
          <w:lang w:bidi="en-US"/>
        </w:rPr>
        <w:t xml:space="preserve"> </w:t>
      </w:r>
      <w:r w:rsidR="007F7F78">
        <w:rPr>
          <w:rFonts w:asciiTheme="minorHAnsi" w:hAnsiTheme="minorHAnsi"/>
          <w:lang w:bidi="en-US"/>
        </w:rPr>
        <w:t>(ACT EDU, 2016, p.14)</w:t>
      </w:r>
      <w:r w:rsidR="00EC68DF">
        <w:rPr>
          <w:rFonts w:asciiTheme="minorHAnsi" w:hAnsiTheme="minorHAnsi"/>
          <w:lang w:bidi="en-US"/>
        </w:rPr>
        <w:t xml:space="preserve">. This tool </w:t>
      </w:r>
      <w:r w:rsidR="00182403">
        <w:rPr>
          <w:rFonts w:asciiTheme="minorHAnsi" w:hAnsiTheme="minorHAnsi"/>
          <w:lang w:bidi="en-US"/>
        </w:rPr>
        <w:t>should</w:t>
      </w:r>
      <w:r w:rsidR="00EC68DF">
        <w:rPr>
          <w:rFonts w:asciiTheme="minorHAnsi" w:hAnsiTheme="minorHAnsi"/>
          <w:lang w:bidi="en-US"/>
        </w:rPr>
        <w:t xml:space="preserve"> therefore </w:t>
      </w:r>
      <w:r w:rsidR="004E54B4">
        <w:rPr>
          <w:rFonts w:asciiTheme="minorHAnsi" w:hAnsiTheme="minorHAnsi"/>
          <w:lang w:bidi="en-US"/>
        </w:rPr>
        <w:t>go some way to supporting</w:t>
      </w:r>
      <w:r w:rsidR="00EC68DF">
        <w:rPr>
          <w:rFonts w:asciiTheme="minorHAnsi" w:hAnsiTheme="minorHAnsi"/>
          <w:lang w:bidi="en-US"/>
        </w:rPr>
        <w:t xml:space="preserve"> Early Childhood Schools to target, measure</w:t>
      </w:r>
      <w:r w:rsidR="00D74DEF">
        <w:rPr>
          <w:rFonts w:asciiTheme="minorHAnsi" w:hAnsiTheme="minorHAnsi"/>
          <w:lang w:bidi="en-US"/>
        </w:rPr>
        <w:t xml:space="preserve"> and evaluate</w:t>
      </w:r>
      <w:r w:rsidR="00EC68DF">
        <w:rPr>
          <w:rFonts w:asciiTheme="minorHAnsi" w:hAnsiTheme="minorHAnsi"/>
          <w:lang w:bidi="en-US"/>
        </w:rPr>
        <w:t xml:space="preserve"> their efforts</w:t>
      </w:r>
      <w:r w:rsidR="00C04038">
        <w:rPr>
          <w:rFonts w:asciiTheme="minorHAnsi" w:hAnsiTheme="minorHAnsi"/>
          <w:lang w:bidi="en-US"/>
        </w:rPr>
        <w:t xml:space="preserve"> including supporting improved outcomes for vulnerable and disadvantaged children. </w:t>
      </w:r>
      <w:r w:rsidR="004E54B4">
        <w:rPr>
          <w:rFonts w:asciiTheme="minorHAnsi" w:hAnsiTheme="minorHAnsi"/>
          <w:lang w:bidi="en-US"/>
        </w:rPr>
        <w:t xml:space="preserve">However, it should be acknowledged that Early Childhood Schools operate in a unique context, as they have additional objectives from mainstream schools, and comprise a number of agencies that </w:t>
      </w:r>
      <w:r w:rsidR="00C839AD">
        <w:rPr>
          <w:rFonts w:asciiTheme="minorHAnsi" w:hAnsiTheme="minorHAnsi"/>
          <w:lang w:bidi="en-US"/>
        </w:rPr>
        <w:t>are outside the Directorate’s authority but who need to work together in order to achieve the objectives sought by the ECS Framework.</w:t>
      </w:r>
      <w:r w:rsidR="004E54B4">
        <w:rPr>
          <w:rFonts w:asciiTheme="minorHAnsi" w:hAnsiTheme="minorHAnsi"/>
          <w:lang w:bidi="en-US"/>
        </w:rPr>
        <w:t xml:space="preserve"> </w:t>
      </w:r>
      <w:r w:rsidR="00C839AD">
        <w:rPr>
          <w:rFonts w:asciiTheme="minorHAnsi" w:hAnsiTheme="minorHAnsi"/>
          <w:lang w:bidi="en-US"/>
        </w:rPr>
        <w:t>Therefore a unique service delivery and accountability framework may be needed.</w:t>
      </w:r>
    </w:p>
    <w:p w:rsidR="005D721D" w:rsidRDefault="005D721D">
      <w:pPr>
        <w:pStyle w:val="Default"/>
        <w:rPr>
          <w:rFonts w:asciiTheme="minorHAnsi" w:hAnsiTheme="minorHAnsi" w:cstheme="minorBidi"/>
          <w:color w:val="auto"/>
          <w:szCs w:val="22"/>
          <w:lang w:bidi="en-US"/>
        </w:rPr>
      </w:pPr>
    </w:p>
    <w:p w:rsidR="00F71246" w:rsidRDefault="005D721D">
      <w:pPr>
        <w:pStyle w:val="Default"/>
        <w:spacing w:line="276" w:lineRule="auto"/>
        <w:rPr>
          <w:color w:val="000000" w:themeColor="text1"/>
        </w:rPr>
      </w:pPr>
      <w:r>
        <w:rPr>
          <w:rFonts w:asciiTheme="minorHAnsi" w:hAnsiTheme="minorHAnsi" w:cstheme="minorBidi"/>
          <w:color w:val="auto"/>
          <w:szCs w:val="22"/>
          <w:lang w:bidi="en-US"/>
        </w:rPr>
        <w:t>The Auditor-General</w:t>
      </w:r>
      <w:r w:rsidR="00C51061">
        <w:rPr>
          <w:rFonts w:asciiTheme="minorHAnsi" w:hAnsiTheme="minorHAnsi" w:cstheme="minorBidi"/>
          <w:color w:val="auto"/>
          <w:szCs w:val="22"/>
          <w:lang w:bidi="en-US"/>
        </w:rPr>
        <w:t>’s Report</w:t>
      </w:r>
      <w:r>
        <w:rPr>
          <w:rFonts w:asciiTheme="minorHAnsi" w:hAnsiTheme="minorHAnsi" w:cstheme="minorBidi"/>
          <w:color w:val="auto"/>
          <w:szCs w:val="22"/>
          <w:lang w:bidi="en-US"/>
        </w:rPr>
        <w:t xml:space="preserve"> recommended that the Directorate should conduct regular evaluations of its early childhood schooling programs. This is the first such evaluation. To inform regular, ongoing evaluation by the Directorate of the ACT Early Childhood Schools, key performance indicators should be agreed in order to measure and monitor the</w:t>
      </w:r>
      <w:r w:rsidR="004A0167">
        <w:rPr>
          <w:rFonts w:asciiTheme="minorHAnsi" w:hAnsiTheme="minorHAnsi" w:cstheme="minorBidi"/>
          <w:color w:val="auto"/>
          <w:szCs w:val="22"/>
          <w:lang w:bidi="en-US"/>
        </w:rPr>
        <w:t xml:space="preserve"> effectiveness of the program. </w:t>
      </w:r>
      <w:r w:rsidRPr="005D721D">
        <w:rPr>
          <w:color w:val="000000" w:themeColor="text1"/>
        </w:rPr>
        <w:t xml:space="preserve"> </w:t>
      </w:r>
      <w:r w:rsidR="00887D1F">
        <w:rPr>
          <w:color w:val="000000" w:themeColor="text1"/>
        </w:rPr>
        <w:t xml:space="preserve"> </w:t>
      </w:r>
      <w:r w:rsidR="004A0167">
        <w:rPr>
          <w:color w:val="000000" w:themeColor="text1"/>
        </w:rPr>
        <w:t>Appropriate data sources, such as PIPS, NAPLAN, AEDC and NQF Assessment and Rating outcomes, should be used to measure service delivery against the agreed performance indicators.</w:t>
      </w:r>
    </w:p>
    <w:p w:rsidR="00D14C29" w:rsidRPr="00A054FB" w:rsidRDefault="00691044" w:rsidP="00C67FF4">
      <w:pPr>
        <w:pBdr>
          <w:top w:val="single" w:sz="12" w:space="1" w:color="auto"/>
          <w:left w:val="single" w:sz="12" w:space="4" w:color="auto"/>
          <w:bottom w:val="single" w:sz="12" w:space="1" w:color="auto"/>
          <w:right w:val="single" w:sz="12" w:space="4" w:color="auto"/>
        </w:pBdr>
        <w:spacing w:before="200" w:line="240" w:lineRule="auto"/>
        <w:rPr>
          <w:szCs w:val="24"/>
        </w:rPr>
      </w:pPr>
      <w:r w:rsidRPr="00691044">
        <w:rPr>
          <w:szCs w:val="24"/>
        </w:rPr>
        <w:t xml:space="preserve">Future Focus Area </w:t>
      </w:r>
      <w:r w:rsidR="00A310EB">
        <w:rPr>
          <w:szCs w:val="24"/>
        </w:rPr>
        <w:t>5</w:t>
      </w:r>
      <w:r w:rsidRPr="00691044">
        <w:rPr>
          <w:szCs w:val="24"/>
        </w:rPr>
        <w:t>:</w:t>
      </w:r>
      <w:r w:rsidR="00C67FF4" w:rsidRPr="00A054FB">
        <w:rPr>
          <w:szCs w:val="24"/>
        </w:rPr>
        <w:t xml:space="preserve"> </w:t>
      </w:r>
    </w:p>
    <w:p w:rsidR="00F71246" w:rsidRDefault="005D721D">
      <w:pPr>
        <w:pBdr>
          <w:top w:val="single" w:sz="12" w:space="1" w:color="auto"/>
          <w:left w:val="single" w:sz="12" w:space="4" w:color="auto"/>
          <w:bottom w:val="single" w:sz="12" w:space="1" w:color="auto"/>
          <w:right w:val="single" w:sz="12" w:space="4" w:color="auto"/>
        </w:pBdr>
        <w:spacing w:before="200" w:line="240" w:lineRule="auto"/>
      </w:pPr>
      <w:r>
        <w:rPr>
          <w:szCs w:val="24"/>
          <w:lang w:bidi="en-US"/>
        </w:rPr>
        <w:t>Develop agreed</w:t>
      </w:r>
      <w:r w:rsidR="004E54B4">
        <w:rPr>
          <w:szCs w:val="24"/>
          <w:lang w:bidi="en-US"/>
        </w:rPr>
        <w:t xml:space="preserve"> key performance indicators to support the ongoing implementation, monitoring, evaluation and reporting of service delivery by Early Childhood Schools.</w:t>
      </w:r>
      <w:r w:rsidR="004A0167">
        <w:rPr>
          <w:szCs w:val="24"/>
          <w:lang w:bidi="en-US"/>
        </w:rPr>
        <w:t xml:space="preserve"> </w:t>
      </w:r>
    </w:p>
    <w:p w:rsidR="00153A1B" w:rsidRDefault="00027495">
      <w:pPr>
        <w:pStyle w:val="Heading2"/>
      </w:pPr>
      <w:bookmarkStart w:id="45" w:name="_Toc459982999"/>
      <w:r>
        <w:t>Governance</w:t>
      </w:r>
      <w:bookmarkEnd w:id="45"/>
    </w:p>
    <w:p w:rsidR="00027495" w:rsidRDefault="00027495" w:rsidP="00027495">
      <w:pPr>
        <w:rPr>
          <w:color w:val="000000" w:themeColor="text1"/>
          <w:szCs w:val="24"/>
        </w:rPr>
      </w:pPr>
      <w:r>
        <w:rPr>
          <w:color w:val="000000" w:themeColor="text1"/>
          <w:szCs w:val="24"/>
        </w:rPr>
        <w:t>The ECS Framework identifies five factors, in the ACT context, critical for Early Childhood Schools to develop as successful and effective integrated early learning and development centres:</w:t>
      </w:r>
    </w:p>
    <w:p w:rsidR="00027495" w:rsidRDefault="00027495" w:rsidP="00027495">
      <w:pPr>
        <w:pStyle w:val="ListParagraph"/>
        <w:numPr>
          <w:ilvl w:val="0"/>
          <w:numId w:val="27"/>
        </w:numPr>
        <w:rPr>
          <w:color w:val="000000" w:themeColor="text1"/>
          <w:szCs w:val="24"/>
        </w:rPr>
      </w:pPr>
      <w:r>
        <w:rPr>
          <w:color w:val="000000" w:themeColor="text1"/>
          <w:szCs w:val="24"/>
        </w:rPr>
        <w:t>l</w:t>
      </w:r>
      <w:r w:rsidRPr="00B92D16">
        <w:rPr>
          <w:color w:val="000000" w:themeColor="text1"/>
          <w:szCs w:val="24"/>
        </w:rPr>
        <w:t>eadership and commitment</w:t>
      </w:r>
      <w:r>
        <w:rPr>
          <w:color w:val="000000" w:themeColor="text1"/>
          <w:szCs w:val="24"/>
        </w:rPr>
        <w:t>;</w:t>
      </w:r>
    </w:p>
    <w:p w:rsidR="00027495" w:rsidRDefault="00027495" w:rsidP="00027495">
      <w:pPr>
        <w:pStyle w:val="ListParagraph"/>
        <w:numPr>
          <w:ilvl w:val="0"/>
          <w:numId w:val="27"/>
        </w:numPr>
        <w:rPr>
          <w:color w:val="000000" w:themeColor="text1"/>
          <w:szCs w:val="24"/>
        </w:rPr>
      </w:pPr>
      <w:r>
        <w:rPr>
          <w:color w:val="000000" w:themeColor="text1"/>
          <w:szCs w:val="24"/>
        </w:rPr>
        <w:t>decision-making structures;</w:t>
      </w:r>
    </w:p>
    <w:p w:rsidR="00027495" w:rsidRDefault="00027495" w:rsidP="00027495">
      <w:pPr>
        <w:pStyle w:val="ListParagraph"/>
        <w:numPr>
          <w:ilvl w:val="0"/>
          <w:numId w:val="27"/>
        </w:numPr>
        <w:rPr>
          <w:color w:val="000000" w:themeColor="text1"/>
          <w:szCs w:val="24"/>
        </w:rPr>
      </w:pPr>
      <w:r>
        <w:rPr>
          <w:color w:val="000000" w:themeColor="text1"/>
          <w:szCs w:val="24"/>
        </w:rPr>
        <w:lastRenderedPageBreak/>
        <w:t>collaboration;</w:t>
      </w:r>
    </w:p>
    <w:p w:rsidR="00027495" w:rsidRDefault="00027495" w:rsidP="00027495">
      <w:pPr>
        <w:pStyle w:val="ListParagraph"/>
        <w:numPr>
          <w:ilvl w:val="0"/>
          <w:numId w:val="27"/>
        </w:numPr>
        <w:rPr>
          <w:color w:val="000000" w:themeColor="text1"/>
          <w:szCs w:val="24"/>
        </w:rPr>
      </w:pPr>
      <w:r>
        <w:rPr>
          <w:color w:val="000000" w:themeColor="text1"/>
          <w:szCs w:val="24"/>
        </w:rPr>
        <w:t>transitions; and</w:t>
      </w:r>
    </w:p>
    <w:p w:rsidR="00027495" w:rsidRDefault="00027495" w:rsidP="00027495">
      <w:pPr>
        <w:pStyle w:val="ListParagraph"/>
        <w:numPr>
          <w:ilvl w:val="0"/>
          <w:numId w:val="27"/>
        </w:numPr>
        <w:rPr>
          <w:color w:val="000000" w:themeColor="text1"/>
          <w:szCs w:val="24"/>
        </w:rPr>
      </w:pPr>
      <w:proofErr w:type="gramStart"/>
      <w:r>
        <w:rPr>
          <w:color w:val="000000" w:themeColor="text1"/>
          <w:szCs w:val="24"/>
        </w:rPr>
        <w:t>research</w:t>
      </w:r>
      <w:proofErr w:type="gramEnd"/>
      <w:r>
        <w:rPr>
          <w:color w:val="000000" w:themeColor="text1"/>
          <w:szCs w:val="24"/>
        </w:rPr>
        <w:t xml:space="preserve"> and evaluation.</w:t>
      </w:r>
    </w:p>
    <w:p w:rsidR="00027495" w:rsidRDefault="00027495" w:rsidP="00027495">
      <w:pPr>
        <w:pStyle w:val="ListParagraph"/>
        <w:ind w:left="0"/>
        <w:rPr>
          <w:color w:val="000000" w:themeColor="text1"/>
          <w:szCs w:val="24"/>
        </w:rPr>
      </w:pPr>
    </w:p>
    <w:p w:rsidR="00027495" w:rsidRDefault="00027495" w:rsidP="00027495">
      <w:pPr>
        <w:pStyle w:val="ListParagraph"/>
        <w:ind w:left="0"/>
        <w:rPr>
          <w:color w:val="000000" w:themeColor="text1"/>
          <w:szCs w:val="24"/>
        </w:rPr>
      </w:pPr>
      <w:r>
        <w:rPr>
          <w:color w:val="000000" w:themeColor="text1"/>
          <w:szCs w:val="24"/>
        </w:rPr>
        <w:t xml:space="preserve">These factors dovetail with research by Press, </w:t>
      </w:r>
      <w:proofErr w:type="spellStart"/>
      <w:r>
        <w:rPr>
          <w:color w:val="000000" w:themeColor="text1"/>
          <w:szCs w:val="24"/>
        </w:rPr>
        <w:t>Sumsion</w:t>
      </w:r>
      <w:proofErr w:type="spellEnd"/>
      <w:r>
        <w:rPr>
          <w:color w:val="000000" w:themeColor="text1"/>
          <w:szCs w:val="24"/>
        </w:rPr>
        <w:t xml:space="preserve"> and Wong (2010) which highlights that effective governance of an integrated service includes:</w:t>
      </w:r>
    </w:p>
    <w:p w:rsidR="00027495" w:rsidRDefault="00027495" w:rsidP="00027495">
      <w:pPr>
        <w:pStyle w:val="ListParagraph"/>
        <w:ind w:left="0"/>
        <w:rPr>
          <w:color w:val="000000" w:themeColor="text1"/>
          <w:szCs w:val="24"/>
        </w:rPr>
      </w:pPr>
    </w:p>
    <w:p w:rsidR="00027495" w:rsidRDefault="00027495" w:rsidP="00027495">
      <w:pPr>
        <w:pStyle w:val="ListParagraph"/>
        <w:numPr>
          <w:ilvl w:val="0"/>
          <w:numId w:val="26"/>
        </w:numPr>
        <w:rPr>
          <w:color w:val="000000" w:themeColor="text1"/>
          <w:szCs w:val="24"/>
        </w:rPr>
      </w:pPr>
      <w:r>
        <w:rPr>
          <w:color w:val="000000" w:themeColor="text1"/>
          <w:szCs w:val="24"/>
        </w:rPr>
        <w:t xml:space="preserve">responsiveness to community; </w:t>
      </w:r>
    </w:p>
    <w:p w:rsidR="00027495" w:rsidRDefault="00027495" w:rsidP="00027495">
      <w:pPr>
        <w:pStyle w:val="ListParagraph"/>
        <w:numPr>
          <w:ilvl w:val="0"/>
          <w:numId w:val="26"/>
        </w:numPr>
        <w:rPr>
          <w:color w:val="000000" w:themeColor="text1"/>
          <w:szCs w:val="24"/>
        </w:rPr>
      </w:pPr>
      <w:r>
        <w:rPr>
          <w:color w:val="000000" w:themeColor="text1"/>
          <w:szCs w:val="24"/>
        </w:rPr>
        <w:t>clarity of roles and functions;</w:t>
      </w:r>
    </w:p>
    <w:p w:rsidR="00027495" w:rsidRDefault="00027495" w:rsidP="00027495">
      <w:pPr>
        <w:pStyle w:val="ListParagraph"/>
        <w:numPr>
          <w:ilvl w:val="0"/>
          <w:numId w:val="26"/>
        </w:numPr>
        <w:rPr>
          <w:color w:val="000000" w:themeColor="text1"/>
          <w:szCs w:val="24"/>
        </w:rPr>
      </w:pPr>
      <w:r>
        <w:rPr>
          <w:color w:val="000000" w:themeColor="text1"/>
          <w:szCs w:val="24"/>
        </w:rPr>
        <w:t>commitment to common vision and values;</w:t>
      </w:r>
    </w:p>
    <w:p w:rsidR="00027495" w:rsidRDefault="00027495" w:rsidP="00027495">
      <w:pPr>
        <w:pStyle w:val="ListParagraph"/>
        <w:numPr>
          <w:ilvl w:val="0"/>
          <w:numId w:val="26"/>
        </w:numPr>
        <w:rPr>
          <w:color w:val="000000" w:themeColor="text1"/>
          <w:szCs w:val="24"/>
        </w:rPr>
      </w:pPr>
      <w:r>
        <w:rPr>
          <w:color w:val="000000" w:themeColor="text1"/>
          <w:szCs w:val="24"/>
        </w:rPr>
        <w:t>robustness and sustainability to ensure continuity of service provision;</w:t>
      </w:r>
    </w:p>
    <w:p w:rsidR="00027495" w:rsidRDefault="00027495" w:rsidP="00027495">
      <w:pPr>
        <w:pStyle w:val="ListParagraph"/>
        <w:numPr>
          <w:ilvl w:val="0"/>
          <w:numId w:val="26"/>
        </w:numPr>
        <w:rPr>
          <w:color w:val="000000" w:themeColor="text1"/>
          <w:szCs w:val="24"/>
        </w:rPr>
      </w:pPr>
      <w:r>
        <w:rPr>
          <w:color w:val="000000" w:themeColor="text1"/>
          <w:szCs w:val="24"/>
        </w:rPr>
        <w:t>engagement with parents; and</w:t>
      </w:r>
    </w:p>
    <w:p w:rsidR="00027495" w:rsidRPr="00534F48" w:rsidRDefault="00027495" w:rsidP="00027495">
      <w:pPr>
        <w:pStyle w:val="ListParagraph"/>
        <w:numPr>
          <w:ilvl w:val="0"/>
          <w:numId w:val="26"/>
        </w:numPr>
        <w:rPr>
          <w:color w:val="000000" w:themeColor="text1"/>
          <w:szCs w:val="24"/>
        </w:rPr>
      </w:pPr>
      <w:proofErr w:type="gramStart"/>
      <w:r>
        <w:rPr>
          <w:color w:val="000000" w:themeColor="text1"/>
          <w:szCs w:val="24"/>
        </w:rPr>
        <w:t>wider</w:t>
      </w:r>
      <w:proofErr w:type="gramEnd"/>
      <w:r>
        <w:rPr>
          <w:color w:val="000000" w:themeColor="text1"/>
          <w:szCs w:val="24"/>
        </w:rPr>
        <w:t xml:space="preserve"> community involvement structured to promote working and delivery partnership.</w:t>
      </w:r>
    </w:p>
    <w:p w:rsidR="00027495" w:rsidRDefault="00027495" w:rsidP="00027495">
      <w:r>
        <w:t>This Evaluation found that the Early Childhood Schools operate in a multifaceted organisational environment with associated implications for the characteristics and effectiveness of governance. In each Early Childhood School, a School Executive comprising the principal, deputy principal, executive teacher, business manager, community coordinator and long day care service manager meet weekly or fortnightly to address operational, educational</w:t>
      </w:r>
      <w:r w:rsidRPr="00196A77">
        <w:t xml:space="preserve">, management, child and family </w:t>
      </w:r>
      <w:r>
        <w:t xml:space="preserve">issues. </w:t>
      </w:r>
      <w:r w:rsidRPr="00196A77">
        <w:t xml:space="preserve">The </w:t>
      </w:r>
      <w:r>
        <w:t xml:space="preserve">School Board supports the School Executive to develop priorities and strategic direction, and to implement these priorities. </w:t>
      </w:r>
    </w:p>
    <w:p w:rsidR="00027495" w:rsidRDefault="00027495" w:rsidP="00027495">
      <w:pPr>
        <w:rPr>
          <w:szCs w:val="24"/>
        </w:rPr>
      </w:pPr>
      <w:r>
        <w:rPr>
          <w:szCs w:val="24"/>
        </w:rPr>
        <w:t xml:space="preserve">Table 8 </w:t>
      </w:r>
      <w:r w:rsidRPr="00D25E63">
        <w:rPr>
          <w:szCs w:val="24"/>
        </w:rPr>
        <w:t>plots the observed governance structures aga</w:t>
      </w:r>
      <w:r>
        <w:rPr>
          <w:szCs w:val="24"/>
        </w:rPr>
        <w:t>inst the key elements of the Framework</w:t>
      </w:r>
      <w:r w:rsidRPr="00D25E63">
        <w:rPr>
          <w:szCs w:val="24"/>
        </w:rPr>
        <w:t xml:space="preserve"> with a view to illustrating </w:t>
      </w:r>
      <w:r>
        <w:rPr>
          <w:szCs w:val="24"/>
        </w:rPr>
        <w:t xml:space="preserve">the strengths and weaknesses of </w:t>
      </w:r>
      <w:r w:rsidRPr="00D25E63">
        <w:rPr>
          <w:szCs w:val="24"/>
        </w:rPr>
        <w:t>current governance arrangements.</w:t>
      </w:r>
      <w:r>
        <w:rPr>
          <w:szCs w:val="24"/>
        </w:rPr>
        <w:t xml:space="preserve">  </w:t>
      </w:r>
    </w:p>
    <w:p w:rsidR="00027495" w:rsidRDefault="00027495" w:rsidP="00027495">
      <w:pPr>
        <w:pStyle w:val="Caption"/>
      </w:pPr>
      <w:bookmarkStart w:id="46" w:name="_Toc459983021"/>
      <w:r w:rsidRPr="008553D1">
        <w:t>Table</w:t>
      </w:r>
      <w:r>
        <w:t xml:space="preserve"> 8</w:t>
      </w:r>
      <w:r w:rsidRPr="008553D1">
        <w:t>: Governance diagram</w:t>
      </w:r>
      <w:bookmarkEnd w:id="46"/>
    </w:p>
    <w:tbl>
      <w:tblPr>
        <w:tblW w:w="0" w:type="auto"/>
        <w:tblCellMar>
          <w:left w:w="0" w:type="dxa"/>
          <w:right w:w="0" w:type="dxa"/>
        </w:tblCellMar>
        <w:tblLook w:val="04A0" w:firstRow="1" w:lastRow="0" w:firstColumn="1" w:lastColumn="0" w:noHBand="0" w:noVBand="1"/>
      </w:tblPr>
      <w:tblGrid>
        <w:gridCol w:w="2376"/>
        <w:gridCol w:w="2268"/>
        <w:gridCol w:w="2268"/>
        <w:gridCol w:w="2232"/>
      </w:tblGrid>
      <w:tr w:rsidR="00027495" w:rsidRPr="00E80B5E" w:rsidTr="0064200A">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495" w:rsidRPr="0032319C" w:rsidRDefault="00027495" w:rsidP="0064200A">
            <w:pPr>
              <w:rPr>
                <w:b/>
                <w:bCs/>
              </w:rPr>
            </w:pPr>
            <w:r w:rsidRPr="0032319C">
              <w:rPr>
                <w:b/>
                <w:bCs/>
              </w:rPr>
              <w:t xml:space="preserve">Governance Agency or Responsible </w:t>
            </w:r>
            <w:r>
              <w:rPr>
                <w:b/>
                <w:bCs/>
              </w:rPr>
              <w:t>A</w:t>
            </w:r>
            <w:r w:rsidRPr="0032319C">
              <w:rPr>
                <w:b/>
                <w:bCs/>
              </w:rPr>
              <w:t>gent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495" w:rsidRPr="0032319C" w:rsidRDefault="00027495" w:rsidP="0064200A">
            <w:pPr>
              <w:rPr>
                <w:b/>
              </w:rPr>
            </w:pPr>
            <w:r w:rsidRPr="0032319C">
              <w:rPr>
                <w:b/>
              </w:rPr>
              <w:t xml:space="preserve">Key </w:t>
            </w:r>
            <w:r>
              <w:rPr>
                <w:b/>
              </w:rPr>
              <w:t>A</w:t>
            </w:r>
            <w:r w:rsidRPr="0032319C">
              <w:rPr>
                <w:b/>
              </w:rPr>
              <w:t>ctions and Responsibilities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495" w:rsidRPr="0032319C" w:rsidRDefault="00027495" w:rsidP="0064200A">
            <w:pPr>
              <w:rPr>
                <w:b/>
              </w:rPr>
            </w:pPr>
            <w:r w:rsidRPr="0032319C">
              <w:rPr>
                <w:b/>
              </w:rPr>
              <w:t>Accountabilities and Articulations</w:t>
            </w:r>
          </w:p>
        </w:tc>
        <w:tc>
          <w:tcPr>
            <w:tcW w:w="2232" w:type="dxa"/>
            <w:tcBorders>
              <w:top w:val="single" w:sz="8" w:space="0" w:color="auto"/>
              <w:left w:val="nil"/>
              <w:bottom w:val="single" w:sz="8" w:space="0" w:color="auto"/>
              <w:right w:val="single" w:sz="8" w:space="0" w:color="auto"/>
            </w:tcBorders>
            <w:hideMark/>
          </w:tcPr>
          <w:p w:rsidR="00027495" w:rsidRPr="0032319C" w:rsidRDefault="00027495" w:rsidP="0064200A">
            <w:pPr>
              <w:ind w:left="142"/>
              <w:rPr>
                <w:b/>
              </w:rPr>
            </w:pPr>
            <w:r w:rsidRPr="0032319C">
              <w:rPr>
                <w:b/>
              </w:rPr>
              <w:t xml:space="preserve">Framework Elements </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 xml:space="preserve">Principal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Default="00027495" w:rsidP="0064200A">
            <w:pPr>
              <w:rPr>
                <w:sz w:val="20"/>
                <w:szCs w:val="20"/>
              </w:rPr>
            </w:pPr>
            <w:r>
              <w:rPr>
                <w:sz w:val="20"/>
                <w:szCs w:val="20"/>
              </w:rPr>
              <w:t xml:space="preserve">Educational Programs </w:t>
            </w:r>
            <w:r>
              <w:rPr>
                <w:sz w:val="20"/>
                <w:szCs w:val="20"/>
              </w:rPr>
              <w:br/>
              <w:t>P-2 across the school site;</w:t>
            </w:r>
          </w:p>
          <w:p w:rsidR="00027495" w:rsidRPr="00441842" w:rsidRDefault="00027495" w:rsidP="0064200A">
            <w:pPr>
              <w:rPr>
                <w:color w:val="1F497D"/>
                <w:sz w:val="20"/>
                <w:szCs w:val="20"/>
              </w:rPr>
            </w:pPr>
            <w:r>
              <w:rPr>
                <w:sz w:val="20"/>
                <w:szCs w:val="20"/>
              </w:rPr>
              <w:t>Learning, safety and wellbeing of children in the context of their families.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Default="00027495" w:rsidP="0064200A">
            <w:pPr>
              <w:rPr>
                <w:sz w:val="20"/>
                <w:szCs w:val="20"/>
              </w:rPr>
            </w:pPr>
            <w:r>
              <w:rPr>
                <w:sz w:val="20"/>
                <w:szCs w:val="20"/>
              </w:rPr>
              <w:t>Overall responsibility for children’s learning and wellbeing  (P-2) to EDU;</w:t>
            </w:r>
          </w:p>
          <w:p w:rsidR="00027495" w:rsidRPr="00F62E86" w:rsidRDefault="00027495" w:rsidP="0064200A">
            <w:pPr>
              <w:rPr>
                <w:sz w:val="20"/>
                <w:szCs w:val="20"/>
              </w:rPr>
            </w:pPr>
            <w:r>
              <w:rPr>
                <w:sz w:val="20"/>
                <w:szCs w:val="20"/>
              </w:rPr>
              <w:t>Operational Accountabilities Financial Reporting to School Board</w:t>
            </w:r>
          </w:p>
        </w:tc>
        <w:tc>
          <w:tcPr>
            <w:tcW w:w="2232" w:type="dxa"/>
            <w:tcBorders>
              <w:top w:val="nil"/>
              <w:left w:val="nil"/>
              <w:bottom w:val="single" w:sz="8" w:space="0" w:color="auto"/>
              <w:right w:val="single" w:sz="8" w:space="0" w:color="auto"/>
            </w:tcBorders>
          </w:tcPr>
          <w:p w:rsidR="00027495" w:rsidRPr="0050497E" w:rsidRDefault="00027495" w:rsidP="0064200A">
            <w:pPr>
              <w:ind w:left="142"/>
              <w:rPr>
                <w:sz w:val="20"/>
                <w:szCs w:val="20"/>
              </w:rPr>
            </w:pPr>
            <w:r w:rsidRPr="0050497E">
              <w:rPr>
                <w:sz w:val="20"/>
                <w:szCs w:val="20"/>
              </w:rPr>
              <w:t xml:space="preserve">High Quality Learning  </w:t>
            </w:r>
            <w:r>
              <w:rPr>
                <w:sz w:val="20"/>
                <w:szCs w:val="20"/>
              </w:rPr>
              <w:br/>
            </w:r>
            <w:r w:rsidRPr="0050497E">
              <w:rPr>
                <w:sz w:val="20"/>
                <w:szCs w:val="20"/>
              </w:rPr>
              <w:t xml:space="preserve">P-2; Family Support </w:t>
            </w:r>
            <w:r>
              <w:rPr>
                <w:sz w:val="20"/>
                <w:szCs w:val="20"/>
              </w:rPr>
              <w:t xml:space="preserve">and Participation </w:t>
            </w:r>
            <w:r w:rsidRPr="0050497E">
              <w:rPr>
                <w:sz w:val="20"/>
                <w:szCs w:val="20"/>
              </w:rPr>
              <w:t>P-2; Integrated Service P-2</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School Board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Default="00027495" w:rsidP="0064200A">
            <w:pPr>
              <w:rPr>
                <w:sz w:val="20"/>
                <w:szCs w:val="20"/>
              </w:rPr>
            </w:pPr>
            <w:r>
              <w:rPr>
                <w:sz w:val="20"/>
                <w:szCs w:val="20"/>
              </w:rPr>
              <w:t>Strategic Priorities and Directions for School</w:t>
            </w:r>
          </w:p>
          <w:p w:rsidR="00027495" w:rsidRPr="0050497E" w:rsidRDefault="00027495" w:rsidP="0064200A">
            <w:pPr>
              <w:rPr>
                <w:sz w:val="20"/>
                <w:szCs w:val="20"/>
              </w:rPr>
            </w:pPr>
            <w:r>
              <w:rPr>
                <w:sz w:val="20"/>
                <w:szCs w:val="20"/>
              </w:rPr>
              <w:t xml:space="preserve">Works with </w:t>
            </w:r>
            <w:proofErr w:type="gramStart"/>
            <w:r>
              <w:rPr>
                <w:sz w:val="20"/>
                <w:szCs w:val="20"/>
              </w:rPr>
              <w:t xml:space="preserve">Principal  </w:t>
            </w:r>
            <w:r>
              <w:rPr>
                <w:sz w:val="20"/>
                <w:szCs w:val="20"/>
              </w:rPr>
              <w:lastRenderedPageBreak/>
              <w:t>Chair</w:t>
            </w:r>
            <w:proofErr w:type="gramEnd"/>
            <w:r>
              <w:rPr>
                <w:sz w:val="20"/>
                <w:szCs w:val="20"/>
              </w:rPr>
              <w:t xml:space="preserve"> </w:t>
            </w:r>
            <w:r w:rsidRPr="0050497E">
              <w:rPr>
                <w:sz w:val="20"/>
                <w:szCs w:val="20"/>
              </w:rPr>
              <w:t xml:space="preserve">signs off on </w:t>
            </w:r>
            <w:r>
              <w:rPr>
                <w:sz w:val="20"/>
                <w:szCs w:val="20"/>
              </w:rPr>
              <w:t>S</w:t>
            </w:r>
            <w:r w:rsidRPr="0050497E">
              <w:rPr>
                <w:sz w:val="20"/>
                <w:szCs w:val="20"/>
              </w:rPr>
              <w:t xml:space="preserve">chool </w:t>
            </w:r>
            <w:r>
              <w:rPr>
                <w:sz w:val="20"/>
                <w:szCs w:val="20"/>
              </w:rPr>
              <w:t>Board Report.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Default="00027495" w:rsidP="0064200A">
            <w:pPr>
              <w:rPr>
                <w:sz w:val="20"/>
                <w:szCs w:val="20"/>
              </w:rPr>
            </w:pPr>
            <w:r w:rsidRPr="0050497E">
              <w:rPr>
                <w:sz w:val="20"/>
                <w:szCs w:val="20"/>
              </w:rPr>
              <w:lastRenderedPageBreak/>
              <w:t>Principal</w:t>
            </w:r>
            <w:r>
              <w:rPr>
                <w:sz w:val="20"/>
                <w:szCs w:val="20"/>
              </w:rPr>
              <w:t>; accountability to EDU</w:t>
            </w:r>
          </w:p>
          <w:p w:rsidR="00027495" w:rsidRPr="0050497E" w:rsidRDefault="00027495" w:rsidP="0064200A">
            <w:pPr>
              <w:rPr>
                <w:sz w:val="20"/>
                <w:szCs w:val="20"/>
              </w:rPr>
            </w:pPr>
            <w:r>
              <w:rPr>
                <w:sz w:val="20"/>
                <w:szCs w:val="20"/>
              </w:rPr>
              <w:t>Strategic Priorities-</w:t>
            </w:r>
            <w:r>
              <w:rPr>
                <w:sz w:val="20"/>
                <w:szCs w:val="20"/>
              </w:rPr>
              <w:lastRenderedPageBreak/>
              <w:t>aligned to EDU priorities</w:t>
            </w:r>
          </w:p>
        </w:tc>
        <w:tc>
          <w:tcPr>
            <w:tcW w:w="2232" w:type="dxa"/>
            <w:tcBorders>
              <w:top w:val="nil"/>
              <w:left w:val="nil"/>
              <w:bottom w:val="single" w:sz="8" w:space="0" w:color="auto"/>
              <w:right w:val="single" w:sz="8" w:space="0" w:color="auto"/>
            </w:tcBorders>
          </w:tcPr>
          <w:p w:rsidR="00027495" w:rsidRDefault="00027495" w:rsidP="0064200A">
            <w:pPr>
              <w:ind w:left="142"/>
              <w:rPr>
                <w:sz w:val="20"/>
                <w:szCs w:val="20"/>
              </w:rPr>
            </w:pPr>
            <w:r w:rsidRPr="0050497E">
              <w:rPr>
                <w:sz w:val="20"/>
                <w:szCs w:val="20"/>
              </w:rPr>
              <w:lastRenderedPageBreak/>
              <w:t>Family Support</w:t>
            </w:r>
            <w:r>
              <w:rPr>
                <w:sz w:val="20"/>
                <w:szCs w:val="20"/>
              </w:rPr>
              <w:t>;</w:t>
            </w:r>
          </w:p>
          <w:p w:rsidR="00027495" w:rsidRPr="0050497E" w:rsidRDefault="00027495" w:rsidP="0064200A">
            <w:pPr>
              <w:ind w:left="142"/>
              <w:rPr>
                <w:sz w:val="20"/>
                <w:szCs w:val="20"/>
              </w:rPr>
            </w:pPr>
            <w:r>
              <w:rPr>
                <w:sz w:val="20"/>
                <w:szCs w:val="20"/>
              </w:rPr>
              <w:t xml:space="preserve">Reporting on High </w:t>
            </w:r>
            <w:r>
              <w:rPr>
                <w:sz w:val="20"/>
                <w:szCs w:val="20"/>
              </w:rPr>
              <w:lastRenderedPageBreak/>
              <w:t>Quality Learning</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lastRenderedPageBreak/>
              <w:t>School Exec</w:t>
            </w:r>
            <w:r>
              <w:rPr>
                <w:sz w:val="20"/>
                <w:szCs w:val="20"/>
              </w:rPr>
              <w:t>utive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50497E" w:rsidRDefault="00027495" w:rsidP="0064200A">
            <w:pPr>
              <w:rPr>
                <w:sz w:val="20"/>
                <w:szCs w:val="20"/>
              </w:rPr>
            </w:pPr>
            <w:r>
              <w:rPr>
                <w:sz w:val="20"/>
                <w:szCs w:val="20"/>
              </w:rPr>
              <w:t>Implementation and monitoring children’s learning P-2 across the school;</w:t>
            </w:r>
            <w:r w:rsidRPr="0050497E">
              <w:rPr>
                <w:sz w:val="20"/>
                <w:szCs w:val="20"/>
              </w:rPr>
              <w:t xml:space="preserve"> Works with principal to foster staff development and improved learning outcomes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50497E" w:rsidRDefault="00027495" w:rsidP="0064200A">
            <w:pPr>
              <w:rPr>
                <w:sz w:val="20"/>
                <w:szCs w:val="20"/>
              </w:rPr>
            </w:pPr>
            <w:r w:rsidRPr="0050497E">
              <w:rPr>
                <w:sz w:val="20"/>
                <w:szCs w:val="20"/>
              </w:rPr>
              <w:t>Principal</w:t>
            </w:r>
          </w:p>
        </w:tc>
        <w:tc>
          <w:tcPr>
            <w:tcW w:w="2232" w:type="dxa"/>
            <w:tcBorders>
              <w:top w:val="nil"/>
              <w:left w:val="nil"/>
              <w:bottom w:val="single" w:sz="8" w:space="0" w:color="auto"/>
              <w:right w:val="single" w:sz="8" w:space="0" w:color="auto"/>
            </w:tcBorders>
          </w:tcPr>
          <w:p w:rsidR="00027495" w:rsidRPr="0050497E" w:rsidRDefault="00027495" w:rsidP="0064200A">
            <w:pPr>
              <w:ind w:left="142"/>
              <w:rPr>
                <w:sz w:val="20"/>
                <w:szCs w:val="20"/>
              </w:rPr>
            </w:pPr>
            <w:r w:rsidRPr="0050497E">
              <w:rPr>
                <w:sz w:val="20"/>
                <w:szCs w:val="20"/>
              </w:rPr>
              <w:t xml:space="preserve">High </w:t>
            </w:r>
            <w:r>
              <w:rPr>
                <w:sz w:val="20"/>
                <w:szCs w:val="20"/>
              </w:rPr>
              <w:t>Q</w:t>
            </w:r>
            <w:r w:rsidRPr="0050497E">
              <w:rPr>
                <w:sz w:val="20"/>
                <w:szCs w:val="20"/>
              </w:rPr>
              <w:t xml:space="preserve">uality </w:t>
            </w:r>
            <w:r>
              <w:rPr>
                <w:sz w:val="20"/>
                <w:szCs w:val="20"/>
              </w:rPr>
              <w:t>L</w:t>
            </w:r>
            <w:r w:rsidRPr="0050497E">
              <w:rPr>
                <w:sz w:val="20"/>
                <w:szCs w:val="20"/>
              </w:rPr>
              <w:t xml:space="preserve">earning </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 xml:space="preserve">Community Coordinator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50497E" w:rsidRDefault="00027495" w:rsidP="0064200A">
            <w:pPr>
              <w:rPr>
                <w:sz w:val="20"/>
                <w:szCs w:val="20"/>
              </w:rPr>
            </w:pPr>
            <w:r>
              <w:rPr>
                <w:sz w:val="20"/>
                <w:szCs w:val="20"/>
              </w:rPr>
              <w:t>Liaises</w:t>
            </w:r>
            <w:r w:rsidRPr="0050497E">
              <w:rPr>
                <w:sz w:val="20"/>
                <w:szCs w:val="20"/>
              </w:rPr>
              <w:t xml:space="preserve"> with community agencies and provides </w:t>
            </w:r>
            <w:r>
              <w:rPr>
                <w:sz w:val="20"/>
                <w:szCs w:val="20"/>
              </w:rPr>
              <w:t xml:space="preserve">services </w:t>
            </w:r>
            <w:r w:rsidRPr="0050497E">
              <w:rPr>
                <w:sz w:val="20"/>
                <w:szCs w:val="20"/>
              </w:rPr>
              <w:t xml:space="preserve">for families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50497E" w:rsidRDefault="00027495" w:rsidP="0064200A">
            <w:pPr>
              <w:rPr>
                <w:sz w:val="20"/>
                <w:szCs w:val="20"/>
              </w:rPr>
            </w:pPr>
            <w:r w:rsidRPr="0050497E">
              <w:rPr>
                <w:sz w:val="20"/>
                <w:szCs w:val="20"/>
              </w:rPr>
              <w:t>Principal</w:t>
            </w:r>
          </w:p>
        </w:tc>
        <w:tc>
          <w:tcPr>
            <w:tcW w:w="2232" w:type="dxa"/>
            <w:tcBorders>
              <w:top w:val="nil"/>
              <w:left w:val="nil"/>
              <w:bottom w:val="single" w:sz="8" w:space="0" w:color="auto"/>
              <w:right w:val="single" w:sz="8" w:space="0" w:color="auto"/>
            </w:tcBorders>
          </w:tcPr>
          <w:p w:rsidR="00027495" w:rsidRPr="0050497E" w:rsidRDefault="00027495" w:rsidP="0064200A">
            <w:pPr>
              <w:ind w:left="142"/>
              <w:rPr>
                <w:sz w:val="20"/>
                <w:szCs w:val="20"/>
              </w:rPr>
            </w:pPr>
            <w:r>
              <w:rPr>
                <w:sz w:val="20"/>
                <w:szCs w:val="20"/>
              </w:rPr>
              <w:t xml:space="preserve">Child and Family Support; </w:t>
            </w:r>
            <w:r w:rsidRPr="0050497E">
              <w:rPr>
                <w:sz w:val="20"/>
                <w:szCs w:val="20"/>
              </w:rPr>
              <w:t>Integrated Service Delivery</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ECEC Manager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50497E" w:rsidRDefault="00027495" w:rsidP="0064200A">
            <w:pPr>
              <w:rPr>
                <w:sz w:val="20"/>
                <w:szCs w:val="20"/>
              </w:rPr>
            </w:pPr>
            <w:r>
              <w:rPr>
                <w:sz w:val="20"/>
                <w:szCs w:val="20"/>
              </w:rPr>
              <w:t xml:space="preserve">Planning for children’s learning and wellbeing 0-4; </w:t>
            </w:r>
            <w:r w:rsidRPr="0050497E">
              <w:rPr>
                <w:sz w:val="20"/>
                <w:szCs w:val="20"/>
              </w:rPr>
              <w:t>Meets regularly with principal to discuss students/families in need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Pr>
                <w:sz w:val="20"/>
                <w:szCs w:val="20"/>
              </w:rPr>
              <w:t xml:space="preserve">Member of School Executive but accountability to Education &amp; Care </w:t>
            </w:r>
            <w:r w:rsidRPr="0041145D">
              <w:rPr>
                <w:sz w:val="20"/>
                <w:szCs w:val="20"/>
              </w:rPr>
              <w:t>Provider/Managing Organisation</w:t>
            </w:r>
          </w:p>
        </w:tc>
        <w:tc>
          <w:tcPr>
            <w:tcW w:w="2232" w:type="dxa"/>
            <w:tcBorders>
              <w:top w:val="nil"/>
              <w:left w:val="nil"/>
              <w:bottom w:val="single" w:sz="8" w:space="0" w:color="auto"/>
              <w:right w:val="single" w:sz="8" w:space="0" w:color="auto"/>
            </w:tcBorders>
          </w:tcPr>
          <w:p w:rsidR="00027495" w:rsidRDefault="00027495" w:rsidP="0064200A">
            <w:pPr>
              <w:ind w:left="142"/>
              <w:rPr>
                <w:sz w:val="20"/>
                <w:szCs w:val="20"/>
              </w:rPr>
            </w:pPr>
            <w:r>
              <w:rPr>
                <w:sz w:val="20"/>
                <w:szCs w:val="20"/>
              </w:rPr>
              <w:t>National Quality Framework; EYLF;</w:t>
            </w:r>
          </w:p>
          <w:p w:rsidR="00027495" w:rsidRPr="0041145D" w:rsidRDefault="00027495" w:rsidP="0064200A">
            <w:pPr>
              <w:ind w:left="142"/>
              <w:rPr>
                <w:sz w:val="20"/>
                <w:szCs w:val="20"/>
              </w:rPr>
            </w:pPr>
            <w:r w:rsidRPr="0041145D">
              <w:rPr>
                <w:sz w:val="20"/>
                <w:szCs w:val="20"/>
              </w:rPr>
              <w:t>Family Support; Integrated Service Delivery 0-4 years</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ECEC Managing Organisations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sidRPr="0041145D">
              <w:rPr>
                <w:sz w:val="20"/>
                <w:szCs w:val="20"/>
              </w:rPr>
              <w:t>Meet contractual terms with E</w:t>
            </w:r>
            <w:r>
              <w:rPr>
                <w:sz w:val="20"/>
                <w:szCs w:val="20"/>
              </w:rPr>
              <w:t>DU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Default="00027495" w:rsidP="0064200A">
            <w:pPr>
              <w:rPr>
                <w:sz w:val="20"/>
                <w:szCs w:val="20"/>
              </w:rPr>
            </w:pPr>
            <w:r w:rsidRPr="0041145D">
              <w:rPr>
                <w:sz w:val="20"/>
                <w:szCs w:val="20"/>
              </w:rPr>
              <w:t>E</w:t>
            </w:r>
            <w:r>
              <w:rPr>
                <w:sz w:val="20"/>
                <w:szCs w:val="20"/>
              </w:rPr>
              <w:t>DU</w:t>
            </w:r>
            <w:r w:rsidRPr="0041145D">
              <w:rPr>
                <w:sz w:val="20"/>
                <w:szCs w:val="20"/>
              </w:rPr>
              <w:t xml:space="preserve"> for contractual hire</w:t>
            </w:r>
            <w:r>
              <w:t xml:space="preserve"> </w:t>
            </w:r>
            <w:r w:rsidRPr="00C97321">
              <w:rPr>
                <w:sz w:val="20"/>
                <w:szCs w:val="20"/>
              </w:rPr>
              <w:t>of site;</w:t>
            </w:r>
            <w:r>
              <w:t xml:space="preserve"> </w:t>
            </w:r>
            <w:r>
              <w:rPr>
                <w:sz w:val="20"/>
                <w:szCs w:val="20"/>
              </w:rPr>
              <w:t>Accountabilities: Board of ECEC Managing Organisations</w:t>
            </w:r>
          </w:p>
          <w:p w:rsidR="00027495" w:rsidRPr="005B120C" w:rsidRDefault="00027495" w:rsidP="0064200A">
            <w:r>
              <w:rPr>
                <w:sz w:val="20"/>
                <w:szCs w:val="20"/>
              </w:rPr>
              <w:t>National Quality Framework</w:t>
            </w:r>
          </w:p>
        </w:tc>
        <w:tc>
          <w:tcPr>
            <w:tcW w:w="2232" w:type="dxa"/>
            <w:tcBorders>
              <w:top w:val="nil"/>
              <w:left w:val="nil"/>
              <w:bottom w:val="single" w:sz="8" w:space="0" w:color="auto"/>
              <w:right w:val="single" w:sz="8" w:space="0" w:color="auto"/>
            </w:tcBorders>
          </w:tcPr>
          <w:p w:rsidR="00027495" w:rsidRPr="0041145D" w:rsidRDefault="00027495" w:rsidP="0064200A">
            <w:pPr>
              <w:ind w:left="142"/>
              <w:rPr>
                <w:sz w:val="20"/>
                <w:szCs w:val="20"/>
              </w:rPr>
            </w:pPr>
            <w:r w:rsidRPr="0041145D">
              <w:rPr>
                <w:sz w:val="20"/>
                <w:szCs w:val="20"/>
              </w:rPr>
              <w:t>Family Support; Integrated Service Delivery 0-4 years</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 xml:space="preserve">Child and Family </w:t>
            </w:r>
            <w:r>
              <w:rPr>
                <w:sz w:val="20"/>
                <w:szCs w:val="20"/>
              </w:rPr>
              <w:t>Centres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Pr>
                <w:sz w:val="20"/>
                <w:szCs w:val="20"/>
              </w:rPr>
              <w:t>Identify and refer</w:t>
            </w:r>
            <w:r w:rsidRPr="0041145D">
              <w:rPr>
                <w:sz w:val="20"/>
                <w:szCs w:val="20"/>
              </w:rPr>
              <w:t xml:space="preserve"> vulnerable children and families</w:t>
            </w:r>
            <w:r>
              <w:rPr>
                <w:sz w:val="20"/>
                <w:szCs w:val="20"/>
              </w:rPr>
              <w:t>; Services to families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sidRPr="0041145D">
              <w:rPr>
                <w:sz w:val="20"/>
                <w:szCs w:val="20"/>
              </w:rPr>
              <w:t>ACT Government</w:t>
            </w:r>
          </w:p>
        </w:tc>
        <w:tc>
          <w:tcPr>
            <w:tcW w:w="2232" w:type="dxa"/>
            <w:tcBorders>
              <w:top w:val="nil"/>
              <w:left w:val="nil"/>
              <w:bottom w:val="single" w:sz="8" w:space="0" w:color="auto"/>
              <w:right w:val="single" w:sz="8" w:space="0" w:color="auto"/>
            </w:tcBorders>
          </w:tcPr>
          <w:p w:rsidR="00027495" w:rsidRPr="0041145D" w:rsidRDefault="00027495" w:rsidP="0064200A">
            <w:pPr>
              <w:ind w:left="142"/>
              <w:rPr>
                <w:sz w:val="20"/>
                <w:szCs w:val="20"/>
              </w:rPr>
            </w:pPr>
            <w:r w:rsidRPr="0041145D">
              <w:rPr>
                <w:sz w:val="20"/>
                <w:szCs w:val="20"/>
              </w:rPr>
              <w:t>Family Support; Integrated Service Delivery</w:t>
            </w:r>
          </w:p>
        </w:tc>
      </w:tr>
      <w:tr w:rsidR="00027495" w:rsidTr="0064200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495" w:rsidRPr="0041145D" w:rsidRDefault="00027495" w:rsidP="0064200A">
            <w:pPr>
              <w:rPr>
                <w:sz w:val="20"/>
                <w:szCs w:val="20"/>
              </w:rPr>
            </w:pPr>
            <w:r w:rsidRPr="0041145D">
              <w:rPr>
                <w:sz w:val="20"/>
                <w:szCs w:val="20"/>
              </w:rPr>
              <w:t>E</w:t>
            </w:r>
            <w:r>
              <w:rPr>
                <w:sz w:val="20"/>
                <w:szCs w:val="20"/>
              </w:rPr>
              <w:t>T</w:t>
            </w:r>
            <w:r w:rsidRPr="0041145D">
              <w:rPr>
                <w:sz w:val="20"/>
                <w:szCs w:val="20"/>
              </w:rPr>
              <w:t>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sidRPr="0041145D">
              <w:rPr>
                <w:sz w:val="20"/>
                <w:szCs w:val="20"/>
              </w:rPr>
              <w:t>Quality of ECS provision meeting the Framework</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027495" w:rsidRPr="0041145D" w:rsidRDefault="00027495" w:rsidP="0064200A">
            <w:pPr>
              <w:rPr>
                <w:sz w:val="20"/>
                <w:szCs w:val="20"/>
              </w:rPr>
            </w:pPr>
            <w:r w:rsidRPr="0041145D">
              <w:rPr>
                <w:sz w:val="20"/>
                <w:szCs w:val="20"/>
              </w:rPr>
              <w:t>ACT Government</w:t>
            </w:r>
          </w:p>
        </w:tc>
        <w:tc>
          <w:tcPr>
            <w:tcW w:w="2232" w:type="dxa"/>
            <w:tcBorders>
              <w:top w:val="nil"/>
              <w:left w:val="nil"/>
              <w:bottom w:val="single" w:sz="8" w:space="0" w:color="auto"/>
              <w:right w:val="single" w:sz="8" w:space="0" w:color="auto"/>
            </w:tcBorders>
          </w:tcPr>
          <w:p w:rsidR="00027495" w:rsidRPr="0041145D" w:rsidRDefault="00027495" w:rsidP="0064200A">
            <w:pPr>
              <w:ind w:left="142"/>
              <w:rPr>
                <w:sz w:val="20"/>
                <w:szCs w:val="20"/>
              </w:rPr>
            </w:pPr>
            <w:r w:rsidRPr="0041145D">
              <w:rPr>
                <w:sz w:val="20"/>
                <w:szCs w:val="20"/>
              </w:rPr>
              <w:t>Quality Learning; Family Support; Integrated Service Delivery</w:t>
            </w:r>
          </w:p>
        </w:tc>
      </w:tr>
    </w:tbl>
    <w:p w:rsidR="000C09C9" w:rsidRDefault="000C09C9">
      <w:pPr>
        <w:spacing w:after="0"/>
      </w:pPr>
    </w:p>
    <w:p w:rsidR="00027495" w:rsidRDefault="00027495" w:rsidP="00027495">
      <w:r>
        <w:t xml:space="preserve">Whilst some aspects of governance - such as the principal having </w:t>
      </w:r>
      <w:r w:rsidRPr="004F0E92">
        <w:t>responsibility for governance of the school site</w:t>
      </w:r>
      <w:r>
        <w:t xml:space="preserve"> - are common to all Early Childhood Schools, variations between Early Childhood Schools include different on-site education and care providers, and on-site or off-site arrangements with health and community services. The result is diversity of </w:t>
      </w:r>
      <w:r w:rsidRPr="004F0E92">
        <w:t>governance, operational and accountability structures</w:t>
      </w:r>
      <w:r>
        <w:t>.</w:t>
      </w:r>
    </w:p>
    <w:p w:rsidR="00027495" w:rsidRDefault="00027495" w:rsidP="00027495">
      <w:r>
        <w:t>T</w:t>
      </w:r>
      <w:r w:rsidRPr="00196A77">
        <w:t xml:space="preserve">his Evaluation found </w:t>
      </w:r>
      <w:r>
        <w:t>complexity in</w:t>
      </w:r>
      <w:r w:rsidRPr="00196A77">
        <w:t xml:space="preserve"> governance arises from the </w:t>
      </w:r>
      <w:r>
        <w:t xml:space="preserve">separation of responsibility for communication and decision making between the School Executive and </w:t>
      </w:r>
      <w:r w:rsidRPr="00196A77">
        <w:t xml:space="preserve">the </w:t>
      </w:r>
      <w:r>
        <w:t>long day care service</w:t>
      </w:r>
      <w:r w:rsidRPr="00196A77">
        <w:t xml:space="preserve"> provider</w:t>
      </w:r>
      <w:r>
        <w:t>.</w:t>
      </w:r>
      <w:r w:rsidRPr="00196A77">
        <w:t xml:space="preserve"> </w:t>
      </w:r>
      <w:r>
        <w:t xml:space="preserve">The School Executive </w:t>
      </w:r>
      <w:r w:rsidRPr="00196A77">
        <w:t>make</w:t>
      </w:r>
      <w:r>
        <w:t xml:space="preserve">s decisions about </w:t>
      </w:r>
      <w:r w:rsidRPr="00D739A2">
        <w:t>P</w:t>
      </w:r>
      <w:r w:rsidR="002F28B6">
        <w:t xml:space="preserve">reschool to </w:t>
      </w:r>
      <w:r>
        <w:t xml:space="preserve">year </w:t>
      </w:r>
      <w:r w:rsidR="002F28B6">
        <w:t>two</w:t>
      </w:r>
      <w:r w:rsidRPr="00196A77">
        <w:t xml:space="preserve">. </w:t>
      </w:r>
      <w:r>
        <w:lastRenderedPageBreak/>
        <w:t xml:space="preserve">The long day care service provider makes decisions about long day care and out of school </w:t>
      </w:r>
      <w:proofErr w:type="gramStart"/>
      <w:r>
        <w:t>hours</w:t>
      </w:r>
      <w:proofErr w:type="gramEnd"/>
      <w:r>
        <w:t xml:space="preserve"> care. </w:t>
      </w:r>
      <w:r w:rsidRPr="00196A77">
        <w:t>During consultation, principals</w:t>
      </w:r>
      <w:r>
        <w:t xml:space="preserve"> presented situations where, despite having</w:t>
      </w:r>
      <w:r w:rsidRPr="00196A77">
        <w:t xml:space="preserve"> overall responsibility for the school site, they had no authority over the </w:t>
      </w:r>
      <w:r>
        <w:t xml:space="preserve">co-located long day care service. They </w:t>
      </w:r>
      <w:r w:rsidRPr="00196A77">
        <w:t>did not participate in, or yield any influence</w:t>
      </w:r>
      <w:r>
        <w:t>,</w:t>
      </w:r>
      <w:r w:rsidRPr="00196A77">
        <w:t xml:space="preserve"> over decision-making undertaken by the </w:t>
      </w:r>
      <w:r>
        <w:t xml:space="preserve">long day care </w:t>
      </w:r>
      <w:r w:rsidRPr="00196A77">
        <w:t xml:space="preserve">service provider. </w:t>
      </w:r>
      <w:r>
        <w:t>This Evaluation notes that communication and decision making between the School Executive and long day care</w:t>
      </w:r>
      <w:r w:rsidRPr="006122B1">
        <w:t xml:space="preserve"> service provider </w:t>
      </w:r>
      <w:r w:rsidRPr="00196A77">
        <w:t>w</w:t>
      </w:r>
      <w:r>
        <w:t xml:space="preserve">as </w:t>
      </w:r>
      <w:r w:rsidRPr="00196A77">
        <w:t xml:space="preserve">ambiguous, </w:t>
      </w:r>
      <w:r>
        <w:t xml:space="preserve">haphazard </w:t>
      </w:r>
      <w:r w:rsidRPr="00196A77">
        <w:t xml:space="preserve">and/or idiosyncratic. </w:t>
      </w:r>
    </w:p>
    <w:p w:rsidR="00027495" w:rsidRDefault="00027495" w:rsidP="00027495">
      <w:r>
        <w:t xml:space="preserve">This may reflect the historical divide between long day care and preschool. Press, </w:t>
      </w:r>
      <w:proofErr w:type="spellStart"/>
      <w:r>
        <w:t>Sumsion</w:t>
      </w:r>
      <w:proofErr w:type="spellEnd"/>
      <w:r>
        <w:t xml:space="preserve"> and Wong (2010) advocate ‘that the education and care component of an integrated service works from a sound pedagogical basis in which the divisions between these spheres are broken down’ (p.10). It may also highlight the ‘stereotypical perceptions widely held and remain unchallenged within an organisation, some professions will be more powerfully positioned within that organisation than others’ (</w:t>
      </w:r>
      <w:r w:rsidRPr="00FB2C5F">
        <w:t xml:space="preserve">Press, </w:t>
      </w:r>
      <w:proofErr w:type="spellStart"/>
      <w:r w:rsidRPr="00FB2C5F">
        <w:t>Sumsion</w:t>
      </w:r>
      <w:proofErr w:type="spellEnd"/>
      <w:r w:rsidRPr="00FB2C5F">
        <w:t xml:space="preserve"> and Wong</w:t>
      </w:r>
      <w:r>
        <w:t>, 2010, p.17).</w:t>
      </w:r>
    </w:p>
    <w:p w:rsidR="00027495" w:rsidRPr="003349DF" w:rsidRDefault="00027495" w:rsidP="00027495">
      <w:pPr>
        <w:spacing w:before="240"/>
        <w:rPr>
          <w:szCs w:val="24"/>
        </w:rPr>
      </w:pPr>
      <w:r>
        <w:rPr>
          <w:szCs w:val="24"/>
        </w:rPr>
        <w:t xml:space="preserve">This Evaluation found that </w:t>
      </w:r>
      <w:proofErr w:type="gramStart"/>
      <w:r>
        <w:rPr>
          <w:szCs w:val="24"/>
        </w:rPr>
        <w:t xml:space="preserve">the </w:t>
      </w:r>
      <w:r w:rsidRPr="00D25E63">
        <w:rPr>
          <w:szCs w:val="24"/>
        </w:rPr>
        <w:t>disconnect</w:t>
      </w:r>
      <w:proofErr w:type="gramEnd"/>
      <w:r w:rsidRPr="00D25E63">
        <w:rPr>
          <w:szCs w:val="24"/>
        </w:rPr>
        <w:t xml:space="preserve"> between the schooling and </w:t>
      </w:r>
      <w:r>
        <w:rPr>
          <w:szCs w:val="24"/>
        </w:rPr>
        <w:t>long day care</w:t>
      </w:r>
      <w:r w:rsidRPr="00D25E63">
        <w:rPr>
          <w:szCs w:val="24"/>
        </w:rPr>
        <w:t xml:space="preserve"> service components hinders </w:t>
      </w:r>
      <w:r>
        <w:rPr>
          <w:szCs w:val="24"/>
        </w:rPr>
        <w:t xml:space="preserve">the full </w:t>
      </w:r>
      <w:r w:rsidRPr="00D25E63">
        <w:rPr>
          <w:szCs w:val="24"/>
        </w:rPr>
        <w:t>integrat</w:t>
      </w:r>
      <w:r>
        <w:rPr>
          <w:szCs w:val="24"/>
        </w:rPr>
        <w:t>ion of</w:t>
      </w:r>
      <w:r w:rsidRPr="00D25E63">
        <w:rPr>
          <w:szCs w:val="24"/>
        </w:rPr>
        <w:t xml:space="preserve"> service delivery as envisaged by the </w:t>
      </w:r>
      <w:r>
        <w:rPr>
          <w:szCs w:val="24"/>
        </w:rPr>
        <w:t xml:space="preserve">ECS </w:t>
      </w:r>
      <w:r w:rsidRPr="00D25E63">
        <w:rPr>
          <w:szCs w:val="24"/>
        </w:rPr>
        <w:t xml:space="preserve">Framework. </w:t>
      </w:r>
      <w:r>
        <w:rPr>
          <w:szCs w:val="24"/>
        </w:rPr>
        <w:t>This Evaluation notes the reciprocal responsibility for School Executive and long day</w:t>
      </w:r>
      <w:r w:rsidRPr="003349DF">
        <w:rPr>
          <w:szCs w:val="24"/>
        </w:rPr>
        <w:t xml:space="preserve"> care services to participate in governance structures, and to contribute </w:t>
      </w:r>
      <w:r>
        <w:rPr>
          <w:szCs w:val="24"/>
        </w:rPr>
        <w:t xml:space="preserve">to </w:t>
      </w:r>
      <w:r w:rsidRPr="003349DF">
        <w:rPr>
          <w:szCs w:val="24"/>
        </w:rPr>
        <w:t>planning for continuity in curriculum, staff develop</w:t>
      </w:r>
      <w:r>
        <w:rPr>
          <w:szCs w:val="24"/>
        </w:rPr>
        <w:t>ment, and child and family well</w:t>
      </w:r>
      <w:r w:rsidRPr="003349DF">
        <w:rPr>
          <w:szCs w:val="24"/>
        </w:rPr>
        <w:t xml:space="preserve">being. </w:t>
      </w:r>
    </w:p>
    <w:p w:rsidR="00027495" w:rsidRDefault="00027495" w:rsidP="00027495">
      <w:pPr>
        <w:spacing w:before="240"/>
        <w:rPr>
          <w:szCs w:val="24"/>
        </w:rPr>
      </w:pPr>
      <w:r w:rsidRPr="00D25E63">
        <w:rPr>
          <w:szCs w:val="24"/>
        </w:rPr>
        <w:t xml:space="preserve">Implementing structures to support consistent communication between the School Executive and the </w:t>
      </w:r>
      <w:r>
        <w:rPr>
          <w:szCs w:val="24"/>
        </w:rPr>
        <w:t xml:space="preserve">long day </w:t>
      </w:r>
      <w:r w:rsidRPr="00D25E63">
        <w:rPr>
          <w:szCs w:val="24"/>
        </w:rPr>
        <w:t xml:space="preserve">care service provider will increase accountability and facilitate shared responsibility for decisions. </w:t>
      </w:r>
    </w:p>
    <w:p w:rsidR="00027495" w:rsidRPr="00A44950" w:rsidRDefault="00027495" w:rsidP="0002749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r w:rsidRPr="00A44950">
        <w:rPr>
          <w:b/>
          <w:i/>
        </w:rPr>
        <w:t>Professional collaboration Birth to Year 2 – Isabella Plains Early Childhood School</w:t>
      </w:r>
    </w:p>
    <w:p w:rsidR="00027495" w:rsidRPr="00A44950" w:rsidRDefault="00027495" w:rsidP="00027495">
      <w:pPr>
        <w:pBdr>
          <w:top w:val="single" w:sz="2" w:space="1" w:color="auto"/>
          <w:left w:val="single" w:sz="2" w:space="4" w:color="auto"/>
          <w:bottom w:val="single" w:sz="2" w:space="1" w:color="auto"/>
          <w:right w:val="single" w:sz="2" w:space="4" w:color="auto"/>
        </w:pBdr>
        <w:shd w:val="clear" w:color="auto" w:fill="B6DDE8" w:themeFill="accent5" w:themeFillTint="66"/>
        <w:rPr>
          <w:rFonts w:cs="Helvetica"/>
          <w:iCs/>
        </w:rPr>
      </w:pPr>
      <w:r>
        <w:rPr>
          <w:rStyle w:val="Emphasis"/>
          <w:rFonts w:cs="Helvetica"/>
          <w:i w:val="0"/>
        </w:rPr>
        <w:t xml:space="preserve">The leadership team has built a professional learning community across the whole school, incorporating educators from long day care, preschool and K-2. The aim is to enhance teaching and to foster collaboration and community amongst all the staff. </w:t>
      </w:r>
      <w:proofErr w:type="gramStart"/>
      <w:r w:rsidRPr="004A3433">
        <w:rPr>
          <w:rFonts w:cs="Helvetica"/>
          <w:iCs/>
        </w:rPr>
        <w:t>Staff are</w:t>
      </w:r>
      <w:proofErr w:type="gramEnd"/>
      <w:r w:rsidRPr="004A3433">
        <w:rPr>
          <w:rFonts w:cs="Helvetica"/>
          <w:iCs/>
        </w:rPr>
        <w:t xml:space="preserve"> encouraged to meet in spaces especially created to enhance shared planning and </w:t>
      </w:r>
      <w:r>
        <w:rPr>
          <w:rFonts w:cs="Helvetica"/>
          <w:iCs/>
        </w:rPr>
        <w:t>collaboration</w:t>
      </w:r>
      <w:r w:rsidRPr="004A3433">
        <w:rPr>
          <w:rFonts w:cs="Helvetica"/>
          <w:iCs/>
        </w:rPr>
        <w:t>.</w:t>
      </w:r>
      <w:r>
        <w:rPr>
          <w:rFonts w:cs="Helvetica"/>
          <w:iCs/>
        </w:rPr>
        <w:t xml:space="preserve"> The leadership team support learning projects across the whole school from birth to year 2; for example, a recent focus on oral language was shared across the long day care and school, with a member of the school executive leading a project on nursery rhymes for the birth – five year old cohort.  </w:t>
      </w:r>
      <w:r w:rsidRPr="004A3433">
        <w:rPr>
          <w:rFonts w:cs="Helvetica"/>
          <w:i/>
          <w:iCs/>
        </w:rPr>
        <w:t xml:space="preserve"> </w:t>
      </w:r>
    </w:p>
    <w:p w:rsidR="00027495" w:rsidRDefault="00027495" w:rsidP="00027495">
      <w:r>
        <w:t xml:space="preserve">The intent of the ECS Framework that ‘leadership and commitment at all levels will be reflected in governance structures and decision-making’ (ACT DET, 2008, p.13) has been realised to a limited extent, however there is potential for this to be strengthened to reflect the integrated service delivery model.  </w:t>
      </w:r>
    </w:p>
    <w:p w:rsidR="00027495" w:rsidRDefault="00027495" w:rsidP="00027495">
      <w:proofErr w:type="spellStart"/>
      <w:r>
        <w:t>Siraj</w:t>
      </w:r>
      <w:proofErr w:type="spellEnd"/>
      <w:r>
        <w:t xml:space="preserve">-Blatchford and </w:t>
      </w:r>
      <w:proofErr w:type="spellStart"/>
      <w:r>
        <w:t>Manni</w:t>
      </w:r>
      <w:proofErr w:type="spellEnd"/>
      <w:r>
        <w:t xml:space="preserve"> (2007</w:t>
      </w:r>
      <w:r w:rsidR="00F756F2">
        <w:t>, in Press et al, 2010</w:t>
      </w:r>
      <w:r>
        <w:t>) identified that effective leaders focus on:</w:t>
      </w:r>
    </w:p>
    <w:p w:rsidR="00027495" w:rsidRDefault="00027495" w:rsidP="00027495">
      <w:pPr>
        <w:pStyle w:val="ListParagraph"/>
        <w:numPr>
          <w:ilvl w:val="0"/>
          <w:numId w:val="28"/>
        </w:numPr>
      </w:pPr>
      <w:r>
        <w:lastRenderedPageBreak/>
        <w:t>identifying and articulating a shared vision;</w:t>
      </w:r>
    </w:p>
    <w:p w:rsidR="00027495" w:rsidRDefault="00027495" w:rsidP="00027495">
      <w:pPr>
        <w:pStyle w:val="ListParagraph"/>
        <w:numPr>
          <w:ilvl w:val="0"/>
          <w:numId w:val="28"/>
        </w:numPr>
      </w:pPr>
      <w:r>
        <w:t>ensuring shared understandings and building common purposes;</w:t>
      </w:r>
    </w:p>
    <w:p w:rsidR="00027495" w:rsidRDefault="00027495" w:rsidP="00027495">
      <w:pPr>
        <w:pStyle w:val="ListParagraph"/>
        <w:numPr>
          <w:ilvl w:val="0"/>
          <w:numId w:val="28"/>
        </w:numPr>
      </w:pPr>
      <w:r>
        <w:t>effective communication;</w:t>
      </w:r>
    </w:p>
    <w:p w:rsidR="00027495" w:rsidRDefault="00027495" w:rsidP="00027495">
      <w:pPr>
        <w:pStyle w:val="ListParagraph"/>
        <w:numPr>
          <w:ilvl w:val="0"/>
          <w:numId w:val="28"/>
        </w:numPr>
      </w:pPr>
      <w:r>
        <w:t>encouraging reflection;</w:t>
      </w:r>
    </w:p>
    <w:p w:rsidR="00027495" w:rsidRDefault="00027495" w:rsidP="00027495">
      <w:pPr>
        <w:pStyle w:val="ListParagraph"/>
        <w:numPr>
          <w:ilvl w:val="0"/>
          <w:numId w:val="28"/>
        </w:numPr>
      </w:pPr>
      <w:r>
        <w:t>commitment to ongoing, professional development (including critical reflection);</w:t>
      </w:r>
    </w:p>
    <w:p w:rsidR="00027495" w:rsidRDefault="00027495" w:rsidP="00027495">
      <w:pPr>
        <w:pStyle w:val="ListParagraph"/>
        <w:numPr>
          <w:ilvl w:val="0"/>
          <w:numId w:val="28"/>
        </w:numPr>
      </w:pPr>
      <w:r>
        <w:t>monitoring and assessing practice through collaborative dialogue and action research;</w:t>
      </w:r>
    </w:p>
    <w:p w:rsidR="00027495" w:rsidRDefault="00027495" w:rsidP="00027495">
      <w:pPr>
        <w:pStyle w:val="ListParagraph"/>
        <w:numPr>
          <w:ilvl w:val="0"/>
          <w:numId w:val="28"/>
        </w:numPr>
      </w:pPr>
      <w:r>
        <w:t>building a learning community and team culture; and</w:t>
      </w:r>
    </w:p>
    <w:p w:rsidR="00027495" w:rsidRDefault="00027495" w:rsidP="00027495">
      <w:pPr>
        <w:pStyle w:val="ListParagraph"/>
        <w:numPr>
          <w:ilvl w:val="0"/>
          <w:numId w:val="28"/>
        </w:numPr>
      </w:pPr>
      <w:proofErr w:type="gramStart"/>
      <w:r>
        <w:t>encouraging</w:t>
      </w:r>
      <w:proofErr w:type="gramEnd"/>
      <w:r>
        <w:t xml:space="preserve"> and facilitating parent and community partnerships.</w:t>
      </w:r>
    </w:p>
    <w:p w:rsidR="00BA5E1F" w:rsidRDefault="00027495" w:rsidP="00027495">
      <w:r w:rsidRPr="008E17BD">
        <w:t xml:space="preserve">Research shows the development and alignment of shared vision is a key aspect of effective governance of integrated services. </w:t>
      </w:r>
      <w:r>
        <w:t xml:space="preserve">This Evaluation found that Early Childhood Schools with a shared school culture and philosophy were successful in promoting </w:t>
      </w:r>
      <w:r w:rsidRPr="00952710">
        <w:t xml:space="preserve">a </w:t>
      </w:r>
      <w:r>
        <w:t xml:space="preserve">whole school </w:t>
      </w:r>
      <w:r w:rsidRPr="00952710">
        <w:t>vision</w:t>
      </w:r>
      <w:r>
        <w:t>.</w:t>
      </w:r>
      <w:r w:rsidRPr="00952710">
        <w:t xml:space="preserve"> </w:t>
      </w:r>
    </w:p>
    <w:p w:rsidR="00BA5E1F" w:rsidRDefault="00BA5E1F" w:rsidP="00027495"/>
    <w:p w:rsidR="00BA5E1F" w:rsidRDefault="00BA5E1F" w:rsidP="00027495"/>
    <w:p w:rsidR="00027495" w:rsidRPr="00C80B05" w:rsidRDefault="00027495" w:rsidP="00027495">
      <w:pPr>
        <w:pBdr>
          <w:top w:val="single" w:sz="4" w:space="1" w:color="auto"/>
          <w:left w:val="single" w:sz="4" w:space="4" w:color="auto"/>
          <w:bottom w:val="single" w:sz="4" w:space="1" w:color="auto"/>
          <w:right w:val="single" w:sz="4" w:space="4" w:color="auto"/>
        </w:pBdr>
        <w:shd w:val="clear" w:color="auto" w:fill="B6DDE8" w:themeFill="accent5" w:themeFillTint="66"/>
        <w:rPr>
          <w:b/>
          <w:i/>
        </w:rPr>
      </w:pPr>
      <w:r w:rsidRPr="00C80B05">
        <w:rPr>
          <w:b/>
          <w:i/>
        </w:rPr>
        <w:t>Governance – Narrabundah Early Childhood School</w:t>
      </w:r>
    </w:p>
    <w:p w:rsidR="00027495" w:rsidRDefault="00027495" w:rsidP="00027495">
      <w:pPr>
        <w:pBdr>
          <w:top w:val="single" w:sz="4" w:space="1" w:color="auto"/>
          <w:left w:val="single" w:sz="4" w:space="4" w:color="auto"/>
          <w:bottom w:val="single" w:sz="4" w:space="1" w:color="auto"/>
          <w:right w:val="single" w:sz="4" w:space="4" w:color="auto"/>
        </w:pBdr>
        <w:shd w:val="clear" w:color="auto" w:fill="B6DDE8" w:themeFill="accent5" w:themeFillTint="66"/>
      </w:pPr>
      <w:r>
        <w:t xml:space="preserve">Embedding structures that support meaningful cross-service relationships and delivering consistent integrated marketing messages are two of the ways the leadership at </w:t>
      </w:r>
      <w:r w:rsidRPr="00533061">
        <w:t xml:space="preserve">Narrabundah Early Childhood School (NECS) </w:t>
      </w:r>
      <w:r>
        <w:t>has created a successful collaborative working environment in a complex governance structure comprised of three separate agencies. Beginning with a strong shared vision, NECS leadership has unified the services and created a coherent whole school identity. The strong links between services allows families easy access to the programs that support children’s learning, builds community capacity and provides a solid foundation for continued school improvement.</w:t>
      </w:r>
    </w:p>
    <w:p w:rsidR="00027495" w:rsidRDefault="00027495" w:rsidP="00027495">
      <w:pPr>
        <w:pStyle w:val="ListParagraph"/>
        <w:ind w:left="0"/>
        <w:rPr>
          <w:rFonts w:eastAsia="Times New Roman"/>
        </w:rPr>
      </w:pPr>
      <w:r>
        <w:rPr>
          <w:rFonts w:eastAsia="Times New Roman"/>
        </w:rPr>
        <w:t xml:space="preserve">This Evaluation found that Early Childhood Schools continue to refine cross-stage planning to address continuity of learning and student retention. Early Childhood Schools identify school and home communication and targeted transition programs as critical to addressing parent concerns </w:t>
      </w:r>
      <w:r w:rsidRPr="00A93264">
        <w:rPr>
          <w:rFonts w:eastAsia="Times New Roman"/>
        </w:rPr>
        <w:t xml:space="preserve">that their children will </w:t>
      </w:r>
      <w:r>
        <w:rPr>
          <w:rFonts w:eastAsia="Times New Roman"/>
        </w:rPr>
        <w:t>either not be able to enrol in the school of their choice</w:t>
      </w:r>
      <w:r w:rsidRPr="00A93264">
        <w:rPr>
          <w:rFonts w:eastAsia="Times New Roman"/>
        </w:rPr>
        <w:t xml:space="preserve"> at </w:t>
      </w:r>
      <w:r>
        <w:rPr>
          <w:rFonts w:eastAsia="Times New Roman"/>
        </w:rPr>
        <w:t>year</w:t>
      </w:r>
      <w:r w:rsidRPr="00A93264">
        <w:rPr>
          <w:rFonts w:eastAsia="Times New Roman"/>
        </w:rPr>
        <w:t xml:space="preserve"> 3</w:t>
      </w:r>
      <w:r>
        <w:rPr>
          <w:rFonts w:eastAsia="Times New Roman"/>
        </w:rPr>
        <w:t>,</w:t>
      </w:r>
      <w:r w:rsidRPr="00A93264">
        <w:rPr>
          <w:rFonts w:eastAsia="Times New Roman"/>
        </w:rPr>
        <w:t xml:space="preserve"> or that their child may be disadvantaged by coming into a school </w:t>
      </w:r>
      <w:r>
        <w:rPr>
          <w:rFonts w:eastAsia="Times New Roman"/>
        </w:rPr>
        <w:t>in year 3 where peer</w:t>
      </w:r>
      <w:r w:rsidRPr="00A93264">
        <w:rPr>
          <w:rFonts w:eastAsia="Times New Roman"/>
        </w:rPr>
        <w:t xml:space="preserve"> </w:t>
      </w:r>
      <w:r>
        <w:rPr>
          <w:rFonts w:eastAsia="Times New Roman"/>
        </w:rPr>
        <w:t>relationships are</w:t>
      </w:r>
      <w:r w:rsidRPr="00A93264">
        <w:rPr>
          <w:rFonts w:eastAsia="Times New Roman"/>
        </w:rPr>
        <w:t xml:space="preserve"> already established.</w:t>
      </w:r>
      <w:r w:rsidRPr="00A93264" w:rsidDel="00BF6D8A">
        <w:rPr>
          <w:rFonts w:eastAsia="Times New Roman"/>
        </w:rPr>
        <w:t xml:space="preserve"> </w:t>
      </w:r>
    </w:p>
    <w:p w:rsidR="00027495" w:rsidRDefault="00027495" w:rsidP="00027495">
      <w:pPr>
        <w:pStyle w:val="ListParagraph"/>
        <w:ind w:left="0"/>
      </w:pPr>
    </w:p>
    <w:p w:rsidR="00027495" w:rsidRPr="00F62E86" w:rsidRDefault="00027495" w:rsidP="00027495">
      <w:pPr>
        <w:pStyle w:val="ListParagraph"/>
        <w:ind w:left="0"/>
        <w:rPr>
          <w:rFonts w:eastAsia="Times New Roman"/>
        </w:rPr>
      </w:pPr>
      <w:r w:rsidRPr="00097F01">
        <w:t xml:space="preserve">Governance of an integrated service is inherently challenging. Success requires active participation of organisations committed to working in partnership </w:t>
      </w:r>
      <w:r>
        <w:t xml:space="preserve">that view </w:t>
      </w:r>
      <w:r w:rsidRPr="00097F01">
        <w:t xml:space="preserve">collaboration as ‘a natural extension of their repertoire for tackling items on their own agenda as well, as well as those of other partners’ (Glasby &amp; Peck, 2006, </w:t>
      </w:r>
      <w:r w:rsidR="00F756F2">
        <w:t xml:space="preserve">in Press et al, 2010, </w:t>
      </w:r>
      <w:r w:rsidRPr="00097F01">
        <w:t>p.1</w:t>
      </w:r>
      <w:r w:rsidR="00F756F2">
        <w:t>2</w:t>
      </w:r>
      <w:r w:rsidRPr="00097F01">
        <w:t>).</w:t>
      </w:r>
    </w:p>
    <w:p w:rsidR="00027495" w:rsidRDefault="00027495" w:rsidP="00027495">
      <w:pPr>
        <w:autoSpaceDE w:val="0"/>
        <w:autoSpaceDN w:val="0"/>
        <w:adjustRightInd w:val="0"/>
        <w:spacing w:after="0"/>
        <w:rPr>
          <w:rFonts w:eastAsia="Times New Roman"/>
        </w:rPr>
      </w:pPr>
      <w:r>
        <w:rPr>
          <w:rFonts w:eastAsia="Times New Roman"/>
        </w:rPr>
        <w:t xml:space="preserve">The </w:t>
      </w:r>
      <w:r>
        <w:rPr>
          <w:rFonts w:eastAsia="Times New Roman"/>
          <w:i/>
        </w:rPr>
        <w:t xml:space="preserve">Education Act </w:t>
      </w:r>
      <w:r w:rsidRPr="009A689D">
        <w:rPr>
          <w:rFonts w:eastAsia="Times New Roman"/>
        </w:rPr>
        <w:t>2004</w:t>
      </w:r>
      <w:r>
        <w:rPr>
          <w:rFonts w:eastAsia="Times New Roman"/>
        </w:rPr>
        <w:t xml:space="preserve"> requires each ACT public school to have a School Board as a way of sharing authority and responsibility with the local school community. The </w:t>
      </w:r>
      <w:r w:rsidRPr="00906B77">
        <w:rPr>
          <w:rFonts w:eastAsia="Times New Roman"/>
          <w:i/>
        </w:rPr>
        <w:t xml:space="preserve">Education (School </w:t>
      </w:r>
      <w:r w:rsidRPr="00906B77">
        <w:rPr>
          <w:rFonts w:eastAsia="Times New Roman"/>
          <w:i/>
        </w:rPr>
        <w:lastRenderedPageBreak/>
        <w:t>Boards of School-Related Institutions) Early Childhood Schools Determination 2012</w:t>
      </w:r>
      <w:r>
        <w:rPr>
          <w:rFonts w:eastAsia="Times New Roman"/>
        </w:rPr>
        <w:t xml:space="preserve"> provides for the composition of boards at Early Childhood Schools, as follows:</w:t>
      </w:r>
    </w:p>
    <w:p w:rsidR="00027495" w:rsidRDefault="00027495" w:rsidP="00027495">
      <w:pPr>
        <w:autoSpaceDE w:val="0"/>
        <w:autoSpaceDN w:val="0"/>
        <w:adjustRightInd w:val="0"/>
        <w:spacing w:after="0"/>
        <w:rPr>
          <w:rFonts w:eastAsia="Times New Roman"/>
        </w:rPr>
      </w:pPr>
    </w:p>
    <w:p w:rsidR="00027495" w:rsidRPr="00C05AA9" w:rsidRDefault="00027495" w:rsidP="00027495">
      <w:pPr>
        <w:numPr>
          <w:ilvl w:val="0"/>
          <w:numId w:val="43"/>
        </w:numPr>
        <w:spacing w:after="0"/>
      </w:pPr>
      <w:r w:rsidRPr="00C05AA9">
        <w:t>the principal of the school</w:t>
      </w:r>
      <w:r>
        <w:t>;</w:t>
      </w:r>
    </w:p>
    <w:p w:rsidR="00027495" w:rsidRPr="00C05AA9" w:rsidRDefault="00027495" w:rsidP="00027495">
      <w:pPr>
        <w:numPr>
          <w:ilvl w:val="0"/>
          <w:numId w:val="43"/>
        </w:numPr>
        <w:spacing w:after="0"/>
      </w:pPr>
      <w:r w:rsidRPr="00C05AA9">
        <w:t xml:space="preserve">one member (the </w:t>
      </w:r>
      <w:r w:rsidRPr="00DA4D9A">
        <w:rPr>
          <w:i/>
        </w:rPr>
        <w:t>appointed member</w:t>
      </w:r>
      <w:r w:rsidRPr="00C05AA9">
        <w:t>) appointed by the Director-Gene</w:t>
      </w:r>
      <w:r>
        <w:t>ral as the appointed member;</w:t>
      </w:r>
    </w:p>
    <w:p w:rsidR="00027495" w:rsidRPr="00C05AA9" w:rsidRDefault="00027495" w:rsidP="00027495">
      <w:pPr>
        <w:numPr>
          <w:ilvl w:val="0"/>
          <w:numId w:val="43"/>
        </w:numPr>
        <w:spacing w:after="0"/>
      </w:pPr>
      <w:r w:rsidRPr="00C05AA9">
        <w:t xml:space="preserve">two members (the </w:t>
      </w:r>
      <w:r w:rsidRPr="00DA4D9A">
        <w:rPr>
          <w:i/>
        </w:rPr>
        <w:t>staff members</w:t>
      </w:r>
      <w:r w:rsidRPr="00C05AA9">
        <w:t>) elected by the staff of the school and appoin</w:t>
      </w:r>
      <w:r>
        <w:t xml:space="preserve">ted by the Director-General; </w:t>
      </w:r>
    </w:p>
    <w:p w:rsidR="00027495" w:rsidRPr="00C05AA9" w:rsidRDefault="00027495" w:rsidP="00027495">
      <w:pPr>
        <w:numPr>
          <w:ilvl w:val="0"/>
          <w:numId w:val="43"/>
        </w:numPr>
        <w:spacing w:after="0"/>
      </w:pPr>
      <w:r w:rsidRPr="00C05AA9">
        <w:t xml:space="preserve">three members (the </w:t>
      </w:r>
      <w:r w:rsidRPr="00DA4D9A">
        <w:rPr>
          <w:i/>
        </w:rPr>
        <w:t>parents and citizens members</w:t>
      </w:r>
      <w:r w:rsidRPr="00C05AA9">
        <w:t>) elected by the parents and citizens association of the school and appointed by the Director-General; and</w:t>
      </w:r>
    </w:p>
    <w:p w:rsidR="00027495" w:rsidRPr="00C05AA9" w:rsidRDefault="00027495" w:rsidP="00027495">
      <w:pPr>
        <w:numPr>
          <w:ilvl w:val="0"/>
          <w:numId w:val="43"/>
        </w:numPr>
        <w:spacing w:after="0"/>
      </w:pPr>
      <w:proofErr w:type="gramStart"/>
      <w:r w:rsidRPr="00C05AA9">
        <w:t>up</w:t>
      </w:r>
      <w:proofErr w:type="gramEnd"/>
      <w:r w:rsidRPr="00C05AA9">
        <w:t xml:space="preserve"> to two members (the </w:t>
      </w:r>
      <w:r w:rsidRPr="00DA4D9A">
        <w:rPr>
          <w:i/>
        </w:rPr>
        <w:t>board appointed members</w:t>
      </w:r>
      <w:r w:rsidRPr="00C05AA9">
        <w:t>) (if any) appointed by the board.</w:t>
      </w:r>
    </w:p>
    <w:p w:rsidR="00027495" w:rsidRDefault="00027495" w:rsidP="00027495">
      <w:pPr>
        <w:pStyle w:val="ListParagraph"/>
        <w:spacing w:before="240"/>
        <w:ind w:left="0"/>
        <w:rPr>
          <w:rFonts w:eastAsia="Times New Roman"/>
        </w:rPr>
      </w:pPr>
      <w:r>
        <w:rPr>
          <w:rFonts w:eastAsia="Times New Roman"/>
        </w:rPr>
        <w:t xml:space="preserve">This does not appear to fully align with the intent of the ECS Framework, which states that </w:t>
      </w:r>
    </w:p>
    <w:p w:rsidR="00027495" w:rsidRDefault="00027495" w:rsidP="00027495">
      <w:pPr>
        <w:pStyle w:val="ListParagraph"/>
        <w:spacing w:before="240"/>
        <w:ind w:left="0"/>
        <w:rPr>
          <w:rFonts w:eastAsia="Times New Roman"/>
        </w:rPr>
      </w:pPr>
    </w:p>
    <w:p w:rsidR="00027495" w:rsidRDefault="00027495" w:rsidP="00027495">
      <w:pPr>
        <w:pStyle w:val="ListParagraph"/>
        <w:spacing w:before="240"/>
        <w:rPr>
          <w:rFonts w:eastAsia="Times New Roman"/>
        </w:rPr>
      </w:pPr>
      <w:r>
        <w:rPr>
          <w:rFonts w:eastAsia="Times New Roman"/>
          <w:i/>
        </w:rPr>
        <w:t xml:space="preserve">The chief executives of [EDU, CSD] and ACT Health will have key roles and responsibilities in the... direction of early childhood schools as early learning and development centres (birth to 8). It is envisaged that a cross-agency advisory group will support planning and operations and monitor progress and outcomes, reporting to Chief </w:t>
      </w:r>
      <w:proofErr w:type="spellStart"/>
      <w:r>
        <w:rPr>
          <w:rFonts w:eastAsia="Times New Roman"/>
          <w:i/>
        </w:rPr>
        <w:t>Executices</w:t>
      </w:r>
      <w:proofErr w:type="spellEnd"/>
      <w:r>
        <w:rPr>
          <w:rFonts w:eastAsia="Times New Roman"/>
          <w:i/>
        </w:rPr>
        <w:t>. At the local level, it is envisaged that an Early Learning and Development Centre Board would be established for each centre...The Board’s membership would include representatives of staff, families and government and community agencies.</w:t>
      </w:r>
      <w:r>
        <w:rPr>
          <w:rFonts w:eastAsia="Times New Roman"/>
        </w:rPr>
        <w:t xml:space="preserve">                     </w:t>
      </w:r>
    </w:p>
    <w:p w:rsidR="00027495" w:rsidRDefault="00027495" w:rsidP="00027495">
      <w:pPr>
        <w:pStyle w:val="ListParagraph"/>
        <w:spacing w:before="240"/>
        <w:jc w:val="right"/>
        <w:rPr>
          <w:rFonts w:eastAsia="Times New Roman"/>
        </w:rPr>
      </w:pPr>
      <w:r>
        <w:rPr>
          <w:rFonts w:eastAsia="Times New Roman"/>
        </w:rPr>
        <w:t>(ACT DET, 2008, p.13)</w:t>
      </w:r>
    </w:p>
    <w:p w:rsidR="00027495" w:rsidRPr="00BE4B05" w:rsidRDefault="00027495" w:rsidP="00027495">
      <w:pPr>
        <w:pStyle w:val="ListParagraph"/>
        <w:spacing w:before="240"/>
        <w:jc w:val="right"/>
        <w:rPr>
          <w:rFonts w:eastAsia="Times New Roman"/>
        </w:rPr>
      </w:pPr>
    </w:p>
    <w:p w:rsidR="00027495" w:rsidRPr="007C0F10" w:rsidRDefault="00027495" w:rsidP="00027495">
      <w:pPr>
        <w:pStyle w:val="ListParagraph"/>
        <w:spacing w:before="240"/>
        <w:ind w:left="0"/>
        <w:rPr>
          <w:rFonts w:eastAsia="Times New Roman"/>
        </w:rPr>
      </w:pPr>
      <w:r>
        <w:rPr>
          <w:rFonts w:eastAsia="Times New Roman"/>
        </w:rPr>
        <w:t>This Evaluation found that the decision-making structures articulated by the ECS Framework have not been fully realised.</w:t>
      </w:r>
      <w:r w:rsidRPr="007C0F10">
        <w:rPr>
          <w:rFonts w:eastAsia="Times New Roman"/>
        </w:rPr>
        <w:t xml:space="preserve"> </w:t>
      </w:r>
      <w:r>
        <w:rPr>
          <w:rFonts w:eastAsia="Times New Roman"/>
        </w:rPr>
        <w:t xml:space="preserve">The </w:t>
      </w:r>
      <w:r w:rsidRPr="0090621A">
        <w:rPr>
          <w:rFonts w:eastAsia="Times New Roman"/>
          <w:i/>
        </w:rPr>
        <w:t>Education Act 2004</w:t>
      </w:r>
      <w:r>
        <w:rPr>
          <w:rFonts w:eastAsia="Times New Roman"/>
        </w:rPr>
        <w:t xml:space="preserve"> provides the opportunity for related community agencies, such as the co-located long day care service, to be appointed to the School Board as a ‘board appointed member’. However, this Evaluation found that this provision is rarely utilised and </w:t>
      </w:r>
      <w:r w:rsidRPr="00A93264">
        <w:t xml:space="preserve">there is inconsistent representation of </w:t>
      </w:r>
      <w:r>
        <w:t xml:space="preserve">long day care services </w:t>
      </w:r>
      <w:r w:rsidRPr="00A93264">
        <w:t xml:space="preserve">on </w:t>
      </w:r>
      <w:r>
        <w:t xml:space="preserve">the School </w:t>
      </w:r>
      <w:r w:rsidRPr="00A93264">
        <w:t>Boards</w:t>
      </w:r>
      <w:r>
        <w:t xml:space="preserve"> of Early Childhood Schools. </w:t>
      </w:r>
      <w:r>
        <w:rPr>
          <w:szCs w:val="24"/>
        </w:rPr>
        <w:t>Consideration should be given to how the intent of the ECS Framework could be more fully realised in governance structures, particularly School Board configuration and the cross-agency aspect of governance.</w:t>
      </w:r>
    </w:p>
    <w:p w:rsidR="00027495" w:rsidRDefault="00027495" w:rsidP="00027495">
      <w:pPr>
        <w:pStyle w:val="ListParagraph"/>
        <w:ind w:left="0"/>
      </w:pPr>
    </w:p>
    <w:p w:rsidR="00027495" w:rsidRDefault="001472F0" w:rsidP="00027495">
      <w:pPr>
        <w:pStyle w:val="ListParagraph"/>
        <w:pBdr>
          <w:top w:val="single" w:sz="12" w:space="1" w:color="auto"/>
          <w:left w:val="single" w:sz="12" w:space="4" w:color="auto"/>
          <w:bottom w:val="single" w:sz="12" w:space="1" w:color="auto"/>
          <w:right w:val="single" w:sz="12" w:space="4" w:color="auto"/>
        </w:pBdr>
        <w:spacing w:after="0"/>
        <w:ind w:left="0"/>
      </w:pPr>
      <w:r>
        <w:t xml:space="preserve">Future Focus Area </w:t>
      </w:r>
      <w:r w:rsidR="00A310EB">
        <w:t>6</w:t>
      </w:r>
      <w:r w:rsidR="00027495">
        <w:t>:</w:t>
      </w:r>
    </w:p>
    <w:p w:rsidR="00027495" w:rsidRDefault="00027495" w:rsidP="00027495">
      <w:pPr>
        <w:pStyle w:val="ListParagraph"/>
        <w:pBdr>
          <w:top w:val="single" w:sz="12" w:space="1" w:color="auto"/>
          <w:left w:val="single" w:sz="12" w:space="4" w:color="auto"/>
          <w:bottom w:val="single" w:sz="12" w:space="1" w:color="auto"/>
          <w:right w:val="single" w:sz="12" w:space="4" w:color="auto"/>
        </w:pBdr>
        <w:spacing w:after="0"/>
        <w:ind w:left="0"/>
      </w:pPr>
      <w:r>
        <w:rPr>
          <w:lang w:bidi="en-US"/>
        </w:rPr>
        <w:t xml:space="preserve"> </w:t>
      </w:r>
    </w:p>
    <w:p w:rsidR="00027495" w:rsidRDefault="00604D5A" w:rsidP="00027495">
      <w:pPr>
        <w:pStyle w:val="ListParagraph"/>
        <w:pBdr>
          <w:top w:val="single" w:sz="12" w:space="1" w:color="auto"/>
          <w:left w:val="single" w:sz="12" w:space="4" w:color="auto"/>
          <w:bottom w:val="single" w:sz="12" w:space="1" w:color="auto"/>
          <w:right w:val="single" w:sz="12" w:space="4" w:color="auto"/>
        </w:pBdr>
        <w:spacing w:after="0"/>
        <w:ind w:left="0"/>
        <w:rPr>
          <w:lang w:bidi="en-US"/>
        </w:rPr>
      </w:pPr>
      <w:r>
        <w:rPr>
          <w:lang w:bidi="en-US"/>
        </w:rPr>
        <w:t>Review and s</w:t>
      </w:r>
      <w:r w:rsidR="00027495" w:rsidRPr="00A93264">
        <w:rPr>
          <w:lang w:bidi="en-US"/>
        </w:rPr>
        <w:t>trengthen the governance arrangements of Early Childhood Schools</w:t>
      </w:r>
      <w:r w:rsidR="00027495">
        <w:rPr>
          <w:lang w:bidi="en-US"/>
        </w:rPr>
        <w:t>, with a focus on School Board membership and cross-agency collaboration,</w:t>
      </w:r>
      <w:r w:rsidR="00027495" w:rsidRPr="00A93264">
        <w:rPr>
          <w:lang w:bidi="en-US"/>
        </w:rPr>
        <w:t xml:space="preserve"> to ensure their</w:t>
      </w:r>
      <w:r w:rsidR="00027495">
        <w:rPr>
          <w:lang w:bidi="en-US"/>
        </w:rPr>
        <w:t xml:space="preserve"> decision-making structures are</w:t>
      </w:r>
      <w:r w:rsidR="00027495" w:rsidRPr="00A93264">
        <w:rPr>
          <w:lang w:bidi="en-US"/>
        </w:rPr>
        <w:t xml:space="preserve"> aligned with the intent of the integrated service delivery model. </w:t>
      </w:r>
    </w:p>
    <w:p w:rsidR="00027495" w:rsidRPr="00A93264" w:rsidRDefault="00027495" w:rsidP="00027495"/>
    <w:p w:rsidR="00027495" w:rsidRPr="00027495" w:rsidRDefault="00027495" w:rsidP="00027495">
      <w:pPr>
        <w:sectPr w:rsidR="00027495" w:rsidRPr="00027495" w:rsidSect="0036035A">
          <w:pgSz w:w="11906" w:h="16838"/>
          <w:pgMar w:top="1440" w:right="1440" w:bottom="1440" w:left="1440" w:header="708" w:footer="708" w:gutter="0"/>
          <w:cols w:space="708"/>
          <w:docGrid w:linePitch="360"/>
        </w:sectPr>
      </w:pPr>
    </w:p>
    <w:p w:rsidR="008130A1" w:rsidRPr="00A93264" w:rsidRDefault="008130A1" w:rsidP="008130A1">
      <w:pPr>
        <w:pStyle w:val="Heading1"/>
      </w:pPr>
      <w:bookmarkStart w:id="47" w:name="_Toc459983000"/>
      <w:r w:rsidRPr="00A93264">
        <w:lastRenderedPageBreak/>
        <w:t>3</w:t>
      </w:r>
      <w:r w:rsidR="00E816A4">
        <w:t>.</w:t>
      </w:r>
      <w:r w:rsidRPr="00A93264">
        <w:t xml:space="preserve"> Koori Preschool Program</w:t>
      </w:r>
      <w:bookmarkEnd w:id="47"/>
    </w:p>
    <w:p w:rsidR="008130A1" w:rsidRPr="00A77E89" w:rsidRDefault="008130A1" w:rsidP="00A77E89">
      <w:pPr>
        <w:rPr>
          <w:color w:val="000000" w:themeColor="text1"/>
          <w:szCs w:val="24"/>
        </w:rPr>
      </w:pPr>
      <w:r w:rsidRPr="00A77E89">
        <w:rPr>
          <w:color w:val="000000" w:themeColor="text1"/>
          <w:szCs w:val="24"/>
        </w:rPr>
        <w:t>The Koori Preschool Program, begun in 1993 by the Aboriginal and Torres Strait Islander community</w:t>
      </w:r>
      <w:r w:rsidR="0008006C">
        <w:rPr>
          <w:color w:val="000000" w:themeColor="text1"/>
          <w:szCs w:val="24"/>
        </w:rPr>
        <w:t xml:space="preserve"> in the ACT</w:t>
      </w:r>
      <w:r w:rsidRPr="00A77E89">
        <w:rPr>
          <w:color w:val="000000" w:themeColor="text1"/>
          <w:szCs w:val="24"/>
        </w:rPr>
        <w:t xml:space="preserve">, provides an early childhood schooling program for Aboriginal and Torres Strait Islander children aged three to five years. Children under the age of three may attend </w:t>
      </w:r>
      <w:r w:rsidR="0008006C">
        <w:rPr>
          <w:color w:val="000000" w:themeColor="text1"/>
          <w:szCs w:val="24"/>
        </w:rPr>
        <w:t xml:space="preserve">the Koori Preschool Program </w:t>
      </w:r>
      <w:r w:rsidR="00F175F0">
        <w:rPr>
          <w:color w:val="000000" w:themeColor="text1"/>
          <w:szCs w:val="24"/>
        </w:rPr>
        <w:t>when</w:t>
      </w:r>
      <w:r w:rsidRPr="00A77E89">
        <w:rPr>
          <w:color w:val="000000" w:themeColor="text1"/>
          <w:szCs w:val="24"/>
        </w:rPr>
        <w:t xml:space="preserve"> accompanied by a parent or adult carer. </w:t>
      </w:r>
    </w:p>
    <w:p w:rsidR="00537050" w:rsidRPr="00537050" w:rsidRDefault="00537050" w:rsidP="00537050">
      <w:pPr>
        <w:rPr>
          <w:color w:val="000000" w:themeColor="text1"/>
          <w:szCs w:val="24"/>
        </w:rPr>
      </w:pPr>
      <w:r w:rsidRPr="00537050">
        <w:rPr>
          <w:color w:val="000000" w:themeColor="text1"/>
          <w:szCs w:val="24"/>
        </w:rPr>
        <w:t xml:space="preserve">Since 2011 the management of </w:t>
      </w:r>
      <w:r w:rsidR="00230C9A">
        <w:rPr>
          <w:color w:val="000000" w:themeColor="text1"/>
          <w:szCs w:val="24"/>
        </w:rPr>
        <w:t>the Koori Preschool</w:t>
      </w:r>
      <w:r w:rsidRPr="00537050">
        <w:rPr>
          <w:color w:val="000000" w:themeColor="text1"/>
          <w:szCs w:val="24"/>
        </w:rPr>
        <w:t xml:space="preserve"> Program has resided with the principal of the school at which the preschool is located</w:t>
      </w:r>
      <w:r w:rsidR="0008006C">
        <w:rPr>
          <w:color w:val="000000" w:themeColor="text1"/>
          <w:szCs w:val="24"/>
        </w:rPr>
        <w:t>,</w:t>
      </w:r>
      <w:r w:rsidRPr="00537050">
        <w:rPr>
          <w:color w:val="000000" w:themeColor="text1"/>
          <w:szCs w:val="24"/>
        </w:rPr>
        <w:t xml:space="preserve"> under the </w:t>
      </w:r>
      <w:r>
        <w:rPr>
          <w:color w:val="000000" w:themeColor="text1"/>
          <w:szCs w:val="24"/>
        </w:rPr>
        <w:t xml:space="preserve">administration </w:t>
      </w:r>
      <w:r w:rsidRPr="00537050">
        <w:rPr>
          <w:color w:val="000000" w:themeColor="text1"/>
          <w:szCs w:val="24"/>
        </w:rPr>
        <w:t xml:space="preserve">of the Directorate. </w:t>
      </w:r>
    </w:p>
    <w:p w:rsidR="00537050" w:rsidRPr="00537050" w:rsidRDefault="0008006C" w:rsidP="00537050">
      <w:pPr>
        <w:rPr>
          <w:color w:val="000000" w:themeColor="text1"/>
          <w:szCs w:val="24"/>
        </w:rPr>
      </w:pPr>
      <w:r>
        <w:rPr>
          <w:color w:val="000000" w:themeColor="text1"/>
          <w:szCs w:val="24"/>
        </w:rPr>
        <w:t xml:space="preserve">The </w:t>
      </w:r>
      <w:r w:rsidR="00537050" w:rsidRPr="00537050">
        <w:rPr>
          <w:color w:val="000000" w:themeColor="text1"/>
          <w:szCs w:val="24"/>
        </w:rPr>
        <w:t xml:space="preserve">Koori </w:t>
      </w:r>
      <w:r>
        <w:rPr>
          <w:color w:val="000000" w:themeColor="text1"/>
          <w:szCs w:val="24"/>
        </w:rPr>
        <w:t>P</w:t>
      </w:r>
      <w:r w:rsidR="00537050" w:rsidRPr="00537050">
        <w:rPr>
          <w:color w:val="000000" w:themeColor="text1"/>
          <w:szCs w:val="24"/>
        </w:rPr>
        <w:t>reschool</w:t>
      </w:r>
      <w:r>
        <w:rPr>
          <w:color w:val="000000" w:themeColor="text1"/>
          <w:szCs w:val="24"/>
        </w:rPr>
        <w:t xml:space="preserve"> Program </w:t>
      </w:r>
      <w:r w:rsidR="00537050" w:rsidRPr="00537050">
        <w:rPr>
          <w:color w:val="000000" w:themeColor="text1"/>
          <w:szCs w:val="24"/>
        </w:rPr>
        <w:t>operate</w:t>
      </w:r>
      <w:r>
        <w:rPr>
          <w:color w:val="000000" w:themeColor="text1"/>
          <w:szCs w:val="24"/>
        </w:rPr>
        <w:t>s</w:t>
      </w:r>
      <w:r w:rsidR="00537050" w:rsidRPr="00537050">
        <w:rPr>
          <w:color w:val="000000" w:themeColor="text1"/>
          <w:szCs w:val="24"/>
        </w:rPr>
        <w:t xml:space="preserve"> from five </w:t>
      </w:r>
      <w:r>
        <w:rPr>
          <w:color w:val="000000" w:themeColor="text1"/>
          <w:szCs w:val="24"/>
        </w:rPr>
        <w:t xml:space="preserve">ACT public </w:t>
      </w:r>
      <w:r w:rsidR="00537050" w:rsidRPr="00537050">
        <w:rPr>
          <w:color w:val="000000" w:themeColor="text1"/>
          <w:szCs w:val="24"/>
        </w:rPr>
        <w:t>school sites:</w:t>
      </w:r>
    </w:p>
    <w:p w:rsidR="004C7819" w:rsidRDefault="00537050" w:rsidP="00DD59E2">
      <w:pPr>
        <w:numPr>
          <w:ilvl w:val="0"/>
          <w:numId w:val="9"/>
        </w:numPr>
        <w:spacing w:before="200"/>
        <w:rPr>
          <w:iCs/>
        </w:rPr>
      </w:pPr>
      <w:r w:rsidRPr="00400B6B">
        <w:rPr>
          <w:iCs/>
        </w:rPr>
        <w:t>Ngunnawal Primary School</w:t>
      </w:r>
    </w:p>
    <w:p w:rsidR="004C7819" w:rsidRDefault="00537050" w:rsidP="00DD59E2">
      <w:pPr>
        <w:numPr>
          <w:ilvl w:val="0"/>
          <w:numId w:val="9"/>
        </w:numPr>
        <w:spacing w:before="200"/>
        <w:rPr>
          <w:iCs/>
        </w:rPr>
      </w:pPr>
      <w:r w:rsidRPr="00400B6B">
        <w:rPr>
          <w:iCs/>
        </w:rPr>
        <w:t>Kingsford Smith School</w:t>
      </w:r>
    </w:p>
    <w:p w:rsidR="004C7819" w:rsidRDefault="00537050" w:rsidP="00DD59E2">
      <w:pPr>
        <w:numPr>
          <w:ilvl w:val="0"/>
          <w:numId w:val="9"/>
        </w:numPr>
        <w:spacing w:before="200"/>
        <w:rPr>
          <w:iCs/>
        </w:rPr>
      </w:pPr>
      <w:r w:rsidRPr="00400B6B">
        <w:rPr>
          <w:iCs/>
        </w:rPr>
        <w:t>Narrabundah Early Childhood School</w:t>
      </w:r>
    </w:p>
    <w:p w:rsidR="004C7819" w:rsidRDefault="00537050" w:rsidP="00DD59E2">
      <w:pPr>
        <w:numPr>
          <w:ilvl w:val="0"/>
          <w:numId w:val="9"/>
        </w:numPr>
        <w:spacing w:before="200"/>
        <w:rPr>
          <w:iCs/>
        </w:rPr>
      </w:pPr>
      <w:r w:rsidRPr="00400B6B">
        <w:rPr>
          <w:iCs/>
        </w:rPr>
        <w:t>Richardson Primary School</w:t>
      </w:r>
    </w:p>
    <w:p w:rsidR="004C7819" w:rsidRDefault="00537050" w:rsidP="00DD59E2">
      <w:pPr>
        <w:numPr>
          <w:ilvl w:val="0"/>
          <w:numId w:val="9"/>
        </w:numPr>
        <w:spacing w:before="200"/>
        <w:rPr>
          <w:iCs/>
        </w:rPr>
      </w:pPr>
      <w:r w:rsidRPr="00400B6B">
        <w:rPr>
          <w:iCs/>
        </w:rPr>
        <w:t>Wanniassa School</w:t>
      </w:r>
      <w:r w:rsidR="00DD774B" w:rsidRPr="00400B6B">
        <w:rPr>
          <w:iCs/>
        </w:rPr>
        <w:t>.</w:t>
      </w:r>
    </w:p>
    <w:p w:rsidR="00DB6623" w:rsidRDefault="00DB6623" w:rsidP="00A77E89">
      <w:pPr>
        <w:rPr>
          <w:color w:val="000000" w:themeColor="text1"/>
          <w:szCs w:val="24"/>
        </w:rPr>
      </w:pPr>
      <w:r w:rsidRPr="00DB6623">
        <w:rPr>
          <w:color w:val="000000" w:themeColor="text1"/>
          <w:szCs w:val="24"/>
        </w:rPr>
        <w:t>Ngunnawal, Richardson, Wanniassa and Kingsford Smith Koori Preschools deliver nine hours of preschool education over two days per week during school terms. Narrabundah Koori</w:t>
      </w:r>
      <w:r>
        <w:t xml:space="preserve"> </w:t>
      </w:r>
      <w:r w:rsidRPr="00DB6623">
        <w:rPr>
          <w:color w:val="000000" w:themeColor="text1"/>
          <w:szCs w:val="24"/>
        </w:rPr>
        <w:t>Preschool delivers 12 hours of preschool education over two days per week during school terms.</w:t>
      </w:r>
    </w:p>
    <w:p w:rsidR="00DC07F8" w:rsidRDefault="008130A1" w:rsidP="00A77E89">
      <w:pPr>
        <w:rPr>
          <w:color w:val="000000" w:themeColor="text1"/>
          <w:szCs w:val="24"/>
        </w:rPr>
      </w:pPr>
      <w:r w:rsidRPr="00A77E89">
        <w:rPr>
          <w:color w:val="000000" w:themeColor="text1"/>
          <w:szCs w:val="24"/>
        </w:rPr>
        <w:t xml:space="preserve">In addition to enrolment at a Koori Preschool, Aboriginal and Torres Strait Islander children can enrol at their local preschool. The Directorate’s Early Entry for Aboriginal and Torres Strait Islander Children procedure </w:t>
      </w:r>
      <w:r w:rsidR="004D05CF">
        <w:rPr>
          <w:color w:val="000000" w:themeColor="text1"/>
          <w:szCs w:val="24"/>
        </w:rPr>
        <w:t xml:space="preserve">also </w:t>
      </w:r>
      <w:r w:rsidR="008C4FF7" w:rsidRPr="003067B7">
        <w:t>allows children to enrol in a mainstream preschool program</w:t>
      </w:r>
      <w:r w:rsidRPr="00A77E89">
        <w:rPr>
          <w:color w:val="000000" w:themeColor="text1"/>
          <w:szCs w:val="24"/>
        </w:rPr>
        <w:t xml:space="preserve"> up to six months </w:t>
      </w:r>
      <w:r w:rsidR="00F83225">
        <w:rPr>
          <w:color w:val="000000" w:themeColor="text1"/>
          <w:szCs w:val="24"/>
        </w:rPr>
        <w:t>earlier than their</w:t>
      </w:r>
      <w:r w:rsidR="00F83225" w:rsidRPr="00A77E89">
        <w:rPr>
          <w:color w:val="000000" w:themeColor="text1"/>
          <w:szCs w:val="24"/>
        </w:rPr>
        <w:t xml:space="preserve"> </w:t>
      </w:r>
      <w:r w:rsidRPr="00A77E89">
        <w:rPr>
          <w:color w:val="000000" w:themeColor="text1"/>
          <w:szCs w:val="24"/>
        </w:rPr>
        <w:t>age cohort</w:t>
      </w:r>
      <w:r w:rsidR="008C4FF7">
        <w:rPr>
          <w:color w:val="000000" w:themeColor="text1"/>
          <w:szCs w:val="24"/>
        </w:rPr>
        <w:t xml:space="preserve"> (</w:t>
      </w:r>
      <w:r w:rsidR="008C4FF7">
        <w:t>in addition to enrolment in the Koori Preschool P</w:t>
      </w:r>
      <w:r w:rsidR="008C4FF7" w:rsidRPr="003067B7">
        <w:t>rogram</w:t>
      </w:r>
      <w:r w:rsidR="008C4FF7">
        <w:t>)</w:t>
      </w:r>
      <w:r w:rsidR="008C4FF7">
        <w:rPr>
          <w:color w:val="000000" w:themeColor="text1"/>
          <w:szCs w:val="24"/>
        </w:rPr>
        <w:t>,</w:t>
      </w:r>
      <w:r w:rsidRPr="00A77E89">
        <w:rPr>
          <w:color w:val="000000" w:themeColor="text1"/>
          <w:szCs w:val="24"/>
        </w:rPr>
        <w:t xml:space="preserve"> supporting access to </w:t>
      </w:r>
      <w:r w:rsidR="00ED40F1">
        <w:rPr>
          <w:color w:val="000000" w:themeColor="text1"/>
          <w:szCs w:val="24"/>
        </w:rPr>
        <w:t>up to</w:t>
      </w:r>
      <w:r w:rsidRPr="00A77E89">
        <w:rPr>
          <w:color w:val="000000" w:themeColor="text1"/>
          <w:szCs w:val="24"/>
        </w:rPr>
        <w:t xml:space="preserve"> 24 hours of free preschool education per week in the 18 month period prior to children </w:t>
      </w:r>
      <w:r w:rsidR="00F83225">
        <w:rPr>
          <w:color w:val="000000" w:themeColor="text1"/>
          <w:szCs w:val="24"/>
        </w:rPr>
        <w:t>commencing formal schooling</w:t>
      </w:r>
      <w:r w:rsidRPr="00A77E89">
        <w:rPr>
          <w:color w:val="000000" w:themeColor="text1"/>
          <w:szCs w:val="24"/>
        </w:rPr>
        <w:t xml:space="preserve">. </w:t>
      </w:r>
      <w:r w:rsidR="00A512E1" w:rsidRPr="00687AFA">
        <w:rPr>
          <w:color w:val="000000" w:themeColor="text1"/>
          <w:szCs w:val="24"/>
        </w:rPr>
        <w:t xml:space="preserve">However, there is no </w:t>
      </w:r>
      <w:r w:rsidR="00687AFA">
        <w:rPr>
          <w:color w:val="000000" w:themeColor="text1"/>
          <w:szCs w:val="24"/>
        </w:rPr>
        <w:t xml:space="preserve">complete </w:t>
      </w:r>
      <w:r w:rsidR="00A512E1" w:rsidRPr="00687AFA">
        <w:rPr>
          <w:color w:val="000000" w:themeColor="text1"/>
          <w:szCs w:val="24"/>
        </w:rPr>
        <w:t xml:space="preserve">data </w:t>
      </w:r>
      <w:r w:rsidR="00687AFA">
        <w:rPr>
          <w:color w:val="000000" w:themeColor="text1"/>
          <w:szCs w:val="24"/>
        </w:rPr>
        <w:t xml:space="preserve">set </w:t>
      </w:r>
      <w:r w:rsidR="00A512E1" w:rsidRPr="00687AFA">
        <w:rPr>
          <w:color w:val="000000" w:themeColor="text1"/>
          <w:szCs w:val="24"/>
        </w:rPr>
        <w:t>on the number of children utilising the early entry provision as this is managed at a school level.</w:t>
      </w:r>
    </w:p>
    <w:p w:rsidR="00A512E1" w:rsidRDefault="000F1A8F" w:rsidP="00A512E1">
      <w:r>
        <w:rPr>
          <w:color w:val="000000" w:themeColor="text1"/>
          <w:szCs w:val="24"/>
        </w:rPr>
        <w:t xml:space="preserve">Table </w:t>
      </w:r>
      <w:r w:rsidR="0064200A">
        <w:rPr>
          <w:color w:val="000000" w:themeColor="text1"/>
          <w:szCs w:val="24"/>
        </w:rPr>
        <w:t>9</w:t>
      </w:r>
      <w:r w:rsidR="00DC07F8" w:rsidRPr="00A77E89">
        <w:rPr>
          <w:color w:val="000000" w:themeColor="text1"/>
          <w:szCs w:val="24"/>
        </w:rPr>
        <w:t xml:space="preserve"> shows the number of children enrolled in each Koori Preschool from 2012 to 201</w:t>
      </w:r>
      <w:r w:rsidR="007E47B5">
        <w:rPr>
          <w:color w:val="000000" w:themeColor="text1"/>
          <w:szCs w:val="24"/>
        </w:rPr>
        <w:t>6</w:t>
      </w:r>
      <w:r w:rsidR="00E3458F">
        <w:rPr>
          <w:color w:val="000000" w:themeColor="text1"/>
          <w:szCs w:val="24"/>
        </w:rPr>
        <w:t xml:space="preserve">. </w:t>
      </w:r>
    </w:p>
    <w:p w:rsidR="00ED40F1" w:rsidRDefault="00ED40F1">
      <w:pPr>
        <w:rPr>
          <w:b/>
          <w:bCs/>
          <w:color w:val="4F81BD" w:themeColor="accent1"/>
          <w:sz w:val="18"/>
          <w:szCs w:val="18"/>
        </w:rPr>
      </w:pPr>
      <w:r>
        <w:br w:type="page"/>
      </w:r>
    </w:p>
    <w:p w:rsidR="00DC07F8" w:rsidRPr="00A512E1" w:rsidRDefault="00DC07F8" w:rsidP="00A512E1">
      <w:pPr>
        <w:pStyle w:val="Caption"/>
      </w:pPr>
      <w:bookmarkStart w:id="48" w:name="_Toc459983022"/>
      <w:r w:rsidRPr="00A512E1">
        <w:lastRenderedPageBreak/>
        <w:t xml:space="preserve">Table </w:t>
      </w:r>
      <w:r w:rsidR="0064200A">
        <w:t>9</w:t>
      </w:r>
      <w:r w:rsidRPr="00A512E1">
        <w:t>: Koori preschool enrolments</w:t>
      </w:r>
      <w:bookmarkEnd w:id="48"/>
    </w:p>
    <w:p w:rsidR="002C1C19" w:rsidRDefault="002C1C19" w:rsidP="002C1C19">
      <w:r>
        <w:t>Kingsford Smith Koori Preschool</w:t>
      </w:r>
    </w:p>
    <w:tbl>
      <w:tblPr>
        <w:tblStyle w:val="TableGrid"/>
        <w:tblW w:w="0" w:type="auto"/>
        <w:tblLook w:val="04A0" w:firstRow="1" w:lastRow="0" w:firstColumn="1" w:lastColumn="0" w:noHBand="0" w:noVBand="1"/>
      </w:tblPr>
      <w:tblGrid>
        <w:gridCol w:w="1242"/>
        <w:gridCol w:w="1276"/>
        <w:gridCol w:w="1418"/>
      </w:tblGrid>
      <w:tr w:rsidR="002C1C19" w:rsidTr="002C1C19">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9</w:t>
            </w:r>
          </w:p>
        </w:tc>
        <w:tc>
          <w:tcPr>
            <w:tcW w:w="1418" w:type="dxa"/>
            <w:shd w:val="clear" w:color="auto" w:fill="D9D9D9" w:themeFill="background1" w:themeFillShade="D9"/>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2C1C19" w:rsidTr="002C1C19">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7</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7</w:t>
            </w:r>
          </w:p>
        </w:tc>
      </w:tr>
      <w:tr w:rsidR="002C1C19" w:rsidTr="002C1C19">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12</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11</w:t>
            </w:r>
          </w:p>
        </w:tc>
      </w:tr>
      <w:tr w:rsidR="002C1C19" w:rsidTr="002C1C19">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2015</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14</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17</w:t>
            </w:r>
          </w:p>
        </w:tc>
      </w:tr>
      <w:tr w:rsidR="002C1C19" w:rsidTr="002C1C19">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sidRPr="002C1C19">
              <w:rPr>
                <w:rFonts w:ascii="Calibri" w:eastAsia="Times New Roman" w:hAnsi="Calibri" w:cs="Times New Roman"/>
                <w:bCs/>
                <w:color w:val="000000"/>
                <w:lang w:eastAsia="en-AU"/>
              </w:rPr>
              <w:t>11</w:t>
            </w:r>
          </w:p>
        </w:tc>
        <w:tc>
          <w:tcPr>
            <w:tcW w:w="1418" w:type="dxa"/>
            <w:shd w:val="clear" w:color="auto" w:fill="D9D9D9" w:themeFill="background1" w:themeFillShade="D9"/>
          </w:tcPr>
          <w:p w:rsidR="002C1C19"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2C1C19" w:rsidRDefault="002C1C19" w:rsidP="002C1C19"/>
    <w:p w:rsidR="002C1C19" w:rsidRDefault="002C1C19" w:rsidP="002C1C19">
      <w:r>
        <w:t>Narrabundah Koori Preschool</w:t>
      </w:r>
    </w:p>
    <w:tbl>
      <w:tblPr>
        <w:tblStyle w:val="TableGrid"/>
        <w:tblW w:w="0" w:type="auto"/>
        <w:tblLook w:val="04A0" w:firstRow="1" w:lastRow="0" w:firstColumn="1" w:lastColumn="0" w:noHBand="0" w:noVBand="1"/>
      </w:tblPr>
      <w:tblGrid>
        <w:gridCol w:w="1242"/>
        <w:gridCol w:w="1276"/>
        <w:gridCol w:w="1418"/>
      </w:tblGrid>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9</w:t>
            </w:r>
          </w:p>
        </w:tc>
        <w:tc>
          <w:tcPr>
            <w:tcW w:w="1418" w:type="dxa"/>
            <w:shd w:val="clear" w:color="auto" w:fill="D9D9D9" w:themeFill="background1" w:themeFillShade="D9"/>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9</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15</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17</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19</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2015</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23</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22</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16</w:t>
            </w:r>
          </w:p>
        </w:tc>
        <w:tc>
          <w:tcPr>
            <w:tcW w:w="1418" w:type="dxa"/>
            <w:shd w:val="clear" w:color="auto" w:fill="D9D9D9" w:themeFill="background1" w:themeFillShade="D9"/>
          </w:tcPr>
          <w:p w:rsidR="002C1C19"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2C1C19" w:rsidRDefault="002C1C19" w:rsidP="002C1C19"/>
    <w:p w:rsidR="002C1C19" w:rsidRDefault="002C1C19" w:rsidP="002C1C19">
      <w:r>
        <w:t>Ngunnawal Koori Preschool</w:t>
      </w:r>
    </w:p>
    <w:tbl>
      <w:tblPr>
        <w:tblStyle w:val="TableGrid"/>
        <w:tblW w:w="0" w:type="auto"/>
        <w:tblLook w:val="04A0" w:firstRow="1" w:lastRow="0" w:firstColumn="1" w:lastColumn="0" w:noHBand="0" w:noVBand="1"/>
      </w:tblPr>
      <w:tblGrid>
        <w:gridCol w:w="1242"/>
        <w:gridCol w:w="1276"/>
        <w:gridCol w:w="1418"/>
      </w:tblGrid>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10</w:t>
            </w:r>
          </w:p>
        </w:tc>
        <w:tc>
          <w:tcPr>
            <w:tcW w:w="1418" w:type="dxa"/>
            <w:shd w:val="clear" w:color="auto" w:fill="D9D9D9" w:themeFill="background1" w:themeFillShade="D9"/>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3</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4</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12</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11</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2015</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4</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12</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13</w:t>
            </w:r>
          </w:p>
        </w:tc>
        <w:tc>
          <w:tcPr>
            <w:tcW w:w="1418" w:type="dxa"/>
            <w:shd w:val="clear" w:color="auto" w:fill="D9D9D9" w:themeFill="background1" w:themeFillShade="D9"/>
          </w:tcPr>
          <w:p w:rsidR="002C1C19"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2C1C19" w:rsidRDefault="002C1C19" w:rsidP="002C1C19"/>
    <w:p w:rsidR="002C1C19" w:rsidRDefault="002C1C19" w:rsidP="002C1C19">
      <w:r>
        <w:t>Richardson Koori Preschool</w:t>
      </w:r>
    </w:p>
    <w:tbl>
      <w:tblPr>
        <w:tblStyle w:val="TableGrid"/>
        <w:tblW w:w="0" w:type="auto"/>
        <w:tblLook w:val="04A0" w:firstRow="1" w:lastRow="0" w:firstColumn="1" w:lastColumn="0" w:noHBand="0" w:noVBand="1"/>
      </w:tblPr>
      <w:tblGrid>
        <w:gridCol w:w="1242"/>
        <w:gridCol w:w="1276"/>
        <w:gridCol w:w="1418"/>
      </w:tblGrid>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17</w:t>
            </w:r>
          </w:p>
        </w:tc>
        <w:tc>
          <w:tcPr>
            <w:tcW w:w="1418" w:type="dxa"/>
            <w:shd w:val="clear" w:color="auto" w:fill="D9D9D9" w:themeFill="background1" w:themeFillShade="D9"/>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15</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18</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14</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19</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2015</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19</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20</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20</w:t>
            </w:r>
          </w:p>
        </w:tc>
        <w:tc>
          <w:tcPr>
            <w:tcW w:w="1418" w:type="dxa"/>
            <w:shd w:val="clear" w:color="auto" w:fill="D9D9D9" w:themeFill="background1" w:themeFillShade="D9"/>
          </w:tcPr>
          <w:p w:rsidR="002C1C19"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2C1C19" w:rsidRDefault="002C1C19" w:rsidP="002C1C19"/>
    <w:p w:rsidR="002C1C19" w:rsidRDefault="002C1C19" w:rsidP="002C1C19">
      <w:r>
        <w:t>Wanniassa Koori Preschool</w:t>
      </w:r>
    </w:p>
    <w:tbl>
      <w:tblPr>
        <w:tblStyle w:val="TableGrid"/>
        <w:tblW w:w="0" w:type="auto"/>
        <w:tblLook w:val="04A0" w:firstRow="1" w:lastRow="0" w:firstColumn="1" w:lastColumn="0" w:noHBand="0" w:noVBand="1"/>
      </w:tblPr>
      <w:tblGrid>
        <w:gridCol w:w="1242"/>
        <w:gridCol w:w="1276"/>
        <w:gridCol w:w="1418"/>
      </w:tblGrid>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20</w:t>
            </w:r>
          </w:p>
        </w:tc>
        <w:tc>
          <w:tcPr>
            <w:tcW w:w="1418" w:type="dxa"/>
            <w:shd w:val="clear" w:color="auto" w:fill="D9D9D9" w:themeFill="background1" w:themeFillShade="D9"/>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10</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11</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17</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19</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lastRenderedPageBreak/>
              <w:t>2015</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19</w:t>
            </w:r>
          </w:p>
        </w:tc>
        <w:tc>
          <w:tcPr>
            <w:tcW w:w="1418"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10</w:t>
            </w:r>
          </w:p>
        </w:tc>
      </w:tr>
      <w:tr w:rsidR="002C1C19" w:rsidTr="000C0971">
        <w:tc>
          <w:tcPr>
            <w:tcW w:w="1242" w:type="dxa"/>
          </w:tcPr>
          <w:p w:rsidR="002C1C19" w:rsidRDefault="002C1C19"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2C1C19" w:rsidRPr="002C1C19" w:rsidRDefault="002C1C19"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18</w:t>
            </w:r>
          </w:p>
        </w:tc>
        <w:tc>
          <w:tcPr>
            <w:tcW w:w="1418" w:type="dxa"/>
            <w:shd w:val="clear" w:color="auto" w:fill="D9D9D9" w:themeFill="background1" w:themeFillShade="D9"/>
          </w:tcPr>
          <w:p w:rsidR="002C1C19"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2C1C19" w:rsidRDefault="002C1C19" w:rsidP="002C1C19"/>
    <w:p w:rsidR="000C0971" w:rsidRDefault="000C0971" w:rsidP="002C1C19">
      <w:r>
        <w:t>Total enrolment across the Koori Preschool Program</w:t>
      </w:r>
    </w:p>
    <w:tbl>
      <w:tblPr>
        <w:tblStyle w:val="TableGrid"/>
        <w:tblW w:w="0" w:type="auto"/>
        <w:tblLook w:val="04A0" w:firstRow="1" w:lastRow="0" w:firstColumn="1" w:lastColumn="0" w:noHBand="0" w:noVBand="1"/>
      </w:tblPr>
      <w:tblGrid>
        <w:gridCol w:w="1242"/>
        <w:gridCol w:w="1276"/>
        <w:gridCol w:w="1418"/>
      </w:tblGrid>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Year</w:t>
            </w:r>
          </w:p>
        </w:tc>
        <w:tc>
          <w:tcPr>
            <w:tcW w:w="1276"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February</w:t>
            </w:r>
          </w:p>
        </w:tc>
        <w:tc>
          <w:tcPr>
            <w:tcW w:w="1418"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August</w:t>
            </w:r>
          </w:p>
        </w:tc>
      </w:tr>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2012</w:t>
            </w:r>
          </w:p>
        </w:tc>
        <w:tc>
          <w:tcPr>
            <w:tcW w:w="1276"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65</w:t>
            </w:r>
          </w:p>
        </w:tc>
        <w:tc>
          <w:tcPr>
            <w:tcW w:w="1418" w:type="dxa"/>
            <w:shd w:val="clear" w:color="auto" w:fill="D9D9D9" w:themeFill="background1" w:themeFillShade="D9"/>
          </w:tcPr>
          <w:p w:rsidR="000C0971" w:rsidRPr="002C1C19" w:rsidRDefault="000C0971"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2013</w:t>
            </w:r>
          </w:p>
        </w:tc>
        <w:tc>
          <w:tcPr>
            <w:tcW w:w="1276"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44</w:t>
            </w:r>
          </w:p>
        </w:tc>
        <w:tc>
          <w:tcPr>
            <w:tcW w:w="1418"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55</w:t>
            </w:r>
          </w:p>
        </w:tc>
      </w:tr>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2014</w:t>
            </w:r>
          </w:p>
        </w:tc>
        <w:tc>
          <w:tcPr>
            <w:tcW w:w="1276"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72</w:t>
            </w:r>
          </w:p>
        </w:tc>
        <w:tc>
          <w:tcPr>
            <w:tcW w:w="1418"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79</w:t>
            </w:r>
          </w:p>
        </w:tc>
      </w:tr>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2015</w:t>
            </w:r>
          </w:p>
        </w:tc>
        <w:tc>
          <w:tcPr>
            <w:tcW w:w="1276"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79</w:t>
            </w:r>
          </w:p>
        </w:tc>
        <w:tc>
          <w:tcPr>
            <w:tcW w:w="1418"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81</w:t>
            </w:r>
          </w:p>
        </w:tc>
      </w:tr>
      <w:tr w:rsidR="000C0971" w:rsidTr="000C0971">
        <w:tc>
          <w:tcPr>
            <w:tcW w:w="1242" w:type="dxa"/>
          </w:tcPr>
          <w:p w:rsidR="000C0971" w:rsidRDefault="000C0971" w:rsidP="000C0971">
            <w:pPr>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2016</w:t>
            </w:r>
          </w:p>
        </w:tc>
        <w:tc>
          <w:tcPr>
            <w:tcW w:w="1276" w:type="dxa"/>
          </w:tcPr>
          <w:p w:rsidR="000C0971" w:rsidRPr="002C1C19" w:rsidRDefault="00E3458F"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78</w:t>
            </w:r>
          </w:p>
        </w:tc>
        <w:tc>
          <w:tcPr>
            <w:tcW w:w="1418" w:type="dxa"/>
            <w:shd w:val="clear" w:color="auto" w:fill="D9D9D9" w:themeFill="background1" w:themeFillShade="D9"/>
          </w:tcPr>
          <w:p w:rsidR="000C0971" w:rsidRPr="002C1C19" w:rsidRDefault="005D0277" w:rsidP="000C0971">
            <w:pPr>
              <w:jc w:val="center"/>
              <w:rPr>
                <w:rFonts w:ascii="Calibri" w:eastAsia="Times New Roman" w:hAnsi="Calibri" w:cs="Times New Roman"/>
                <w:bCs/>
                <w:color w:val="000000"/>
                <w:lang w:eastAsia="en-AU"/>
              </w:rPr>
            </w:pPr>
            <w:r>
              <w:rPr>
                <w:rFonts w:ascii="Calibri" w:eastAsia="Times New Roman" w:hAnsi="Calibri" w:cs="Times New Roman"/>
                <w:bCs/>
                <w:color w:val="000000"/>
                <w:lang w:eastAsia="en-AU"/>
              </w:rPr>
              <w:t>N/A</w:t>
            </w:r>
          </w:p>
        </w:tc>
      </w:tr>
    </w:tbl>
    <w:p w:rsidR="000C0971" w:rsidRPr="00581FD4" w:rsidRDefault="00581FD4" w:rsidP="00581FD4">
      <w:pPr>
        <w:spacing w:before="240"/>
        <w:rPr>
          <w:sz w:val="22"/>
        </w:rPr>
      </w:pPr>
      <w:r w:rsidRPr="00581FD4">
        <w:rPr>
          <w:sz w:val="22"/>
        </w:rPr>
        <w:t>(</w:t>
      </w:r>
      <w:r w:rsidR="002C3853">
        <w:rPr>
          <w:sz w:val="22"/>
        </w:rPr>
        <w:t xml:space="preserve">Source: </w:t>
      </w:r>
      <w:r w:rsidRPr="00581FD4">
        <w:rPr>
          <w:sz w:val="22"/>
        </w:rPr>
        <w:t xml:space="preserve">ACT </w:t>
      </w:r>
      <w:r w:rsidR="00C76E57">
        <w:rPr>
          <w:sz w:val="22"/>
        </w:rPr>
        <w:t>EDU</w:t>
      </w:r>
      <w:r w:rsidRPr="00581FD4">
        <w:rPr>
          <w:sz w:val="22"/>
        </w:rPr>
        <w:t>, 2015)</w:t>
      </w:r>
    </w:p>
    <w:p w:rsidR="009057C5" w:rsidRDefault="009057C5" w:rsidP="00DD774B">
      <w:pPr>
        <w:spacing w:before="240"/>
        <w:rPr>
          <w:color w:val="000000" w:themeColor="text1"/>
          <w:szCs w:val="24"/>
        </w:rPr>
      </w:pPr>
      <w:r>
        <w:rPr>
          <w:color w:val="000000" w:themeColor="text1"/>
          <w:szCs w:val="24"/>
        </w:rPr>
        <w:t xml:space="preserve">In February 2016, </w:t>
      </w:r>
      <w:r w:rsidR="00352C3A">
        <w:rPr>
          <w:color w:val="000000" w:themeColor="text1"/>
          <w:szCs w:val="24"/>
        </w:rPr>
        <w:t xml:space="preserve">78 children </w:t>
      </w:r>
      <w:r w:rsidR="00C76E57">
        <w:rPr>
          <w:color w:val="000000" w:themeColor="text1"/>
          <w:szCs w:val="24"/>
        </w:rPr>
        <w:t xml:space="preserve">from two to five years old </w:t>
      </w:r>
      <w:r w:rsidR="00A05948">
        <w:rPr>
          <w:color w:val="000000" w:themeColor="text1"/>
          <w:szCs w:val="24"/>
        </w:rPr>
        <w:t xml:space="preserve">were </w:t>
      </w:r>
      <w:r w:rsidR="00352C3A">
        <w:rPr>
          <w:color w:val="000000" w:themeColor="text1"/>
          <w:szCs w:val="24"/>
        </w:rPr>
        <w:t xml:space="preserve">enrolled in the Koori Preschool Program, with </w:t>
      </w:r>
      <w:r w:rsidR="00C76E57">
        <w:rPr>
          <w:color w:val="000000" w:themeColor="text1"/>
          <w:szCs w:val="24"/>
        </w:rPr>
        <w:t>44</w:t>
      </w:r>
      <w:r>
        <w:rPr>
          <w:color w:val="000000" w:themeColor="text1"/>
          <w:szCs w:val="24"/>
        </w:rPr>
        <w:t xml:space="preserve"> children </w:t>
      </w:r>
      <w:r w:rsidR="00C76E57">
        <w:rPr>
          <w:color w:val="000000" w:themeColor="text1"/>
          <w:szCs w:val="24"/>
        </w:rPr>
        <w:t xml:space="preserve">concurrently </w:t>
      </w:r>
      <w:r w:rsidR="00315447">
        <w:rPr>
          <w:color w:val="000000" w:themeColor="text1"/>
          <w:szCs w:val="24"/>
        </w:rPr>
        <w:t xml:space="preserve">enrolled in </w:t>
      </w:r>
      <w:r w:rsidR="00352C3A">
        <w:rPr>
          <w:color w:val="000000" w:themeColor="text1"/>
          <w:szCs w:val="24"/>
        </w:rPr>
        <w:t>a</w:t>
      </w:r>
      <w:r>
        <w:rPr>
          <w:color w:val="000000" w:themeColor="text1"/>
          <w:szCs w:val="24"/>
        </w:rPr>
        <w:t xml:space="preserve"> </w:t>
      </w:r>
      <w:r w:rsidR="00352C3A">
        <w:rPr>
          <w:color w:val="000000" w:themeColor="text1"/>
          <w:szCs w:val="24"/>
        </w:rPr>
        <w:t>mainstream preschool program</w:t>
      </w:r>
      <w:r>
        <w:rPr>
          <w:color w:val="000000" w:themeColor="text1"/>
          <w:szCs w:val="24"/>
        </w:rPr>
        <w:t xml:space="preserve">. </w:t>
      </w:r>
      <w:r w:rsidR="00A512E1">
        <w:rPr>
          <w:color w:val="000000" w:themeColor="text1"/>
          <w:szCs w:val="24"/>
        </w:rPr>
        <w:t xml:space="preserve">The data indicates fluctuating enrolments between the February and August Census each year at most Koori Preschools, with an overall increase in enrolment across the Program by August </w:t>
      </w:r>
      <w:r w:rsidR="00A05948">
        <w:rPr>
          <w:color w:val="000000" w:themeColor="text1"/>
          <w:szCs w:val="24"/>
        </w:rPr>
        <w:t xml:space="preserve">of </w:t>
      </w:r>
      <w:r w:rsidR="00A512E1">
        <w:rPr>
          <w:color w:val="000000" w:themeColor="text1"/>
          <w:szCs w:val="24"/>
        </w:rPr>
        <w:t>each year. Narrabundah, in particular, has significantly increased enrolment since 2012.</w:t>
      </w:r>
    </w:p>
    <w:p w:rsidR="00F97732" w:rsidRPr="00E91A9C" w:rsidRDefault="00757965" w:rsidP="00063814">
      <w:pPr>
        <w:rPr>
          <w:color w:val="000000" w:themeColor="text1"/>
          <w:szCs w:val="24"/>
          <w:lang w:val="en-US"/>
        </w:rPr>
      </w:pPr>
      <w:r>
        <w:rPr>
          <w:color w:val="000000" w:themeColor="text1"/>
          <w:szCs w:val="24"/>
        </w:rPr>
        <w:t xml:space="preserve">The Auditor General’s Report </w:t>
      </w:r>
      <w:r w:rsidR="00A1524B">
        <w:rPr>
          <w:color w:val="000000" w:themeColor="text1"/>
          <w:szCs w:val="24"/>
        </w:rPr>
        <w:t>(</w:t>
      </w:r>
      <w:r>
        <w:rPr>
          <w:color w:val="000000" w:themeColor="text1"/>
          <w:szCs w:val="24"/>
        </w:rPr>
        <w:t>2012</w:t>
      </w:r>
      <w:r w:rsidR="00A1524B">
        <w:rPr>
          <w:color w:val="000000" w:themeColor="text1"/>
          <w:szCs w:val="24"/>
        </w:rPr>
        <w:t>)</w:t>
      </w:r>
      <w:r>
        <w:rPr>
          <w:color w:val="000000" w:themeColor="text1"/>
          <w:szCs w:val="24"/>
        </w:rPr>
        <w:t xml:space="preserve"> noted the importance </w:t>
      </w:r>
      <w:r w:rsidR="00D14C29">
        <w:rPr>
          <w:color w:val="000000" w:themeColor="text1"/>
          <w:szCs w:val="24"/>
        </w:rPr>
        <w:t xml:space="preserve">of </w:t>
      </w:r>
      <w:r w:rsidRPr="00F50738">
        <w:t>increasing the number of Aboriginal and Torres Strait islander</w:t>
      </w:r>
      <w:r w:rsidR="00512ECE">
        <w:t xml:space="preserve"> staff</w:t>
      </w:r>
      <w:r w:rsidRPr="00F50738">
        <w:t xml:space="preserve"> employed</w:t>
      </w:r>
      <w:r>
        <w:t xml:space="preserve"> </w:t>
      </w:r>
      <w:r w:rsidR="00512ECE">
        <w:t>in the</w:t>
      </w:r>
      <w:r>
        <w:t xml:space="preserve"> Koori Preschool</w:t>
      </w:r>
      <w:r w:rsidR="00512ECE">
        <w:t xml:space="preserve"> Program</w:t>
      </w:r>
      <w:r w:rsidRPr="00F50738">
        <w:t>.</w:t>
      </w:r>
      <w:r>
        <w:rPr>
          <w:color w:val="000000" w:themeColor="text1"/>
          <w:szCs w:val="24"/>
          <w:lang w:val="en-US"/>
        </w:rPr>
        <w:t xml:space="preserve"> </w:t>
      </w:r>
      <w:r>
        <w:rPr>
          <w:color w:val="000000" w:themeColor="text1"/>
          <w:szCs w:val="24"/>
        </w:rPr>
        <w:t xml:space="preserve">This </w:t>
      </w:r>
      <w:r w:rsidR="00167166">
        <w:rPr>
          <w:color w:val="000000" w:themeColor="text1"/>
          <w:szCs w:val="24"/>
        </w:rPr>
        <w:t>E</w:t>
      </w:r>
      <w:r>
        <w:rPr>
          <w:color w:val="000000" w:themeColor="text1"/>
          <w:szCs w:val="24"/>
        </w:rPr>
        <w:t>valuation found that e</w:t>
      </w:r>
      <w:r w:rsidR="008130A1" w:rsidRPr="00A77E89">
        <w:rPr>
          <w:color w:val="000000" w:themeColor="text1"/>
          <w:szCs w:val="24"/>
        </w:rPr>
        <w:t xml:space="preserve">ach Koori Preschool </w:t>
      </w:r>
      <w:r>
        <w:rPr>
          <w:color w:val="000000" w:themeColor="text1"/>
          <w:szCs w:val="24"/>
        </w:rPr>
        <w:t>was</w:t>
      </w:r>
      <w:r w:rsidR="008130A1" w:rsidRPr="00A77E89">
        <w:rPr>
          <w:color w:val="000000" w:themeColor="text1"/>
          <w:szCs w:val="24"/>
        </w:rPr>
        <w:t xml:space="preserve"> staffed by an early childhood degree qualified teacher and a </w:t>
      </w:r>
      <w:r w:rsidR="00B25B05">
        <w:rPr>
          <w:color w:val="000000" w:themeColor="text1"/>
          <w:szCs w:val="24"/>
        </w:rPr>
        <w:t>C</w:t>
      </w:r>
      <w:r w:rsidR="008130A1" w:rsidRPr="00A77E89">
        <w:rPr>
          <w:color w:val="000000" w:themeColor="text1"/>
          <w:szCs w:val="24"/>
        </w:rPr>
        <w:t xml:space="preserve">ertificate </w:t>
      </w:r>
      <w:r w:rsidR="00B25B05">
        <w:rPr>
          <w:color w:val="000000" w:themeColor="text1"/>
          <w:szCs w:val="24"/>
        </w:rPr>
        <w:t xml:space="preserve">III </w:t>
      </w:r>
      <w:r w:rsidR="008130A1" w:rsidRPr="00A77E89">
        <w:rPr>
          <w:color w:val="000000" w:themeColor="text1"/>
          <w:szCs w:val="24"/>
        </w:rPr>
        <w:t xml:space="preserve">qualified assistant. The </w:t>
      </w:r>
      <w:r w:rsidR="00052C89">
        <w:rPr>
          <w:color w:val="000000" w:themeColor="text1"/>
          <w:szCs w:val="24"/>
        </w:rPr>
        <w:t xml:space="preserve">teaching </w:t>
      </w:r>
      <w:r w:rsidR="008130A1" w:rsidRPr="00A77E89">
        <w:rPr>
          <w:color w:val="000000" w:themeColor="text1"/>
          <w:szCs w:val="24"/>
        </w:rPr>
        <w:t xml:space="preserve">assistant position is an </w:t>
      </w:r>
      <w:r w:rsidR="00DD774B" w:rsidRPr="00A77E89">
        <w:rPr>
          <w:color w:val="000000" w:themeColor="text1"/>
          <w:szCs w:val="24"/>
        </w:rPr>
        <w:t>Aboriginal and Torres Strait Islander</w:t>
      </w:r>
      <w:r w:rsidR="008130A1" w:rsidRPr="00A77E89">
        <w:rPr>
          <w:color w:val="000000" w:themeColor="text1"/>
          <w:szCs w:val="24"/>
        </w:rPr>
        <w:t xml:space="preserve"> identified position</w:t>
      </w:r>
      <w:r w:rsidR="00063814">
        <w:rPr>
          <w:color w:val="000000" w:themeColor="text1"/>
          <w:szCs w:val="24"/>
        </w:rPr>
        <w:t>, and this Evaluation note</w:t>
      </w:r>
      <w:r w:rsidR="00A05948">
        <w:rPr>
          <w:color w:val="000000" w:themeColor="text1"/>
          <w:szCs w:val="24"/>
        </w:rPr>
        <w:t>s</w:t>
      </w:r>
      <w:r w:rsidR="00063814">
        <w:rPr>
          <w:color w:val="000000" w:themeColor="text1"/>
          <w:szCs w:val="24"/>
        </w:rPr>
        <w:t xml:space="preserve"> that the </w:t>
      </w:r>
      <w:r w:rsidR="00063814" w:rsidRPr="00063814">
        <w:rPr>
          <w:color w:val="000000" w:themeColor="text1"/>
          <w:szCs w:val="24"/>
          <w:lang w:val="en-US"/>
        </w:rPr>
        <w:t xml:space="preserve">Directorate has worked actively to recruit and retain </w:t>
      </w:r>
      <w:r w:rsidR="00063814" w:rsidRPr="00A77E89">
        <w:rPr>
          <w:color w:val="000000" w:themeColor="text1"/>
          <w:szCs w:val="24"/>
        </w:rPr>
        <w:t xml:space="preserve">Aboriginal and Torres Strait Islander </w:t>
      </w:r>
      <w:r w:rsidR="00F175F0">
        <w:rPr>
          <w:color w:val="000000" w:themeColor="text1"/>
          <w:szCs w:val="24"/>
          <w:lang w:val="en-US"/>
        </w:rPr>
        <w:t>people to</w:t>
      </w:r>
      <w:r w:rsidR="00063814" w:rsidRPr="00063814">
        <w:rPr>
          <w:color w:val="000000" w:themeColor="text1"/>
          <w:szCs w:val="24"/>
          <w:lang w:val="en-US"/>
        </w:rPr>
        <w:t xml:space="preserve"> the teaching assistant position at each of the five Koori Preschools. </w:t>
      </w:r>
    </w:p>
    <w:p w:rsidR="008130A1" w:rsidRDefault="008130A1" w:rsidP="00A77E89">
      <w:pPr>
        <w:rPr>
          <w:color w:val="000000" w:themeColor="text1"/>
          <w:szCs w:val="24"/>
        </w:rPr>
      </w:pPr>
      <w:r w:rsidRPr="00A77E89">
        <w:rPr>
          <w:color w:val="000000" w:themeColor="text1"/>
          <w:szCs w:val="24"/>
        </w:rPr>
        <w:t>Children attending</w:t>
      </w:r>
      <w:r w:rsidR="00DD774B">
        <w:rPr>
          <w:color w:val="000000" w:themeColor="text1"/>
          <w:szCs w:val="24"/>
        </w:rPr>
        <w:t xml:space="preserve"> the</w:t>
      </w:r>
      <w:r w:rsidRPr="00A77E89">
        <w:rPr>
          <w:color w:val="000000" w:themeColor="text1"/>
          <w:szCs w:val="24"/>
        </w:rPr>
        <w:t xml:space="preserve"> Koori Preschool Program engage in a play-based program aligned with the Early Years Learning Framework. There is a strong focus on literacy, numeracy, transition to school, and </w:t>
      </w:r>
      <w:r w:rsidR="003B2FAD" w:rsidRPr="00A77E89">
        <w:rPr>
          <w:color w:val="000000" w:themeColor="text1"/>
          <w:szCs w:val="24"/>
        </w:rPr>
        <w:t>Aboriginal and Torres Strait Islander</w:t>
      </w:r>
      <w:r w:rsidRPr="00A77E89">
        <w:rPr>
          <w:color w:val="000000" w:themeColor="text1"/>
          <w:szCs w:val="24"/>
        </w:rPr>
        <w:t xml:space="preserve"> identity and culture. Collaborative partnerships between families and educators guide children's understandings in a culturally safe and inclusive learning environment. The </w:t>
      </w:r>
      <w:r w:rsidRPr="0030515E">
        <w:rPr>
          <w:i/>
          <w:color w:val="000000" w:themeColor="text1"/>
          <w:szCs w:val="24"/>
        </w:rPr>
        <w:t>Aboriginal and Torres S</w:t>
      </w:r>
      <w:r w:rsidR="008A78ED" w:rsidRPr="0030515E">
        <w:rPr>
          <w:i/>
          <w:color w:val="000000" w:themeColor="text1"/>
          <w:szCs w:val="24"/>
        </w:rPr>
        <w:t>trait Islander Education 2014-</w:t>
      </w:r>
      <w:r w:rsidRPr="0030515E">
        <w:rPr>
          <w:i/>
          <w:color w:val="000000" w:themeColor="text1"/>
          <w:szCs w:val="24"/>
        </w:rPr>
        <w:t>15 Report to the Legislative Assembl</w:t>
      </w:r>
      <w:r w:rsidR="00F175F0" w:rsidRPr="0030515E">
        <w:rPr>
          <w:i/>
          <w:color w:val="000000" w:themeColor="text1"/>
          <w:szCs w:val="24"/>
        </w:rPr>
        <w:t>y</w:t>
      </w:r>
      <w:r w:rsidR="00F175F0">
        <w:rPr>
          <w:color w:val="000000" w:themeColor="text1"/>
          <w:szCs w:val="24"/>
        </w:rPr>
        <w:t xml:space="preserve"> </w:t>
      </w:r>
      <w:r w:rsidR="008313D4">
        <w:rPr>
          <w:color w:val="000000" w:themeColor="text1"/>
          <w:szCs w:val="24"/>
        </w:rPr>
        <w:t>(ACT ETD</w:t>
      </w:r>
      <w:r w:rsidR="00FF1952">
        <w:rPr>
          <w:color w:val="000000" w:themeColor="text1"/>
          <w:szCs w:val="24"/>
        </w:rPr>
        <w:t xml:space="preserve">, 2015) </w:t>
      </w:r>
      <w:r w:rsidRPr="00A77E89">
        <w:rPr>
          <w:color w:val="000000" w:themeColor="text1"/>
          <w:szCs w:val="24"/>
        </w:rPr>
        <w:t>highlights the strength of the Koori Preschool Program in supporting language, numeracy and cultural understanding.</w:t>
      </w:r>
      <w:r w:rsidR="00DB6623" w:rsidRPr="00DB6623">
        <w:rPr>
          <w:color w:val="000000" w:themeColor="text1"/>
          <w:szCs w:val="24"/>
        </w:rPr>
        <w:t xml:space="preserve"> </w:t>
      </w:r>
      <w:r w:rsidR="00DB6623" w:rsidRPr="00A77E89">
        <w:rPr>
          <w:color w:val="000000" w:themeColor="text1"/>
          <w:szCs w:val="24"/>
        </w:rPr>
        <w:t>In addition, the program aims to increase access to educational services for Aboriginal and Torres Strait Islander families.</w:t>
      </w:r>
    </w:p>
    <w:p w:rsidR="001C2F38" w:rsidRDefault="001C2F38" w:rsidP="001C2F38">
      <w:pPr>
        <w:rPr>
          <w:color w:val="000000" w:themeColor="text1"/>
          <w:szCs w:val="24"/>
        </w:rPr>
      </w:pPr>
      <w:r>
        <w:rPr>
          <w:color w:val="000000" w:themeColor="text1"/>
          <w:szCs w:val="24"/>
        </w:rPr>
        <w:t>The</w:t>
      </w:r>
      <w:r w:rsidRPr="00A77E89">
        <w:rPr>
          <w:color w:val="000000" w:themeColor="text1"/>
          <w:szCs w:val="24"/>
        </w:rPr>
        <w:t xml:space="preserve"> Koori Preschool </w:t>
      </w:r>
      <w:r>
        <w:rPr>
          <w:color w:val="000000" w:themeColor="text1"/>
          <w:szCs w:val="24"/>
        </w:rPr>
        <w:t>P</w:t>
      </w:r>
      <w:r w:rsidRPr="00A77E89">
        <w:rPr>
          <w:color w:val="000000" w:themeColor="text1"/>
          <w:szCs w:val="24"/>
        </w:rPr>
        <w:t xml:space="preserve">rogram </w:t>
      </w:r>
      <w:r>
        <w:rPr>
          <w:color w:val="000000" w:themeColor="text1"/>
          <w:szCs w:val="24"/>
        </w:rPr>
        <w:t>has contributed to the ACT’s priorities under the national Aboriginal and Torres Strait Islander Action Plan 2010-2014 (MCEECDYA, 2010) by:</w:t>
      </w:r>
    </w:p>
    <w:p w:rsidR="001C2F38" w:rsidRDefault="001C2F38" w:rsidP="001C2F38">
      <w:pPr>
        <w:pStyle w:val="ListParagraph"/>
        <w:numPr>
          <w:ilvl w:val="0"/>
          <w:numId w:val="33"/>
        </w:numPr>
        <w:rPr>
          <w:color w:val="000000" w:themeColor="text1"/>
          <w:szCs w:val="24"/>
        </w:rPr>
      </w:pPr>
      <w:r>
        <w:rPr>
          <w:color w:val="000000" w:themeColor="text1"/>
          <w:szCs w:val="24"/>
        </w:rPr>
        <w:t>supporting children’s literacy and numeracy development;</w:t>
      </w:r>
    </w:p>
    <w:p w:rsidR="001C2F38" w:rsidRDefault="001C2F38" w:rsidP="001C2F38">
      <w:pPr>
        <w:pStyle w:val="ListParagraph"/>
        <w:numPr>
          <w:ilvl w:val="0"/>
          <w:numId w:val="33"/>
        </w:numPr>
        <w:rPr>
          <w:color w:val="000000" w:themeColor="text1"/>
          <w:szCs w:val="24"/>
        </w:rPr>
      </w:pPr>
      <w:r>
        <w:rPr>
          <w:color w:val="000000" w:themeColor="text1"/>
          <w:szCs w:val="24"/>
        </w:rPr>
        <w:t>implementing Early Entry for Aboriginal and Torres Strait Islander children; and</w:t>
      </w:r>
    </w:p>
    <w:p w:rsidR="001C2F38" w:rsidRDefault="001C2F38" w:rsidP="001C2F38">
      <w:pPr>
        <w:pStyle w:val="ListParagraph"/>
        <w:numPr>
          <w:ilvl w:val="0"/>
          <w:numId w:val="33"/>
        </w:numPr>
        <w:rPr>
          <w:color w:val="000000" w:themeColor="text1"/>
          <w:szCs w:val="24"/>
        </w:rPr>
      </w:pPr>
      <w:proofErr w:type="gramStart"/>
      <w:r>
        <w:rPr>
          <w:color w:val="000000" w:themeColor="text1"/>
          <w:szCs w:val="24"/>
        </w:rPr>
        <w:lastRenderedPageBreak/>
        <w:t>all</w:t>
      </w:r>
      <w:proofErr w:type="gramEnd"/>
      <w:r>
        <w:rPr>
          <w:color w:val="000000" w:themeColor="text1"/>
          <w:szCs w:val="24"/>
        </w:rPr>
        <w:t xml:space="preserve"> staff members’ participation in T</w:t>
      </w:r>
      <w:r w:rsidR="00512ECE">
        <w:rPr>
          <w:color w:val="000000" w:themeColor="text1"/>
          <w:szCs w:val="24"/>
        </w:rPr>
        <w:t xml:space="preserve">eacher </w:t>
      </w:r>
      <w:r>
        <w:rPr>
          <w:color w:val="000000" w:themeColor="text1"/>
          <w:szCs w:val="24"/>
        </w:rPr>
        <w:t>Q</w:t>
      </w:r>
      <w:r w:rsidR="00512ECE">
        <w:rPr>
          <w:color w:val="000000" w:themeColor="text1"/>
          <w:szCs w:val="24"/>
        </w:rPr>
        <w:t xml:space="preserve">uality </w:t>
      </w:r>
      <w:r>
        <w:rPr>
          <w:color w:val="000000" w:themeColor="text1"/>
          <w:szCs w:val="24"/>
        </w:rPr>
        <w:t>I</w:t>
      </w:r>
      <w:r w:rsidR="00512ECE">
        <w:rPr>
          <w:color w:val="000000" w:themeColor="text1"/>
          <w:szCs w:val="24"/>
        </w:rPr>
        <w:t>nstitute</w:t>
      </w:r>
      <w:r>
        <w:rPr>
          <w:color w:val="000000" w:themeColor="text1"/>
          <w:szCs w:val="24"/>
        </w:rPr>
        <w:t>-accredited professional learning.</w:t>
      </w:r>
    </w:p>
    <w:p w:rsidR="001C2F38" w:rsidRPr="00A77E89" w:rsidRDefault="001C2F38" w:rsidP="00A77E89">
      <w:pPr>
        <w:rPr>
          <w:color w:val="000000" w:themeColor="text1"/>
          <w:szCs w:val="24"/>
        </w:rPr>
      </w:pPr>
    </w:p>
    <w:p w:rsidR="008130A1" w:rsidRDefault="008130A1" w:rsidP="008130A1">
      <w:pPr>
        <w:pStyle w:val="Heading2"/>
      </w:pPr>
      <w:bookmarkStart w:id="49" w:name="_Toc459983001"/>
      <w:r w:rsidRPr="00A93264">
        <w:t>Infrastructure</w:t>
      </w:r>
      <w:bookmarkEnd w:id="49"/>
    </w:p>
    <w:p w:rsidR="00E414DA" w:rsidRDefault="006F06B7" w:rsidP="00A77E89">
      <w:pPr>
        <w:rPr>
          <w:color w:val="000000" w:themeColor="text1"/>
          <w:szCs w:val="24"/>
        </w:rPr>
      </w:pPr>
      <w:r w:rsidRPr="00A77E89">
        <w:rPr>
          <w:color w:val="000000" w:themeColor="text1"/>
          <w:szCs w:val="24"/>
        </w:rPr>
        <w:t xml:space="preserve">Each Koori Preschool operates within the existing host school infrastructure. In some </w:t>
      </w:r>
      <w:r w:rsidR="00F83225">
        <w:rPr>
          <w:color w:val="000000" w:themeColor="text1"/>
          <w:szCs w:val="24"/>
        </w:rPr>
        <w:t>schools</w:t>
      </w:r>
      <w:r w:rsidR="00A05948">
        <w:rPr>
          <w:color w:val="000000" w:themeColor="text1"/>
          <w:szCs w:val="24"/>
        </w:rPr>
        <w:t>,</w:t>
      </w:r>
      <w:r w:rsidR="00F83225" w:rsidRPr="00A77E89">
        <w:rPr>
          <w:color w:val="000000" w:themeColor="text1"/>
          <w:szCs w:val="24"/>
        </w:rPr>
        <w:t xml:space="preserve"> </w:t>
      </w:r>
      <w:r w:rsidRPr="00A77E89">
        <w:rPr>
          <w:color w:val="000000" w:themeColor="text1"/>
          <w:szCs w:val="24"/>
        </w:rPr>
        <w:t>such as Kingsford Smith and Ngunnawal</w:t>
      </w:r>
      <w:r w:rsidR="00C6040F">
        <w:rPr>
          <w:color w:val="000000" w:themeColor="text1"/>
          <w:szCs w:val="24"/>
        </w:rPr>
        <w:t>, the Koori P</w:t>
      </w:r>
      <w:r w:rsidRPr="00A77E89">
        <w:rPr>
          <w:color w:val="000000" w:themeColor="text1"/>
          <w:szCs w:val="24"/>
        </w:rPr>
        <w:t xml:space="preserve">reschool operates from a designated </w:t>
      </w:r>
      <w:r w:rsidR="00050EEB">
        <w:rPr>
          <w:color w:val="000000" w:themeColor="text1"/>
          <w:szCs w:val="24"/>
        </w:rPr>
        <w:t>class</w:t>
      </w:r>
      <w:r w:rsidRPr="00A77E89">
        <w:rPr>
          <w:color w:val="000000" w:themeColor="text1"/>
          <w:szCs w:val="24"/>
        </w:rPr>
        <w:t xml:space="preserve">room. In other </w:t>
      </w:r>
      <w:r w:rsidR="00F83225">
        <w:rPr>
          <w:color w:val="000000" w:themeColor="text1"/>
          <w:szCs w:val="24"/>
        </w:rPr>
        <w:t>schools</w:t>
      </w:r>
      <w:r w:rsidR="00A05948">
        <w:rPr>
          <w:color w:val="000000" w:themeColor="text1"/>
          <w:szCs w:val="24"/>
        </w:rPr>
        <w:t>,</w:t>
      </w:r>
      <w:r w:rsidR="00F83225" w:rsidRPr="00A77E89">
        <w:rPr>
          <w:color w:val="000000" w:themeColor="text1"/>
          <w:szCs w:val="24"/>
        </w:rPr>
        <w:t xml:space="preserve"> </w:t>
      </w:r>
      <w:r w:rsidRPr="00A77E89">
        <w:rPr>
          <w:color w:val="000000" w:themeColor="text1"/>
          <w:szCs w:val="24"/>
        </w:rPr>
        <w:t>such as Richardson and Narrabundah</w:t>
      </w:r>
      <w:r w:rsidR="00C6040F">
        <w:rPr>
          <w:color w:val="000000" w:themeColor="text1"/>
          <w:szCs w:val="24"/>
        </w:rPr>
        <w:t>, the</w:t>
      </w:r>
      <w:r w:rsidRPr="00A77E89">
        <w:rPr>
          <w:color w:val="000000" w:themeColor="text1"/>
          <w:szCs w:val="24"/>
        </w:rPr>
        <w:t xml:space="preserve"> Koori Preschool</w:t>
      </w:r>
      <w:r w:rsidR="00C6040F">
        <w:rPr>
          <w:color w:val="000000" w:themeColor="text1"/>
          <w:szCs w:val="24"/>
        </w:rPr>
        <w:t xml:space="preserve"> program </w:t>
      </w:r>
      <w:r w:rsidRPr="00A77E89">
        <w:rPr>
          <w:color w:val="000000" w:themeColor="text1"/>
          <w:szCs w:val="24"/>
        </w:rPr>
        <w:t xml:space="preserve">shares a </w:t>
      </w:r>
      <w:r w:rsidR="00050EEB">
        <w:rPr>
          <w:color w:val="000000" w:themeColor="text1"/>
          <w:szCs w:val="24"/>
        </w:rPr>
        <w:t>class</w:t>
      </w:r>
      <w:r w:rsidRPr="00A77E89">
        <w:rPr>
          <w:color w:val="000000" w:themeColor="text1"/>
          <w:szCs w:val="24"/>
        </w:rPr>
        <w:t xml:space="preserve">room with </w:t>
      </w:r>
      <w:r w:rsidR="00F83225">
        <w:rPr>
          <w:color w:val="000000" w:themeColor="text1"/>
          <w:szCs w:val="24"/>
        </w:rPr>
        <w:t xml:space="preserve">the </w:t>
      </w:r>
      <w:r w:rsidRPr="00A77E89">
        <w:rPr>
          <w:color w:val="000000" w:themeColor="text1"/>
          <w:szCs w:val="24"/>
        </w:rPr>
        <w:t>mainstream preschool</w:t>
      </w:r>
      <w:r w:rsidR="00726A99">
        <w:rPr>
          <w:color w:val="000000" w:themeColor="text1"/>
          <w:szCs w:val="24"/>
        </w:rPr>
        <w:t xml:space="preserve"> on alternative days of the week</w:t>
      </w:r>
      <w:r w:rsidRPr="00A77E89">
        <w:rPr>
          <w:color w:val="000000" w:themeColor="text1"/>
          <w:szCs w:val="24"/>
        </w:rPr>
        <w:t>.</w:t>
      </w:r>
      <w:r w:rsidR="00E20F57">
        <w:rPr>
          <w:color w:val="000000" w:themeColor="text1"/>
          <w:szCs w:val="24"/>
        </w:rPr>
        <w:t xml:space="preserve"> </w:t>
      </w:r>
    </w:p>
    <w:p w:rsidR="00B511A9" w:rsidRDefault="0092459C">
      <w:pPr>
        <w:spacing w:after="120"/>
        <w:rPr>
          <w:rFonts w:ascii="Calibri" w:eastAsia="Calibri" w:hAnsi="Calibri" w:cs="Arial"/>
          <w:spacing w:val="3"/>
        </w:rPr>
      </w:pPr>
      <w:r>
        <w:rPr>
          <w:rFonts w:ascii="Calibri" w:eastAsia="Calibri" w:hAnsi="Calibri" w:cs="Arial"/>
          <w:spacing w:val="3"/>
        </w:rPr>
        <w:t xml:space="preserve">To support </w:t>
      </w:r>
      <w:r w:rsidR="00F4050C" w:rsidRPr="009E39F7">
        <w:rPr>
          <w:rFonts w:ascii="Calibri" w:eastAsia="Calibri" w:hAnsi="Calibri" w:cs="Arial"/>
          <w:spacing w:val="3"/>
        </w:rPr>
        <w:t>students diagnosed with varyin</w:t>
      </w:r>
      <w:r w:rsidR="0070236B">
        <w:rPr>
          <w:rFonts w:ascii="Calibri" w:eastAsia="Calibri" w:hAnsi="Calibri" w:cs="Arial"/>
          <w:spacing w:val="3"/>
        </w:rPr>
        <w:t xml:space="preserve">g degrees of chronic middle ear </w:t>
      </w:r>
      <w:r w:rsidR="00F4050C" w:rsidRPr="009E39F7">
        <w:rPr>
          <w:rFonts w:ascii="Calibri" w:eastAsia="Calibri" w:hAnsi="Calibri" w:cs="Arial"/>
          <w:spacing w:val="3"/>
        </w:rPr>
        <w:t>infection and hearing loss,</w:t>
      </w:r>
      <w:r w:rsidR="00F4050C">
        <w:rPr>
          <w:rFonts w:ascii="Calibri" w:eastAsia="Calibri" w:hAnsi="Calibri" w:cs="Arial"/>
          <w:spacing w:val="3"/>
        </w:rPr>
        <w:t xml:space="preserve"> </w:t>
      </w:r>
      <w:proofErr w:type="spellStart"/>
      <w:r w:rsidR="00F4050C">
        <w:rPr>
          <w:rFonts w:ascii="Calibri" w:eastAsia="Calibri" w:hAnsi="Calibri" w:cs="Arial"/>
          <w:spacing w:val="3"/>
        </w:rPr>
        <w:t>Soundfield</w:t>
      </w:r>
      <w:proofErr w:type="spellEnd"/>
      <w:r w:rsidR="00F4050C">
        <w:rPr>
          <w:rFonts w:ascii="Calibri" w:eastAsia="Calibri" w:hAnsi="Calibri" w:cs="Arial"/>
          <w:spacing w:val="3"/>
        </w:rPr>
        <w:t xml:space="preserve"> hearing systems have been</w:t>
      </w:r>
      <w:r w:rsidR="00F4050C" w:rsidRPr="009E39F7">
        <w:rPr>
          <w:rFonts w:ascii="Calibri" w:eastAsia="Calibri" w:hAnsi="Calibri" w:cs="Arial"/>
          <w:spacing w:val="3"/>
        </w:rPr>
        <w:t xml:space="preserve"> installed in classrooms at the five Koori Preschool Program sites. The installation of these systems supports student participation in class activities.</w:t>
      </w:r>
    </w:p>
    <w:p w:rsidR="008130A1" w:rsidRPr="00C564CB" w:rsidRDefault="008130A1" w:rsidP="00C564CB">
      <w:pPr>
        <w:pStyle w:val="Heading2"/>
      </w:pPr>
      <w:bookmarkStart w:id="50" w:name="_Toc459983002"/>
      <w:r w:rsidRPr="00A93264">
        <w:t>Performance</w:t>
      </w:r>
      <w:bookmarkEnd w:id="50"/>
    </w:p>
    <w:p w:rsidR="008130A1" w:rsidRDefault="008130A1" w:rsidP="008130A1">
      <w:pPr>
        <w:pStyle w:val="Heading3"/>
      </w:pPr>
      <w:bookmarkStart w:id="51" w:name="_Toc459983003"/>
      <w:r w:rsidRPr="00A93264">
        <w:t>Integrated service delivery</w:t>
      </w:r>
      <w:bookmarkEnd w:id="51"/>
    </w:p>
    <w:p w:rsidR="008130A1" w:rsidRPr="0015237E" w:rsidRDefault="008130A1" w:rsidP="0015237E">
      <w:pPr>
        <w:rPr>
          <w:color w:val="000000" w:themeColor="text1"/>
          <w:szCs w:val="24"/>
        </w:rPr>
      </w:pPr>
      <w:r w:rsidRPr="00A77E89">
        <w:rPr>
          <w:color w:val="000000" w:themeColor="text1"/>
          <w:szCs w:val="24"/>
        </w:rPr>
        <w:t xml:space="preserve">Co-location with schools and proximity to health and community services enhances </w:t>
      </w:r>
      <w:r w:rsidR="00C6040F">
        <w:rPr>
          <w:color w:val="000000" w:themeColor="text1"/>
          <w:szCs w:val="24"/>
        </w:rPr>
        <w:t xml:space="preserve">the </w:t>
      </w:r>
      <w:r w:rsidRPr="00A77E89">
        <w:rPr>
          <w:color w:val="000000" w:themeColor="text1"/>
          <w:szCs w:val="24"/>
        </w:rPr>
        <w:t>integrat</w:t>
      </w:r>
      <w:r w:rsidR="00726A99">
        <w:rPr>
          <w:color w:val="000000" w:themeColor="text1"/>
          <w:szCs w:val="24"/>
        </w:rPr>
        <w:t>ion of</w:t>
      </w:r>
      <w:r w:rsidRPr="00A77E89">
        <w:rPr>
          <w:color w:val="000000" w:themeColor="text1"/>
          <w:szCs w:val="24"/>
        </w:rPr>
        <w:t xml:space="preserve"> service</w:t>
      </w:r>
      <w:r w:rsidR="00726A99">
        <w:rPr>
          <w:color w:val="000000" w:themeColor="text1"/>
          <w:szCs w:val="24"/>
        </w:rPr>
        <w:t>s</w:t>
      </w:r>
      <w:r w:rsidRPr="00A77E89">
        <w:rPr>
          <w:color w:val="000000" w:themeColor="text1"/>
          <w:szCs w:val="24"/>
        </w:rPr>
        <w:t xml:space="preserve"> deliver</w:t>
      </w:r>
      <w:r w:rsidR="00726A99">
        <w:rPr>
          <w:color w:val="000000" w:themeColor="text1"/>
          <w:szCs w:val="24"/>
        </w:rPr>
        <w:t>ed in conjunction with</w:t>
      </w:r>
      <w:r w:rsidRPr="00A77E89">
        <w:rPr>
          <w:color w:val="000000" w:themeColor="text1"/>
          <w:szCs w:val="24"/>
        </w:rPr>
        <w:t xml:space="preserve"> the Koori Preschool Program. </w:t>
      </w:r>
      <w:r w:rsidR="0092459C">
        <w:rPr>
          <w:color w:val="000000" w:themeColor="text1"/>
          <w:szCs w:val="24"/>
        </w:rPr>
        <w:t>Partnerships between</w:t>
      </w:r>
      <w:r w:rsidR="00C6040F">
        <w:rPr>
          <w:color w:val="000000" w:themeColor="text1"/>
          <w:szCs w:val="24"/>
        </w:rPr>
        <w:t xml:space="preserve"> </w:t>
      </w:r>
      <w:r w:rsidR="00C6040F" w:rsidRPr="00A77E89">
        <w:rPr>
          <w:color w:val="000000" w:themeColor="text1"/>
          <w:szCs w:val="24"/>
        </w:rPr>
        <w:t>Koori Preschool</w:t>
      </w:r>
      <w:r w:rsidR="0092459C">
        <w:rPr>
          <w:color w:val="000000" w:themeColor="text1"/>
          <w:szCs w:val="24"/>
        </w:rPr>
        <w:t>s</w:t>
      </w:r>
      <w:r w:rsidR="00C6040F" w:rsidRPr="00A77E89">
        <w:rPr>
          <w:color w:val="000000" w:themeColor="text1"/>
          <w:szCs w:val="24"/>
        </w:rPr>
        <w:t xml:space="preserve">, ACT Child Development Service </w:t>
      </w:r>
      <w:r w:rsidR="00DA2E4D">
        <w:rPr>
          <w:color w:val="000000" w:themeColor="text1"/>
          <w:szCs w:val="24"/>
        </w:rPr>
        <w:t>(formerly</w:t>
      </w:r>
      <w:r w:rsidR="00DC44C2">
        <w:rPr>
          <w:color w:val="000000" w:themeColor="text1"/>
          <w:szCs w:val="24"/>
        </w:rPr>
        <w:t xml:space="preserve"> Therapy ACT) </w:t>
      </w:r>
      <w:r w:rsidR="00C6040F" w:rsidRPr="00A77E89">
        <w:rPr>
          <w:color w:val="000000" w:themeColor="text1"/>
          <w:szCs w:val="24"/>
        </w:rPr>
        <w:t xml:space="preserve">and </w:t>
      </w:r>
      <w:proofErr w:type="spellStart"/>
      <w:r w:rsidR="00C6040F" w:rsidRPr="00A77E89">
        <w:rPr>
          <w:color w:val="000000" w:themeColor="text1"/>
          <w:szCs w:val="24"/>
        </w:rPr>
        <w:t>Winnunga</w:t>
      </w:r>
      <w:proofErr w:type="spellEnd"/>
      <w:r w:rsidR="00C6040F" w:rsidRPr="00A77E89">
        <w:rPr>
          <w:color w:val="000000" w:themeColor="text1"/>
          <w:szCs w:val="24"/>
        </w:rPr>
        <w:t xml:space="preserve"> </w:t>
      </w:r>
      <w:proofErr w:type="spellStart"/>
      <w:r w:rsidR="00C6040F" w:rsidRPr="00A77E89">
        <w:rPr>
          <w:color w:val="000000" w:themeColor="text1"/>
          <w:szCs w:val="24"/>
        </w:rPr>
        <w:t>Nimmityjah</w:t>
      </w:r>
      <w:proofErr w:type="spellEnd"/>
      <w:r w:rsidR="00C6040F" w:rsidRPr="00A77E89">
        <w:rPr>
          <w:color w:val="000000" w:themeColor="text1"/>
          <w:szCs w:val="24"/>
        </w:rPr>
        <w:t xml:space="preserve"> Aboriginal Health Services support access for children and families to community and health services including speech therapy, occupational therapy and hearing testing.</w:t>
      </w:r>
      <w:r w:rsidR="0015237E">
        <w:rPr>
          <w:color w:val="000000" w:themeColor="text1"/>
          <w:szCs w:val="24"/>
        </w:rPr>
        <w:t xml:space="preserve"> </w:t>
      </w:r>
      <w:r w:rsidR="0064200A">
        <w:rPr>
          <w:szCs w:val="24"/>
        </w:rPr>
        <w:t>Table 10</w:t>
      </w:r>
      <w:r>
        <w:rPr>
          <w:szCs w:val="24"/>
        </w:rPr>
        <w:t xml:space="preserve"> shows the services connected with each Koori Preschool. </w:t>
      </w:r>
    </w:p>
    <w:p w:rsidR="00AA3877" w:rsidRPr="00293A56" w:rsidRDefault="008130A1" w:rsidP="00293A56">
      <w:pPr>
        <w:pStyle w:val="Caption"/>
      </w:pPr>
      <w:bookmarkStart w:id="52" w:name="_Toc459983023"/>
      <w:r w:rsidRPr="00293A56">
        <w:t>Table</w:t>
      </w:r>
      <w:r w:rsidR="006D0231">
        <w:t xml:space="preserve"> </w:t>
      </w:r>
      <w:r w:rsidR="0064200A">
        <w:t>10</w:t>
      </w:r>
      <w:r w:rsidRPr="00293A56">
        <w:t>: Each Koori Preschool and connected services</w:t>
      </w:r>
      <w:bookmarkEnd w:id="52"/>
    </w:p>
    <w:tbl>
      <w:tblPr>
        <w:tblStyle w:val="TableGrid"/>
        <w:tblW w:w="0" w:type="auto"/>
        <w:jc w:val="center"/>
        <w:tblInd w:w="-3735" w:type="dxa"/>
        <w:tblLook w:val="04A0" w:firstRow="1" w:lastRow="0" w:firstColumn="1" w:lastColumn="0" w:noHBand="0" w:noVBand="1"/>
      </w:tblPr>
      <w:tblGrid>
        <w:gridCol w:w="1840"/>
        <w:gridCol w:w="6330"/>
      </w:tblGrid>
      <w:tr w:rsidR="00BB2CD2" w:rsidRPr="00F72A46" w:rsidTr="0030515E">
        <w:trPr>
          <w:trHeight w:val="580"/>
          <w:jc w:val="center"/>
        </w:trPr>
        <w:tc>
          <w:tcPr>
            <w:tcW w:w="1840" w:type="dxa"/>
          </w:tcPr>
          <w:p w:rsidR="00BB2CD2" w:rsidRPr="00F72A46" w:rsidRDefault="00BB2CD2" w:rsidP="00A73293">
            <w:pPr>
              <w:spacing w:before="200"/>
              <w:rPr>
                <w:b/>
                <w:szCs w:val="24"/>
              </w:rPr>
            </w:pPr>
            <w:r w:rsidRPr="00F72A46">
              <w:rPr>
                <w:b/>
                <w:szCs w:val="24"/>
              </w:rPr>
              <w:t>Name</w:t>
            </w:r>
          </w:p>
        </w:tc>
        <w:tc>
          <w:tcPr>
            <w:tcW w:w="6330" w:type="dxa"/>
          </w:tcPr>
          <w:p w:rsidR="00BB2CD2" w:rsidRPr="00F72A46" w:rsidRDefault="00BB2CD2" w:rsidP="00A73293">
            <w:pPr>
              <w:spacing w:before="200"/>
              <w:rPr>
                <w:b/>
                <w:szCs w:val="24"/>
              </w:rPr>
            </w:pPr>
            <w:r>
              <w:rPr>
                <w:b/>
                <w:szCs w:val="24"/>
              </w:rPr>
              <w:t>Services</w:t>
            </w:r>
          </w:p>
        </w:tc>
      </w:tr>
      <w:tr w:rsidR="00BB2CD2" w:rsidRPr="00F72A46" w:rsidTr="0030515E">
        <w:trPr>
          <w:trHeight w:val="820"/>
          <w:jc w:val="center"/>
        </w:trPr>
        <w:tc>
          <w:tcPr>
            <w:tcW w:w="1840" w:type="dxa"/>
            <w:vAlign w:val="center"/>
          </w:tcPr>
          <w:p w:rsidR="00BB2CD2" w:rsidRPr="00F72A46" w:rsidRDefault="00BB2CD2" w:rsidP="0030515E">
            <w:pPr>
              <w:rPr>
                <w:szCs w:val="24"/>
              </w:rPr>
            </w:pPr>
            <w:r w:rsidRPr="00F72A46">
              <w:rPr>
                <w:szCs w:val="24"/>
              </w:rPr>
              <w:t>Kingsford Smith</w:t>
            </w:r>
          </w:p>
        </w:tc>
        <w:tc>
          <w:tcPr>
            <w:tcW w:w="6330" w:type="dxa"/>
            <w:vAlign w:val="center"/>
          </w:tcPr>
          <w:p w:rsidR="00BB2CD2" w:rsidRDefault="00BB2CD2" w:rsidP="0030515E">
            <w:pPr>
              <w:rPr>
                <w:szCs w:val="24"/>
              </w:rPr>
            </w:pPr>
            <w:proofErr w:type="spellStart"/>
            <w:r w:rsidRPr="00F72A46">
              <w:rPr>
                <w:szCs w:val="24"/>
              </w:rPr>
              <w:t>Winnunga</w:t>
            </w:r>
            <w:proofErr w:type="spellEnd"/>
            <w:r w:rsidRPr="00F72A46">
              <w:rPr>
                <w:szCs w:val="24"/>
              </w:rPr>
              <w:t xml:space="preserve"> </w:t>
            </w:r>
            <w:proofErr w:type="spellStart"/>
            <w:r w:rsidRPr="00F72A46">
              <w:rPr>
                <w:szCs w:val="24"/>
              </w:rPr>
              <w:t>Nimmityjah</w:t>
            </w:r>
            <w:proofErr w:type="spellEnd"/>
            <w:r w:rsidRPr="00F72A46">
              <w:rPr>
                <w:szCs w:val="24"/>
              </w:rPr>
              <w:t xml:space="preserve"> Aboriginal Health Service</w:t>
            </w:r>
          </w:p>
          <w:p w:rsidR="00BB2CD2" w:rsidRPr="006827C3" w:rsidRDefault="00370D6D" w:rsidP="0030515E">
            <w:pPr>
              <w:rPr>
                <w:color w:val="FF0000"/>
                <w:szCs w:val="24"/>
              </w:rPr>
            </w:pPr>
            <w:r>
              <w:rPr>
                <w:szCs w:val="24"/>
              </w:rPr>
              <w:t>West Belconnen Child and Family Centre</w:t>
            </w:r>
          </w:p>
        </w:tc>
      </w:tr>
      <w:tr w:rsidR="00BB2CD2" w:rsidRPr="00F72A46" w:rsidTr="0030515E">
        <w:trPr>
          <w:trHeight w:val="790"/>
          <w:jc w:val="center"/>
        </w:trPr>
        <w:tc>
          <w:tcPr>
            <w:tcW w:w="1840" w:type="dxa"/>
            <w:vAlign w:val="center"/>
          </w:tcPr>
          <w:p w:rsidR="00BB2CD2" w:rsidRPr="00F72A46" w:rsidRDefault="00BB2CD2" w:rsidP="0030515E">
            <w:pPr>
              <w:rPr>
                <w:szCs w:val="24"/>
              </w:rPr>
            </w:pPr>
            <w:r w:rsidRPr="00F72A46">
              <w:rPr>
                <w:szCs w:val="24"/>
              </w:rPr>
              <w:t>Narrabundah</w:t>
            </w:r>
          </w:p>
        </w:tc>
        <w:tc>
          <w:tcPr>
            <w:tcW w:w="6330" w:type="dxa"/>
            <w:vAlign w:val="center"/>
          </w:tcPr>
          <w:p w:rsidR="00BB2CD2" w:rsidRDefault="00BB2CD2" w:rsidP="0030515E">
            <w:pPr>
              <w:rPr>
                <w:szCs w:val="24"/>
              </w:rPr>
            </w:pPr>
            <w:r w:rsidRPr="00F72A46">
              <w:rPr>
                <w:szCs w:val="24"/>
              </w:rPr>
              <w:t>On site Maternal and Child Health (MACH) nurses</w:t>
            </w:r>
            <w:r>
              <w:rPr>
                <w:szCs w:val="24"/>
              </w:rPr>
              <w:t xml:space="preserve"> </w:t>
            </w:r>
          </w:p>
          <w:p w:rsidR="00BB2CD2" w:rsidRPr="00F72A46" w:rsidRDefault="00BB2CD2" w:rsidP="0030515E">
            <w:pPr>
              <w:rPr>
                <w:szCs w:val="24"/>
              </w:rPr>
            </w:pPr>
            <w:proofErr w:type="spellStart"/>
            <w:r>
              <w:rPr>
                <w:szCs w:val="24"/>
              </w:rPr>
              <w:t>Winnunga</w:t>
            </w:r>
            <w:proofErr w:type="spellEnd"/>
            <w:r>
              <w:rPr>
                <w:szCs w:val="24"/>
              </w:rPr>
              <w:t xml:space="preserve"> </w:t>
            </w:r>
            <w:proofErr w:type="spellStart"/>
            <w:r>
              <w:rPr>
                <w:szCs w:val="24"/>
              </w:rPr>
              <w:t>Nimmityjah</w:t>
            </w:r>
            <w:proofErr w:type="spellEnd"/>
            <w:r>
              <w:rPr>
                <w:szCs w:val="24"/>
              </w:rPr>
              <w:t xml:space="preserve"> </w:t>
            </w:r>
            <w:r w:rsidRPr="00F44A3A">
              <w:rPr>
                <w:szCs w:val="24"/>
              </w:rPr>
              <w:t xml:space="preserve">Aboriginal Health Service </w:t>
            </w:r>
            <w:r>
              <w:rPr>
                <w:szCs w:val="24"/>
              </w:rPr>
              <w:t>(attend on site)</w:t>
            </w:r>
          </w:p>
        </w:tc>
      </w:tr>
      <w:tr w:rsidR="00BB2CD2" w:rsidRPr="00F72A46" w:rsidTr="0030515E">
        <w:trPr>
          <w:trHeight w:val="830"/>
          <w:jc w:val="center"/>
        </w:trPr>
        <w:tc>
          <w:tcPr>
            <w:tcW w:w="1840" w:type="dxa"/>
            <w:vAlign w:val="center"/>
          </w:tcPr>
          <w:p w:rsidR="00BB2CD2" w:rsidRPr="00F72A46" w:rsidRDefault="00BB2CD2" w:rsidP="0030515E">
            <w:pPr>
              <w:rPr>
                <w:szCs w:val="24"/>
              </w:rPr>
            </w:pPr>
            <w:r w:rsidRPr="00F72A46">
              <w:rPr>
                <w:szCs w:val="24"/>
              </w:rPr>
              <w:t>Ngunnawal</w:t>
            </w:r>
          </w:p>
        </w:tc>
        <w:tc>
          <w:tcPr>
            <w:tcW w:w="6330" w:type="dxa"/>
            <w:vAlign w:val="center"/>
          </w:tcPr>
          <w:p w:rsidR="00BB2CD2" w:rsidRDefault="00BB2CD2" w:rsidP="0030515E">
            <w:pPr>
              <w:rPr>
                <w:szCs w:val="24"/>
              </w:rPr>
            </w:pPr>
            <w:proofErr w:type="spellStart"/>
            <w:r w:rsidRPr="00F72A46">
              <w:rPr>
                <w:szCs w:val="24"/>
              </w:rPr>
              <w:t>Winnunga</w:t>
            </w:r>
            <w:proofErr w:type="spellEnd"/>
            <w:r w:rsidRPr="00F72A46">
              <w:rPr>
                <w:szCs w:val="24"/>
              </w:rPr>
              <w:t xml:space="preserve"> </w:t>
            </w:r>
            <w:proofErr w:type="spellStart"/>
            <w:r w:rsidRPr="00F72A46">
              <w:rPr>
                <w:szCs w:val="24"/>
              </w:rPr>
              <w:t>Nimmityjah</w:t>
            </w:r>
            <w:proofErr w:type="spellEnd"/>
            <w:r w:rsidRPr="00F72A46">
              <w:rPr>
                <w:szCs w:val="24"/>
              </w:rPr>
              <w:t xml:space="preserve"> Aboriginal Health Service</w:t>
            </w:r>
          </w:p>
          <w:p w:rsidR="00BB2CD2" w:rsidRPr="00F72A46" w:rsidRDefault="00BB2CD2" w:rsidP="0030515E">
            <w:pPr>
              <w:rPr>
                <w:szCs w:val="24"/>
              </w:rPr>
            </w:pPr>
            <w:r w:rsidRPr="00F72A46">
              <w:rPr>
                <w:szCs w:val="24"/>
              </w:rPr>
              <w:t xml:space="preserve">Gungahlin Child and </w:t>
            </w:r>
            <w:r>
              <w:rPr>
                <w:szCs w:val="24"/>
              </w:rPr>
              <w:t xml:space="preserve">Family Centre </w:t>
            </w:r>
          </w:p>
        </w:tc>
      </w:tr>
      <w:tr w:rsidR="00BB2CD2" w:rsidRPr="00F72A46" w:rsidTr="0030515E">
        <w:trPr>
          <w:trHeight w:val="840"/>
          <w:jc w:val="center"/>
        </w:trPr>
        <w:tc>
          <w:tcPr>
            <w:tcW w:w="1840" w:type="dxa"/>
            <w:vAlign w:val="center"/>
          </w:tcPr>
          <w:p w:rsidR="00BB2CD2" w:rsidRPr="00F72A46" w:rsidRDefault="00BB2CD2" w:rsidP="0030515E">
            <w:pPr>
              <w:rPr>
                <w:szCs w:val="24"/>
              </w:rPr>
            </w:pPr>
            <w:r w:rsidRPr="00F72A46">
              <w:rPr>
                <w:szCs w:val="24"/>
              </w:rPr>
              <w:t>Richardson</w:t>
            </w:r>
          </w:p>
        </w:tc>
        <w:tc>
          <w:tcPr>
            <w:tcW w:w="6330" w:type="dxa"/>
            <w:vAlign w:val="center"/>
          </w:tcPr>
          <w:p w:rsidR="00BB2CD2" w:rsidRDefault="00BB2CD2" w:rsidP="0030515E">
            <w:pPr>
              <w:rPr>
                <w:szCs w:val="24"/>
              </w:rPr>
            </w:pPr>
            <w:proofErr w:type="spellStart"/>
            <w:r w:rsidRPr="00F72A46">
              <w:rPr>
                <w:szCs w:val="24"/>
              </w:rPr>
              <w:t>Winnunga</w:t>
            </w:r>
            <w:proofErr w:type="spellEnd"/>
            <w:r w:rsidRPr="00F72A46">
              <w:rPr>
                <w:szCs w:val="24"/>
              </w:rPr>
              <w:t xml:space="preserve"> </w:t>
            </w:r>
            <w:proofErr w:type="spellStart"/>
            <w:r w:rsidRPr="00F72A46">
              <w:rPr>
                <w:szCs w:val="24"/>
              </w:rPr>
              <w:t>Nimmityjah</w:t>
            </w:r>
            <w:proofErr w:type="spellEnd"/>
            <w:r w:rsidRPr="00F72A46">
              <w:rPr>
                <w:szCs w:val="24"/>
              </w:rPr>
              <w:t xml:space="preserve"> Aboriginal Health Service</w:t>
            </w:r>
          </w:p>
          <w:p w:rsidR="00BB2CD2" w:rsidRPr="00F72A46" w:rsidRDefault="00BB2CD2" w:rsidP="0030515E">
            <w:pPr>
              <w:rPr>
                <w:szCs w:val="24"/>
              </w:rPr>
            </w:pPr>
            <w:r w:rsidRPr="00F72A46">
              <w:rPr>
                <w:szCs w:val="24"/>
              </w:rPr>
              <w:t>Tuggeranong Child and Family Centre</w:t>
            </w:r>
          </w:p>
        </w:tc>
      </w:tr>
      <w:tr w:rsidR="00BB2CD2" w:rsidRPr="00F72A46" w:rsidTr="0030515E">
        <w:trPr>
          <w:trHeight w:val="854"/>
          <w:jc w:val="center"/>
        </w:trPr>
        <w:tc>
          <w:tcPr>
            <w:tcW w:w="1840" w:type="dxa"/>
            <w:vAlign w:val="center"/>
          </w:tcPr>
          <w:p w:rsidR="00BB2CD2" w:rsidRPr="00F72A46" w:rsidRDefault="00BB2CD2" w:rsidP="0030515E">
            <w:pPr>
              <w:rPr>
                <w:szCs w:val="24"/>
              </w:rPr>
            </w:pPr>
            <w:r w:rsidRPr="00F72A46">
              <w:rPr>
                <w:szCs w:val="24"/>
              </w:rPr>
              <w:lastRenderedPageBreak/>
              <w:t>Wanniassa</w:t>
            </w:r>
          </w:p>
        </w:tc>
        <w:tc>
          <w:tcPr>
            <w:tcW w:w="6330" w:type="dxa"/>
            <w:vAlign w:val="center"/>
          </w:tcPr>
          <w:p w:rsidR="00BB2CD2" w:rsidRDefault="00BB2CD2" w:rsidP="0030515E">
            <w:pPr>
              <w:rPr>
                <w:szCs w:val="24"/>
              </w:rPr>
            </w:pPr>
            <w:proofErr w:type="spellStart"/>
            <w:r w:rsidRPr="00F72A46">
              <w:rPr>
                <w:szCs w:val="24"/>
              </w:rPr>
              <w:t>Winnunga</w:t>
            </w:r>
            <w:proofErr w:type="spellEnd"/>
            <w:r w:rsidRPr="00F72A46">
              <w:rPr>
                <w:szCs w:val="24"/>
              </w:rPr>
              <w:t xml:space="preserve"> </w:t>
            </w:r>
            <w:proofErr w:type="spellStart"/>
            <w:r w:rsidRPr="00F72A46">
              <w:rPr>
                <w:szCs w:val="24"/>
              </w:rPr>
              <w:t>Nimmityjah</w:t>
            </w:r>
            <w:proofErr w:type="spellEnd"/>
            <w:r w:rsidRPr="00F72A46">
              <w:rPr>
                <w:szCs w:val="24"/>
              </w:rPr>
              <w:t xml:space="preserve"> Aboriginal Health Servic</w:t>
            </w:r>
            <w:r>
              <w:rPr>
                <w:szCs w:val="24"/>
              </w:rPr>
              <w:t>e</w:t>
            </w:r>
          </w:p>
          <w:p w:rsidR="00BB2CD2" w:rsidRPr="00F72A46" w:rsidRDefault="00BB2CD2" w:rsidP="0030515E">
            <w:pPr>
              <w:rPr>
                <w:szCs w:val="24"/>
              </w:rPr>
            </w:pPr>
            <w:r w:rsidRPr="00F72A46">
              <w:rPr>
                <w:szCs w:val="24"/>
              </w:rPr>
              <w:t>Tuggeranong Child and Family Centre</w:t>
            </w:r>
          </w:p>
        </w:tc>
      </w:tr>
    </w:tbl>
    <w:p w:rsidR="00FE2525" w:rsidRDefault="00FE2525" w:rsidP="0030515E">
      <w:pPr>
        <w:spacing w:after="0"/>
        <w:rPr>
          <w:szCs w:val="24"/>
        </w:rPr>
      </w:pPr>
    </w:p>
    <w:p w:rsidR="0030515E" w:rsidRDefault="0030515E" w:rsidP="0030515E">
      <w:pPr>
        <w:spacing w:after="0"/>
        <w:rPr>
          <w:szCs w:val="24"/>
        </w:rPr>
      </w:pP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r w:rsidRPr="00A44950">
        <w:rPr>
          <w:b/>
          <w:i/>
        </w:rPr>
        <w:t xml:space="preserve">Hearing checks  </w:t>
      </w:r>
    </w:p>
    <w:p w:rsidR="00FE2525" w:rsidRPr="00175C5B"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color w:val="1F497D"/>
        </w:rPr>
      </w:pPr>
      <w:r>
        <w:t xml:space="preserve">Ear disease and associated hearing loss are highly prevalent among Aboriginal and Torres Strait Islander children (AIHW, 2014). Hearing loss can lead to significant delays in speech and educational development. The partnership between </w:t>
      </w:r>
      <w:r w:rsidRPr="00061FC3">
        <w:t>Koori Preschool</w:t>
      </w:r>
      <w:r>
        <w:t xml:space="preserve">s and </w:t>
      </w:r>
      <w:proofErr w:type="spellStart"/>
      <w:r w:rsidRPr="003D029A">
        <w:t>Winnunga</w:t>
      </w:r>
      <w:proofErr w:type="spellEnd"/>
      <w:r w:rsidRPr="003D029A">
        <w:t xml:space="preserve"> </w:t>
      </w:r>
      <w:proofErr w:type="spellStart"/>
      <w:r w:rsidRPr="003D029A">
        <w:t>Nimmityjah</w:t>
      </w:r>
      <w:proofErr w:type="spellEnd"/>
      <w:r w:rsidRPr="003D029A">
        <w:t xml:space="preserve"> Abori</w:t>
      </w:r>
      <w:r>
        <w:t>ginal Health Service – a primary health care service operated by the ACT Aboriginal and Torres Strait Islander community – facilitates regular hearing checks</w:t>
      </w:r>
      <w:r w:rsidR="00962DA3">
        <w:t xml:space="preserve"> for children</w:t>
      </w:r>
      <w:r w:rsidRPr="003D029A">
        <w:t xml:space="preserve"> </w:t>
      </w:r>
      <w:r>
        <w:t xml:space="preserve">enrolled in the </w:t>
      </w:r>
      <w:r w:rsidRPr="00061FC3">
        <w:t>Koori Preschool</w:t>
      </w:r>
      <w:r>
        <w:t xml:space="preserve"> Program. </w:t>
      </w:r>
      <w:r w:rsidRPr="00A72830">
        <w:t xml:space="preserve">An audiologist and Aboriginal Ear Health Worker visit </w:t>
      </w:r>
      <w:r>
        <w:t xml:space="preserve">each </w:t>
      </w:r>
      <w:r w:rsidRPr="00A72830">
        <w:t xml:space="preserve">Koori Preschool at the beginning of the year to check children’s hearing. Any concerns are followed up with an appointment with parents and carers at the preschool. This partnership works to </w:t>
      </w:r>
      <w:r>
        <w:t xml:space="preserve">identify </w:t>
      </w:r>
      <w:r w:rsidRPr="00A72830">
        <w:t xml:space="preserve">ear disease and </w:t>
      </w:r>
      <w:r>
        <w:t xml:space="preserve">resulting </w:t>
      </w:r>
      <w:r w:rsidRPr="00A72830">
        <w:t xml:space="preserve">hearing loss </w:t>
      </w:r>
      <w:r>
        <w:t>early, to prevent delays in children’s learning and development.</w:t>
      </w:r>
    </w:p>
    <w:p w:rsidR="00202E4C" w:rsidRDefault="00202E4C" w:rsidP="00A1524B">
      <w:pPr>
        <w:spacing w:before="240"/>
        <w:rPr>
          <w:color w:val="000000" w:themeColor="text1"/>
          <w:szCs w:val="24"/>
        </w:rPr>
      </w:pPr>
      <w:r>
        <w:rPr>
          <w:color w:val="000000" w:themeColor="text1"/>
          <w:szCs w:val="24"/>
        </w:rPr>
        <w:t>Actions to improve the integration of service delivery include the revision of the service delivery model i</w:t>
      </w:r>
      <w:r w:rsidRPr="00740A90">
        <w:rPr>
          <w:color w:val="000000" w:themeColor="text1"/>
          <w:szCs w:val="24"/>
        </w:rPr>
        <w:t>n 2014</w:t>
      </w:r>
      <w:r>
        <w:rPr>
          <w:color w:val="000000" w:themeColor="text1"/>
          <w:szCs w:val="24"/>
        </w:rPr>
        <w:t xml:space="preserve"> by</w:t>
      </w:r>
      <w:r w:rsidRPr="00740A90">
        <w:rPr>
          <w:color w:val="000000" w:themeColor="text1"/>
          <w:szCs w:val="24"/>
        </w:rPr>
        <w:t xml:space="preserve"> the Directorate, </w:t>
      </w:r>
      <w:r>
        <w:rPr>
          <w:color w:val="000000" w:themeColor="text1"/>
          <w:szCs w:val="24"/>
        </w:rPr>
        <w:t xml:space="preserve">in conjunction </w:t>
      </w:r>
      <w:r w:rsidRPr="00740A90">
        <w:rPr>
          <w:color w:val="000000" w:themeColor="text1"/>
          <w:szCs w:val="24"/>
        </w:rPr>
        <w:t>with</w:t>
      </w:r>
      <w:r>
        <w:rPr>
          <w:color w:val="000000" w:themeColor="text1"/>
          <w:szCs w:val="24"/>
        </w:rPr>
        <w:t xml:space="preserve"> Therapy ACT (now the </w:t>
      </w:r>
      <w:r>
        <w:t xml:space="preserve">ACT Child Development Service). </w:t>
      </w:r>
      <w:r w:rsidRPr="00740A90">
        <w:rPr>
          <w:color w:val="000000" w:themeColor="text1"/>
          <w:szCs w:val="24"/>
        </w:rPr>
        <w:t xml:space="preserve">The </w:t>
      </w:r>
      <w:r>
        <w:rPr>
          <w:color w:val="000000" w:themeColor="text1"/>
          <w:szCs w:val="24"/>
        </w:rPr>
        <w:t xml:space="preserve">revision of service delivery </w:t>
      </w:r>
      <w:r w:rsidRPr="00740A90">
        <w:rPr>
          <w:color w:val="000000" w:themeColor="text1"/>
          <w:szCs w:val="24"/>
        </w:rPr>
        <w:t>was intended to ensure effective partnerships between</w:t>
      </w:r>
      <w:r>
        <w:rPr>
          <w:color w:val="000000" w:themeColor="text1"/>
          <w:szCs w:val="24"/>
        </w:rPr>
        <w:t xml:space="preserve"> the Directorate and Therapy ACT to support the speech, language and early literacy development of Aboriginal and Torres Strait Islander children. The inter-agency partnership was documented and roles of each partner described.</w:t>
      </w:r>
    </w:p>
    <w:p w:rsidR="00A1524B" w:rsidRDefault="00A1524B" w:rsidP="00A1524B">
      <w:pPr>
        <w:rPr>
          <w:iCs/>
        </w:rPr>
      </w:pPr>
      <w:r>
        <w:rPr>
          <w:color w:val="000000" w:themeColor="text1"/>
          <w:szCs w:val="24"/>
        </w:rPr>
        <w:t xml:space="preserve">In December 2015, under the Australian Government’s </w:t>
      </w:r>
      <w:r w:rsidRPr="00063814">
        <w:rPr>
          <w:i/>
        </w:rPr>
        <w:t>Indigenous Advancement Strategy: Children and Schooling</w:t>
      </w:r>
      <w:r>
        <w:t xml:space="preserve"> program,</w:t>
      </w:r>
      <w:r>
        <w:rPr>
          <w:color w:val="000000" w:themeColor="text1"/>
          <w:szCs w:val="24"/>
        </w:rPr>
        <w:t xml:space="preserve"> two Early Years Engagement O</w:t>
      </w:r>
      <w:r w:rsidRPr="0074459B">
        <w:rPr>
          <w:color w:val="000000" w:themeColor="text1"/>
          <w:szCs w:val="24"/>
        </w:rPr>
        <w:t>fficers were employed to work with families of children who attend the fi</w:t>
      </w:r>
      <w:r>
        <w:rPr>
          <w:color w:val="000000" w:themeColor="text1"/>
          <w:szCs w:val="24"/>
        </w:rPr>
        <w:t xml:space="preserve">ve Koori Preschools in the ACT. </w:t>
      </w:r>
    </w:p>
    <w:p w:rsidR="00A1524B" w:rsidRDefault="00A1524B" w:rsidP="00A1524B">
      <w:pPr>
        <w:rPr>
          <w:color w:val="000000" w:themeColor="text1"/>
          <w:szCs w:val="24"/>
        </w:rPr>
      </w:pPr>
      <w:r>
        <w:rPr>
          <w:color w:val="000000" w:themeColor="text1"/>
          <w:szCs w:val="24"/>
        </w:rPr>
        <w:t>The Early Years E</w:t>
      </w:r>
      <w:r w:rsidRPr="0074459B">
        <w:rPr>
          <w:color w:val="000000" w:themeColor="text1"/>
          <w:szCs w:val="24"/>
        </w:rPr>
        <w:t>ngag</w:t>
      </w:r>
      <w:r>
        <w:rPr>
          <w:color w:val="000000" w:themeColor="text1"/>
          <w:szCs w:val="24"/>
        </w:rPr>
        <w:t>ement O</w:t>
      </w:r>
      <w:r w:rsidRPr="0074459B">
        <w:rPr>
          <w:color w:val="000000" w:themeColor="text1"/>
          <w:szCs w:val="24"/>
        </w:rPr>
        <w:t xml:space="preserve">fficers are located at the </w:t>
      </w:r>
      <w:r>
        <w:rPr>
          <w:color w:val="000000" w:themeColor="text1"/>
          <w:szCs w:val="24"/>
        </w:rPr>
        <w:t xml:space="preserve">ACT </w:t>
      </w:r>
      <w:r w:rsidRPr="0074459B">
        <w:rPr>
          <w:color w:val="000000" w:themeColor="text1"/>
          <w:szCs w:val="24"/>
        </w:rPr>
        <w:t>Child and Family Centres.</w:t>
      </w:r>
      <w:r>
        <w:rPr>
          <w:color w:val="000000" w:themeColor="text1"/>
          <w:szCs w:val="24"/>
        </w:rPr>
        <w:t xml:space="preserve"> </w:t>
      </w:r>
      <w:r w:rsidRPr="00A77E89">
        <w:rPr>
          <w:color w:val="000000" w:themeColor="text1"/>
          <w:szCs w:val="24"/>
        </w:rPr>
        <w:t>One officer is funded under the</w:t>
      </w:r>
      <w:r>
        <w:rPr>
          <w:color w:val="000000" w:themeColor="text1"/>
          <w:szCs w:val="24"/>
        </w:rPr>
        <w:t xml:space="preserve"> </w:t>
      </w:r>
      <w:r w:rsidRPr="00BB2CD2">
        <w:rPr>
          <w:i/>
        </w:rPr>
        <w:t>Indigenous Advancement Strategy</w:t>
      </w:r>
      <w:r w:rsidRPr="00A77E89">
        <w:rPr>
          <w:color w:val="000000" w:themeColor="text1"/>
          <w:szCs w:val="24"/>
        </w:rPr>
        <w:t>, and the other</w:t>
      </w:r>
      <w:r>
        <w:rPr>
          <w:color w:val="000000" w:themeColor="text1"/>
          <w:szCs w:val="24"/>
        </w:rPr>
        <w:t xml:space="preserve"> officer</w:t>
      </w:r>
      <w:r w:rsidRPr="00A77E89">
        <w:rPr>
          <w:color w:val="000000" w:themeColor="text1"/>
          <w:szCs w:val="24"/>
        </w:rPr>
        <w:t xml:space="preserve"> is funded by </w:t>
      </w:r>
      <w:r>
        <w:rPr>
          <w:color w:val="000000" w:themeColor="text1"/>
          <w:szCs w:val="24"/>
        </w:rPr>
        <w:t>the ACT Community Services Directorate</w:t>
      </w:r>
      <w:r w:rsidRPr="00A77E89">
        <w:rPr>
          <w:color w:val="000000" w:themeColor="text1"/>
          <w:szCs w:val="24"/>
        </w:rPr>
        <w:t xml:space="preserve">. </w:t>
      </w:r>
      <w:r>
        <w:rPr>
          <w:color w:val="000000" w:themeColor="text1"/>
          <w:szCs w:val="24"/>
        </w:rPr>
        <w:t xml:space="preserve">One position is an Aboriginal and Torres Strait Islander identified position. </w:t>
      </w:r>
    </w:p>
    <w:p w:rsidR="003A579A" w:rsidRPr="003A579A" w:rsidRDefault="00A1524B" w:rsidP="003A579A">
      <w:pPr>
        <w:rPr>
          <w:color w:val="000000" w:themeColor="text1"/>
          <w:szCs w:val="24"/>
        </w:rPr>
      </w:pPr>
      <w:r>
        <w:rPr>
          <w:color w:val="000000" w:themeColor="text1"/>
          <w:szCs w:val="24"/>
        </w:rPr>
        <w:t xml:space="preserve">The </w:t>
      </w:r>
      <w:r w:rsidR="003A579A">
        <w:rPr>
          <w:color w:val="000000" w:themeColor="text1"/>
          <w:szCs w:val="24"/>
        </w:rPr>
        <w:t xml:space="preserve">role of the </w:t>
      </w:r>
      <w:r>
        <w:rPr>
          <w:color w:val="000000" w:themeColor="text1"/>
          <w:szCs w:val="24"/>
        </w:rPr>
        <w:t>Early Years Engagement Officers</w:t>
      </w:r>
      <w:r w:rsidR="003A579A">
        <w:rPr>
          <w:color w:val="000000" w:themeColor="text1"/>
          <w:szCs w:val="24"/>
        </w:rPr>
        <w:t xml:space="preserve"> includes: </w:t>
      </w:r>
      <w:r>
        <w:rPr>
          <w:color w:val="000000" w:themeColor="text1"/>
          <w:szCs w:val="24"/>
        </w:rPr>
        <w:t xml:space="preserve"> </w:t>
      </w:r>
    </w:p>
    <w:p w:rsidR="00A1524B" w:rsidRDefault="003A579A" w:rsidP="00A1524B">
      <w:pPr>
        <w:pStyle w:val="ListParagraph"/>
        <w:numPr>
          <w:ilvl w:val="0"/>
          <w:numId w:val="42"/>
        </w:numPr>
        <w:rPr>
          <w:color w:val="000000" w:themeColor="text1"/>
          <w:szCs w:val="24"/>
        </w:rPr>
      </w:pPr>
      <w:r>
        <w:rPr>
          <w:color w:val="000000" w:themeColor="text1"/>
          <w:szCs w:val="24"/>
        </w:rPr>
        <w:t>Support improved participation in early childhood services by Indigenous children and their parents, to support enhanced school readiness;</w:t>
      </w:r>
    </w:p>
    <w:p w:rsidR="003A579A" w:rsidRDefault="003A579A" w:rsidP="00A1524B">
      <w:pPr>
        <w:pStyle w:val="ListParagraph"/>
        <w:numPr>
          <w:ilvl w:val="0"/>
          <w:numId w:val="42"/>
        </w:numPr>
        <w:rPr>
          <w:color w:val="000000" w:themeColor="text1"/>
          <w:szCs w:val="24"/>
        </w:rPr>
      </w:pPr>
      <w:r>
        <w:rPr>
          <w:color w:val="000000" w:themeColor="text1"/>
          <w:szCs w:val="24"/>
        </w:rPr>
        <w:t>Enhance parental engagement to support improved attendance at early childhood education services;</w:t>
      </w:r>
    </w:p>
    <w:p w:rsidR="003A579A" w:rsidRDefault="003A579A" w:rsidP="00A1524B">
      <w:pPr>
        <w:pStyle w:val="ListParagraph"/>
        <w:numPr>
          <w:ilvl w:val="0"/>
          <w:numId w:val="42"/>
        </w:numPr>
        <w:rPr>
          <w:color w:val="000000" w:themeColor="text1"/>
          <w:szCs w:val="24"/>
        </w:rPr>
      </w:pPr>
      <w:r>
        <w:rPr>
          <w:color w:val="000000" w:themeColor="text1"/>
          <w:szCs w:val="24"/>
        </w:rPr>
        <w:t>Support effective transitions to formal schooling; and</w:t>
      </w:r>
    </w:p>
    <w:p w:rsidR="003A579A" w:rsidRPr="00A1524B" w:rsidRDefault="003A579A" w:rsidP="00A1524B">
      <w:pPr>
        <w:pStyle w:val="ListParagraph"/>
        <w:numPr>
          <w:ilvl w:val="0"/>
          <w:numId w:val="42"/>
        </w:numPr>
        <w:rPr>
          <w:color w:val="000000" w:themeColor="text1"/>
          <w:szCs w:val="24"/>
        </w:rPr>
      </w:pPr>
      <w:r>
        <w:rPr>
          <w:color w:val="000000" w:themeColor="text1"/>
          <w:szCs w:val="24"/>
        </w:rPr>
        <w:t>Support family engagement with the process of developing personalised learning plans that target individual literacy and numeracy needs.</w:t>
      </w:r>
    </w:p>
    <w:p w:rsidR="00167166" w:rsidRDefault="00A1524B" w:rsidP="00A1524B">
      <w:pPr>
        <w:rPr>
          <w:color w:val="000000" w:themeColor="text1"/>
          <w:szCs w:val="24"/>
        </w:rPr>
      </w:pPr>
      <w:r>
        <w:rPr>
          <w:color w:val="000000" w:themeColor="text1"/>
          <w:szCs w:val="24"/>
          <w:lang w:val="en-US"/>
        </w:rPr>
        <w:lastRenderedPageBreak/>
        <w:t>The officers</w:t>
      </w:r>
      <w:r w:rsidR="003A579A" w:rsidRPr="003A579A">
        <w:rPr>
          <w:color w:val="000000" w:themeColor="text1"/>
          <w:szCs w:val="24"/>
        </w:rPr>
        <w:t xml:space="preserve"> </w:t>
      </w:r>
      <w:r w:rsidR="003A579A">
        <w:rPr>
          <w:color w:val="000000" w:themeColor="text1"/>
          <w:szCs w:val="24"/>
        </w:rPr>
        <w:t xml:space="preserve">visit each Koori Preschool weekly and provide a liaison point between the preschool and other community services. </w:t>
      </w:r>
    </w:p>
    <w:p w:rsidR="00D84CA0" w:rsidRPr="006E6ECB" w:rsidRDefault="00D84CA0" w:rsidP="00A1524B">
      <w:pPr>
        <w:rPr>
          <w:color w:val="000000" w:themeColor="text1"/>
          <w:szCs w:val="24"/>
        </w:rPr>
      </w:pPr>
    </w:p>
    <w:p w:rsidR="00A1524B" w:rsidRDefault="00A1524B" w:rsidP="00A1524B">
      <w:pPr>
        <w:pBdr>
          <w:top w:val="single" w:sz="2" w:space="1" w:color="auto"/>
          <w:left w:val="single" w:sz="2" w:space="4" w:color="auto"/>
          <w:bottom w:val="single" w:sz="2" w:space="0" w:color="auto"/>
          <w:right w:val="single" w:sz="2" w:space="4" w:color="auto"/>
        </w:pBdr>
        <w:shd w:val="clear" w:color="auto" w:fill="B6DDE8" w:themeFill="accent5" w:themeFillTint="66"/>
        <w:rPr>
          <w:b/>
          <w:i/>
          <w:color w:val="000000" w:themeColor="text1"/>
          <w:szCs w:val="24"/>
        </w:rPr>
      </w:pPr>
      <w:r w:rsidRPr="00A1524B">
        <w:rPr>
          <w:b/>
          <w:i/>
          <w:color w:val="000000" w:themeColor="text1"/>
          <w:szCs w:val="24"/>
        </w:rPr>
        <w:t xml:space="preserve"> Growing Healthy Families</w:t>
      </w:r>
    </w:p>
    <w:p w:rsidR="00A1524B" w:rsidRDefault="00A1524B" w:rsidP="00A1524B">
      <w:pPr>
        <w:pBdr>
          <w:top w:val="single" w:sz="2" w:space="1" w:color="auto"/>
          <w:left w:val="single" w:sz="2" w:space="4" w:color="auto"/>
          <w:bottom w:val="single" w:sz="2" w:space="0" w:color="auto"/>
          <w:right w:val="single" w:sz="2" w:space="4" w:color="auto"/>
        </w:pBdr>
        <w:shd w:val="clear" w:color="auto" w:fill="B6DDE8" w:themeFill="accent5" w:themeFillTint="66"/>
        <w:rPr>
          <w:rFonts w:ascii="Calibri" w:hAnsi="Calibri"/>
          <w:iCs/>
        </w:rPr>
      </w:pPr>
      <w:r>
        <w:rPr>
          <w:rFonts w:ascii="Calibri" w:hAnsi="Calibri"/>
        </w:rPr>
        <w:t xml:space="preserve">The ACT Community Services Directorate’s Growing Healthy Families program supports integrated service delivery at Koori Preschools. Growing Healthy Families uses a community development approach to engage, support and link Aboriginal and Torres Strait Islander children and their families to services within their local communities and to Child and Family Centres. </w:t>
      </w:r>
      <w:r>
        <w:rPr>
          <w:rFonts w:ascii="Calibri" w:hAnsi="Calibri"/>
          <w:iCs/>
        </w:rPr>
        <w:t>Using</w:t>
      </w:r>
      <w:r w:rsidRPr="0097111A">
        <w:rPr>
          <w:rFonts w:ascii="Calibri" w:hAnsi="Calibri"/>
          <w:iCs/>
        </w:rPr>
        <w:t xml:space="preserve"> an e</w:t>
      </w:r>
      <w:r>
        <w:rPr>
          <w:rFonts w:ascii="Calibri" w:hAnsi="Calibri"/>
          <w:iCs/>
        </w:rPr>
        <w:t>arly intervention and strengths-</w:t>
      </w:r>
      <w:r w:rsidRPr="0097111A">
        <w:rPr>
          <w:rFonts w:ascii="Calibri" w:hAnsi="Calibri"/>
          <w:iCs/>
        </w:rPr>
        <w:t xml:space="preserve">based approach, </w:t>
      </w:r>
      <w:r>
        <w:rPr>
          <w:rFonts w:ascii="Calibri" w:hAnsi="Calibri"/>
          <w:iCs/>
        </w:rPr>
        <w:t xml:space="preserve">the </w:t>
      </w:r>
      <w:r w:rsidRPr="0097111A">
        <w:rPr>
          <w:rFonts w:ascii="Calibri" w:hAnsi="Calibri"/>
          <w:iCs/>
        </w:rPr>
        <w:t>integrated model of servic</w:t>
      </w:r>
      <w:r>
        <w:rPr>
          <w:rFonts w:ascii="Calibri" w:hAnsi="Calibri"/>
          <w:iCs/>
        </w:rPr>
        <w:t>e delivery</w:t>
      </w:r>
      <w:r w:rsidRPr="0097111A">
        <w:rPr>
          <w:rFonts w:ascii="Calibri" w:hAnsi="Calibri"/>
          <w:iCs/>
        </w:rPr>
        <w:t xml:space="preserve"> focuses on health, education, parenting and family support</w:t>
      </w:r>
      <w:r>
        <w:rPr>
          <w:rFonts w:ascii="Calibri" w:hAnsi="Calibri"/>
          <w:iCs/>
        </w:rPr>
        <w:t xml:space="preserve"> and </w:t>
      </w:r>
      <w:r w:rsidRPr="0097111A">
        <w:rPr>
          <w:rFonts w:ascii="Calibri" w:hAnsi="Calibri"/>
          <w:iCs/>
        </w:rPr>
        <w:t>is delivered in partnership with a range of community organisations.</w:t>
      </w:r>
    </w:p>
    <w:p w:rsidR="00A1524B" w:rsidRPr="00A1524B" w:rsidRDefault="00A1524B" w:rsidP="00A1524B">
      <w:pPr>
        <w:pBdr>
          <w:top w:val="single" w:sz="2" w:space="1" w:color="auto"/>
          <w:left w:val="single" w:sz="2" w:space="4" w:color="auto"/>
          <w:bottom w:val="single" w:sz="2" w:space="0" w:color="auto"/>
          <w:right w:val="single" w:sz="2" w:space="4" w:color="auto"/>
        </w:pBdr>
        <w:shd w:val="clear" w:color="auto" w:fill="B6DDE8" w:themeFill="accent5" w:themeFillTint="66"/>
        <w:rPr>
          <w:b/>
          <w:i/>
          <w:color w:val="000000" w:themeColor="text1"/>
          <w:szCs w:val="24"/>
        </w:rPr>
      </w:pPr>
      <w:r>
        <w:rPr>
          <w:szCs w:val="24"/>
        </w:rPr>
        <w:t xml:space="preserve">The Early Years Engagement Officers are part of the </w:t>
      </w:r>
      <w:r w:rsidRPr="00A1524B">
        <w:rPr>
          <w:szCs w:val="24"/>
        </w:rPr>
        <w:t>Growing Healthy Families</w:t>
      </w:r>
      <w:r>
        <w:rPr>
          <w:szCs w:val="24"/>
        </w:rPr>
        <w:t xml:space="preserve"> program and support </w:t>
      </w:r>
      <w:r>
        <w:rPr>
          <w:iCs/>
          <w:szCs w:val="24"/>
        </w:rPr>
        <w:t xml:space="preserve">families </w:t>
      </w:r>
      <w:r w:rsidRPr="002E0F3C">
        <w:rPr>
          <w:iCs/>
          <w:szCs w:val="24"/>
        </w:rPr>
        <w:t xml:space="preserve">to </w:t>
      </w:r>
      <w:r>
        <w:rPr>
          <w:iCs/>
          <w:szCs w:val="24"/>
        </w:rPr>
        <w:t xml:space="preserve">access </w:t>
      </w:r>
      <w:r w:rsidRPr="002E0F3C">
        <w:rPr>
          <w:iCs/>
          <w:szCs w:val="24"/>
        </w:rPr>
        <w:t>Child and Family Centres and partner programs and services. This</w:t>
      </w:r>
      <w:r>
        <w:rPr>
          <w:iCs/>
          <w:szCs w:val="24"/>
        </w:rPr>
        <w:t xml:space="preserve"> includes </w:t>
      </w:r>
      <w:r w:rsidRPr="002E0F3C">
        <w:rPr>
          <w:iCs/>
          <w:szCs w:val="24"/>
        </w:rPr>
        <w:t>case management, group programs, community activities and events, advocacy, school based programs, Maternal and Child Health Nursing, counselling, group and community development activities</w:t>
      </w:r>
      <w:r>
        <w:rPr>
          <w:iCs/>
          <w:szCs w:val="24"/>
        </w:rPr>
        <w:t xml:space="preserve">. </w:t>
      </w:r>
    </w:p>
    <w:p w:rsidR="00137313" w:rsidRDefault="00137313" w:rsidP="00A1524B">
      <w:r w:rsidRPr="0074459B">
        <w:rPr>
          <w:color w:val="000000" w:themeColor="text1"/>
          <w:szCs w:val="24"/>
        </w:rPr>
        <w:t>This Evaluation noted that</w:t>
      </w:r>
      <w:r>
        <w:rPr>
          <w:color w:val="000000" w:themeColor="text1"/>
          <w:szCs w:val="24"/>
        </w:rPr>
        <w:t xml:space="preserve"> </w:t>
      </w:r>
      <w:r>
        <w:t>a</w:t>
      </w:r>
      <w:r w:rsidRPr="004C3A12">
        <w:t xml:space="preserve"> Memorandum of Understanding (MOU) </w:t>
      </w:r>
      <w:r>
        <w:t xml:space="preserve">was signed in September 2015, to transfer funds, provided centrally to the Directorate by the Australian </w:t>
      </w:r>
      <w:r w:rsidR="004A4DCE">
        <w:t>G</w:t>
      </w:r>
      <w:r>
        <w:t xml:space="preserve">overnment for the </w:t>
      </w:r>
      <w:r w:rsidRPr="00063814">
        <w:rPr>
          <w:i/>
        </w:rPr>
        <w:t>Indigenous Advancement Strategy: Children and Schooling</w:t>
      </w:r>
      <w:r>
        <w:t xml:space="preserve"> program, to the ACT Community Services Directorate. </w:t>
      </w:r>
    </w:p>
    <w:p w:rsidR="00137313" w:rsidRDefault="00137313" w:rsidP="002E0F3C">
      <w:pPr>
        <w:rPr>
          <w:rFonts w:ascii="Calibri" w:hAnsi="Calibri"/>
        </w:rPr>
      </w:pPr>
      <w:r w:rsidRPr="004C3A12">
        <w:t xml:space="preserve">The </w:t>
      </w:r>
      <w:r>
        <w:rPr>
          <w:shd w:val="clear" w:color="auto" w:fill="FFFFFF" w:themeFill="background1"/>
        </w:rPr>
        <w:t xml:space="preserve">collaboration between the Directorate </w:t>
      </w:r>
      <w:r w:rsidRPr="004C3A12">
        <w:rPr>
          <w:shd w:val="clear" w:color="auto" w:fill="FFFFFF" w:themeFill="background1"/>
        </w:rPr>
        <w:t xml:space="preserve">and </w:t>
      </w:r>
      <w:r>
        <w:t>the ACT Community Services Directorate</w:t>
      </w:r>
      <w:r w:rsidRPr="004C3A12">
        <w:rPr>
          <w:shd w:val="clear" w:color="auto" w:fill="FFFFFF" w:themeFill="background1"/>
        </w:rPr>
        <w:t xml:space="preserve">, formalised by the MOU, draws on the expertise and capacity of each Directorate to provide network support to Aboriginal and Torres Strait Islander families to enhance parental engagement and </w:t>
      </w:r>
      <w:r w:rsidR="00A05948">
        <w:rPr>
          <w:shd w:val="clear" w:color="auto" w:fill="FFFFFF" w:themeFill="background1"/>
        </w:rPr>
        <w:t xml:space="preserve">to </w:t>
      </w:r>
      <w:r w:rsidRPr="004C3A12">
        <w:rPr>
          <w:shd w:val="clear" w:color="auto" w:fill="FFFFFF" w:themeFill="background1"/>
        </w:rPr>
        <w:t>promote children’s readiness</w:t>
      </w:r>
      <w:r w:rsidRPr="004C3A12">
        <w:t xml:space="preserve"> for, and transition to</w:t>
      </w:r>
      <w:r>
        <w:t>,</w:t>
      </w:r>
      <w:r w:rsidRPr="004C3A12">
        <w:t xml:space="preserve"> school through strengthening links between Child and Family Centres and Koori Preschools</w:t>
      </w:r>
      <w:r>
        <w:t xml:space="preserve"> </w:t>
      </w:r>
      <w:r>
        <w:rPr>
          <w:color w:val="000000" w:themeColor="text1"/>
          <w:szCs w:val="24"/>
        </w:rPr>
        <w:t xml:space="preserve">(known as the </w:t>
      </w:r>
      <w:r w:rsidRPr="004C3A12">
        <w:rPr>
          <w:i/>
        </w:rPr>
        <w:t>ACT Koori Preschool Network Initiative</w:t>
      </w:r>
      <w:r>
        <w:rPr>
          <w:color w:val="000000" w:themeColor="text1"/>
          <w:szCs w:val="24"/>
        </w:rPr>
        <w:t>)</w:t>
      </w:r>
      <w:r w:rsidRPr="004C3A12">
        <w:t xml:space="preserve">. </w:t>
      </w:r>
    </w:p>
    <w:p w:rsidR="00C8104A" w:rsidRPr="00370D6D" w:rsidRDefault="00C8104A" w:rsidP="008130A1">
      <w:pPr>
        <w:rPr>
          <w:szCs w:val="24"/>
        </w:rPr>
      </w:pPr>
      <w:r w:rsidRPr="00720920">
        <w:rPr>
          <w:iCs/>
          <w:szCs w:val="24"/>
        </w:rPr>
        <w:t xml:space="preserve">This Evaluation found </w:t>
      </w:r>
      <w:r w:rsidR="00A05948" w:rsidRPr="00720920">
        <w:rPr>
          <w:iCs/>
          <w:szCs w:val="24"/>
        </w:rPr>
        <w:t xml:space="preserve">the </w:t>
      </w:r>
      <w:r w:rsidR="00BE4B05" w:rsidRPr="00BE4B05">
        <w:rPr>
          <w:iCs/>
          <w:szCs w:val="24"/>
        </w:rPr>
        <w:t xml:space="preserve">partnership to be a positive step towards inter-agency collaboration; however, as discussed later in this Evaluation, collaboration could be further improved to increase </w:t>
      </w:r>
      <w:r w:rsidR="00720920">
        <w:rPr>
          <w:iCs/>
          <w:szCs w:val="24"/>
        </w:rPr>
        <w:t xml:space="preserve">access to and </w:t>
      </w:r>
      <w:r w:rsidR="005D14DA" w:rsidRPr="00720920">
        <w:rPr>
          <w:iCs/>
          <w:szCs w:val="24"/>
        </w:rPr>
        <w:t>participation in the Koori Preschool Program</w:t>
      </w:r>
      <w:r w:rsidR="004A4DCE" w:rsidRPr="00720920">
        <w:rPr>
          <w:iCs/>
          <w:szCs w:val="24"/>
        </w:rPr>
        <w:t>.</w:t>
      </w:r>
    </w:p>
    <w:p w:rsidR="008130A1" w:rsidRDefault="008130A1" w:rsidP="008130A1">
      <w:pPr>
        <w:pStyle w:val="Heading3"/>
      </w:pPr>
      <w:bookmarkStart w:id="53" w:name="_Toc447634738"/>
      <w:bookmarkStart w:id="54" w:name="_Toc459983004"/>
      <w:r>
        <w:t xml:space="preserve">High quality </w:t>
      </w:r>
      <w:bookmarkEnd w:id="53"/>
      <w:r w:rsidR="00537D79">
        <w:t>programs and practice</w:t>
      </w:r>
      <w:bookmarkEnd w:id="54"/>
    </w:p>
    <w:p w:rsidR="00190ABD" w:rsidRDefault="00190ABD" w:rsidP="00190ABD">
      <w:pPr>
        <w:rPr>
          <w:color w:val="000000" w:themeColor="text1"/>
          <w:szCs w:val="24"/>
        </w:rPr>
      </w:pPr>
      <w:r w:rsidRPr="00A77E89">
        <w:rPr>
          <w:color w:val="000000" w:themeColor="text1"/>
          <w:szCs w:val="24"/>
        </w:rPr>
        <w:t>The Earl</w:t>
      </w:r>
      <w:r>
        <w:rPr>
          <w:color w:val="000000" w:themeColor="text1"/>
          <w:szCs w:val="24"/>
        </w:rPr>
        <w:t>y Years Learning Framework (</w:t>
      </w:r>
      <w:r w:rsidR="00291386">
        <w:rPr>
          <w:color w:val="000000" w:themeColor="text1"/>
          <w:szCs w:val="24"/>
        </w:rPr>
        <w:t xml:space="preserve">DEEWR, </w:t>
      </w:r>
      <w:r>
        <w:rPr>
          <w:color w:val="000000" w:themeColor="text1"/>
          <w:szCs w:val="24"/>
        </w:rPr>
        <w:t>2009</w:t>
      </w:r>
      <w:r w:rsidRPr="00A77E89">
        <w:rPr>
          <w:color w:val="000000" w:themeColor="text1"/>
          <w:szCs w:val="24"/>
        </w:rPr>
        <w:t xml:space="preserve">) guides the design and delivery of curriculum in </w:t>
      </w:r>
      <w:r>
        <w:rPr>
          <w:color w:val="000000" w:themeColor="text1"/>
          <w:szCs w:val="24"/>
        </w:rPr>
        <w:t>the</w:t>
      </w:r>
      <w:r w:rsidRPr="00A77E89">
        <w:rPr>
          <w:color w:val="000000" w:themeColor="text1"/>
          <w:szCs w:val="24"/>
        </w:rPr>
        <w:t xml:space="preserve"> Koori Preschool</w:t>
      </w:r>
      <w:r>
        <w:rPr>
          <w:color w:val="000000" w:themeColor="text1"/>
          <w:szCs w:val="24"/>
        </w:rPr>
        <w:t xml:space="preserve"> Program</w:t>
      </w:r>
      <w:r w:rsidRPr="00A77E89">
        <w:rPr>
          <w:color w:val="000000" w:themeColor="text1"/>
          <w:szCs w:val="24"/>
        </w:rPr>
        <w:t>. In embedding the Earl</w:t>
      </w:r>
      <w:r>
        <w:rPr>
          <w:color w:val="000000" w:themeColor="text1"/>
          <w:szCs w:val="24"/>
        </w:rPr>
        <w:t>y Years Learning Framework,</w:t>
      </w:r>
      <w:r w:rsidRPr="00A77E89">
        <w:rPr>
          <w:color w:val="000000" w:themeColor="text1"/>
          <w:szCs w:val="24"/>
        </w:rPr>
        <w:t xml:space="preserve"> </w:t>
      </w:r>
      <w:r>
        <w:rPr>
          <w:color w:val="000000" w:themeColor="text1"/>
          <w:szCs w:val="24"/>
        </w:rPr>
        <w:t xml:space="preserve">staff foster </w:t>
      </w:r>
      <w:r w:rsidRPr="006552B3">
        <w:rPr>
          <w:color w:val="000000" w:themeColor="text1"/>
          <w:szCs w:val="24"/>
        </w:rPr>
        <w:t xml:space="preserve">respectful and reciprocal relationships with children and families </w:t>
      </w:r>
      <w:r>
        <w:rPr>
          <w:color w:val="000000" w:themeColor="text1"/>
          <w:szCs w:val="24"/>
        </w:rPr>
        <w:t>and promote children’s learning, identity and wellbeing in play-</w:t>
      </w:r>
      <w:r w:rsidRPr="00A77E89">
        <w:rPr>
          <w:color w:val="000000" w:themeColor="text1"/>
          <w:szCs w:val="24"/>
        </w:rPr>
        <w:t xml:space="preserve">based </w:t>
      </w:r>
      <w:r>
        <w:rPr>
          <w:color w:val="000000" w:themeColor="text1"/>
          <w:szCs w:val="24"/>
        </w:rPr>
        <w:t xml:space="preserve">and </w:t>
      </w:r>
      <w:r w:rsidRPr="00A77E89">
        <w:rPr>
          <w:color w:val="000000" w:themeColor="text1"/>
          <w:szCs w:val="24"/>
        </w:rPr>
        <w:t>culturally inclusive learning environment</w:t>
      </w:r>
      <w:r>
        <w:rPr>
          <w:color w:val="000000" w:themeColor="text1"/>
          <w:szCs w:val="24"/>
        </w:rPr>
        <w:t>s</w:t>
      </w:r>
      <w:r w:rsidRPr="00A77E89">
        <w:rPr>
          <w:color w:val="000000" w:themeColor="text1"/>
          <w:szCs w:val="24"/>
        </w:rPr>
        <w:t xml:space="preserve">. </w:t>
      </w:r>
    </w:p>
    <w:p w:rsidR="00190ABD" w:rsidRDefault="00190ABD" w:rsidP="00190ABD">
      <w:pPr>
        <w:rPr>
          <w:szCs w:val="24"/>
        </w:rPr>
      </w:pPr>
      <w:r w:rsidRPr="00DD1350">
        <w:rPr>
          <w:szCs w:val="24"/>
        </w:rPr>
        <w:lastRenderedPageBreak/>
        <w:t xml:space="preserve">This Evaluation </w:t>
      </w:r>
      <w:r>
        <w:rPr>
          <w:szCs w:val="24"/>
        </w:rPr>
        <w:t xml:space="preserve">observed many examples of high quality, responsive learning programs. </w:t>
      </w:r>
      <w:r w:rsidRPr="00F26D4B">
        <w:rPr>
          <w:szCs w:val="24"/>
        </w:rPr>
        <w:t>The</w:t>
      </w:r>
      <w:r>
        <w:rPr>
          <w:szCs w:val="24"/>
        </w:rPr>
        <w:t>se</w:t>
      </w:r>
      <w:r w:rsidRPr="00F26D4B">
        <w:rPr>
          <w:szCs w:val="24"/>
        </w:rPr>
        <w:t xml:space="preserve"> observations were confirmed through a review of documentary evidence including school planning documents. </w:t>
      </w:r>
    </w:p>
    <w:p w:rsidR="00190ABD" w:rsidRDefault="00190ABD" w:rsidP="00190ABD">
      <w:pPr>
        <w:rPr>
          <w:szCs w:val="24"/>
        </w:rPr>
      </w:pPr>
      <w:r w:rsidRPr="00FC640A">
        <w:rPr>
          <w:szCs w:val="24"/>
        </w:rPr>
        <w:t>The learning programs at each Koori Preschool engage children in a range of experiences in the indoor and outdoor learning environments. Children participate in excursions around Canberra</w:t>
      </w:r>
      <w:r w:rsidR="00291386">
        <w:rPr>
          <w:szCs w:val="24"/>
        </w:rPr>
        <w:t>,</w:t>
      </w:r>
      <w:r w:rsidRPr="00FC640A">
        <w:rPr>
          <w:szCs w:val="24"/>
        </w:rPr>
        <w:t xml:space="preserve"> and </w:t>
      </w:r>
      <w:proofErr w:type="gramStart"/>
      <w:r w:rsidRPr="00FC640A">
        <w:rPr>
          <w:szCs w:val="24"/>
        </w:rPr>
        <w:t>staff arrange</w:t>
      </w:r>
      <w:proofErr w:type="gramEnd"/>
      <w:r w:rsidRPr="00FC640A">
        <w:rPr>
          <w:szCs w:val="24"/>
        </w:rPr>
        <w:t xml:space="preserve"> </w:t>
      </w:r>
      <w:r>
        <w:rPr>
          <w:szCs w:val="24"/>
        </w:rPr>
        <w:t>educational and cultural visits</w:t>
      </w:r>
      <w:r w:rsidRPr="00FC640A">
        <w:rPr>
          <w:szCs w:val="24"/>
        </w:rPr>
        <w:t xml:space="preserve"> to the preschool. Together these elements, each presented with an </w:t>
      </w:r>
      <w:r w:rsidR="00363D0F">
        <w:rPr>
          <w:szCs w:val="24"/>
        </w:rPr>
        <w:t>Indigenous</w:t>
      </w:r>
      <w:r w:rsidR="00363D0F" w:rsidRPr="00FC640A">
        <w:rPr>
          <w:szCs w:val="24"/>
        </w:rPr>
        <w:t xml:space="preserve"> </w:t>
      </w:r>
      <w:r w:rsidRPr="00FC640A">
        <w:rPr>
          <w:szCs w:val="24"/>
        </w:rPr>
        <w:t xml:space="preserve">perspective, provide a rich and comprehensive program to develop children’s literacy and numeracy and support children’s transition to school. </w:t>
      </w:r>
    </w:p>
    <w:p w:rsidR="00190ABD" w:rsidRPr="00FC640A" w:rsidRDefault="00190ABD" w:rsidP="00190ABD">
      <w:pPr>
        <w:rPr>
          <w:szCs w:val="24"/>
        </w:rPr>
      </w:pPr>
      <w:r w:rsidRPr="00FC640A">
        <w:rPr>
          <w:szCs w:val="24"/>
        </w:rPr>
        <w:t xml:space="preserve">This Evaluation observed children exploring letters and numbers using natural materials such as sticks, leaves, </w:t>
      </w:r>
      <w:r w:rsidR="00363D0F">
        <w:rPr>
          <w:szCs w:val="24"/>
        </w:rPr>
        <w:t xml:space="preserve">stones, </w:t>
      </w:r>
      <w:r w:rsidRPr="00FC640A">
        <w:rPr>
          <w:szCs w:val="24"/>
        </w:rPr>
        <w:t>twigs and sand, pursuing an interest in lizards through construction, following routines and contributing to shared eating times through preparing fruit and vegetables.</w:t>
      </w:r>
      <w:r>
        <w:rPr>
          <w:szCs w:val="24"/>
        </w:rPr>
        <w:t xml:space="preserve"> </w:t>
      </w:r>
    </w:p>
    <w:p w:rsidR="00190ABD" w:rsidRDefault="00190ABD" w:rsidP="00190ABD">
      <w:pPr>
        <w:rPr>
          <w:szCs w:val="24"/>
        </w:rPr>
      </w:pPr>
      <w:r>
        <w:rPr>
          <w:szCs w:val="24"/>
        </w:rPr>
        <w:t>In developing a strong sense of personal and cultural identity</w:t>
      </w:r>
      <w:r w:rsidR="00D12AD2">
        <w:rPr>
          <w:szCs w:val="24"/>
        </w:rPr>
        <w:t>,</w:t>
      </w:r>
      <w:r>
        <w:rPr>
          <w:szCs w:val="24"/>
        </w:rPr>
        <w:t xml:space="preserve"> children participate in experiences that acknowledge the diversity of Aboriginal culture and heritage. For example using and discussing the</w:t>
      </w:r>
      <w:r w:rsidRPr="00BC0BC7">
        <w:rPr>
          <w:szCs w:val="24"/>
        </w:rPr>
        <w:t xml:space="preserve"> Aboriginal </w:t>
      </w:r>
      <w:r>
        <w:rPr>
          <w:szCs w:val="24"/>
        </w:rPr>
        <w:t>Map of Australia; singing in Ngunnawal language; sharing Dreamtime stories from across Australia; Aboriginal art making and working with a Wiradjuri artist; tending a bush tucker garden; exploring traditional</w:t>
      </w:r>
      <w:r w:rsidRPr="00913354">
        <w:rPr>
          <w:szCs w:val="24"/>
        </w:rPr>
        <w:t xml:space="preserve"> uses of gum tree sap</w:t>
      </w:r>
      <w:r>
        <w:rPr>
          <w:szCs w:val="24"/>
        </w:rPr>
        <w:t>; and learning about Aboriginal animal totems.</w:t>
      </w:r>
    </w:p>
    <w:p w:rsidR="00190ABD" w:rsidRDefault="00190ABD" w:rsidP="00190ABD">
      <w:pPr>
        <w:rPr>
          <w:szCs w:val="24"/>
        </w:rPr>
      </w:pPr>
      <w:r w:rsidRPr="009E6C3E">
        <w:rPr>
          <w:szCs w:val="24"/>
        </w:rPr>
        <w:t xml:space="preserve">Excursions to places such as the Botanic Gardens and an outing to hear an Aboriginal storyteller extend children’s knowledge in key learning </w:t>
      </w:r>
      <w:proofErr w:type="gramStart"/>
      <w:r w:rsidRPr="009E6C3E">
        <w:rPr>
          <w:szCs w:val="24"/>
        </w:rPr>
        <w:t>areas,</w:t>
      </w:r>
      <w:proofErr w:type="gramEnd"/>
      <w:r w:rsidRPr="009E6C3E">
        <w:rPr>
          <w:szCs w:val="24"/>
        </w:rPr>
        <w:t xml:space="preserve"> value and enrich cultural understanding and strengthen family engagement in children’s education. </w:t>
      </w:r>
    </w:p>
    <w:p w:rsidR="00190ABD" w:rsidRPr="00DD1350" w:rsidRDefault="00190ABD" w:rsidP="00190ABD">
      <w:pPr>
        <w:rPr>
          <w:iCs/>
        </w:rPr>
      </w:pPr>
      <w:r>
        <w:rPr>
          <w:szCs w:val="24"/>
        </w:rPr>
        <w:t xml:space="preserve">The learning environment at each Koori Preschool is resourced with culturally relevant resource materials such as </w:t>
      </w:r>
      <w:r w:rsidRPr="00460419">
        <w:rPr>
          <w:szCs w:val="24"/>
        </w:rPr>
        <w:t xml:space="preserve">alphabet </w:t>
      </w:r>
      <w:r>
        <w:rPr>
          <w:szCs w:val="24"/>
        </w:rPr>
        <w:t xml:space="preserve">posters illustrated with Aboriginal paintings, a </w:t>
      </w:r>
      <w:r w:rsidRPr="00460419">
        <w:rPr>
          <w:szCs w:val="24"/>
        </w:rPr>
        <w:t xml:space="preserve">display of sand drawings and </w:t>
      </w:r>
      <w:r>
        <w:rPr>
          <w:szCs w:val="24"/>
        </w:rPr>
        <w:t xml:space="preserve">counting </w:t>
      </w:r>
      <w:r w:rsidRPr="00460419">
        <w:rPr>
          <w:szCs w:val="24"/>
        </w:rPr>
        <w:t xml:space="preserve">cards </w:t>
      </w:r>
      <w:r>
        <w:rPr>
          <w:szCs w:val="24"/>
        </w:rPr>
        <w:t>depicting</w:t>
      </w:r>
      <w:r w:rsidRPr="00460419">
        <w:rPr>
          <w:szCs w:val="24"/>
        </w:rPr>
        <w:t xml:space="preserve"> local fish, bi</w:t>
      </w:r>
      <w:r>
        <w:rPr>
          <w:szCs w:val="24"/>
        </w:rPr>
        <w:t xml:space="preserve">rds and plants. </w:t>
      </w:r>
    </w:p>
    <w:p w:rsidR="000B1416" w:rsidRDefault="00190ABD" w:rsidP="00CA1C39">
      <w:r w:rsidRPr="00392F5E">
        <w:rPr>
          <w:color w:val="000000" w:themeColor="text1"/>
          <w:szCs w:val="24"/>
        </w:rPr>
        <w:t xml:space="preserve">This Evaluation notes that since 2013 the Directorate has provided twice yearly, whole day professional learning for staff in Koori Preschools. </w:t>
      </w:r>
      <w:r>
        <w:rPr>
          <w:color w:val="000000" w:themeColor="text1"/>
          <w:szCs w:val="24"/>
        </w:rPr>
        <w:t xml:space="preserve">The Teacher Quality Institute Accredited </w:t>
      </w:r>
      <w:r w:rsidRPr="008633F0">
        <w:rPr>
          <w:color w:val="000000" w:themeColor="text1"/>
          <w:szCs w:val="24"/>
        </w:rPr>
        <w:t xml:space="preserve">professional learning </w:t>
      </w:r>
      <w:r>
        <w:rPr>
          <w:color w:val="000000" w:themeColor="text1"/>
          <w:szCs w:val="24"/>
        </w:rPr>
        <w:t xml:space="preserve">supports educators to implement preschool programs aligned with the </w:t>
      </w:r>
      <w:r w:rsidR="00B957AA">
        <w:rPr>
          <w:color w:val="000000" w:themeColor="text1"/>
          <w:szCs w:val="24"/>
        </w:rPr>
        <w:t>Early Years Learning Framework</w:t>
      </w:r>
      <w:r>
        <w:rPr>
          <w:color w:val="000000" w:themeColor="text1"/>
          <w:szCs w:val="24"/>
        </w:rPr>
        <w:t>. To date</w:t>
      </w:r>
      <w:r w:rsidR="00363D0F">
        <w:rPr>
          <w:color w:val="000000" w:themeColor="text1"/>
          <w:szCs w:val="24"/>
        </w:rPr>
        <w:t>,</w:t>
      </w:r>
      <w:r>
        <w:rPr>
          <w:color w:val="000000" w:themeColor="text1"/>
          <w:szCs w:val="24"/>
        </w:rPr>
        <w:t xml:space="preserve"> the professional learning has focused on embedding high quality early childhood </w:t>
      </w:r>
      <w:r w:rsidRPr="008633F0">
        <w:rPr>
          <w:color w:val="000000" w:themeColor="text1"/>
          <w:szCs w:val="24"/>
        </w:rPr>
        <w:t xml:space="preserve">pedagogy and practice, </w:t>
      </w:r>
      <w:r>
        <w:rPr>
          <w:color w:val="000000" w:themeColor="text1"/>
          <w:szCs w:val="24"/>
        </w:rPr>
        <w:t xml:space="preserve">developing </w:t>
      </w:r>
      <w:r w:rsidRPr="008633F0">
        <w:rPr>
          <w:color w:val="000000" w:themeColor="text1"/>
          <w:szCs w:val="24"/>
        </w:rPr>
        <w:t>cultural competence, incorporating digital technology</w:t>
      </w:r>
      <w:r>
        <w:rPr>
          <w:color w:val="000000" w:themeColor="text1"/>
          <w:szCs w:val="24"/>
        </w:rPr>
        <w:t xml:space="preserve"> for documenting and assessing children’s learning and communicating with families,</w:t>
      </w:r>
      <w:r w:rsidRPr="008633F0">
        <w:rPr>
          <w:color w:val="000000" w:themeColor="text1"/>
          <w:szCs w:val="24"/>
        </w:rPr>
        <w:t xml:space="preserve"> and </w:t>
      </w:r>
      <w:r>
        <w:rPr>
          <w:color w:val="000000" w:themeColor="text1"/>
          <w:szCs w:val="24"/>
        </w:rPr>
        <w:t xml:space="preserve">choosing and using </w:t>
      </w:r>
      <w:r w:rsidRPr="008633F0">
        <w:rPr>
          <w:color w:val="000000" w:themeColor="text1"/>
          <w:szCs w:val="24"/>
        </w:rPr>
        <w:t>cultural</w:t>
      </w:r>
      <w:r>
        <w:rPr>
          <w:color w:val="000000" w:themeColor="text1"/>
          <w:szCs w:val="24"/>
        </w:rPr>
        <w:t>ly appropriate</w:t>
      </w:r>
      <w:r w:rsidRPr="008633F0">
        <w:rPr>
          <w:color w:val="000000" w:themeColor="text1"/>
          <w:szCs w:val="24"/>
        </w:rPr>
        <w:t xml:space="preserve"> resources. </w:t>
      </w:r>
    </w:p>
    <w:p w:rsidR="00FE2525" w:rsidRPr="00A44950"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rPr>
      </w:pPr>
      <w:bookmarkStart w:id="55" w:name="_Toc450576215"/>
      <w:r w:rsidRPr="00A44950">
        <w:rPr>
          <w:b/>
          <w:i/>
        </w:rPr>
        <w:t>Bush Garden – Kingsford Smith Koori Preschool</w:t>
      </w:r>
      <w:bookmarkEnd w:id="55"/>
    </w:p>
    <w:p w:rsidR="00183158" w:rsidRDefault="00FE2525">
      <w:pPr>
        <w:pBdr>
          <w:top w:val="single" w:sz="2" w:space="1" w:color="auto"/>
          <w:left w:val="single" w:sz="2" w:space="4" w:color="auto"/>
          <w:bottom w:val="single" w:sz="2" w:space="1" w:color="auto"/>
          <w:right w:val="single" w:sz="2" w:space="4" w:color="auto"/>
        </w:pBdr>
        <w:shd w:val="clear" w:color="auto" w:fill="B6DDE8" w:themeFill="accent5" w:themeFillTint="66"/>
        <w:spacing w:after="240"/>
      </w:pPr>
      <w:r>
        <w:t>T</w:t>
      </w:r>
      <w:r w:rsidRPr="00EB2B7C">
        <w:t xml:space="preserve">he </w:t>
      </w:r>
      <w:r>
        <w:t>educators</w:t>
      </w:r>
      <w:r w:rsidRPr="00EB2B7C">
        <w:t xml:space="preserve"> </w:t>
      </w:r>
      <w:r w:rsidRPr="00290EC5">
        <w:t xml:space="preserve">at Kingsford Smith Koori Preschool </w:t>
      </w:r>
      <w:r>
        <w:t>have</w:t>
      </w:r>
      <w:r w:rsidRPr="00EB2B7C">
        <w:t xml:space="preserve"> </w:t>
      </w:r>
      <w:r>
        <w:t>linked</w:t>
      </w:r>
      <w:r w:rsidRPr="00EB2B7C">
        <w:t xml:space="preserve"> with </w:t>
      </w:r>
      <w:r>
        <w:t xml:space="preserve">local </w:t>
      </w:r>
      <w:r w:rsidRPr="00EB2B7C">
        <w:t>Ngunnawal elders to teach children about their ‘</w:t>
      </w:r>
      <w:proofErr w:type="spellStart"/>
      <w:r w:rsidRPr="00EB2B7C">
        <w:t>dyin</w:t>
      </w:r>
      <w:proofErr w:type="spellEnd"/>
      <w:r w:rsidRPr="00EB2B7C">
        <w:t>’</w:t>
      </w:r>
      <w:r>
        <w:t>,</w:t>
      </w:r>
      <w:r w:rsidRPr="00EB2B7C">
        <w:t xml:space="preserve"> or spiritual emblem</w:t>
      </w:r>
      <w:r>
        <w:t>,</w:t>
      </w:r>
      <w:r w:rsidRPr="00EB2B7C">
        <w:t xml:space="preserve"> and the connection between their </w:t>
      </w:r>
      <w:r w:rsidRPr="00EB2B7C">
        <w:lastRenderedPageBreak/>
        <w:t>‘</w:t>
      </w:r>
      <w:proofErr w:type="spellStart"/>
      <w:r w:rsidRPr="00EB2B7C">
        <w:t>dyin</w:t>
      </w:r>
      <w:proofErr w:type="spellEnd"/>
      <w:r w:rsidRPr="00EB2B7C">
        <w:t xml:space="preserve">’ and their responsibility for looking after the land. Using the preschool’s bush garden children learn about their ancestry, stewardship, flora and fauna and sacred sites. </w:t>
      </w:r>
    </w:p>
    <w:p w:rsidR="00BA5E1F" w:rsidRDefault="00BA5E1F" w:rsidP="008130A1">
      <w:pPr>
        <w:pStyle w:val="Heading3"/>
      </w:pPr>
    </w:p>
    <w:p w:rsidR="008130A1" w:rsidRDefault="00DF2BA7" w:rsidP="008130A1">
      <w:pPr>
        <w:pStyle w:val="Heading3"/>
      </w:pPr>
      <w:hyperlink w:anchor="_Toc447538709" w:history="1">
        <w:bookmarkStart w:id="56" w:name="_Toc447634739"/>
        <w:bookmarkStart w:id="57" w:name="_Toc459983005"/>
        <w:r w:rsidR="00DA4F9F" w:rsidRPr="00545B46">
          <w:t>Access for vulnerable and disadvantaged students</w:t>
        </w:r>
        <w:bookmarkEnd w:id="56"/>
        <w:bookmarkEnd w:id="57"/>
      </w:hyperlink>
    </w:p>
    <w:p w:rsidR="0065205B" w:rsidRDefault="00291386" w:rsidP="002572DF">
      <w:pPr>
        <w:rPr>
          <w:color w:val="000000" w:themeColor="text1"/>
          <w:szCs w:val="24"/>
        </w:rPr>
      </w:pPr>
      <w:r>
        <w:rPr>
          <w:color w:val="000000" w:themeColor="text1"/>
          <w:szCs w:val="24"/>
        </w:rPr>
        <w:t>T</w:t>
      </w:r>
      <w:r w:rsidR="00620619">
        <w:rPr>
          <w:color w:val="000000" w:themeColor="text1"/>
          <w:szCs w:val="24"/>
        </w:rPr>
        <w:t xml:space="preserve">he </w:t>
      </w:r>
      <w:r w:rsidR="0065205B">
        <w:rPr>
          <w:color w:val="000000" w:themeColor="text1"/>
          <w:szCs w:val="24"/>
        </w:rPr>
        <w:t xml:space="preserve">Auditor-General’s report notes that the </w:t>
      </w:r>
      <w:r w:rsidR="00620619">
        <w:rPr>
          <w:color w:val="000000" w:themeColor="text1"/>
          <w:szCs w:val="24"/>
        </w:rPr>
        <w:t>Koori Preschool Program was</w:t>
      </w:r>
      <w:r>
        <w:rPr>
          <w:color w:val="000000" w:themeColor="text1"/>
          <w:szCs w:val="24"/>
        </w:rPr>
        <w:t xml:space="preserve"> </w:t>
      </w:r>
      <w:r w:rsidR="008130A1" w:rsidRPr="00A77E89">
        <w:rPr>
          <w:color w:val="000000" w:themeColor="text1"/>
          <w:szCs w:val="24"/>
        </w:rPr>
        <w:t>‘...explicitly designed to provide additional support and assistance to children from particular groups within the ACT community who may be</w:t>
      </w:r>
      <w:r>
        <w:rPr>
          <w:color w:val="000000" w:themeColor="text1"/>
          <w:szCs w:val="24"/>
        </w:rPr>
        <w:t xml:space="preserve"> at an educational disadvantage</w:t>
      </w:r>
      <w:r w:rsidR="00581FD4">
        <w:rPr>
          <w:color w:val="000000" w:themeColor="text1"/>
          <w:szCs w:val="24"/>
        </w:rPr>
        <w:t>’ (</w:t>
      </w:r>
      <w:r w:rsidR="00243D83">
        <w:rPr>
          <w:color w:val="000000" w:themeColor="text1"/>
          <w:szCs w:val="24"/>
        </w:rPr>
        <w:t>2012</w:t>
      </w:r>
      <w:r w:rsidR="00620619">
        <w:rPr>
          <w:color w:val="000000" w:themeColor="text1"/>
          <w:szCs w:val="24"/>
        </w:rPr>
        <w:t>, p.3).</w:t>
      </w:r>
      <w:r>
        <w:rPr>
          <w:color w:val="000000" w:themeColor="text1"/>
          <w:szCs w:val="24"/>
        </w:rPr>
        <w:t xml:space="preserve"> </w:t>
      </w:r>
    </w:p>
    <w:p w:rsidR="0065205B" w:rsidRDefault="0065205B" w:rsidP="002572DF">
      <w:pPr>
        <w:rPr>
          <w:color w:val="000000" w:themeColor="text1"/>
          <w:szCs w:val="24"/>
        </w:rPr>
      </w:pPr>
      <w:r>
        <w:rPr>
          <w:color w:val="000000" w:themeColor="text1"/>
          <w:szCs w:val="24"/>
        </w:rPr>
        <w:t>This Evaluation notes the comprehensive service the Koori Preschool Program provides for Aboriginal and Torres Strait Islander children and their families. The preschool programs are characterised by respectful relationships with families that support enrolment, attendance, engagement and achievement. Strong partnerships with allied service providers connect families, preschools and communities. During interviews and focus groups conducted for this Evaluation, families stated they were pleased their children were learning to be proud of their culture as well as learning skills that will prepare them for formal schooling.</w:t>
      </w:r>
    </w:p>
    <w:p w:rsidR="0065205B" w:rsidRDefault="009F4F39" w:rsidP="002572DF">
      <w:pPr>
        <w:rPr>
          <w:color w:val="000000"/>
        </w:rPr>
      </w:pPr>
      <w:r>
        <w:rPr>
          <w:color w:val="000000"/>
        </w:rPr>
        <w:t xml:space="preserve">On </w:t>
      </w:r>
      <w:r w:rsidR="0065205B">
        <w:rPr>
          <w:color w:val="000000"/>
        </w:rPr>
        <w:t>available</w:t>
      </w:r>
      <w:r>
        <w:rPr>
          <w:color w:val="000000"/>
        </w:rPr>
        <w:t xml:space="preserve"> measures, Aboriginal and Torres Strait Islander </w:t>
      </w:r>
      <w:r w:rsidR="0006265D">
        <w:rPr>
          <w:color w:val="000000"/>
        </w:rPr>
        <w:t>students</w:t>
      </w:r>
      <w:r>
        <w:rPr>
          <w:color w:val="000000"/>
        </w:rPr>
        <w:t xml:space="preserve"> experience developmental and educational vulnerability</w:t>
      </w:r>
      <w:r w:rsidR="0065205B">
        <w:rPr>
          <w:color w:val="000000"/>
        </w:rPr>
        <w:t xml:space="preserve"> to a greater extent than non-Indigenous children</w:t>
      </w:r>
      <w:r>
        <w:rPr>
          <w:color w:val="000000"/>
        </w:rPr>
        <w:t xml:space="preserve">. </w:t>
      </w:r>
      <w:r w:rsidR="0065205B">
        <w:rPr>
          <w:color w:val="000000"/>
        </w:rPr>
        <w:t>For example:</w:t>
      </w:r>
    </w:p>
    <w:p w:rsidR="00153A1B" w:rsidRDefault="00691044">
      <w:pPr>
        <w:pStyle w:val="ListParagraph"/>
        <w:numPr>
          <w:ilvl w:val="0"/>
          <w:numId w:val="48"/>
        </w:numPr>
        <w:rPr>
          <w:color w:val="000000" w:themeColor="text1"/>
          <w:szCs w:val="24"/>
        </w:rPr>
      </w:pPr>
      <w:r w:rsidRPr="00691044">
        <w:rPr>
          <w:color w:val="000000"/>
        </w:rPr>
        <w:t>2015 AEDC</w:t>
      </w:r>
      <w:r w:rsidR="0065205B">
        <w:rPr>
          <w:color w:val="000000"/>
        </w:rPr>
        <w:t xml:space="preserve"> data</w:t>
      </w:r>
      <w:r w:rsidRPr="00691044">
        <w:rPr>
          <w:rFonts w:eastAsia="Times New Roman" w:cs="Times New Roman"/>
          <w:color w:val="000000"/>
        </w:rPr>
        <w:t xml:space="preserve"> (Department of Education and Training, 2015) identified 42.1% of Indigenous children a</w:t>
      </w:r>
      <w:r w:rsidR="0065205B">
        <w:rPr>
          <w:rFonts w:eastAsia="Times New Roman" w:cs="Times New Roman"/>
          <w:color w:val="000000"/>
        </w:rPr>
        <w:t>s</w:t>
      </w:r>
      <w:r w:rsidRPr="00691044">
        <w:rPr>
          <w:rFonts w:eastAsia="Times New Roman" w:cs="Times New Roman"/>
          <w:color w:val="000000"/>
        </w:rPr>
        <w:t xml:space="preserve"> developmentally vulnerable on one or more domains upon school entry</w:t>
      </w:r>
      <w:r w:rsidR="002572DF" w:rsidRPr="00066C34">
        <w:t xml:space="preserve">, </w:t>
      </w:r>
      <w:r w:rsidR="003667EF">
        <w:t>compared with 2</w:t>
      </w:r>
      <w:r w:rsidR="00296DC7">
        <w:t>0</w:t>
      </w:r>
      <w:r w:rsidR="003667EF">
        <w:t>.</w:t>
      </w:r>
      <w:r w:rsidR="00296DC7">
        <w:t>8</w:t>
      </w:r>
      <w:r w:rsidR="003667EF">
        <w:t xml:space="preserve">% of </w:t>
      </w:r>
      <w:r w:rsidR="00296DC7">
        <w:t>non-Indigenous children</w:t>
      </w:r>
      <w:r w:rsidR="003667EF">
        <w:t xml:space="preserve">. </w:t>
      </w:r>
    </w:p>
    <w:p w:rsidR="00B36D25" w:rsidRPr="00B36D25" w:rsidRDefault="00691044" w:rsidP="00B36D25">
      <w:pPr>
        <w:pStyle w:val="ListParagraph"/>
        <w:numPr>
          <w:ilvl w:val="0"/>
          <w:numId w:val="48"/>
        </w:numPr>
        <w:rPr>
          <w:color w:val="000000"/>
        </w:rPr>
      </w:pPr>
      <w:r w:rsidRPr="00691044">
        <w:rPr>
          <w:color w:val="000000"/>
        </w:rPr>
        <w:t xml:space="preserve">NAPLAN results show that Aboriginal students consistently achieve below the national minimum standard in both literacy and numeracy. For example, in 2015 </w:t>
      </w:r>
      <w:r w:rsidR="003624E4" w:rsidRPr="00B36D25">
        <w:rPr>
          <w:rFonts w:cs="Times New Roman"/>
          <w:color w:val="121212"/>
        </w:rPr>
        <w:t>11</w:t>
      </w:r>
      <w:r w:rsidR="0006265D" w:rsidRPr="00B36D25">
        <w:rPr>
          <w:rFonts w:cs="Times New Roman"/>
          <w:color w:val="121212"/>
        </w:rPr>
        <w:t xml:space="preserve">% of </w:t>
      </w:r>
      <w:r w:rsidR="003624E4" w:rsidRPr="00B36D25">
        <w:rPr>
          <w:rFonts w:cs="Times New Roman"/>
          <w:color w:val="121212"/>
        </w:rPr>
        <w:t xml:space="preserve">ACT Indigenous </w:t>
      </w:r>
      <w:r w:rsidR="0006265D" w:rsidRPr="00B36D25">
        <w:rPr>
          <w:rFonts w:cs="Times New Roman"/>
          <w:color w:val="121212"/>
        </w:rPr>
        <w:t>y</w:t>
      </w:r>
      <w:r w:rsidR="003624E4" w:rsidRPr="00B36D25">
        <w:rPr>
          <w:rFonts w:cs="Times New Roman"/>
          <w:color w:val="121212"/>
        </w:rPr>
        <w:t>ear 3</w:t>
      </w:r>
      <w:r w:rsidR="009F4F39" w:rsidRPr="00B36D25">
        <w:rPr>
          <w:rFonts w:cs="Times New Roman"/>
          <w:color w:val="121212"/>
        </w:rPr>
        <w:t xml:space="preserve"> students did not meet the national minimum standard</w:t>
      </w:r>
      <w:r>
        <w:rPr>
          <w:rFonts w:cs="Times New Roman"/>
          <w:color w:val="121212"/>
        </w:rPr>
        <w:t xml:space="preserve"> in reading, compared with 2.6% of non-Indigenous ACT students (ACARA, 2016). Similar patterns exist for persuasive writing, language conventions and numeracy. This disparity tends to increase throughout schooling.</w:t>
      </w:r>
    </w:p>
    <w:p w:rsidR="00153A1B" w:rsidRDefault="009F4F39">
      <w:pPr>
        <w:pStyle w:val="ListParagraph"/>
        <w:numPr>
          <w:ilvl w:val="0"/>
          <w:numId w:val="48"/>
        </w:numPr>
        <w:rPr>
          <w:color w:val="000000"/>
        </w:rPr>
      </w:pPr>
      <w:r w:rsidRPr="00B36D25">
        <w:rPr>
          <w:rFonts w:cs="Times New Roman"/>
          <w:color w:val="121212"/>
        </w:rPr>
        <w:t xml:space="preserve">PISA results 2000-2012 reveal persistent educational disadvantage </w:t>
      </w:r>
      <w:r w:rsidR="00691044" w:rsidRPr="00691044">
        <w:rPr>
          <w:rFonts w:eastAsia="Times New Roman" w:cs="Times New Roman"/>
          <w:color w:val="000000"/>
        </w:rPr>
        <w:t>with consistently low achievement levels among Aboriginal secondary students in math</w:t>
      </w:r>
      <w:r w:rsidR="00B36D25">
        <w:rPr>
          <w:rFonts w:eastAsia="Times New Roman" w:cs="Times New Roman"/>
          <w:color w:val="000000"/>
        </w:rPr>
        <w:t>ematic</w:t>
      </w:r>
      <w:r w:rsidR="00691044" w:rsidRPr="00691044">
        <w:rPr>
          <w:rFonts w:eastAsia="Times New Roman" w:cs="Times New Roman"/>
          <w:color w:val="000000"/>
        </w:rPr>
        <w:t>s, literacy and science (</w:t>
      </w:r>
      <w:proofErr w:type="spellStart"/>
      <w:r w:rsidR="00691044" w:rsidRPr="00691044">
        <w:rPr>
          <w:rFonts w:eastAsia="Times New Roman" w:cs="Times New Roman"/>
          <w:color w:val="000000"/>
        </w:rPr>
        <w:t>Bortoli</w:t>
      </w:r>
      <w:proofErr w:type="spellEnd"/>
      <w:r w:rsidR="00691044" w:rsidRPr="00691044">
        <w:rPr>
          <w:rFonts w:eastAsia="Times New Roman" w:cs="Times New Roman"/>
          <w:color w:val="000000"/>
        </w:rPr>
        <w:t xml:space="preserve"> &amp; Thomson, 2010). </w:t>
      </w:r>
    </w:p>
    <w:p w:rsidR="00153A1B" w:rsidRDefault="00B36D25">
      <w:pPr>
        <w:rPr>
          <w:rFonts w:eastAsia="Times New Roman" w:cs="Times New Roman"/>
          <w:color w:val="000000"/>
        </w:rPr>
      </w:pPr>
      <w:r>
        <w:rPr>
          <w:rFonts w:eastAsia="Times New Roman" w:cs="Times New Roman"/>
          <w:color w:val="000000"/>
        </w:rPr>
        <w:t>Research that shows developmental vulnerability at school entry can carry through to lower academic achievement throughout schooling is countered by studies into the role of early educational intervention. A</w:t>
      </w:r>
      <w:r w:rsidRPr="00B36D25">
        <w:rPr>
          <w:rFonts w:eastAsia="Times New Roman" w:cs="Times New Roman"/>
          <w:color w:val="000000"/>
        </w:rPr>
        <w:t xml:space="preserve"> recent study found that if Aboriginal students reach comparable levels of academic achievement by the time they are 15, there is no significant difference in subsequent educational outcomes such as completing year 12 and participating in university or vocational training (</w:t>
      </w:r>
      <w:proofErr w:type="spellStart"/>
      <w:r w:rsidRPr="00B36D25">
        <w:rPr>
          <w:rFonts w:eastAsia="Times New Roman" w:cs="Times New Roman"/>
          <w:color w:val="000000"/>
        </w:rPr>
        <w:t>Mahuteau</w:t>
      </w:r>
      <w:proofErr w:type="spellEnd"/>
      <w:r w:rsidRPr="00B36D25">
        <w:rPr>
          <w:rFonts w:eastAsia="Times New Roman" w:cs="Times New Roman"/>
          <w:color w:val="000000"/>
        </w:rPr>
        <w:t xml:space="preserve"> et al., 2015).</w:t>
      </w:r>
      <w:r w:rsidR="00D82D03">
        <w:rPr>
          <w:rFonts w:eastAsia="Times New Roman" w:cs="Times New Roman"/>
          <w:color w:val="000000"/>
        </w:rPr>
        <w:t xml:space="preserve"> </w:t>
      </w:r>
    </w:p>
    <w:p w:rsidR="00153A1B" w:rsidRDefault="00D82D03">
      <w:pPr>
        <w:rPr>
          <w:color w:val="000000"/>
        </w:rPr>
      </w:pPr>
      <w:r>
        <w:rPr>
          <w:rFonts w:eastAsia="Times New Roman" w:cs="Times New Roman"/>
          <w:color w:val="000000"/>
        </w:rPr>
        <w:lastRenderedPageBreak/>
        <w:t xml:space="preserve">Addressing the association between school attendance and disparity in educational outcomes between Indigenous and non-Indigenous students (Hancock et al., 2013) is a priority for the Koori Preschool Program. For example, supporting children’s enrolment and attendance at Koori Preschool is a key responsibility for the recently appointed Early Years Engagement Officers. </w:t>
      </w:r>
    </w:p>
    <w:p w:rsidR="00CE0A25" w:rsidRDefault="00D82D03" w:rsidP="00CE0A25">
      <w:pPr>
        <w:rPr>
          <w:color w:val="000000" w:themeColor="text1"/>
          <w:szCs w:val="24"/>
        </w:rPr>
      </w:pPr>
      <w:r>
        <w:rPr>
          <w:color w:val="000000" w:themeColor="text1"/>
          <w:szCs w:val="24"/>
        </w:rPr>
        <w:t>Data from t</w:t>
      </w:r>
      <w:r w:rsidR="00580A8C">
        <w:rPr>
          <w:color w:val="000000" w:themeColor="text1"/>
          <w:szCs w:val="24"/>
        </w:rPr>
        <w:t xml:space="preserve">he </w:t>
      </w:r>
      <w:r>
        <w:rPr>
          <w:color w:val="000000" w:themeColor="text1"/>
          <w:szCs w:val="24"/>
        </w:rPr>
        <w:t xml:space="preserve">February 2016 </w:t>
      </w:r>
      <w:r w:rsidR="00580A8C">
        <w:rPr>
          <w:color w:val="000000" w:themeColor="text1"/>
          <w:szCs w:val="24"/>
        </w:rPr>
        <w:t xml:space="preserve">Canberra School Census (ACT EDU, 2016) indicates </w:t>
      </w:r>
      <w:r>
        <w:rPr>
          <w:color w:val="000000" w:themeColor="text1"/>
          <w:szCs w:val="24"/>
        </w:rPr>
        <w:t xml:space="preserve">there is scope for improved targeting and promotion of the Koori Preschool Program to Aboriginal and Torres Strait Islander families. The 43 four and five year olds enrolled in the Koori Preschool Program (ACT EDU unpublished data, 2016) represent approximately 28% of the </w:t>
      </w:r>
      <w:r w:rsidRPr="00580A8C">
        <w:rPr>
          <w:color w:val="000000" w:themeColor="text1"/>
          <w:szCs w:val="24"/>
        </w:rPr>
        <w:t xml:space="preserve">155 </w:t>
      </w:r>
      <w:r>
        <w:rPr>
          <w:color w:val="000000" w:themeColor="text1"/>
          <w:szCs w:val="24"/>
        </w:rPr>
        <w:t>Aboriginal and Torres Strait Islander</w:t>
      </w:r>
      <w:r w:rsidRPr="00580A8C">
        <w:rPr>
          <w:color w:val="000000" w:themeColor="text1"/>
          <w:szCs w:val="24"/>
        </w:rPr>
        <w:t xml:space="preserve"> four-year old children in the ACT (Australian Bureau of Statistics, 2015).</w:t>
      </w:r>
      <w:r>
        <w:rPr>
          <w:color w:val="000000" w:themeColor="text1"/>
          <w:szCs w:val="24"/>
        </w:rPr>
        <w:t xml:space="preserve"> </w:t>
      </w:r>
    </w:p>
    <w:p w:rsidR="0086360E" w:rsidRDefault="0086360E" w:rsidP="00A77E89">
      <w:pPr>
        <w:rPr>
          <w:color w:val="000000" w:themeColor="text1"/>
          <w:szCs w:val="24"/>
        </w:rPr>
      </w:pPr>
      <w:r>
        <w:rPr>
          <w:color w:val="000000" w:themeColor="text1"/>
          <w:szCs w:val="24"/>
        </w:rPr>
        <w:t xml:space="preserve">It should be noted that Aboriginal and Torres Strait Islander children in the ACT are not missing out on preschool education; the February 2016 Canberra School Census identified </w:t>
      </w:r>
      <w:r w:rsidRPr="00720920">
        <w:rPr>
          <w:color w:val="000000" w:themeColor="text1"/>
          <w:szCs w:val="24"/>
        </w:rPr>
        <w:t>191</w:t>
      </w:r>
      <w:r>
        <w:rPr>
          <w:color w:val="000000" w:themeColor="text1"/>
          <w:szCs w:val="24"/>
        </w:rPr>
        <w:t xml:space="preserve"> Aboriginal and Torres Strait Islander children enrolled in preschool in the ACT. This confirms that the </w:t>
      </w:r>
      <w:r w:rsidR="00D304A8">
        <w:rPr>
          <w:color w:val="000000" w:themeColor="text1"/>
          <w:szCs w:val="24"/>
        </w:rPr>
        <w:t>Koori Preschool P</w:t>
      </w:r>
      <w:r>
        <w:rPr>
          <w:color w:val="000000" w:themeColor="text1"/>
          <w:szCs w:val="24"/>
        </w:rPr>
        <w:t>rogram is not access</w:t>
      </w:r>
      <w:r w:rsidR="00512ECE">
        <w:rPr>
          <w:color w:val="000000" w:themeColor="text1"/>
          <w:szCs w:val="24"/>
        </w:rPr>
        <w:t>ed</w:t>
      </w:r>
      <w:r>
        <w:rPr>
          <w:color w:val="000000" w:themeColor="text1"/>
          <w:szCs w:val="24"/>
        </w:rPr>
        <w:t xml:space="preserve"> by all eligible families, a</w:t>
      </w:r>
      <w:r w:rsidR="00580A8C">
        <w:rPr>
          <w:color w:val="000000" w:themeColor="text1"/>
          <w:szCs w:val="24"/>
        </w:rPr>
        <w:t>lthough there has been a small increase in enrolments</w:t>
      </w:r>
      <w:r w:rsidR="00D82D03">
        <w:rPr>
          <w:color w:val="000000" w:themeColor="text1"/>
          <w:szCs w:val="24"/>
        </w:rPr>
        <w:t xml:space="preserve"> </w:t>
      </w:r>
      <w:r w:rsidR="00580A8C">
        <w:rPr>
          <w:color w:val="000000" w:themeColor="text1"/>
          <w:szCs w:val="24"/>
        </w:rPr>
        <w:t xml:space="preserve">since 2012. </w:t>
      </w:r>
      <w:r w:rsidR="00B36F06">
        <w:rPr>
          <w:color w:val="000000" w:themeColor="text1"/>
          <w:szCs w:val="24"/>
        </w:rPr>
        <w:t>The</w:t>
      </w:r>
      <w:r w:rsidR="00416EBA">
        <w:rPr>
          <w:color w:val="000000" w:themeColor="text1"/>
          <w:szCs w:val="24"/>
        </w:rPr>
        <w:t xml:space="preserve"> </w:t>
      </w:r>
      <w:r w:rsidR="00B36F06">
        <w:rPr>
          <w:color w:val="000000" w:themeColor="text1"/>
          <w:szCs w:val="24"/>
        </w:rPr>
        <w:t xml:space="preserve">range </w:t>
      </w:r>
      <w:r w:rsidR="00416EBA">
        <w:rPr>
          <w:color w:val="000000" w:themeColor="text1"/>
          <w:szCs w:val="24"/>
        </w:rPr>
        <w:t>of reas</w:t>
      </w:r>
      <w:r w:rsidR="00581FD4">
        <w:rPr>
          <w:color w:val="000000" w:themeColor="text1"/>
          <w:szCs w:val="24"/>
        </w:rPr>
        <w:t>ons</w:t>
      </w:r>
      <w:r w:rsidR="00B36F06">
        <w:rPr>
          <w:color w:val="000000" w:themeColor="text1"/>
          <w:szCs w:val="24"/>
        </w:rPr>
        <w:t xml:space="preserve"> cited for not accessing the </w:t>
      </w:r>
      <w:r w:rsidR="00243D83">
        <w:rPr>
          <w:color w:val="000000" w:themeColor="text1"/>
          <w:szCs w:val="24"/>
        </w:rPr>
        <w:t>P</w:t>
      </w:r>
      <w:r w:rsidR="00B36F06">
        <w:rPr>
          <w:color w:val="000000" w:themeColor="text1"/>
          <w:szCs w:val="24"/>
        </w:rPr>
        <w:t>rogram include</w:t>
      </w:r>
      <w:r w:rsidR="00581FD4">
        <w:rPr>
          <w:color w:val="000000" w:themeColor="text1"/>
          <w:szCs w:val="24"/>
        </w:rPr>
        <w:t>, parent preference</w:t>
      </w:r>
      <w:r w:rsidR="00B36F06">
        <w:rPr>
          <w:color w:val="000000" w:themeColor="text1"/>
          <w:szCs w:val="24"/>
        </w:rPr>
        <w:t xml:space="preserve">, </w:t>
      </w:r>
      <w:r w:rsidR="00416EBA">
        <w:rPr>
          <w:color w:val="000000" w:themeColor="text1"/>
          <w:szCs w:val="24"/>
        </w:rPr>
        <w:t>preschool location</w:t>
      </w:r>
      <w:r w:rsidR="00B36F06">
        <w:rPr>
          <w:color w:val="000000" w:themeColor="text1"/>
          <w:szCs w:val="24"/>
        </w:rPr>
        <w:t>, preschool</w:t>
      </w:r>
      <w:r w:rsidR="00E03128">
        <w:rPr>
          <w:color w:val="000000" w:themeColor="text1"/>
          <w:szCs w:val="24"/>
        </w:rPr>
        <w:t xml:space="preserve"> hours</w:t>
      </w:r>
      <w:r w:rsidR="00416EBA">
        <w:rPr>
          <w:color w:val="000000" w:themeColor="text1"/>
          <w:szCs w:val="24"/>
        </w:rPr>
        <w:t xml:space="preserve">, </w:t>
      </w:r>
      <w:r w:rsidR="00B36F06">
        <w:rPr>
          <w:color w:val="000000" w:themeColor="text1"/>
          <w:szCs w:val="24"/>
        </w:rPr>
        <w:t xml:space="preserve">transport constraints, attendance at </w:t>
      </w:r>
      <w:r w:rsidR="00CE0A25">
        <w:rPr>
          <w:color w:val="000000" w:themeColor="text1"/>
          <w:szCs w:val="24"/>
        </w:rPr>
        <w:t xml:space="preserve">other education and care service </w:t>
      </w:r>
      <w:r w:rsidR="00D739A2">
        <w:rPr>
          <w:color w:val="000000" w:themeColor="text1"/>
          <w:szCs w:val="24"/>
        </w:rPr>
        <w:t>and whether children are identifying as Aboriginal or Torres Strait Islander in both data sets.</w:t>
      </w:r>
      <w:r w:rsidR="00B36F06">
        <w:rPr>
          <w:color w:val="000000" w:themeColor="text1"/>
          <w:szCs w:val="24"/>
        </w:rPr>
        <w:t xml:space="preserve"> </w:t>
      </w:r>
    </w:p>
    <w:p w:rsidR="00296DC7" w:rsidRDefault="0086360E" w:rsidP="00580A8C">
      <w:r>
        <w:t>T</w:t>
      </w:r>
      <w:r w:rsidR="00405683" w:rsidRPr="00405683">
        <w:t>his Evaluation</w:t>
      </w:r>
      <w:r>
        <w:t xml:space="preserve"> found that</w:t>
      </w:r>
      <w:r w:rsidR="00405683" w:rsidRPr="00405683">
        <w:t xml:space="preserve"> a small but unspecified number of referrals have been made to </w:t>
      </w:r>
      <w:r>
        <w:t xml:space="preserve">the </w:t>
      </w:r>
      <w:r w:rsidR="00405683" w:rsidRPr="00405683">
        <w:t>Koori Preschool</w:t>
      </w:r>
      <w:r>
        <w:t xml:space="preserve"> Program</w:t>
      </w:r>
      <w:r w:rsidR="00405683" w:rsidRPr="00405683">
        <w:t xml:space="preserve">. Recommendations sometimes occur by word of mouth, with families recommending the Program to other Aboriginal and Torres Strait Islander families and network community contacts. Whilst this informal way of working is reflective of the community context, </w:t>
      </w:r>
      <w:r>
        <w:t>more formal processes will increase the targeting of eligible families and the ensuing benefits of the program for Aboriginal and Torres Strait Islander children.</w:t>
      </w:r>
      <w:r w:rsidR="00243D83">
        <w:t xml:space="preserve"> Formal processes will be supported by the strengthening of connections between Koori Preschools and related agencies serving Aboriginal and Torres Strait Islander families, as exemplified by the existing relationship between </w:t>
      </w:r>
      <w:r w:rsidR="00243D83" w:rsidRPr="00405683">
        <w:t>Wanniassa</w:t>
      </w:r>
      <w:r w:rsidR="00243D83">
        <w:t xml:space="preserve"> Koori Preschool</w:t>
      </w:r>
      <w:r w:rsidR="00243D83" w:rsidRPr="00405683">
        <w:t xml:space="preserve"> </w:t>
      </w:r>
      <w:r w:rsidR="00243D83">
        <w:t>and</w:t>
      </w:r>
      <w:r w:rsidR="00243D83" w:rsidRPr="00405683">
        <w:t xml:space="preserve"> the Tugg</w:t>
      </w:r>
      <w:r w:rsidR="00243D83">
        <w:t>eranong Child and Family Centre</w:t>
      </w:r>
      <w:r w:rsidR="00243D83" w:rsidRPr="00405683">
        <w:t xml:space="preserve">. </w:t>
      </w:r>
      <w:r w:rsidR="00243D83">
        <w:t>Further, t</w:t>
      </w:r>
      <w:r w:rsidR="00CE0A25" w:rsidRPr="00405683">
        <w:t>he appointment of Early Years Engagement Officers from 2016</w:t>
      </w:r>
      <w:r w:rsidR="00243D83">
        <w:t>, whose role includes facilitating enrolments,</w:t>
      </w:r>
      <w:r w:rsidR="00CE0A25" w:rsidRPr="00405683">
        <w:t xml:space="preserve"> </w:t>
      </w:r>
      <w:r w:rsidR="00243D83">
        <w:t xml:space="preserve">is likely to increase the </w:t>
      </w:r>
      <w:r w:rsidR="00CE0A25" w:rsidRPr="00405683">
        <w:t>uptake of the Koori Preschool Program as recommended in the Auditor General’s Report.</w:t>
      </w:r>
    </w:p>
    <w:p w:rsidR="00D5681E" w:rsidRDefault="00D5681E" w:rsidP="00D5681E">
      <w:pPr>
        <w:pBdr>
          <w:top w:val="single" w:sz="4" w:space="1" w:color="auto"/>
          <w:left w:val="single" w:sz="4" w:space="4" w:color="auto"/>
          <w:bottom w:val="single" w:sz="4" w:space="1" w:color="auto"/>
          <w:right w:val="single" w:sz="4" w:space="4" w:color="auto"/>
        </w:pBdr>
        <w:rPr>
          <w:szCs w:val="24"/>
        </w:rPr>
      </w:pPr>
      <w:r>
        <w:rPr>
          <w:szCs w:val="24"/>
        </w:rPr>
        <w:t>Future Focus Area</w:t>
      </w:r>
      <w:r w:rsidR="00A054FB">
        <w:rPr>
          <w:szCs w:val="24"/>
        </w:rPr>
        <w:t xml:space="preserve"> </w:t>
      </w:r>
      <w:r w:rsidR="00A310EB">
        <w:rPr>
          <w:szCs w:val="24"/>
        </w:rPr>
        <w:t>7</w:t>
      </w:r>
      <w:r>
        <w:rPr>
          <w:szCs w:val="24"/>
        </w:rPr>
        <w:t>:</w:t>
      </w:r>
      <w:r w:rsidRPr="00596435">
        <w:rPr>
          <w:szCs w:val="24"/>
        </w:rPr>
        <w:t xml:space="preserve"> </w:t>
      </w:r>
    </w:p>
    <w:p w:rsidR="00D5681E" w:rsidRPr="00D5681E" w:rsidRDefault="00D5681E" w:rsidP="00D5681E">
      <w:pPr>
        <w:pBdr>
          <w:top w:val="single" w:sz="4" w:space="1" w:color="auto"/>
          <w:left w:val="single" w:sz="4" w:space="4" w:color="auto"/>
          <w:bottom w:val="single" w:sz="4" w:space="1" w:color="auto"/>
          <w:right w:val="single" w:sz="4" w:space="4" w:color="auto"/>
        </w:pBdr>
        <w:rPr>
          <w:szCs w:val="24"/>
        </w:rPr>
      </w:pPr>
      <w:r w:rsidRPr="00596435">
        <w:rPr>
          <w:szCs w:val="24"/>
        </w:rPr>
        <w:t>Review relevant procedures, and establish formal referral processes</w:t>
      </w:r>
      <w:r w:rsidR="000C59FD">
        <w:rPr>
          <w:szCs w:val="24"/>
        </w:rPr>
        <w:t xml:space="preserve"> across government agencies</w:t>
      </w:r>
      <w:r w:rsidRPr="00596435">
        <w:rPr>
          <w:szCs w:val="24"/>
        </w:rPr>
        <w:t xml:space="preserve">, to improve the </w:t>
      </w:r>
      <w:r>
        <w:rPr>
          <w:szCs w:val="24"/>
        </w:rPr>
        <w:t>access and participation rates of Aboriginal and Torr</w:t>
      </w:r>
      <w:r w:rsidR="00C76E57">
        <w:rPr>
          <w:szCs w:val="24"/>
        </w:rPr>
        <w:t>es Strait Islander children in</w:t>
      </w:r>
      <w:r>
        <w:rPr>
          <w:szCs w:val="24"/>
        </w:rPr>
        <w:t xml:space="preserve"> the </w:t>
      </w:r>
      <w:r w:rsidRPr="00596435">
        <w:rPr>
          <w:szCs w:val="24"/>
        </w:rPr>
        <w:t>Koori Preschool</w:t>
      </w:r>
      <w:r>
        <w:rPr>
          <w:szCs w:val="24"/>
        </w:rPr>
        <w:t xml:space="preserve"> Program.</w:t>
      </w:r>
    </w:p>
    <w:p w:rsidR="000F6AFC" w:rsidRDefault="000F6AFC" w:rsidP="00296DC7">
      <w:pPr>
        <w:pStyle w:val="Heading3"/>
      </w:pPr>
    </w:p>
    <w:p w:rsidR="000F6AFC" w:rsidRDefault="000F6AFC" w:rsidP="00296DC7">
      <w:pPr>
        <w:pStyle w:val="Heading3"/>
      </w:pPr>
    </w:p>
    <w:p w:rsidR="000F6AFC" w:rsidRDefault="000F6AFC" w:rsidP="00296DC7">
      <w:pPr>
        <w:pStyle w:val="Heading3"/>
      </w:pPr>
    </w:p>
    <w:p w:rsidR="008130A1" w:rsidRPr="00D739A2" w:rsidRDefault="00DF2BA7" w:rsidP="00296DC7">
      <w:pPr>
        <w:pStyle w:val="Heading3"/>
      </w:pPr>
      <w:hyperlink w:anchor="_Toc447538710" w:history="1">
        <w:bookmarkStart w:id="58" w:name="_Toc447634740"/>
        <w:bookmarkStart w:id="59" w:name="_Toc459983006"/>
        <w:r w:rsidR="00405683" w:rsidRPr="00405683">
          <w:t>Achievement of student outcomes</w:t>
        </w:r>
        <w:bookmarkEnd w:id="58"/>
        <w:bookmarkEnd w:id="59"/>
      </w:hyperlink>
    </w:p>
    <w:p w:rsidR="001C2F38" w:rsidRPr="00A77E89" w:rsidRDefault="008130A1" w:rsidP="008130A1">
      <w:pPr>
        <w:rPr>
          <w:color w:val="000000" w:themeColor="text1"/>
          <w:szCs w:val="24"/>
        </w:rPr>
      </w:pPr>
      <w:r w:rsidRPr="00A77E89">
        <w:rPr>
          <w:color w:val="000000" w:themeColor="text1"/>
          <w:szCs w:val="24"/>
        </w:rPr>
        <w:t>The Auditor General’s Report</w:t>
      </w:r>
      <w:r w:rsidR="009D425C">
        <w:rPr>
          <w:color w:val="000000" w:themeColor="text1"/>
          <w:szCs w:val="24"/>
        </w:rPr>
        <w:t xml:space="preserve"> (2012)</w:t>
      </w:r>
      <w:r w:rsidRPr="00A77E89">
        <w:rPr>
          <w:color w:val="000000" w:themeColor="text1"/>
          <w:szCs w:val="24"/>
        </w:rPr>
        <w:t xml:space="preserve"> note</w:t>
      </w:r>
      <w:r w:rsidR="009D425C">
        <w:rPr>
          <w:color w:val="000000" w:themeColor="text1"/>
          <w:szCs w:val="24"/>
        </w:rPr>
        <w:t>d</w:t>
      </w:r>
      <w:r w:rsidRPr="00A77E89">
        <w:rPr>
          <w:color w:val="000000" w:themeColor="text1"/>
          <w:szCs w:val="24"/>
        </w:rPr>
        <w:t xml:space="preserve"> ‘there is evidence to indicate that ACT Aboriginal and Torres Strait Islander children are, on average, achieving lower early childhood schoo</w:t>
      </w:r>
      <w:r w:rsidR="009D3B95">
        <w:rPr>
          <w:color w:val="000000" w:themeColor="text1"/>
          <w:szCs w:val="24"/>
        </w:rPr>
        <w:t xml:space="preserve">ling outcomes than their peers’ </w:t>
      </w:r>
      <w:r w:rsidRPr="00A77E89">
        <w:rPr>
          <w:color w:val="000000" w:themeColor="text1"/>
          <w:szCs w:val="24"/>
        </w:rPr>
        <w:t>(p.79).</w:t>
      </w:r>
    </w:p>
    <w:p w:rsidR="00243D83" w:rsidRPr="00887FEA" w:rsidRDefault="007F43FC" w:rsidP="00243D83">
      <w:pPr>
        <w:rPr>
          <w:color w:val="000000"/>
          <w:szCs w:val="24"/>
        </w:rPr>
      </w:pPr>
      <w:r>
        <w:rPr>
          <w:color w:val="000000" w:themeColor="text1"/>
          <w:szCs w:val="24"/>
        </w:rPr>
        <w:t xml:space="preserve">The Auditor-General’s report also noted that key performance indicators had not been developed for early childhood programs, including the Koori Preschool Program, and the Evaluation found this is still the case in relation to student outcomes. </w:t>
      </w:r>
    </w:p>
    <w:p w:rsidR="00F076BB" w:rsidRDefault="007F43FC" w:rsidP="007F43FC">
      <w:pPr>
        <w:rPr>
          <w:color w:val="000000" w:themeColor="text1"/>
          <w:szCs w:val="24"/>
        </w:rPr>
      </w:pPr>
      <w:r>
        <w:rPr>
          <w:color w:val="000000" w:themeColor="text1"/>
          <w:szCs w:val="24"/>
        </w:rPr>
        <w:t xml:space="preserve">Student academic outcomes in later years can be measured through standardised testing including PIPS and NAPLAN. However, there are no data linkages to support a robust analysis between attending a Koori Preschool and subsequent academic achievement. </w:t>
      </w:r>
      <w:r w:rsidR="00AF5073">
        <w:rPr>
          <w:color w:val="000000" w:themeColor="text1"/>
          <w:szCs w:val="24"/>
        </w:rPr>
        <w:t>There are also no agreed measures of student outcomes achieved across the Koori Preschool Program, although individual schools are able to set their own priorities and targets through their Strategic Plan.</w:t>
      </w:r>
    </w:p>
    <w:p w:rsidR="00910FE5" w:rsidRDefault="00AF5073" w:rsidP="007F43FC">
      <w:pPr>
        <w:rPr>
          <w:color w:val="000000" w:themeColor="text1"/>
          <w:szCs w:val="24"/>
        </w:rPr>
      </w:pPr>
      <w:r>
        <w:rPr>
          <w:color w:val="000000" w:themeColor="text1"/>
          <w:szCs w:val="24"/>
        </w:rPr>
        <w:t xml:space="preserve">While Koori Preschools are not </w:t>
      </w:r>
      <w:r w:rsidR="00F076BB">
        <w:rPr>
          <w:color w:val="000000" w:themeColor="text1"/>
          <w:szCs w:val="24"/>
        </w:rPr>
        <w:t>mandated to implement the Early Y</w:t>
      </w:r>
      <w:r>
        <w:rPr>
          <w:color w:val="000000" w:themeColor="text1"/>
          <w:szCs w:val="24"/>
        </w:rPr>
        <w:t>ears Learning Framework (EYLF)</w:t>
      </w:r>
      <w:r w:rsidR="00F076BB">
        <w:rPr>
          <w:color w:val="000000" w:themeColor="text1"/>
          <w:szCs w:val="24"/>
        </w:rPr>
        <w:t xml:space="preserve">, this Evaluation found that Koori Preschool educators are guided by the </w:t>
      </w:r>
      <w:r>
        <w:rPr>
          <w:color w:val="000000" w:themeColor="text1"/>
          <w:szCs w:val="24"/>
        </w:rPr>
        <w:t>EYLF</w:t>
      </w:r>
      <w:r w:rsidR="00F076BB">
        <w:rPr>
          <w:color w:val="000000" w:themeColor="text1"/>
          <w:szCs w:val="24"/>
        </w:rPr>
        <w:t xml:space="preserve"> in their </w:t>
      </w:r>
      <w:r w:rsidR="0087094A">
        <w:rPr>
          <w:color w:val="000000" w:themeColor="text1"/>
          <w:szCs w:val="24"/>
        </w:rPr>
        <w:t xml:space="preserve">curriculum </w:t>
      </w:r>
      <w:r w:rsidR="00F076BB">
        <w:rPr>
          <w:color w:val="000000" w:themeColor="text1"/>
          <w:szCs w:val="24"/>
        </w:rPr>
        <w:t>planning</w:t>
      </w:r>
      <w:r w:rsidR="0087094A">
        <w:rPr>
          <w:color w:val="000000" w:themeColor="text1"/>
          <w:szCs w:val="24"/>
        </w:rPr>
        <w:t xml:space="preserve"> and delivery. The</w:t>
      </w:r>
      <w:r w:rsidR="006A3716">
        <w:rPr>
          <w:color w:val="000000" w:themeColor="text1"/>
          <w:szCs w:val="24"/>
        </w:rPr>
        <w:t xml:space="preserve"> EYLF’s</w:t>
      </w:r>
      <w:r w:rsidR="0087094A">
        <w:rPr>
          <w:color w:val="000000" w:themeColor="text1"/>
          <w:szCs w:val="24"/>
        </w:rPr>
        <w:t xml:space="preserve"> Learning Outcomes, therefore, may provide guidance in assessing and documenting student outcomes in the Koori Preschool Program. </w:t>
      </w:r>
      <w:r w:rsidR="00910FE5">
        <w:rPr>
          <w:color w:val="000000" w:themeColor="text1"/>
          <w:szCs w:val="24"/>
        </w:rPr>
        <w:t>Individual Learning Plans are also used to monitor individual students’ learning</w:t>
      </w:r>
      <w:r w:rsidR="0034182C">
        <w:rPr>
          <w:color w:val="000000" w:themeColor="text1"/>
          <w:szCs w:val="24"/>
        </w:rPr>
        <w:t xml:space="preserve"> in the Koori Preschool Program and to support their transition to </w:t>
      </w:r>
      <w:r w:rsidR="006A3716">
        <w:rPr>
          <w:color w:val="000000" w:themeColor="text1"/>
          <w:szCs w:val="24"/>
        </w:rPr>
        <w:t>formal schooling</w:t>
      </w:r>
      <w:r w:rsidR="0034182C">
        <w:rPr>
          <w:color w:val="000000" w:themeColor="text1"/>
          <w:szCs w:val="24"/>
        </w:rPr>
        <w:t>.</w:t>
      </w:r>
      <w:r w:rsidR="00910FE5">
        <w:rPr>
          <w:color w:val="000000" w:themeColor="text1"/>
          <w:szCs w:val="24"/>
        </w:rPr>
        <w:t xml:space="preserve"> </w:t>
      </w:r>
    </w:p>
    <w:p w:rsidR="008130A1" w:rsidRPr="000C59FD" w:rsidRDefault="006A3716" w:rsidP="007F43FC">
      <w:pPr>
        <w:rPr>
          <w:color w:val="000000" w:themeColor="text1"/>
          <w:szCs w:val="24"/>
        </w:rPr>
      </w:pPr>
      <w:r>
        <w:rPr>
          <w:color w:val="000000" w:themeColor="text1"/>
          <w:szCs w:val="24"/>
        </w:rPr>
        <w:t xml:space="preserve">This Evaluation suggests </w:t>
      </w:r>
      <w:r w:rsidR="001000D0">
        <w:rPr>
          <w:color w:val="000000" w:themeColor="text1"/>
          <w:szCs w:val="24"/>
        </w:rPr>
        <w:t>the development of</w:t>
      </w:r>
      <w:r>
        <w:rPr>
          <w:color w:val="000000" w:themeColor="text1"/>
          <w:szCs w:val="24"/>
        </w:rPr>
        <w:t xml:space="preserve"> a more robust data meas</w:t>
      </w:r>
      <w:r w:rsidR="001000D0">
        <w:rPr>
          <w:color w:val="000000" w:themeColor="text1"/>
          <w:szCs w:val="24"/>
        </w:rPr>
        <w:t>ure could</w:t>
      </w:r>
      <w:r>
        <w:rPr>
          <w:color w:val="000000" w:themeColor="text1"/>
          <w:szCs w:val="24"/>
        </w:rPr>
        <w:t xml:space="preserve"> support ongoing evaluation of the effectiveness</w:t>
      </w:r>
      <w:r w:rsidR="00B80A94">
        <w:rPr>
          <w:color w:val="000000" w:themeColor="text1"/>
          <w:szCs w:val="24"/>
        </w:rPr>
        <w:t xml:space="preserve"> of the Koori Preschool Program, while acknowledging there may be challenges in deriving statistically valid data from the small cohort size.</w:t>
      </w:r>
      <w:r>
        <w:rPr>
          <w:color w:val="000000" w:themeColor="text1"/>
          <w:szCs w:val="24"/>
        </w:rPr>
        <w:t xml:space="preserve"> </w:t>
      </w:r>
      <w:r w:rsidR="00B946D1">
        <w:rPr>
          <w:color w:val="000000" w:themeColor="text1"/>
          <w:szCs w:val="24"/>
        </w:rPr>
        <w:t>Some further investigation of longitudinal data linkages with PIPS and NAPLAN could also be considered.</w:t>
      </w:r>
      <w:r w:rsidR="00F076BB">
        <w:rPr>
          <w:color w:val="000000" w:themeColor="text1"/>
          <w:szCs w:val="24"/>
        </w:rPr>
        <w:t xml:space="preserve"> </w:t>
      </w:r>
    </w:p>
    <w:p w:rsidR="008130A1" w:rsidRDefault="008130A1" w:rsidP="008130A1">
      <w:pPr>
        <w:pStyle w:val="Heading3"/>
      </w:pPr>
      <w:bookmarkStart w:id="60" w:name="_Toc447634741"/>
      <w:bookmarkStart w:id="61" w:name="_Toc459983007"/>
      <w:r w:rsidRPr="000629C2">
        <w:t>Family support and participation</w:t>
      </w:r>
      <w:bookmarkEnd w:id="60"/>
      <w:bookmarkEnd w:id="61"/>
    </w:p>
    <w:p w:rsidR="00AA4936" w:rsidRDefault="00D14837" w:rsidP="005138EB">
      <w:pPr>
        <w:rPr>
          <w:color w:val="000000" w:themeColor="text1"/>
          <w:szCs w:val="24"/>
          <w:lang w:val="en-US"/>
        </w:rPr>
      </w:pPr>
      <w:r>
        <w:rPr>
          <w:color w:val="000000" w:themeColor="text1"/>
          <w:szCs w:val="24"/>
          <w:lang w:val="en-US"/>
        </w:rPr>
        <w:t>The Koori Preschool Program</w:t>
      </w:r>
      <w:r w:rsidR="00AF7BF7">
        <w:rPr>
          <w:color w:val="000000" w:themeColor="text1"/>
          <w:szCs w:val="24"/>
          <w:lang w:val="en-US"/>
        </w:rPr>
        <w:t>’s</w:t>
      </w:r>
      <w:r w:rsidR="00AA4936" w:rsidRPr="00AA4936">
        <w:rPr>
          <w:color w:val="000000" w:themeColor="text1"/>
          <w:szCs w:val="24"/>
          <w:lang w:val="en-US"/>
        </w:rPr>
        <w:t xml:space="preserve"> focu</w:t>
      </w:r>
      <w:r w:rsidR="00AF7BF7">
        <w:rPr>
          <w:color w:val="000000" w:themeColor="text1"/>
          <w:szCs w:val="24"/>
          <w:lang w:val="en-US"/>
        </w:rPr>
        <w:t>s</w:t>
      </w:r>
      <w:r>
        <w:rPr>
          <w:color w:val="000000" w:themeColor="text1"/>
          <w:szCs w:val="24"/>
          <w:lang w:val="en-US"/>
        </w:rPr>
        <w:t xml:space="preserve"> o</w:t>
      </w:r>
      <w:r w:rsidR="00AF7BF7">
        <w:rPr>
          <w:color w:val="000000" w:themeColor="text1"/>
          <w:szCs w:val="24"/>
          <w:lang w:val="en-US"/>
        </w:rPr>
        <w:t xml:space="preserve">n ‘families at the centre’ enables </w:t>
      </w:r>
      <w:r w:rsidR="00AA4936" w:rsidRPr="00AA4936">
        <w:rPr>
          <w:color w:val="000000" w:themeColor="text1"/>
          <w:szCs w:val="24"/>
          <w:lang w:val="en-US"/>
        </w:rPr>
        <w:t xml:space="preserve">family engagement in </w:t>
      </w:r>
      <w:r w:rsidR="00AF7BF7">
        <w:rPr>
          <w:color w:val="000000" w:themeColor="text1"/>
          <w:szCs w:val="24"/>
          <w:lang w:val="en-US"/>
        </w:rPr>
        <w:t xml:space="preserve">children’s learning and enhances positive learning and development </w:t>
      </w:r>
      <w:r w:rsidR="00AA4936" w:rsidRPr="00AA4936">
        <w:rPr>
          <w:color w:val="000000" w:themeColor="text1"/>
          <w:szCs w:val="24"/>
          <w:lang w:val="en-US"/>
        </w:rPr>
        <w:t>outcomes</w:t>
      </w:r>
      <w:r w:rsidR="00AF7BF7">
        <w:rPr>
          <w:color w:val="000000" w:themeColor="text1"/>
          <w:szCs w:val="24"/>
          <w:lang w:val="en-US"/>
        </w:rPr>
        <w:t xml:space="preserve"> for children</w:t>
      </w:r>
      <w:r w:rsidR="00AA4936" w:rsidRPr="00AA4936">
        <w:rPr>
          <w:color w:val="000000" w:themeColor="text1"/>
          <w:szCs w:val="24"/>
          <w:lang w:val="en-US"/>
        </w:rPr>
        <w:t xml:space="preserve">. </w:t>
      </w:r>
    </w:p>
    <w:p w:rsidR="00AF7BF7" w:rsidRDefault="008071E9" w:rsidP="008071E9">
      <w:pPr>
        <w:rPr>
          <w:bCs/>
          <w:szCs w:val="24"/>
        </w:rPr>
      </w:pPr>
      <w:r w:rsidRPr="002C01E4">
        <w:rPr>
          <w:szCs w:val="24"/>
        </w:rPr>
        <w:t xml:space="preserve">This Evaluation found strong evidence of </w:t>
      </w:r>
      <w:r w:rsidR="00AF7BF7">
        <w:rPr>
          <w:szCs w:val="24"/>
        </w:rPr>
        <w:t>the ways in which Koori Pre</w:t>
      </w:r>
      <w:r w:rsidRPr="002C01E4">
        <w:rPr>
          <w:szCs w:val="24"/>
        </w:rPr>
        <w:t>schools foster communication and relationships w</w:t>
      </w:r>
      <w:r w:rsidR="00AF7BF7">
        <w:rPr>
          <w:szCs w:val="24"/>
        </w:rPr>
        <w:t xml:space="preserve">ith parents and </w:t>
      </w:r>
      <w:r w:rsidR="00375279">
        <w:rPr>
          <w:szCs w:val="24"/>
        </w:rPr>
        <w:t>families;</w:t>
      </w:r>
      <w:r w:rsidRPr="002C01E4">
        <w:rPr>
          <w:szCs w:val="24"/>
        </w:rPr>
        <w:t xml:space="preserve"> build a sense of community</w:t>
      </w:r>
      <w:r w:rsidR="00375279">
        <w:rPr>
          <w:szCs w:val="24"/>
        </w:rPr>
        <w:t>;</w:t>
      </w:r>
      <w:r w:rsidR="00AF7BF7">
        <w:rPr>
          <w:szCs w:val="24"/>
        </w:rPr>
        <w:t xml:space="preserve"> and encourage family support and participation</w:t>
      </w:r>
      <w:r w:rsidRPr="002C01E4">
        <w:rPr>
          <w:szCs w:val="24"/>
        </w:rPr>
        <w:t>. For example</w:t>
      </w:r>
      <w:r w:rsidR="00291386">
        <w:rPr>
          <w:szCs w:val="24"/>
        </w:rPr>
        <w:t xml:space="preserve">, </w:t>
      </w:r>
      <w:r w:rsidR="00AF7BF7">
        <w:rPr>
          <w:szCs w:val="24"/>
        </w:rPr>
        <w:t xml:space="preserve">Koori Preschool </w:t>
      </w:r>
      <w:r w:rsidR="00AF7BF7" w:rsidRPr="007933A2">
        <w:rPr>
          <w:bCs/>
          <w:szCs w:val="24"/>
        </w:rPr>
        <w:t>staff host morning teas to encour</w:t>
      </w:r>
      <w:r w:rsidR="00AF7BF7">
        <w:rPr>
          <w:bCs/>
          <w:szCs w:val="24"/>
        </w:rPr>
        <w:t>age parents to spend time at preschool</w:t>
      </w:r>
      <w:r w:rsidR="00AF7BF7" w:rsidRPr="007933A2">
        <w:rPr>
          <w:bCs/>
          <w:szCs w:val="24"/>
        </w:rPr>
        <w:t xml:space="preserve">, meet </w:t>
      </w:r>
      <w:r w:rsidR="00AF7BF7">
        <w:rPr>
          <w:bCs/>
          <w:szCs w:val="24"/>
        </w:rPr>
        <w:t xml:space="preserve">other parents </w:t>
      </w:r>
      <w:r w:rsidR="00AF7BF7" w:rsidRPr="007933A2">
        <w:rPr>
          <w:bCs/>
          <w:szCs w:val="24"/>
        </w:rPr>
        <w:t xml:space="preserve">and </w:t>
      </w:r>
      <w:r w:rsidR="00AF7BF7">
        <w:rPr>
          <w:bCs/>
          <w:szCs w:val="24"/>
        </w:rPr>
        <w:lastRenderedPageBreak/>
        <w:t xml:space="preserve">build </w:t>
      </w:r>
      <w:r w:rsidR="00AF7BF7" w:rsidRPr="007933A2">
        <w:rPr>
          <w:bCs/>
          <w:szCs w:val="24"/>
        </w:rPr>
        <w:t>relationships with</w:t>
      </w:r>
      <w:r w:rsidR="00375279">
        <w:rPr>
          <w:bCs/>
          <w:szCs w:val="24"/>
        </w:rPr>
        <w:t>,</w:t>
      </w:r>
      <w:r w:rsidR="00AF7BF7" w:rsidRPr="007933A2">
        <w:rPr>
          <w:bCs/>
          <w:szCs w:val="24"/>
        </w:rPr>
        <w:t xml:space="preserve"> </w:t>
      </w:r>
      <w:r w:rsidR="00AF7BF7">
        <w:rPr>
          <w:bCs/>
          <w:szCs w:val="24"/>
        </w:rPr>
        <w:t>and betw</w:t>
      </w:r>
      <w:r w:rsidR="00AF7BF7" w:rsidRPr="007933A2">
        <w:rPr>
          <w:bCs/>
          <w:szCs w:val="24"/>
        </w:rPr>
        <w:t>e</w:t>
      </w:r>
      <w:r w:rsidR="00AF7BF7">
        <w:rPr>
          <w:bCs/>
          <w:szCs w:val="24"/>
        </w:rPr>
        <w:t>en</w:t>
      </w:r>
      <w:r w:rsidR="00375279">
        <w:rPr>
          <w:bCs/>
          <w:szCs w:val="24"/>
        </w:rPr>
        <w:t>,</w:t>
      </w:r>
      <w:r w:rsidR="00AF7BF7">
        <w:rPr>
          <w:bCs/>
          <w:szCs w:val="24"/>
        </w:rPr>
        <w:t xml:space="preserve"> parents, carers and staff. </w:t>
      </w:r>
      <w:r w:rsidR="00AF7BF7" w:rsidRPr="007933A2">
        <w:rPr>
          <w:bCs/>
          <w:szCs w:val="24"/>
        </w:rPr>
        <w:t xml:space="preserve">Both staff and parents talked about how the formal </w:t>
      </w:r>
      <w:r w:rsidR="00AF7BF7">
        <w:rPr>
          <w:bCs/>
          <w:szCs w:val="24"/>
        </w:rPr>
        <w:t>and informal interaction at preschool</w:t>
      </w:r>
      <w:r w:rsidR="00AF7BF7" w:rsidRPr="007933A2">
        <w:rPr>
          <w:bCs/>
          <w:szCs w:val="24"/>
        </w:rPr>
        <w:t xml:space="preserve"> facilitates the sharing of information about learning as well as about issues they are facing. </w:t>
      </w:r>
    </w:p>
    <w:p w:rsidR="008071E9" w:rsidRPr="002C01E4" w:rsidRDefault="00375279" w:rsidP="008071E9">
      <w:pPr>
        <w:rPr>
          <w:bCs/>
          <w:szCs w:val="24"/>
        </w:rPr>
      </w:pPr>
      <w:r>
        <w:rPr>
          <w:szCs w:val="24"/>
          <w:lang w:val="en-US"/>
        </w:rPr>
        <w:t>For example, d</w:t>
      </w:r>
      <w:r w:rsidR="00AF7BF7">
        <w:rPr>
          <w:szCs w:val="24"/>
          <w:lang w:val="en-US"/>
        </w:rPr>
        <w:t>uring consultations, parents a</w:t>
      </w:r>
      <w:r w:rsidR="0006265D">
        <w:rPr>
          <w:szCs w:val="24"/>
        </w:rPr>
        <w:t>t Wanniassa Koori Pre</w:t>
      </w:r>
      <w:r w:rsidR="00AF7BF7">
        <w:rPr>
          <w:szCs w:val="24"/>
        </w:rPr>
        <w:t>school</w:t>
      </w:r>
      <w:r w:rsidR="008071E9" w:rsidRPr="002C01E4">
        <w:rPr>
          <w:szCs w:val="24"/>
          <w:lang w:val="en-US"/>
        </w:rPr>
        <w:t xml:space="preserve"> stated that they have the opportunity to be involved </w:t>
      </w:r>
      <w:r w:rsidR="00AF7BF7">
        <w:rPr>
          <w:szCs w:val="24"/>
          <w:lang w:val="en-US"/>
        </w:rPr>
        <w:t xml:space="preserve">in </w:t>
      </w:r>
      <w:r w:rsidR="008071E9" w:rsidRPr="002C01E4">
        <w:rPr>
          <w:szCs w:val="24"/>
          <w:lang w:val="en-US"/>
        </w:rPr>
        <w:t>the preschool</w:t>
      </w:r>
      <w:r w:rsidR="00AF7BF7">
        <w:rPr>
          <w:szCs w:val="24"/>
          <w:lang w:val="en-US"/>
        </w:rPr>
        <w:t xml:space="preserve"> in a range of ways</w:t>
      </w:r>
      <w:r w:rsidR="008071E9" w:rsidRPr="002C01E4">
        <w:rPr>
          <w:szCs w:val="24"/>
          <w:lang w:val="en-US"/>
        </w:rPr>
        <w:t xml:space="preserve">, including </w:t>
      </w:r>
      <w:r w:rsidR="00AF7BF7">
        <w:rPr>
          <w:szCs w:val="24"/>
          <w:lang w:val="en-US"/>
        </w:rPr>
        <w:t>initiating and participating</w:t>
      </w:r>
      <w:r w:rsidR="008071E9" w:rsidRPr="002C01E4">
        <w:rPr>
          <w:szCs w:val="24"/>
          <w:lang w:val="en-US"/>
        </w:rPr>
        <w:t xml:space="preserve"> in </w:t>
      </w:r>
      <w:r w:rsidR="00AF7BF7">
        <w:rPr>
          <w:szCs w:val="24"/>
          <w:lang w:val="en-US"/>
        </w:rPr>
        <w:t xml:space="preserve">social, learning and cultural </w:t>
      </w:r>
      <w:r w:rsidR="008071E9" w:rsidRPr="002C01E4">
        <w:rPr>
          <w:szCs w:val="24"/>
          <w:lang w:val="en-US"/>
        </w:rPr>
        <w:t xml:space="preserve">events and collaborating with educators on the learning needs of their child. </w:t>
      </w:r>
      <w:r w:rsidR="00AF7BF7">
        <w:rPr>
          <w:szCs w:val="24"/>
        </w:rPr>
        <w:t>Similarly, a</w:t>
      </w:r>
      <w:r w:rsidR="008071E9" w:rsidRPr="002C01E4">
        <w:rPr>
          <w:szCs w:val="24"/>
        </w:rPr>
        <w:t xml:space="preserve">t </w:t>
      </w:r>
      <w:r w:rsidR="0006265D">
        <w:rPr>
          <w:bCs/>
          <w:szCs w:val="24"/>
        </w:rPr>
        <w:t xml:space="preserve">Ngunnawal Koori Preschool, </w:t>
      </w:r>
      <w:r w:rsidR="00AF7BF7">
        <w:rPr>
          <w:bCs/>
          <w:szCs w:val="24"/>
        </w:rPr>
        <w:t xml:space="preserve">parents stated that </w:t>
      </w:r>
      <w:r w:rsidR="0006265D">
        <w:rPr>
          <w:bCs/>
          <w:szCs w:val="24"/>
        </w:rPr>
        <w:t>incorporating</w:t>
      </w:r>
      <w:r w:rsidR="008071E9" w:rsidRPr="002C01E4">
        <w:rPr>
          <w:bCs/>
          <w:szCs w:val="24"/>
        </w:rPr>
        <w:t xml:space="preserve"> Aboriginal knowledge and skills in the curriculum provides </w:t>
      </w:r>
      <w:r w:rsidR="00AF7BF7">
        <w:rPr>
          <w:bCs/>
          <w:szCs w:val="24"/>
        </w:rPr>
        <w:t xml:space="preserve">them with </w:t>
      </w:r>
      <w:r w:rsidR="008071E9" w:rsidRPr="002C01E4">
        <w:rPr>
          <w:bCs/>
          <w:szCs w:val="24"/>
        </w:rPr>
        <w:t xml:space="preserve">ideas and resources </w:t>
      </w:r>
      <w:r w:rsidR="00AF7BF7">
        <w:rPr>
          <w:bCs/>
          <w:szCs w:val="24"/>
        </w:rPr>
        <w:t>and strengthens cultural identity at school and at home.</w:t>
      </w:r>
      <w:r w:rsidR="008071E9" w:rsidRPr="002C01E4">
        <w:rPr>
          <w:bCs/>
          <w:szCs w:val="24"/>
        </w:rPr>
        <w:t xml:space="preserve"> </w:t>
      </w:r>
    </w:p>
    <w:p w:rsidR="00AF7BF7" w:rsidRDefault="00AF7BF7" w:rsidP="00A77E89">
      <w:pPr>
        <w:rPr>
          <w:bCs/>
          <w:szCs w:val="24"/>
        </w:rPr>
      </w:pPr>
      <w:r>
        <w:rPr>
          <w:bCs/>
          <w:szCs w:val="24"/>
        </w:rPr>
        <w:t>Koori Preschools provide a space for Child and Family Centre staff to meet parents and assist them to locate relevant support services.</w:t>
      </w:r>
    </w:p>
    <w:p w:rsidR="008130A1" w:rsidRPr="00A77E89" w:rsidRDefault="00AF7BF7" w:rsidP="00A77E89">
      <w:pPr>
        <w:rPr>
          <w:color w:val="000000" w:themeColor="text1"/>
          <w:szCs w:val="24"/>
        </w:rPr>
      </w:pPr>
      <w:r>
        <w:rPr>
          <w:color w:val="000000" w:themeColor="text1"/>
          <w:szCs w:val="24"/>
        </w:rPr>
        <w:t xml:space="preserve">The success of these strategies in enhancing family participation and support is substantiated by School Board Reports, which detail an increase in family participation in Koori Preschools. </w:t>
      </w:r>
      <w:r w:rsidR="00291386">
        <w:rPr>
          <w:color w:val="000000" w:themeColor="text1"/>
          <w:szCs w:val="24"/>
        </w:rPr>
        <w:t xml:space="preserve">The </w:t>
      </w:r>
      <w:r w:rsidR="008130A1" w:rsidRPr="00A77E89">
        <w:rPr>
          <w:color w:val="000000" w:themeColor="text1"/>
          <w:szCs w:val="24"/>
        </w:rPr>
        <w:t xml:space="preserve">Kingsford Smith </w:t>
      </w:r>
      <w:r w:rsidR="00213684">
        <w:rPr>
          <w:color w:val="000000" w:themeColor="text1"/>
          <w:szCs w:val="24"/>
        </w:rPr>
        <w:t xml:space="preserve">School </w:t>
      </w:r>
      <w:r w:rsidR="008130A1" w:rsidRPr="00A77E89">
        <w:rPr>
          <w:color w:val="000000" w:themeColor="text1"/>
          <w:szCs w:val="24"/>
        </w:rPr>
        <w:t>Board Report</w:t>
      </w:r>
      <w:r>
        <w:rPr>
          <w:color w:val="000000" w:themeColor="text1"/>
          <w:szCs w:val="24"/>
        </w:rPr>
        <w:t xml:space="preserve"> (2010)</w:t>
      </w:r>
      <w:r w:rsidR="008130A1" w:rsidRPr="00A77E89">
        <w:rPr>
          <w:color w:val="000000" w:themeColor="text1"/>
          <w:szCs w:val="24"/>
        </w:rPr>
        <w:t xml:space="preserve"> makes explicit reference to the External Validation Report’s recommendation to increase the presence of the school in </w:t>
      </w:r>
      <w:r w:rsidR="00BF6D8A">
        <w:rPr>
          <w:color w:val="000000" w:themeColor="text1"/>
          <w:szCs w:val="24"/>
        </w:rPr>
        <w:t>Aboriginal and Torres Strait Islande</w:t>
      </w:r>
      <w:r w:rsidR="00955019">
        <w:rPr>
          <w:color w:val="000000" w:themeColor="text1"/>
          <w:szCs w:val="24"/>
        </w:rPr>
        <w:t>r</w:t>
      </w:r>
      <w:r w:rsidR="00BF6D8A">
        <w:rPr>
          <w:color w:val="000000" w:themeColor="text1"/>
          <w:szCs w:val="24"/>
        </w:rPr>
        <w:t xml:space="preserve"> </w:t>
      </w:r>
      <w:r w:rsidR="008130A1" w:rsidRPr="00A77E89">
        <w:rPr>
          <w:color w:val="000000" w:themeColor="text1"/>
          <w:szCs w:val="24"/>
        </w:rPr>
        <w:t xml:space="preserve">community cultural events. The </w:t>
      </w:r>
      <w:r w:rsidR="007E18EE">
        <w:rPr>
          <w:color w:val="000000" w:themeColor="text1"/>
          <w:szCs w:val="24"/>
        </w:rPr>
        <w:t xml:space="preserve">Kingsford Smith </w:t>
      </w:r>
      <w:r w:rsidR="008130A1" w:rsidRPr="00A77E89">
        <w:rPr>
          <w:color w:val="000000" w:themeColor="text1"/>
          <w:szCs w:val="24"/>
        </w:rPr>
        <w:t xml:space="preserve">School Board Report (2014) </w:t>
      </w:r>
      <w:r w:rsidR="007E18EE">
        <w:rPr>
          <w:color w:val="000000" w:themeColor="text1"/>
          <w:szCs w:val="24"/>
        </w:rPr>
        <w:t xml:space="preserve">outlines the contribution of </w:t>
      </w:r>
      <w:r w:rsidR="008130A1" w:rsidRPr="00A77E89">
        <w:rPr>
          <w:color w:val="000000" w:themeColor="text1"/>
          <w:szCs w:val="24"/>
        </w:rPr>
        <w:t>Koori Preschool excursions and family activities</w:t>
      </w:r>
      <w:r w:rsidR="007E18EE">
        <w:rPr>
          <w:color w:val="000000" w:themeColor="text1"/>
          <w:szCs w:val="24"/>
        </w:rPr>
        <w:t xml:space="preserve"> in promoting </w:t>
      </w:r>
      <w:r w:rsidR="00D26D12">
        <w:rPr>
          <w:color w:val="000000" w:themeColor="text1"/>
          <w:szCs w:val="24"/>
        </w:rPr>
        <w:t>home-school partnerships.</w:t>
      </w:r>
    </w:p>
    <w:p w:rsidR="00D126CC" w:rsidRDefault="00BD71E2" w:rsidP="00575720">
      <w:r w:rsidRPr="00A77E89">
        <w:rPr>
          <w:color w:val="000000" w:themeColor="text1"/>
          <w:szCs w:val="24"/>
        </w:rPr>
        <w:t>Th</w:t>
      </w:r>
      <w:r>
        <w:rPr>
          <w:color w:val="000000" w:themeColor="text1"/>
          <w:szCs w:val="24"/>
        </w:rPr>
        <w:t xml:space="preserve">is Evaluation found that </w:t>
      </w:r>
      <w:r w:rsidRPr="00A77E89">
        <w:rPr>
          <w:color w:val="000000" w:themeColor="text1"/>
          <w:szCs w:val="24"/>
        </w:rPr>
        <w:t>the Growing Healthy Families program</w:t>
      </w:r>
      <w:r w:rsidRPr="00A77E89" w:rsidDel="00870C09">
        <w:rPr>
          <w:color w:val="000000" w:themeColor="text1"/>
          <w:szCs w:val="24"/>
        </w:rPr>
        <w:t xml:space="preserve"> </w:t>
      </w:r>
      <w:r w:rsidR="007E18EE">
        <w:rPr>
          <w:color w:val="000000" w:themeColor="text1"/>
          <w:szCs w:val="24"/>
        </w:rPr>
        <w:t>has the potential to contribute to</w:t>
      </w:r>
      <w:r w:rsidRPr="00A77E89">
        <w:rPr>
          <w:color w:val="000000" w:themeColor="text1"/>
          <w:szCs w:val="24"/>
        </w:rPr>
        <w:t xml:space="preserve"> increasing the</w:t>
      </w:r>
      <w:r w:rsidR="003D5C67">
        <w:rPr>
          <w:color w:val="000000" w:themeColor="text1"/>
          <w:szCs w:val="24"/>
        </w:rPr>
        <w:t xml:space="preserve"> uptake of the Koori Preschool P</w:t>
      </w:r>
      <w:r w:rsidRPr="00A77E89">
        <w:rPr>
          <w:color w:val="000000" w:themeColor="text1"/>
          <w:szCs w:val="24"/>
        </w:rPr>
        <w:t xml:space="preserve">rogram, as recommended in the </w:t>
      </w:r>
      <w:r w:rsidR="00D739A2">
        <w:rPr>
          <w:color w:val="000000" w:themeColor="text1"/>
          <w:szCs w:val="24"/>
        </w:rPr>
        <w:t>A</w:t>
      </w:r>
      <w:r w:rsidR="002F28B6">
        <w:rPr>
          <w:color w:val="000000" w:themeColor="text1"/>
          <w:szCs w:val="24"/>
        </w:rPr>
        <w:t>uditor-</w:t>
      </w:r>
      <w:r w:rsidR="00D739A2">
        <w:rPr>
          <w:color w:val="000000" w:themeColor="text1"/>
          <w:szCs w:val="24"/>
        </w:rPr>
        <w:t>G</w:t>
      </w:r>
      <w:r w:rsidR="002F28B6">
        <w:rPr>
          <w:color w:val="000000" w:themeColor="text1"/>
          <w:szCs w:val="24"/>
        </w:rPr>
        <w:t>eneral’s</w:t>
      </w:r>
      <w:r w:rsidR="00D739A2">
        <w:rPr>
          <w:color w:val="000000" w:themeColor="text1"/>
          <w:szCs w:val="24"/>
        </w:rPr>
        <w:t xml:space="preserve"> </w:t>
      </w:r>
      <w:r w:rsidR="00D126CC">
        <w:rPr>
          <w:color w:val="000000" w:themeColor="text1"/>
          <w:szCs w:val="24"/>
        </w:rPr>
        <w:t>Report</w:t>
      </w:r>
      <w:r>
        <w:rPr>
          <w:color w:val="000000" w:themeColor="text1"/>
          <w:szCs w:val="24"/>
        </w:rPr>
        <w:t xml:space="preserve">. </w:t>
      </w:r>
      <w:r w:rsidRPr="00067A97">
        <w:rPr>
          <w:color w:val="000000" w:themeColor="text1"/>
          <w:szCs w:val="24"/>
        </w:rPr>
        <w:t>In the 2015 ACT Budget, t</w:t>
      </w:r>
      <w:r>
        <w:rPr>
          <w:color w:val="000000" w:themeColor="text1"/>
          <w:szCs w:val="24"/>
        </w:rPr>
        <w:t>he ACT Government provided $1.3 </w:t>
      </w:r>
      <w:r w:rsidRPr="00067A97">
        <w:rPr>
          <w:color w:val="000000" w:themeColor="text1"/>
          <w:szCs w:val="24"/>
        </w:rPr>
        <w:t>million over two years to expand the Growing Healthy Families program.</w:t>
      </w:r>
      <w:r w:rsidR="00574133" w:rsidRPr="0074459B">
        <w:rPr>
          <w:color w:val="000000" w:themeColor="text1"/>
          <w:szCs w:val="24"/>
        </w:rPr>
        <w:t xml:space="preserve"> The</w:t>
      </w:r>
      <w:r w:rsidR="007D54CC">
        <w:rPr>
          <w:color w:val="000000" w:themeColor="text1"/>
          <w:szCs w:val="24"/>
        </w:rPr>
        <w:t xml:space="preserve"> Early Years Engagement O</w:t>
      </w:r>
      <w:r w:rsidR="00574133">
        <w:rPr>
          <w:color w:val="000000" w:themeColor="text1"/>
          <w:szCs w:val="24"/>
        </w:rPr>
        <w:t xml:space="preserve">fficers </w:t>
      </w:r>
      <w:r w:rsidR="007E18EE">
        <w:rPr>
          <w:color w:val="000000" w:themeColor="text1"/>
          <w:szCs w:val="24"/>
        </w:rPr>
        <w:t xml:space="preserve">employed under the Growing Health Families Program support preschool enrolment and attendance by providing and connecting families to outreach services, linking families to community support programs, and conducting home visits. </w:t>
      </w:r>
    </w:p>
    <w:p w:rsidR="00FE2525"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b/>
          <w:i/>
          <w:lang w:val="en-US"/>
        </w:rPr>
      </w:pPr>
      <w:r>
        <w:rPr>
          <w:b/>
          <w:i/>
          <w:lang w:val="en-US"/>
        </w:rPr>
        <w:t xml:space="preserve">Healthy Lunch Boxes - </w:t>
      </w:r>
      <w:proofErr w:type="spellStart"/>
      <w:r>
        <w:rPr>
          <w:b/>
          <w:i/>
          <w:lang w:val="en-US"/>
        </w:rPr>
        <w:t>Narrabundah</w:t>
      </w:r>
      <w:proofErr w:type="spellEnd"/>
      <w:r>
        <w:rPr>
          <w:b/>
          <w:i/>
          <w:lang w:val="en-US"/>
        </w:rPr>
        <w:t xml:space="preserve"> Koori Preschool</w:t>
      </w:r>
    </w:p>
    <w:p w:rsidR="00FE2525" w:rsidRPr="00FE2525" w:rsidRDefault="00FE2525" w:rsidP="00FE2525">
      <w:pPr>
        <w:pBdr>
          <w:top w:val="single" w:sz="2" w:space="1" w:color="auto"/>
          <w:left w:val="single" w:sz="2" w:space="4" w:color="auto"/>
          <w:bottom w:val="single" w:sz="2" w:space="1" w:color="auto"/>
          <w:right w:val="single" w:sz="2" w:space="4" w:color="auto"/>
        </w:pBdr>
        <w:shd w:val="clear" w:color="auto" w:fill="B6DDE8" w:themeFill="accent5" w:themeFillTint="66"/>
        <w:rPr>
          <w:lang w:val="en-US"/>
        </w:rPr>
      </w:pPr>
      <w:r>
        <w:rPr>
          <w:lang w:val="en-US"/>
        </w:rPr>
        <w:t>Learning about h</w:t>
      </w:r>
      <w:r w:rsidRPr="00C70CF2">
        <w:rPr>
          <w:lang w:val="en-US"/>
        </w:rPr>
        <w:t>ealthy eating and healthy lunch box opti</w:t>
      </w:r>
      <w:r>
        <w:rPr>
          <w:lang w:val="en-US"/>
        </w:rPr>
        <w:t xml:space="preserve">ons is supported at </w:t>
      </w:r>
      <w:proofErr w:type="spellStart"/>
      <w:r>
        <w:rPr>
          <w:lang w:val="en-US"/>
        </w:rPr>
        <w:t>Narrabundah</w:t>
      </w:r>
      <w:proofErr w:type="spellEnd"/>
      <w:r>
        <w:rPr>
          <w:lang w:val="en-US"/>
        </w:rPr>
        <w:t xml:space="preserve"> Koori Preschool</w:t>
      </w:r>
      <w:r w:rsidRPr="00C70CF2">
        <w:rPr>
          <w:lang w:val="en-US"/>
        </w:rPr>
        <w:t xml:space="preserve"> </w:t>
      </w:r>
      <w:r>
        <w:rPr>
          <w:lang w:val="en-US"/>
        </w:rPr>
        <w:t xml:space="preserve">with children and parents cooking together in class. The targeted cooking sessions are facilitated by the Early Years Engagement Officer. Future directions include visits by a nutritionist and dinner time cooking sessions for parents and </w:t>
      </w:r>
      <w:proofErr w:type="spellStart"/>
      <w:r>
        <w:rPr>
          <w:lang w:val="en-US"/>
        </w:rPr>
        <w:t>carers</w:t>
      </w:r>
      <w:proofErr w:type="spellEnd"/>
      <w:r>
        <w:rPr>
          <w:lang w:val="en-US"/>
        </w:rPr>
        <w:t xml:space="preserve">. </w:t>
      </w:r>
    </w:p>
    <w:p w:rsidR="00050EEB" w:rsidRDefault="007E18EE">
      <w:pPr>
        <w:spacing w:before="200"/>
        <w:rPr>
          <w:lang w:val="en-US"/>
        </w:rPr>
      </w:pPr>
      <w:r>
        <w:t>Focus group discussions</w:t>
      </w:r>
      <w:r w:rsidR="00447FCE">
        <w:t xml:space="preserve"> conducted </w:t>
      </w:r>
      <w:r w:rsidR="00375279">
        <w:t>by</w:t>
      </w:r>
      <w:r>
        <w:t xml:space="preserve"> this Evaluation confirm</w:t>
      </w:r>
      <w:r w:rsidR="00447FCE">
        <w:t xml:space="preserve"> that parents of children currently attending Koori Presc</w:t>
      </w:r>
      <w:r>
        <w:t>hools greatly</w:t>
      </w:r>
      <w:r w:rsidR="003D5C67">
        <w:t xml:space="preserve"> appreciate the pr</w:t>
      </w:r>
      <w:r w:rsidR="00447FCE">
        <w:t>ogram</w:t>
      </w:r>
      <w:r w:rsidR="00F12BD1">
        <w:t xml:space="preserve">, </w:t>
      </w:r>
      <w:r w:rsidR="00064BE7" w:rsidRPr="00013748">
        <w:t xml:space="preserve">particularly the way </w:t>
      </w:r>
      <w:r>
        <w:t xml:space="preserve">in which </w:t>
      </w:r>
      <w:r w:rsidR="00064BE7" w:rsidRPr="00013748">
        <w:t>they are welcomed into the classroom</w:t>
      </w:r>
      <w:r>
        <w:t xml:space="preserve"> to participate in</w:t>
      </w:r>
      <w:r w:rsidR="00064BE7" w:rsidRPr="00013748">
        <w:t xml:space="preserve"> Aboriginal and Tor</w:t>
      </w:r>
      <w:r w:rsidR="0006265D">
        <w:t>res Strait Islander Children’s D</w:t>
      </w:r>
      <w:r w:rsidR="00064BE7" w:rsidRPr="00013748">
        <w:t>ay, NAIDOC week</w:t>
      </w:r>
      <w:r w:rsidR="0006265D">
        <w:t xml:space="preserve"> celebrations</w:t>
      </w:r>
      <w:r w:rsidR="00064BE7" w:rsidRPr="00013748">
        <w:t xml:space="preserve"> and Tracks to Reconciliation</w:t>
      </w:r>
      <w:r w:rsidR="0006265D">
        <w:t xml:space="preserve"> events</w:t>
      </w:r>
      <w:r w:rsidR="00064BE7" w:rsidRPr="00013748">
        <w:t xml:space="preserve">. </w:t>
      </w:r>
      <w:r w:rsidR="00F12BD1" w:rsidRPr="00013748">
        <w:t xml:space="preserve"> </w:t>
      </w:r>
    </w:p>
    <w:p w:rsidR="000C09C9" w:rsidRDefault="006355D2">
      <w:r w:rsidRPr="00A77E89">
        <w:lastRenderedPageBreak/>
        <w:t>T</w:t>
      </w:r>
      <w:r w:rsidR="003D5C67">
        <w:t>his</w:t>
      </w:r>
      <w:r w:rsidRPr="00A77E89">
        <w:t xml:space="preserve"> Eva</w:t>
      </w:r>
      <w:r w:rsidR="007E18EE">
        <w:t>luation found evidence of positive</w:t>
      </w:r>
      <w:r w:rsidRPr="00A77E89">
        <w:t xml:space="preserve"> initiatives </w:t>
      </w:r>
      <w:r w:rsidR="00375279">
        <w:t>ensuring</w:t>
      </w:r>
      <w:r w:rsidRPr="00A77E89">
        <w:t xml:space="preserve"> that the Koori Preschool Program is cultural</w:t>
      </w:r>
      <w:r w:rsidR="003D5C67">
        <w:t>ly responsive and inclusive</w:t>
      </w:r>
      <w:r w:rsidR="00A35471">
        <w:t xml:space="preserve">, </w:t>
      </w:r>
      <w:r w:rsidR="007E18EE">
        <w:t xml:space="preserve">for example </w:t>
      </w:r>
      <w:r w:rsidR="0006265D">
        <w:t xml:space="preserve">through the </w:t>
      </w:r>
      <w:r w:rsidR="00064BE7" w:rsidRPr="00013748">
        <w:t xml:space="preserve">use of resources </w:t>
      </w:r>
      <w:r w:rsidR="0006265D">
        <w:t>with</w:t>
      </w:r>
      <w:r w:rsidR="00064BE7" w:rsidRPr="00013748">
        <w:t xml:space="preserve"> cultural significance.</w:t>
      </w:r>
      <w:r w:rsidR="003D5C67">
        <w:t xml:space="preserve"> </w:t>
      </w:r>
    </w:p>
    <w:p w:rsidR="000C09C9" w:rsidRDefault="000C09C9">
      <w:pPr>
        <w:pStyle w:val="Heading3"/>
      </w:pPr>
      <w:bookmarkStart w:id="62" w:name="_Toc459983008"/>
    </w:p>
    <w:p w:rsidR="000C09C9" w:rsidRDefault="00910FE5">
      <w:pPr>
        <w:pStyle w:val="Heading3"/>
      </w:pPr>
      <w:r>
        <w:t>Accountability</w:t>
      </w:r>
      <w:bookmarkEnd w:id="62"/>
    </w:p>
    <w:p w:rsidR="00F916F9" w:rsidRDefault="00F916F9" w:rsidP="00F916F9">
      <w:pPr>
        <w:rPr>
          <w:color w:val="000000" w:themeColor="text1"/>
          <w:szCs w:val="24"/>
        </w:rPr>
      </w:pPr>
      <w:r>
        <w:rPr>
          <w:color w:val="000000" w:themeColor="text1"/>
          <w:szCs w:val="24"/>
        </w:rPr>
        <w:t xml:space="preserve">The delivery of programs in Koori Preschools is the responsibility of the individual school to which the preschool is attached. As such, the School Performance and Accountability Framework </w:t>
      </w:r>
      <w:proofErr w:type="gramStart"/>
      <w:r>
        <w:rPr>
          <w:color w:val="000000" w:themeColor="text1"/>
          <w:szCs w:val="24"/>
        </w:rPr>
        <w:t>provides</w:t>
      </w:r>
      <w:proofErr w:type="gramEnd"/>
      <w:r>
        <w:rPr>
          <w:color w:val="000000" w:themeColor="text1"/>
          <w:szCs w:val="24"/>
        </w:rPr>
        <w:t xml:space="preserve"> a mechanism for schools to </w:t>
      </w:r>
      <w:r w:rsidR="00F02660">
        <w:rPr>
          <w:color w:val="000000" w:themeColor="text1"/>
          <w:szCs w:val="24"/>
        </w:rPr>
        <w:t xml:space="preserve">set priorities and targets, and monitor achievements. However, a review of schools’ current Strategic Plans </w:t>
      </w:r>
      <w:r w:rsidR="000613E4">
        <w:rPr>
          <w:color w:val="000000" w:themeColor="text1"/>
          <w:szCs w:val="24"/>
        </w:rPr>
        <w:t>shows limited or no reference to their Koori Preschool. Where performance measures a</w:t>
      </w:r>
      <w:r w:rsidR="00F02660">
        <w:rPr>
          <w:color w:val="000000" w:themeColor="text1"/>
          <w:szCs w:val="24"/>
        </w:rPr>
        <w:t>re identified for Aboriginal and Torres Strait Islander chil</w:t>
      </w:r>
      <w:r w:rsidR="00936D77">
        <w:rPr>
          <w:color w:val="000000" w:themeColor="text1"/>
          <w:szCs w:val="24"/>
        </w:rPr>
        <w:t>dren in particular, they relate</w:t>
      </w:r>
      <w:r w:rsidR="00F02660">
        <w:rPr>
          <w:color w:val="000000" w:themeColor="text1"/>
          <w:szCs w:val="24"/>
        </w:rPr>
        <w:t xml:space="preserve"> to achievements </w:t>
      </w:r>
      <w:r w:rsidR="00936D77">
        <w:rPr>
          <w:color w:val="000000" w:themeColor="text1"/>
          <w:szCs w:val="24"/>
        </w:rPr>
        <w:t>in primary school</w:t>
      </w:r>
      <w:r w:rsidR="00F02660">
        <w:rPr>
          <w:color w:val="000000" w:themeColor="text1"/>
          <w:szCs w:val="24"/>
        </w:rPr>
        <w:t>.</w:t>
      </w:r>
      <w:r w:rsidR="00936D77">
        <w:rPr>
          <w:color w:val="000000" w:themeColor="text1"/>
          <w:szCs w:val="24"/>
        </w:rPr>
        <w:t xml:space="preserve"> Attendance rates are reported for Kindergarten onwards.</w:t>
      </w:r>
      <w:r w:rsidR="00506313">
        <w:rPr>
          <w:color w:val="000000" w:themeColor="text1"/>
          <w:szCs w:val="24"/>
        </w:rPr>
        <w:t xml:space="preserve"> External Validation Reports generally only reference Koori Preschools in describing the school context.</w:t>
      </w:r>
    </w:p>
    <w:p w:rsidR="00B80A94" w:rsidRPr="00936D77" w:rsidRDefault="00F916F9">
      <w:pPr>
        <w:rPr>
          <w:color w:val="000000" w:themeColor="text1"/>
          <w:szCs w:val="24"/>
        </w:rPr>
      </w:pPr>
      <w:r>
        <w:rPr>
          <w:color w:val="000000" w:themeColor="text1"/>
          <w:szCs w:val="24"/>
        </w:rPr>
        <w:t xml:space="preserve">The Directorate also provides an annual report to the ACT Legislative Assembly on Aboriginal and Torres Strait Islander Education. This includes a description of the program and highlights </w:t>
      </w:r>
      <w:r w:rsidR="00F02660">
        <w:rPr>
          <w:color w:val="000000" w:themeColor="text1"/>
          <w:szCs w:val="24"/>
        </w:rPr>
        <w:t xml:space="preserve">positive achievements, such as in relation to professional development of educators. </w:t>
      </w:r>
      <w:r w:rsidR="00936D77">
        <w:rPr>
          <w:color w:val="000000" w:themeColor="text1"/>
          <w:szCs w:val="24"/>
        </w:rPr>
        <w:t xml:space="preserve">The </w:t>
      </w:r>
      <w:r w:rsidR="00031DDA" w:rsidRPr="00031DDA">
        <w:rPr>
          <w:i/>
          <w:color w:val="000000" w:themeColor="text1"/>
          <w:szCs w:val="24"/>
        </w:rPr>
        <w:t>Aboriginal and Torres Strait Islander Education 2014-15 Report to the Legislative Assembly of the Australian Capital Territory</w:t>
      </w:r>
      <w:r w:rsidR="00936D77">
        <w:rPr>
          <w:color w:val="000000" w:themeColor="text1"/>
          <w:szCs w:val="24"/>
        </w:rPr>
        <w:t xml:space="preserve"> (ACT EDU, 2015) includes data on the number of children enrolled in the Koori Preschool Program, and the number of Aboriginal and Torres Strait Islander teaching assistants employed in the Program.</w:t>
      </w:r>
    </w:p>
    <w:p w:rsidR="00936D77" w:rsidRDefault="00936D77">
      <w:pPr>
        <w:rPr>
          <w:color w:val="000000" w:themeColor="text1"/>
          <w:szCs w:val="24"/>
        </w:rPr>
      </w:pPr>
      <w:r>
        <w:rPr>
          <w:color w:val="000000" w:themeColor="text1"/>
          <w:szCs w:val="24"/>
        </w:rPr>
        <w:t xml:space="preserve">Koori Preschools, </w:t>
      </w:r>
      <w:r w:rsidR="00AF5073">
        <w:rPr>
          <w:color w:val="000000" w:themeColor="text1"/>
          <w:szCs w:val="24"/>
        </w:rPr>
        <w:t>although providing an early childhoo</w:t>
      </w:r>
      <w:r w:rsidR="00506313">
        <w:rPr>
          <w:color w:val="000000" w:themeColor="text1"/>
          <w:szCs w:val="24"/>
        </w:rPr>
        <w:t>d education and care service, are</w:t>
      </w:r>
      <w:r w:rsidR="00AF5073">
        <w:rPr>
          <w:color w:val="000000" w:themeColor="text1"/>
          <w:szCs w:val="24"/>
        </w:rPr>
        <w:t xml:space="preserve"> currently not considered within scope of the N</w:t>
      </w:r>
      <w:r w:rsidR="00506313">
        <w:rPr>
          <w:color w:val="000000" w:themeColor="text1"/>
          <w:szCs w:val="24"/>
        </w:rPr>
        <w:t>ational Quality Framework and are</w:t>
      </w:r>
      <w:r w:rsidR="00AF5073">
        <w:rPr>
          <w:color w:val="000000" w:themeColor="text1"/>
          <w:szCs w:val="24"/>
        </w:rPr>
        <w:t xml:space="preserve"> therefore not assessed and rated against the National Quali</w:t>
      </w:r>
      <w:r w:rsidR="00506313">
        <w:rPr>
          <w:color w:val="000000" w:themeColor="text1"/>
          <w:szCs w:val="24"/>
        </w:rPr>
        <w:t>ty Standard. In the absence of an external assessment, this could provide a framework for self-assessment against national quality benchmarks in early childhood education and care.</w:t>
      </w:r>
    </w:p>
    <w:p w:rsidR="00506313" w:rsidRDefault="00936D77">
      <w:pPr>
        <w:rPr>
          <w:color w:val="000000" w:themeColor="text1"/>
          <w:szCs w:val="24"/>
        </w:rPr>
      </w:pPr>
      <w:r>
        <w:rPr>
          <w:color w:val="000000" w:themeColor="text1"/>
          <w:szCs w:val="24"/>
        </w:rPr>
        <w:t>The Auditor-General</w:t>
      </w:r>
      <w:r w:rsidR="002F28B6">
        <w:rPr>
          <w:color w:val="000000" w:themeColor="text1"/>
          <w:szCs w:val="24"/>
        </w:rPr>
        <w:t>’s Report</w:t>
      </w:r>
      <w:r>
        <w:rPr>
          <w:color w:val="000000" w:themeColor="text1"/>
          <w:szCs w:val="24"/>
        </w:rPr>
        <w:t xml:space="preserve"> provided some suggestions for potential performance indicators in the Directorate’s early childhood programs, including</w:t>
      </w:r>
      <w:r w:rsidR="00506313">
        <w:rPr>
          <w:color w:val="000000" w:themeColor="text1"/>
          <w:szCs w:val="24"/>
        </w:rPr>
        <w:t>:</w:t>
      </w:r>
    </w:p>
    <w:p w:rsidR="00153A1B" w:rsidRDefault="00506313">
      <w:pPr>
        <w:pStyle w:val="ListParagraph"/>
        <w:numPr>
          <w:ilvl w:val="0"/>
          <w:numId w:val="47"/>
        </w:numPr>
        <w:rPr>
          <w:b/>
          <w:sz w:val="36"/>
          <w:szCs w:val="36"/>
        </w:rPr>
      </w:pPr>
      <w:r>
        <w:t>Enrolment rates;</w:t>
      </w:r>
    </w:p>
    <w:p w:rsidR="00153A1B" w:rsidRDefault="00506313">
      <w:pPr>
        <w:pStyle w:val="ListParagraph"/>
        <w:numPr>
          <w:ilvl w:val="0"/>
          <w:numId w:val="47"/>
        </w:numPr>
        <w:rPr>
          <w:b/>
          <w:sz w:val="36"/>
          <w:szCs w:val="36"/>
        </w:rPr>
      </w:pPr>
      <w:r>
        <w:t>Children’s educational outcomes;</w:t>
      </w:r>
    </w:p>
    <w:p w:rsidR="00153A1B" w:rsidRDefault="00506313">
      <w:pPr>
        <w:pStyle w:val="ListParagraph"/>
        <w:numPr>
          <w:ilvl w:val="0"/>
          <w:numId w:val="47"/>
        </w:numPr>
        <w:rPr>
          <w:b/>
          <w:sz w:val="36"/>
          <w:szCs w:val="36"/>
        </w:rPr>
      </w:pPr>
      <w:r>
        <w:t>Children’s developmental progress; and</w:t>
      </w:r>
    </w:p>
    <w:p w:rsidR="00153A1B" w:rsidRDefault="00506313">
      <w:pPr>
        <w:pStyle w:val="ListParagraph"/>
        <w:numPr>
          <w:ilvl w:val="0"/>
          <w:numId w:val="47"/>
        </w:numPr>
        <w:rPr>
          <w:b/>
          <w:sz w:val="36"/>
          <w:szCs w:val="36"/>
        </w:rPr>
      </w:pPr>
      <w:r>
        <w:t>ACT Government commitment to National Partnership Agreement on the National Quality Agenda for Early Childhood Education and Care.</w:t>
      </w:r>
    </w:p>
    <w:p w:rsidR="00153A1B" w:rsidRDefault="00506313">
      <w:pPr>
        <w:pStyle w:val="ListParagraph"/>
        <w:ind w:left="1080"/>
        <w:jc w:val="right"/>
        <w:rPr>
          <w:b/>
          <w:sz w:val="36"/>
          <w:szCs w:val="36"/>
        </w:rPr>
      </w:pPr>
      <w:r>
        <w:t>(ACT Auditor-General, 2012, p.27)</w:t>
      </w:r>
    </w:p>
    <w:p w:rsidR="00506313" w:rsidRDefault="00506313" w:rsidP="00506313">
      <w:pPr>
        <w:rPr>
          <w:color w:val="000000" w:themeColor="text1"/>
          <w:szCs w:val="24"/>
        </w:rPr>
      </w:pPr>
      <w:r>
        <w:rPr>
          <w:color w:val="000000" w:themeColor="text1"/>
          <w:szCs w:val="24"/>
        </w:rPr>
        <w:lastRenderedPageBreak/>
        <w:t xml:space="preserve">Earlier in this Evaluation, it was identified that </w:t>
      </w:r>
      <w:r w:rsidR="007E75E2">
        <w:rPr>
          <w:color w:val="000000" w:themeColor="text1"/>
          <w:szCs w:val="24"/>
        </w:rPr>
        <w:t xml:space="preserve">there are </w:t>
      </w:r>
      <w:r>
        <w:rPr>
          <w:color w:val="000000" w:themeColor="text1"/>
          <w:szCs w:val="24"/>
        </w:rPr>
        <w:t xml:space="preserve">no </w:t>
      </w:r>
      <w:r w:rsidR="007E75E2">
        <w:rPr>
          <w:color w:val="000000" w:themeColor="text1"/>
          <w:szCs w:val="24"/>
        </w:rPr>
        <w:t xml:space="preserve">agreed </w:t>
      </w:r>
      <w:r>
        <w:rPr>
          <w:color w:val="000000" w:themeColor="text1"/>
          <w:szCs w:val="24"/>
        </w:rPr>
        <w:t>performance indicators</w:t>
      </w:r>
      <w:r w:rsidR="007E75E2">
        <w:rPr>
          <w:color w:val="000000" w:themeColor="text1"/>
          <w:szCs w:val="24"/>
        </w:rPr>
        <w:t xml:space="preserve"> in relation to achievement of student outcomes across the Koori Preschool Program. </w:t>
      </w:r>
      <w:r>
        <w:rPr>
          <w:color w:val="000000" w:themeColor="text1"/>
          <w:szCs w:val="24"/>
        </w:rPr>
        <w:t xml:space="preserve">In order to develop a measure of student outcomes, it is important to understand the objectives of the Koori Preschool Program and what outcomes are sought. The Auditor-General’s </w:t>
      </w:r>
      <w:r w:rsidR="002F28B6">
        <w:rPr>
          <w:color w:val="000000" w:themeColor="text1"/>
          <w:szCs w:val="24"/>
        </w:rPr>
        <w:t>R</w:t>
      </w:r>
      <w:r>
        <w:rPr>
          <w:color w:val="000000" w:themeColor="text1"/>
          <w:szCs w:val="24"/>
        </w:rPr>
        <w:t xml:space="preserve">eport recommended that the Directorate should ensure that ‘the purpose and objectives sought from the Koori Preschool Programs are clearly identified and documented’ (2012, p.53). </w:t>
      </w:r>
      <w:r w:rsidR="007E75E2">
        <w:rPr>
          <w:color w:val="000000" w:themeColor="text1"/>
          <w:szCs w:val="24"/>
        </w:rPr>
        <w:t>This should then guide the development of key performance indicators that can be measured</w:t>
      </w:r>
      <w:r w:rsidR="00A56BA3">
        <w:rPr>
          <w:color w:val="000000" w:themeColor="text1"/>
          <w:szCs w:val="24"/>
        </w:rPr>
        <w:t xml:space="preserve"> and monitored to inform regular evaluation and quality improvement actions</w:t>
      </w:r>
      <w:r w:rsidR="007E75E2">
        <w:rPr>
          <w:color w:val="000000" w:themeColor="text1"/>
          <w:szCs w:val="24"/>
        </w:rPr>
        <w:t>.</w:t>
      </w:r>
      <w:r w:rsidR="00464F9C" w:rsidRPr="00464F9C">
        <w:rPr>
          <w:color w:val="000000" w:themeColor="text1"/>
          <w:szCs w:val="24"/>
        </w:rPr>
        <w:t xml:space="preserve"> </w:t>
      </w:r>
      <w:r w:rsidR="00464F9C">
        <w:rPr>
          <w:color w:val="000000" w:themeColor="text1"/>
          <w:szCs w:val="24"/>
        </w:rPr>
        <w:t>In line with the Auditor-General’s recommendations, key performance indicators should be developed that align with the objectives and purposes of the Koori Preschool Program. These performance indicators are likely to extend beyond academic targets, and this will be further discussed later in this Evaluation.</w:t>
      </w:r>
    </w:p>
    <w:p w:rsidR="00153A1B" w:rsidRDefault="007E75E2">
      <w:pPr>
        <w:pBdr>
          <w:top w:val="single" w:sz="4" w:space="1" w:color="auto"/>
          <w:left w:val="single" w:sz="4" w:space="4" w:color="auto"/>
          <w:bottom w:val="single" w:sz="4" w:space="1" w:color="auto"/>
          <w:right w:val="single" w:sz="4" w:space="4" w:color="auto"/>
        </w:pBdr>
        <w:rPr>
          <w:color w:val="000000" w:themeColor="text1"/>
          <w:szCs w:val="24"/>
        </w:rPr>
      </w:pPr>
      <w:r>
        <w:rPr>
          <w:color w:val="000000" w:themeColor="text1"/>
          <w:szCs w:val="24"/>
        </w:rPr>
        <w:t>Future Focus Area</w:t>
      </w:r>
      <w:r w:rsidR="00A310EB">
        <w:rPr>
          <w:color w:val="000000" w:themeColor="text1"/>
          <w:szCs w:val="24"/>
        </w:rPr>
        <w:t xml:space="preserve"> 8</w:t>
      </w:r>
      <w:r>
        <w:rPr>
          <w:color w:val="000000" w:themeColor="text1"/>
          <w:szCs w:val="24"/>
        </w:rPr>
        <w:t>:</w:t>
      </w:r>
    </w:p>
    <w:p w:rsidR="000C09C9" w:rsidRDefault="007E75E2">
      <w:pPr>
        <w:pBdr>
          <w:top w:val="single" w:sz="4" w:space="1" w:color="auto"/>
          <w:left w:val="single" w:sz="4" w:space="4" w:color="auto"/>
          <w:bottom w:val="single" w:sz="4" w:space="1" w:color="auto"/>
          <w:right w:val="single" w:sz="4" w:space="4" w:color="auto"/>
        </w:pBdr>
        <w:rPr>
          <w:color w:val="000000" w:themeColor="text1"/>
          <w:szCs w:val="24"/>
        </w:rPr>
      </w:pPr>
      <w:r>
        <w:rPr>
          <w:color w:val="000000" w:themeColor="text1"/>
          <w:szCs w:val="24"/>
        </w:rPr>
        <w:t>Develop and document clear objectives and key performance indicators for the Ko</w:t>
      </w:r>
      <w:r w:rsidR="000F6AFC">
        <w:rPr>
          <w:color w:val="000000" w:themeColor="text1"/>
          <w:szCs w:val="24"/>
        </w:rPr>
        <w:t>ori Preschool Program</w:t>
      </w:r>
      <w:r>
        <w:rPr>
          <w:color w:val="000000" w:themeColor="text1"/>
          <w:szCs w:val="24"/>
        </w:rPr>
        <w:t xml:space="preserve"> to inform the ongoin</w:t>
      </w:r>
      <w:r w:rsidR="00A56BA3">
        <w:rPr>
          <w:color w:val="000000" w:themeColor="text1"/>
          <w:szCs w:val="24"/>
        </w:rPr>
        <w:t>g evaluation of the effectiveness of the Koori Preschool Program.</w:t>
      </w:r>
      <w:r>
        <w:rPr>
          <w:color w:val="000000" w:themeColor="text1"/>
          <w:szCs w:val="24"/>
        </w:rPr>
        <w:t xml:space="preserve"> </w:t>
      </w:r>
      <w:r w:rsidR="00910FE5">
        <w:br w:type="page"/>
      </w:r>
    </w:p>
    <w:p w:rsidR="00BD3B8B" w:rsidRPr="00A93264" w:rsidRDefault="0064200A" w:rsidP="00BD3B8B">
      <w:pPr>
        <w:pStyle w:val="Heading1"/>
      </w:pPr>
      <w:bookmarkStart w:id="63" w:name="_Toc459983009"/>
      <w:r>
        <w:lastRenderedPageBreak/>
        <w:t>4</w:t>
      </w:r>
      <w:r w:rsidR="00BD3B8B">
        <w:t xml:space="preserve">. </w:t>
      </w:r>
      <w:r w:rsidR="00784370">
        <w:t xml:space="preserve"> Cost</w:t>
      </w:r>
      <w:r w:rsidR="00E41007">
        <w:t>-</w:t>
      </w:r>
      <w:r w:rsidR="00784370">
        <w:t>benefit analysis</w:t>
      </w:r>
      <w:bookmarkEnd w:id="63"/>
      <w:r w:rsidR="00784370">
        <w:t xml:space="preserve"> </w:t>
      </w:r>
    </w:p>
    <w:p w:rsidR="00110389" w:rsidRDefault="00BD3B8B" w:rsidP="00BD3B8B">
      <w:r>
        <w:t xml:space="preserve">‘The long term educational, social and economic benefits of an increased emphasis on children’s early years will be felt not only by children and their families but also </w:t>
      </w:r>
      <w:r w:rsidR="00BC7DCD">
        <w:t>by the wider ACT community’ (ACT DET</w:t>
      </w:r>
      <w:r>
        <w:t xml:space="preserve">, 2008, p.1). </w:t>
      </w:r>
    </w:p>
    <w:p w:rsidR="00BD3B8B" w:rsidRDefault="00BD3B8B" w:rsidP="00BD3B8B">
      <w:r>
        <w:t>International research demonstrates the economic and social value of providing quality early childhood education and care services</w:t>
      </w:r>
      <w:r w:rsidDel="001C67BD">
        <w:t xml:space="preserve"> </w:t>
      </w:r>
      <w:r>
        <w:t xml:space="preserve">(Clothier &amp; </w:t>
      </w:r>
      <w:proofErr w:type="spellStart"/>
      <w:r>
        <w:t>Poppe</w:t>
      </w:r>
      <w:proofErr w:type="spellEnd"/>
      <w:r>
        <w:t>, 2016), not least of which is the cost effectiveness of targeted intervention in education, health and social arenas so that children can build the skills necessary to contributing to society. Optimising the social development and learning of children will yield:</w:t>
      </w:r>
    </w:p>
    <w:p w:rsidR="00BD3B8B" w:rsidRDefault="00BD3B8B" w:rsidP="00BD3B8B">
      <w:pPr>
        <w:pStyle w:val="ListParagraph"/>
        <w:numPr>
          <w:ilvl w:val="0"/>
          <w:numId w:val="31"/>
        </w:numPr>
      </w:pPr>
      <w:r>
        <w:t>improved individual well being and life chances</w:t>
      </w:r>
      <w:r w:rsidR="006A3E36">
        <w:t>;</w:t>
      </w:r>
    </w:p>
    <w:p w:rsidR="00BD3B8B" w:rsidRDefault="00BD3B8B" w:rsidP="00BD3B8B">
      <w:pPr>
        <w:pStyle w:val="ListParagraph"/>
        <w:numPr>
          <w:ilvl w:val="0"/>
          <w:numId w:val="31"/>
        </w:numPr>
      </w:pPr>
      <w:r>
        <w:t>improved community well being</w:t>
      </w:r>
      <w:r w:rsidR="006A3E36">
        <w:t>; and</w:t>
      </w:r>
    </w:p>
    <w:p w:rsidR="00BD3B8B" w:rsidRDefault="00BD3B8B" w:rsidP="00BD3B8B">
      <w:pPr>
        <w:pStyle w:val="ListParagraph"/>
        <w:numPr>
          <w:ilvl w:val="0"/>
          <w:numId w:val="31"/>
        </w:numPr>
      </w:pPr>
      <w:proofErr w:type="gramStart"/>
      <w:r>
        <w:t>more</w:t>
      </w:r>
      <w:proofErr w:type="gramEnd"/>
      <w:r>
        <w:t xml:space="preserve"> productive participants in </w:t>
      </w:r>
      <w:r w:rsidR="00291386">
        <w:t>the economy (Tayler, 2007 in ACT DET</w:t>
      </w:r>
      <w:r>
        <w:t>, 2008, p.6).</w:t>
      </w:r>
    </w:p>
    <w:p w:rsidR="00BD3B8B" w:rsidRPr="0042131D" w:rsidRDefault="00BD3B8B" w:rsidP="00BD3B8B">
      <w:r w:rsidRPr="0042131D">
        <w:t xml:space="preserve">Research also indicates that children gain long term benefits when </w:t>
      </w:r>
      <w:r>
        <w:t xml:space="preserve">parents are supported to parent well </w:t>
      </w:r>
      <w:r w:rsidRPr="0042131D">
        <w:t>and where family capacity and community connectedness are strengthened</w:t>
      </w:r>
      <w:r>
        <w:t xml:space="preserve"> (Valentine et al, 2007)</w:t>
      </w:r>
      <w:r w:rsidRPr="0042131D">
        <w:t>.</w:t>
      </w:r>
      <w:r>
        <w:t xml:space="preserve"> Whilst it is known that all children benefit from quality early learning, it is particularly advantageous to children experiencing social and/or economic disadvantage. E</w:t>
      </w:r>
      <w:r w:rsidR="008B190C">
        <w:t xml:space="preserve">arly </w:t>
      </w:r>
      <w:r>
        <w:t>C</w:t>
      </w:r>
      <w:r w:rsidR="008B190C">
        <w:t xml:space="preserve">hildhood </w:t>
      </w:r>
      <w:r>
        <w:t>S</w:t>
      </w:r>
      <w:r w:rsidR="008B190C">
        <w:t xml:space="preserve">chools have an opportunity to </w:t>
      </w:r>
      <w:r w:rsidR="00F65489">
        <w:t>counter</w:t>
      </w:r>
      <w:r w:rsidR="008B190C">
        <w:t xml:space="preserve"> the effects of vulnerability and disadvantage in an innovative and holistic way</w:t>
      </w:r>
      <w:r>
        <w:t xml:space="preserve">. </w:t>
      </w:r>
    </w:p>
    <w:p w:rsidR="00291386" w:rsidRPr="00E816A4" w:rsidRDefault="00BD3B8B" w:rsidP="0002745B">
      <w:pPr>
        <w:spacing w:before="200"/>
        <w:rPr>
          <w:iCs/>
        </w:rPr>
      </w:pPr>
      <w:r w:rsidRPr="00A73293">
        <w:t xml:space="preserve">Early Childhood Schools, along with ACT primary and secondary schools, specialist schools and </w:t>
      </w:r>
      <w:r>
        <w:t>I</w:t>
      </w:r>
      <w:r w:rsidRPr="00A73293">
        <w:t xml:space="preserve">ntroductory English </w:t>
      </w:r>
      <w:r>
        <w:t>C</w:t>
      </w:r>
      <w:r w:rsidRPr="00A73293">
        <w:t xml:space="preserve">entres, </w:t>
      </w:r>
      <w:r w:rsidR="0002745B">
        <w:t>are provided funding for the staffing allocation including non-staffing operational costs through the School Operational Allocation.</w:t>
      </w:r>
    </w:p>
    <w:p w:rsidR="00BD3B8B" w:rsidRDefault="00BD3B8B" w:rsidP="00291386">
      <w:pPr>
        <w:spacing w:after="0"/>
      </w:pPr>
      <w:r>
        <w:t xml:space="preserve">Early Childhood Schools </w:t>
      </w:r>
      <w:r w:rsidR="00110389">
        <w:t xml:space="preserve">receive </w:t>
      </w:r>
      <w:r w:rsidRPr="00C12D41">
        <w:t xml:space="preserve">separate </w:t>
      </w:r>
      <w:r>
        <w:t xml:space="preserve">funding </w:t>
      </w:r>
      <w:r w:rsidRPr="00C12D41">
        <w:t xml:space="preserve">allocations to </w:t>
      </w:r>
      <w:r>
        <w:t xml:space="preserve">support the </w:t>
      </w:r>
      <w:r w:rsidRPr="00C12D41">
        <w:t>operation of the on</w:t>
      </w:r>
      <w:r>
        <w:t>-</w:t>
      </w:r>
      <w:r w:rsidRPr="00C12D41">
        <w:t xml:space="preserve">site </w:t>
      </w:r>
      <w:r w:rsidR="00110389">
        <w:t xml:space="preserve">long day care service. This </w:t>
      </w:r>
      <w:r>
        <w:t xml:space="preserve">is calculated </w:t>
      </w:r>
      <w:r w:rsidRPr="0074619B">
        <w:rPr>
          <w:iCs/>
        </w:rPr>
        <w:t xml:space="preserve">on </w:t>
      </w:r>
      <w:r w:rsidR="00110389">
        <w:rPr>
          <w:iCs/>
        </w:rPr>
        <w:t xml:space="preserve">the </w:t>
      </w:r>
      <w:r w:rsidRPr="0074619B">
        <w:rPr>
          <w:iCs/>
        </w:rPr>
        <w:t xml:space="preserve">square meterage occupied by </w:t>
      </w:r>
      <w:r>
        <w:rPr>
          <w:iCs/>
        </w:rPr>
        <w:t xml:space="preserve">the service </w:t>
      </w:r>
      <w:r w:rsidRPr="00C12D41">
        <w:t xml:space="preserve">(ACT </w:t>
      </w:r>
      <w:r w:rsidR="006A3E36">
        <w:t>ET</w:t>
      </w:r>
      <w:r w:rsidR="00DB56CE">
        <w:t>D</w:t>
      </w:r>
      <w:r w:rsidRPr="00C12D41">
        <w:t>, 2014). Additionally</w:t>
      </w:r>
      <w:r w:rsidR="00110389">
        <w:t>,</w:t>
      </w:r>
      <w:r w:rsidRPr="00C12D41">
        <w:t xml:space="preserve"> </w:t>
      </w:r>
      <w:r>
        <w:t xml:space="preserve">lump sum payments for </w:t>
      </w:r>
      <w:r w:rsidRPr="00C12D41">
        <w:t>capital</w:t>
      </w:r>
      <w:r>
        <w:t xml:space="preserve"> works</w:t>
      </w:r>
      <w:r w:rsidRPr="00C12D41">
        <w:t xml:space="preserve">, library and consumables </w:t>
      </w:r>
      <w:r>
        <w:t xml:space="preserve">are made </w:t>
      </w:r>
      <w:r w:rsidRPr="00C12D41">
        <w:t>for re-opened or newly constructed schools in the</w:t>
      </w:r>
      <w:r>
        <w:t xml:space="preserve"> </w:t>
      </w:r>
      <w:r w:rsidRPr="00C12D41">
        <w:t>first three years</w:t>
      </w:r>
      <w:r>
        <w:t xml:space="preserve"> of operation</w:t>
      </w:r>
      <w:r w:rsidRPr="00C12D41">
        <w:t xml:space="preserve">. Franklin </w:t>
      </w:r>
      <w:r>
        <w:t xml:space="preserve">Early Childhood School, opened in 2013, will receive this funding allocation to 2016. </w:t>
      </w:r>
    </w:p>
    <w:p w:rsidR="00A64554" w:rsidRDefault="00A64554" w:rsidP="00291386">
      <w:pPr>
        <w:spacing w:after="0"/>
      </w:pPr>
    </w:p>
    <w:p w:rsidR="00BD3B8B" w:rsidRDefault="00BD3B8B" w:rsidP="00BD3B8B">
      <w:pPr>
        <w:rPr>
          <w:szCs w:val="24"/>
        </w:rPr>
      </w:pPr>
      <w:r w:rsidRPr="00A93264">
        <w:rPr>
          <w:szCs w:val="24"/>
        </w:rPr>
        <w:t xml:space="preserve">My School website </w:t>
      </w:r>
      <w:r w:rsidR="0002745B">
        <w:rPr>
          <w:szCs w:val="24"/>
        </w:rPr>
        <w:t>financial</w:t>
      </w:r>
      <w:r>
        <w:rPr>
          <w:szCs w:val="24"/>
        </w:rPr>
        <w:t xml:space="preserve"> data </w:t>
      </w:r>
      <w:r w:rsidRPr="00A93264">
        <w:rPr>
          <w:szCs w:val="24"/>
        </w:rPr>
        <w:t xml:space="preserve">shows expenditure per </w:t>
      </w:r>
      <w:r>
        <w:rPr>
          <w:szCs w:val="24"/>
        </w:rPr>
        <w:t>student</w:t>
      </w:r>
      <w:r w:rsidRPr="00A93264">
        <w:rPr>
          <w:szCs w:val="24"/>
        </w:rPr>
        <w:t xml:space="preserve"> </w:t>
      </w:r>
      <w:r>
        <w:rPr>
          <w:szCs w:val="24"/>
        </w:rPr>
        <w:t xml:space="preserve">in an Early Childhood School (K-2) </w:t>
      </w:r>
      <w:r w:rsidRPr="00A93264">
        <w:rPr>
          <w:szCs w:val="24"/>
        </w:rPr>
        <w:t xml:space="preserve">exceeds that </w:t>
      </w:r>
      <w:r>
        <w:rPr>
          <w:szCs w:val="24"/>
        </w:rPr>
        <w:t>of a student</w:t>
      </w:r>
      <w:r w:rsidRPr="00A93264">
        <w:rPr>
          <w:szCs w:val="24"/>
        </w:rPr>
        <w:t xml:space="preserve"> in </w:t>
      </w:r>
      <w:r>
        <w:rPr>
          <w:szCs w:val="24"/>
        </w:rPr>
        <w:t xml:space="preserve">a </w:t>
      </w:r>
      <w:r w:rsidRPr="00A93264">
        <w:rPr>
          <w:szCs w:val="24"/>
        </w:rPr>
        <w:t xml:space="preserve">mainstream school. </w:t>
      </w:r>
      <w:r w:rsidRPr="0074619B">
        <w:rPr>
          <w:szCs w:val="24"/>
        </w:rPr>
        <w:t>For example, the cost per student at Narrabundah Early Childhood School (</w:t>
      </w:r>
      <w:r>
        <w:rPr>
          <w:szCs w:val="24"/>
        </w:rPr>
        <w:t xml:space="preserve">2013) was $31,612, compared to </w:t>
      </w:r>
      <w:r w:rsidRPr="0074619B">
        <w:rPr>
          <w:szCs w:val="24"/>
        </w:rPr>
        <w:t xml:space="preserve">$10,864 (2013) at Red Hill Primary School. </w:t>
      </w:r>
      <w:r w:rsidR="00784370">
        <w:rPr>
          <w:szCs w:val="24"/>
        </w:rPr>
        <w:t xml:space="preserve">Similar data for </w:t>
      </w:r>
      <w:r w:rsidR="00675647">
        <w:rPr>
          <w:szCs w:val="24"/>
        </w:rPr>
        <w:t>the co-located l</w:t>
      </w:r>
      <w:r w:rsidR="00784370">
        <w:rPr>
          <w:szCs w:val="24"/>
        </w:rPr>
        <w:t xml:space="preserve">ong </w:t>
      </w:r>
      <w:r w:rsidR="00675647">
        <w:rPr>
          <w:szCs w:val="24"/>
        </w:rPr>
        <w:t>d</w:t>
      </w:r>
      <w:r w:rsidR="00784370">
        <w:rPr>
          <w:szCs w:val="24"/>
        </w:rPr>
        <w:t xml:space="preserve">ay </w:t>
      </w:r>
      <w:r w:rsidR="00675647">
        <w:rPr>
          <w:szCs w:val="24"/>
        </w:rPr>
        <w:t>c</w:t>
      </w:r>
      <w:r w:rsidR="00784370">
        <w:rPr>
          <w:szCs w:val="24"/>
        </w:rPr>
        <w:t xml:space="preserve">are services is not available. </w:t>
      </w:r>
    </w:p>
    <w:p w:rsidR="00AF2FA5" w:rsidRDefault="00AF2FA5" w:rsidP="00BD3B8B">
      <w:pPr>
        <w:rPr>
          <w:szCs w:val="24"/>
        </w:rPr>
      </w:pPr>
    </w:p>
    <w:p w:rsidR="00AF2FA5" w:rsidRDefault="00AF2FA5" w:rsidP="00BD3B8B">
      <w:pPr>
        <w:rPr>
          <w:szCs w:val="24"/>
        </w:rPr>
      </w:pPr>
    </w:p>
    <w:p w:rsidR="00AF2FA5" w:rsidRDefault="00AF2FA5" w:rsidP="00BD3B8B"/>
    <w:p w:rsidR="00BD3B8B" w:rsidRPr="008553D1" w:rsidRDefault="007037C6" w:rsidP="00BD3B8B">
      <w:pPr>
        <w:pStyle w:val="Caption"/>
      </w:pPr>
      <w:bookmarkStart w:id="64" w:name="_Toc459983024"/>
      <w:r>
        <w:t>Table 12</w:t>
      </w:r>
      <w:r w:rsidR="00BD3B8B" w:rsidRPr="008553D1">
        <w:t>: My School data on costs per student</w:t>
      </w:r>
      <w:bookmarkEnd w:id="64"/>
    </w:p>
    <w:tbl>
      <w:tblPr>
        <w:tblW w:w="8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85"/>
        <w:gridCol w:w="992"/>
        <w:gridCol w:w="885"/>
        <w:gridCol w:w="992"/>
      </w:tblGrid>
      <w:tr w:rsidR="00BD3B8B" w:rsidRPr="00A93264" w:rsidTr="00962DA3">
        <w:trPr>
          <w:trHeight w:val="205"/>
        </w:trPr>
        <w:tc>
          <w:tcPr>
            <w:tcW w:w="4536" w:type="dxa"/>
            <w:shd w:val="clear" w:color="000000" w:fill="EBF1DE"/>
            <w:noWrap/>
            <w:vAlign w:val="bottom"/>
            <w:hideMark/>
          </w:tcPr>
          <w:p w:rsidR="00BD3B8B" w:rsidRPr="00A93264" w:rsidRDefault="00BD3B8B" w:rsidP="00962DA3">
            <w:pPr>
              <w:spacing w:before="200" w:line="240" w:lineRule="auto"/>
              <w:rPr>
                <w:rFonts w:eastAsia="Times New Roman" w:cs="Times New Roman"/>
                <w:b/>
                <w:bCs/>
                <w:szCs w:val="24"/>
                <w:lang w:eastAsia="en-AU"/>
              </w:rPr>
            </w:pPr>
            <w:r w:rsidRPr="00A93264">
              <w:rPr>
                <w:rFonts w:eastAsia="Times New Roman" w:cs="Times New Roman"/>
                <w:b/>
                <w:bCs/>
                <w:szCs w:val="24"/>
                <w:lang w:eastAsia="en-AU"/>
              </w:rPr>
              <w:t>My School website Financial Data</w:t>
            </w:r>
          </w:p>
        </w:tc>
        <w:tc>
          <w:tcPr>
            <w:tcW w:w="3754" w:type="dxa"/>
            <w:gridSpan w:val="4"/>
            <w:shd w:val="clear" w:color="000000" w:fill="EBF1DE"/>
            <w:vAlign w:val="bottom"/>
            <w:hideMark/>
          </w:tcPr>
          <w:p w:rsidR="00BD3B8B" w:rsidRPr="00A93264" w:rsidRDefault="00BD3B8B" w:rsidP="00962DA3">
            <w:pPr>
              <w:spacing w:before="200" w:line="240" w:lineRule="auto"/>
              <w:jc w:val="center"/>
              <w:rPr>
                <w:rFonts w:eastAsia="Times New Roman" w:cs="Times New Roman"/>
                <w:b/>
                <w:bCs/>
                <w:szCs w:val="24"/>
                <w:lang w:eastAsia="en-AU"/>
              </w:rPr>
            </w:pPr>
            <w:r w:rsidRPr="00A93264">
              <w:rPr>
                <w:rFonts w:eastAsia="Times New Roman" w:cs="Times New Roman"/>
                <w:b/>
                <w:bCs/>
                <w:szCs w:val="24"/>
                <w:lang w:eastAsia="en-AU"/>
              </w:rPr>
              <w:t xml:space="preserve">School </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 </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b/>
                <w:bCs/>
                <w:szCs w:val="24"/>
                <w:lang w:eastAsia="en-AU"/>
              </w:rPr>
            </w:pPr>
            <w:r w:rsidRPr="00A93264">
              <w:rPr>
                <w:rFonts w:eastAsia="Times New Roman" w:cs="Times New Roman"/>
                <w:b/>
                <w:bCs/>
                <w:szCs w:val="24"/>
                <w:lang w:eastAsia="en-AU"/>
              </w:rPr>
              <w:t>2013</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b/>
                <w:bCs/>
                <w:szCs w:val="24"/>
                <w:lang w:eastAsia="en-AU"/>
              </w:rPr>
            </w:pPr>
            <w:r w:rsidRPr="00A93264">
              <w:rPr>
                <w:rFonts w:eastAsia="Times New Roman" w:cs="Times New Roman"/>
                <w:b/>
                <w:bCs/>
                <w:szCs w:val="24"/>
                <w:lang w:eastAsia="en-AU"/>
              </w:rPr>
              <w:t>2012</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b/>
                <w:bCs/>
                <w:szCs w:val="24"/>
                <w:lang w:eastAsia="en-AU"/>
              </w:rPr>
            </w:pPr>
            <w:r w:rsidRPr="00A93264">
              <w:rPr>
                <w:rFonts w:eastAsia="Times New Roman" w:cs="Times New Roman"/>
                <w:b/>
                <w:bCs/>
                <w:szCs w:val="24"/>
                <w:lang w:eastAsia="en-AU"/>
              </w:rPr>
              <w:t>2011</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b/>
                <w:bCs/>
                <w:szCs w:val="24"/>
                <w:lang w:eastAsia="en-AU"/>
              </w:rPr>
            </w:pPr>
            <w:r w:rsidRPr="00A93264">
              <w:rPr>
                <w:rFonts w:eastAsia="Times New Roman" w:cs="Times New Roman"/>
                <w:b/>
                <w:bCs/>
                <w:szCs w:val="24"/>
                <w:lang w:eastAsia="en-AU"/>
              </w:rPr>
              <w:t>2010</w:t>
            </w:r>
          </w:p>
        </w:tc>
      </w:tr>
      <w:tr w:rsidR="00BD3B8B" w:rsidRPr="00A93264" w:rsidTr="00962DA3">
        <w:trPr>
          <w:trHeight w:val="205"/>
        </w:trPr>
        <w:tc>
          <w:tcPr>
            <w:tcW w:w="4536" w:type="dxa"/>
            <w:shd w:val="clear" w:color="auto" w:fill="auto"/>
            <w:noWrap/>
            <w:vAlign w:val="bottom"/>
            <w:hideMark/>
          </w:tcPr>
          <w:p w:rsidR="00BD3B8B" w:rsidRPr="00A93264" w:rsidRDefault="00BD3B8B" w:rsidP="00291386">
            <w:pPr>
              <w:spacing w:before="200" w:line="240" w:lineRule="auto"/>
              <w:rPr>
                <w:rFonts w:eastAsia="Times New Roman" w:cs="Times New Roman"/>
                <w:szCs w:val="24"/>
                <w:lang w:eastAsia="en-AU"/>
              </w:rPr>
            </w:pPr>
            <w:r w:rsidRPr="00A93264">
              <w:rPr>
                <w:rFonts w:eastAsia="Times New Roman" w:cs="Times New Roman"/>
                <w:szCs w:val="24"/>
                <w:lang w:eastAsia="en-AU"/>
              </w:rPr>
              <w:t>O’Connor Co-operative School</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21,661</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20,485</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19,086</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18,503</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Isabella Plains Early Childhood School</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23,378</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23,115</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22,376</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30,288</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Lyons Early Childhood School</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22,409</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23,055</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24,309</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62,333</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Narrabundah Early Childhood School</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31,612</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27,238</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23,928</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31,783</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Southern Cross Early Childhood School</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21,374</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21,150</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23,599</w:t>
            </w:r>
          </w:p>
        </w:tc>
        <w:tc>
          <w:tcPr>
            <w:tcW w:w="992"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30,976</w:t>
            </w:r>
          </w:p>
        </w:tc>
      </w:tr>
      <w:tr w:rsidR="00BD3B8B" w:rsidRPr="00A93264" w:rsidTr="00962DA3">
        <w:trPr>
          <w:trHeight w:val="205"/>
        </w:trPr>
        <w:tc>
          <w:tcPr>
            <w:tcW w:w="4536" w:type="dxa"/>
            <w:shd w:val="clear" w:color="auto" w:fill="auto"/>
            <w:noWrap/>
            <w:vAlign w:val="bottom"/>
            <w:hideMark/>
          </w:tcPr>
          <w:p w:rsidR="00BD3B8B" w:rsidRPr="00A93264" w:rsidRDefault="00BD3B8B" w:rsidP="00962DA3">
            <w:pPr>
              <w:spacing w:before="200" w:line="240" w:lineRule="auto"/>
              <w:rPr>
                <w:rFonts w:eastAsia="Times New Roman" w:cs="Times New Roman"/>
                <w:szCs w:val="24"/>
                <w:lang w:eastAsia="en-AU"/>
              </w:rPr>
            </w:pPr>
            <w:r w:rsidRPr="00A93264">
              <w:rPr>
                <w:rFonts w:eastAsia="Times New Roman" w:cs="Times New Roman"/>
                <w:szCs w:val="24"/>
                <w:lang w:eastAsia="en-AU"/>
              </w:rPr>
              <w:t>Franklin Early Childhood School</w:t>
            </w:r>
            <w:r>
              <w:rPr>
                <w:rFonts w:eastAsia="Times New Roman" w:cs="Times New Roman"/>
                <w:szCs w:val="24"/>
                <w:lang w:eastAsia="en-AU"/>
              </w:rPr>
              <w:t xml:space="preserve"> *</w:t>
            </w:r>
          </w:p>
        </w:tc>
        <w:tc>
          <w:tcPr>
            <w:tcW w:w="885" w:type="dxa"/>
            <w:shd w:val="clear" w:color="auto" w:fill="auto"/>
            <w:noWrap/>
            <w:vAlign w:val="bottom"/>
            <w:hideMark/>
          </w:tcPr>
          <w:p w:rsidR="00BD3B8B" w:rsidRPr="00A93264" w:rsidRDefault="00BD3B8B" w:rsidP="00962DA3">
            <w:pPr>
              <w:spacing w:before="200" w:line="240" w:lineRule="auto"/>
              <w:jc w:val="right"/>
              <w:rPr>
                <w:rFonts w:eastAsia="Times New Roman" w:cs="Times New Roman"/>
                <w:szCs w:val="24"/>
                <w:lang w:eastAsia="en-AU"/>
              </w:rPr>
            </w:pPr>
            <w:r w:rsidRPr="00A93264">
              <w:rPr>
                <w:rFonts w:eastAsia="Times New Roman" w:cs="Times New Roman"/>
                <w:szCs w:val="24"/>
                <w:lang w:eastAsia="en-AU"/>
              </w:rPr>
              <w:t>57,177</w:t>
            </w:r>
          </w:p>
        </w:tc>
        <w:tc>
          <w:tcPr>
            <w:tcW w:w="992" w:type="dxa"/>
            <w:shd w:val="clear" w:color="auto" w:fill="auto"/>
            <w:noWrap/>
            <w:vAlign w:val="bottom"/>
            <w:hideMark/>
          </w:tcPr>
          <w:p w:rsidR="00BD3B8B" w:rsidRPr="00A93264" w:rsidRDefault="00BD3B8B" w:rsidP="00962DA3">
            <w:pPr>
              <w:spacing w:before="200" w:line="240" w:lineRule="auto"/>
              <w:jc w:val="center"/>
              <w:rPr>
                <w:rFonts w:eastAsia="Times New Roman" w:cs="Times New Roman"/>
                <w:szCs w:val="24"/>
                <w:lang w:eastAsia="en-AU"/>
              </w:rPr>
            </w:pPr>
            <w:r w:rsidRPr="00A93264">
              <w:rPr>
                <w:rFonts w:eastAsia="Times New Roman" w:cs="Times New Roman"/>
                <w:szCs w:val="24"/>
                <w:lang w:eastAsia="en-AU"/>
              </w:rPr>
              <w:t>n/a</w:t>
            </w:r>
          </w:p>
        </w:tc>
        <w:tc>
          <w:tcPr>
            <w:tcW w:w="885" w:type="dxa"/>
            <w:shd w:val="clear" w:color="auto" w:fill="auto"/>
            <w:noWrap/>
            <w:vAlign w:val="bottom"/>
            <w:hideMark/>
          </w:tcPr>
          <w:p w:rsidR="00BD3B8B" w:rsidRPr="00A93264" w:rsidRDefault="00BD3B8B" w:rsidP="00962DA3">
            <w:pPr>
              <w:spacing w:before="200" w:line="240" w:lineRule="auto"/>
              <w:jc w:val="center"/>
              <w:rPr>
                <w:rFonts w:eastAsia="Times New Roman" w:cs="Times New Roman"/>
                <w:szCs w:val="24"/>
                <w:lang w:eastAsia="en-AU"/>
              </w:rPr>
            </w:pPr>
            <w:r w:rsidRPr="00A93264">
              <w:rPr>
                <w:rFonts w:eastAsia="Times New Roman" w:cs="Times New Roman"/>
                <w:szCs w:val="24"/>
                <w:lang w:eastAsia="en-AU"/>
              </w:rPr>
              <w:t>n/a</w:t>
            </w:r>
          </w:p>
        </w:tc>
        <w:tc>
          <w:tcPr>
            <w:tcW w:w="992" w:type="dxa"/>
            <w:shd w:val="clear" w:color="auto" w:fill="auto"/>
            <w:noWrap/>
            <w:vAlign w:val="bottom"/>
            <w:hideMark/>
          </w:tcPr>
          <w:p w:rsidR="00BD3B8B" w:rsidRPr="00A93264" w:rsidRDefault="00BD3B8B" w:rsidP="00962DA3">
            <w:pPr>
              <w:spacing w:before="200" w:line="240" w:lineRule="auto"/>
              <w:jc w:val="center"/>
              <w:rPr>
                <w:rFonts w:eastAsia="Times New Roman" w:cs="Times New Roman"/>
                <w:szCs w:val="24"/>
                <w:lang w:eastAsia="en-AU"/>
              </w:rPr>
            </w:pPr>
            <w:r w:rsidRPr="00A93264">
              <w:rPr>
                <w:rFonts w:eastAsia="Times New Roman" w:cs="Times New Roman"/>
                <w:szCs w:val="24"/>
                <w:lang w:eastAsia="en-AU"/>
              </w:rPr>
              <w:t>n/a</w:t>
            </w:r>
          </w:p>
        </w:tc>
      </w:tr>
    </w:tbl>
    <w:p w:rsidR="00BD3B8B" w:rsidRDefault="00BD3B8B" w:rsidP="00BD3B8B">
      <w:pPr>
        <w:spacing w:before="200"/>
      </w:pPr>
      <w:r>
        <w:t xml:space="preserve">*Please see funding for newly constructed schools on </w:t>
      </w:r>
      <w:r w:rsidRPr="00BE4C76">
        <w:t xml:space="preserve">p. </w:t>
      </w:r>
      <w:r w:rsidR="00BE4C76">
        <w:t>59</w:t>
      </w:r>
      <w:r w:rsidRPr="00BE4C76">
        <w:t>.</w:t>
      </w:r>
    </w:p>
    <w:p w:rsidR="00BD3B8B" w:rsidRDefault="00BD3B8B" w:rsidP="00BD3B8B">
      <w:pPr>
        <w:spacing w:before="200"/>
      </w:pPr>
      <w:r w:rsidRPr="00487217">
        <w:t xml:space="preserve">A contributing factor </w:t>
      </w:r>
      <w:r w:rsidR="00110389">
        <w:t xml:space="preserve">to the higher expenditure </w:t>
      </w:r>
      <w:r w:rsidRPr="00487217">
        <w:t>is the difficulty for E</w:t>
      </w:r>
      <w:r w:rsidR="00291386">
        <w:t xml:space="preserve">arly </w:t>
      </w:r>
      <w:r w:rsidRPr="00487217">
        <w:t>C</w:t>
      </w:r>
      <w:r w:rsidR="00291386">
        <w:t xml:space="preserve">hildhood </w:t>
      </w:r>
      <w:r w:rsidRPr="00487217">
        <w:t>S</w:t>
      </w:r>
      <w:r w:rsidR="00291386">
        <w:t>chools</w:t>
      </w:r>
      <w:r w:rsidRPr="00487217">
        <w:t xml:space="preserve"> to achieve economies of scale in operational and administrative costs because of the small s</w:t>
      </w:r>
      <w:r>
        <w:t>tudent population</w:t>
      </w:r>
      <w:r w:rsidR="0002745B">
        <w:t xml:space="preserve"> while the fixed costs remain the same.</w:t>
      </w:r>
    </w:p>
    <w:p w:rsidR="00D30518" w:rsidRDefault="00D30518" w:rsidP="00BD3B8B">
      <w:pPr>
        <w:spacing w:before="200"/>
      </w:pPr>
      <w:r>
        <w:t xml:space="preserve">A new needs-based school funding model, the Student Resource Allocation (SRA) is being introduced in ACT public schools from 2016. It aims to ensure all schools can achieve high standards of performance and reduce the impact of disadvantage on student outcomes and opportunities. The approach will also support school-level decision making. </w:t>
      </w:r>
    </w:p>
    <w:p w:rsidR="003B4155" w:rsidRPr="00487217" w:rsidRDefault="0002745B" w:rsidP="00BD3B8B">
      <w:pPr>
        <w:spacing w:before="200"/>
      </w:pPr>
      <w:r>
        <w:t>R</w:t>
      </w:r>
      <w:r w:rsidR="00D30518">
        <w:t>esources will be provided to schools based on student need. Students with a disability or English as an Additional Language or Dialect, students from low socio-economic status backgrounds and Aboriginal and Torres Strait Islander students will attract additional resource</w:t>
      </w:r>
      <w:r w:rsidR="00611999">
        <w:t>s for their school. Therefore, the funding provided to Early Childhood Schools will be based on the demographic profile of enrolments to ensure resources are directed to where they are most needed.</w:t>
      </w:r>
    </w:p>
    <w:p w:rsidR="00BD3B8B" w:rsidRPr="00A77E89" w:rsidRDefault="00BD3B8B" w:rsidP="00BD3B8B">
      <w:pPr>
        <w:rPr>
          <w:color w:val="000000" w:themeColor="text1"/>
          <w:szCs w:val="24"/>
        </w:rPr>
      </w:pPr>
      <w:r w:rsidRPr="00A77E89">
        <w:rPr>
          <w:color w:val="000000" w:themeColor="text1"/>
          <w:szCs w:val="24"/>
        </w:rPr>
        <w:t>The Koori Preschool Program is funded through:</w:t>
      </w:r>
    </w:p>
    <w:p w:rsidR="00BD3B8B" w:rsidRPr="00400B6B" w:rsidRDefault="00675647" w:rsidP="00BD3B8B">
      <w:pPr>
        <w:pStyle w:val="ListParagraph"/>
        <w:numPr>
          <w:ilvl w:val="0"/>
          <w:numId w:val="10"/>
        </w:numPr>
        <w:spacing w:before="200"/>
        <w:rPr>
          <w:iCs/>
        </w:rPr>
      </w:pPr>
      <w:r>
        <w:rPr>
          <w:iCs/>
        </w:rPr>
        <w:t xml:space="preserve">a </w:t>
      </w:r>
      <w:r w:rsidR="00BD3B8B">
        <w:rPr>
          <w:iCs/>
        </w:rPr>
        <w:t>s</w:t>
      </w:r>
      <w:r w:rsidR="00BD3B8B" w:rsidRPr="00400B6B">
        <w:rPr>
          <w:iCs/>
        </w:rPr>
        <w:t>taffing allocat</w:t>
      </w:r>
      <w:r>
        <w:rPr>
          <w:iCs/>
        </w:rPr>
        <w:t>ion</w:t>
      </w:r>
      <w:r w:rsidR="00BD3B8B" w:rsidRPr="00400B6B">
        <w:rPr>
          <w:iCs/>
        </w:rPr>
        <w:t xml:space="preserve"> to each school site through </w:t>
      </w:r>
      <w:r w:rsidR="0002745B">
        <w:rPr>
          <w:iCs/>
        </w:rPr>
        <w:t>School Operational Allocation; and</w:t>
      </w:r>
    </w:p>
    <w:p w:rsidR="000C09C9" w:rsidRDefault="00BD3B8B">
      <w:pPr>
        <w:pStyle w:val="ListParagraph"/>
        <w:numPr>
          <w:ilvl w:val="0"/>
          <w:numId w:val="10"/>
        </w:numPr>
        <w:spacing w:before="200"/>
        <w:rPr>
          <w:iCs/>
        </w:rPr>
      </w:pPr>
      <w:proofErr w:type="gramStart"/>
      <w:r>
        <w:rPr>
          <w:iCs/>
        </w:rPr>
        <w:t>a</w:t>
      </w:r>
      <w:r w:rsidRPr="00400B6B">
        <w:rPr>
          <w:iCs/>
        </w:rPr>
        <w:t>dditional</w:t>
      </w:r>
      <w:proofErr w:type="gramEnd"/>
      <w:r w:rsidRPr="00400B6B">
        <w:rPr>
          <w:iCs/>
        </w:rPr>
        <w:t xml:space="preserve"> </w:t>
      </w:r>
      <w:r>
        <w:rPr>
          <w:iCs/>
        </w:rPr>
        <w:t xml:space="preserve">funds allocated </w:t>
      </w:r>
      <w:r w:rsidRPr="00400B6B">
        <w:rPr>
          <w:iCs/>
        </w:rPr>
        <w:t>through the school budget.</w:t>
      </w:r>
    </w:p>
    <w:p w:rsidR="00BD3B8B" w:rsidRPr="0044634C" w:rsidRDefault="00110389" w:rsidP="00BD3B8B">
      <w:pPr>
        <w:spacing w:before="200"/>
        <w:rPr>
          <w:iCs/>
        </w:rPr>
      </w:pPr>
      <w:r>
        <w:rPr>
          <w:iCs/>
        </w:rPr>
        <w:lastRenderedPageBreak/>
        <w:t xml:space="preserve">Other </w:t>
      </w:r>
      <w:r w:rsidR="00BD3B8B" w:rsidRPr="0044634C">
        <w:rPr>
          <w:iCs/>
        </w:rPr>
        <w:t xml:space="preserve">funding </w:t>
      </w:r>
      <w:r w:rsidR="00BD3B8B">
        <w:rPr>
          <w:iCs/>
        </w:rPr>
        <w:t>for t</w:t>
      </w:r>
      <w:r w:rsidR="00BD3B8B" w:rsidRPr="0044634C">
        <w:rPr>
          <w:iCs/>
        </w:rPr>
        <w:t>he Koori Preschool Program includes:</w:t>
      </w:r>
    </w:p>
    <w:p w:rsidR="00BD3B8B" w:rsidRPr="00400B6B" w:rsidRDefault="00BD3B8B" w:rsidP="00BD3B8B">
      <w:pPr>
        <w:pStyle w:val="ListParagraph"/>
        <w:numPr>
          <w:ilvl w:val="0"/>
          <w:numId w:val="10"/>
        </w:numPr>
        <w:spacing w:before="200"/>
        <w:rPr>
          <w:iCs/>
        </w:rPr>
      </w:pPr>
      <w:r>
        <w:rPr>
          <w:iCs/>
        </w:rPr>
        <w:t xml:space="preserve">Australian Government </w:t>
      </w:r>
      <w:r w:rsidRPr="00400B6B">
        <w:rPr>
          <w:iCs/>
        </w:rPr>
        <w:t>Indigenous Advancement Strategy (IAS)</w:t>
      </w:r>
      <w:r>
        <w:rPr>
          <w:iCs/>
        </w:rPr>
        <w:t>; Children and Schooling Programme (2015 – 2017)</w:t>
      </w:r>
      <w:r w:rsidRPr="00400B6B">
        <w:rPr>
          <w:iCs/>
        </w:rPr>
        <w:t xml:space="preserve"> </w:t>
      </w:r>
      <w:r>
        <w:rPr>
          <w:iCs/>
        </w:rPr>
        <w:t xml:space="preserve">funding for the </w:t>
      </w:r>
      <w:r w:rsidRPr="002D3732">
        <w:rPr>
          <w:i/>
          <w:iCs/>
        </w:rPr>
        <w:t>ACT Koori Preschool Network Initiative.</w:t>
      </w:r>
      <w:r w:rsidRPr="00400B6B">
        <w:rPr>
          <w:iCs/>
        </w:rPr>
        <w:t xml:space="preserve"> </w:t>
      </w:r>
      <w:r w:rsidR="00BF09FE">
        <w:rPr>
          <w:iCs/>
        </w:rPr>
        <w:t xml:space="preserve">The </w:t>
      </w:r>
      <w:r w:rsidRPr="00343EA7">
        <w:rPr>
          <w:i/>
          <w:iCs/>
        </w:rPr>
        <w:t>ACT Koori Preschool Network Initiative</w:t>
      </w:r>
      <w:r w:rsidRPr="00343EA7" w:rsidDel="00343EA7">
        <w:rPr>
          <w:iCs/>
        </w:rPr>
        <w:t xml:space="preserve"> </w:t>
      </w:r>
      <w:r>
        <w:rPr>
          <w:iCs/>
        </w:rPr>
        <w:t>employs an</w:t>
      </w:r>
      <w:r w:rsidRPr="00400B6B">
        <w:rPr>
          <w:iCs/>
        </w:rPr>
        <w:t xml:space="preserve"> </w:t>
      </w:r>
      <w:r>
        <w:rPr>
          <w:iCs/>
        </w:rPr>
        <w:t xml:space="preserve">Early Years </w:t>
      </w:r>
      <w:r w:rsidRPr="00400B6B">
        <w:rPr>
          <w:iCs/>
        </w:rPr>
        <w:t xml:space="preserve">Engagement Officer to support </w:t>
      </w:r>
      <w:r>
        <w:rPr>
          <w:iCs/>
        </w:rPr>
        <w:t xml:space="preserve">the </w:t>
      </w:r>
      <w:r w:rsidRPr="00400B6B">
        <w:rPr>
          <w:iCs/>
        </w:rPr>
        <w:t xml:space="preserve">participation of Aboriginal and Torres Strait Islander children </w:t>
      </w:r>
      <w:r>
        <w:rPr>
          <w:iCs/>
        </w:rPr>
        <w:t>and families</w:t>
      </w:r>
      <w:r w:rsidRPr="00400B6B">
        <w:rPr>
          <w:iCs/>
        </w:rPr>
        <w:t xml:space="preserve"> in the Koori Preschool Program.</w:t>
      </w:r>
    </w:p>
    <w:p w:rsidR="00BD3B8B" w:rsidRPr="00A77E89" w:rsidRDefault="00BD3B8B" w:rsidP="00BD3B8B">
      <w:pPr>
        <w:rPr>
          <w:color w:val="000000" w:themeColor="text1"/>
          <w:szCs w:val="24"/>
        </w:rPr>
      </w:pPr>
      <w:r w:rsidRPr="00A77E89">
        <w:rPr>
          <w:color w:val="000000" w:themeColor="text1"/>
          <w:szCs w:val="24"/>
        </w:rPr>
        <w:t>T</w:t>
      </w:r>
      <w:r w:rsidR="007037C6">
        <w:rPr>
          <w:color w:val="000000" w:themeColor="text1"/>
          <w:szCs w:val="24"/>
        </w:rPr>
        <w:t>able 13</w:t>
      </w:r>
      <w:r w:rsidRPr="00A77E89">
        <w:rPr>
          <w:color w:val="000000" w:themeColor="text1"/>
          <w:szCs w:val="24"/>
        </w:rPr>
        <w:t xml:space="preserve"> </w:t>
      </w:r>
      <w:r>
        <w:rPr>
          <w:color w:val="000000" w:themeColor="text1"/>
          <w:szCs w:val="24"/>
        </w:rPr>
        <w:t xml:space="preserve">details </w:t>
      </w:r>
      <w:r w:rsidRPr="00E86DB4">
        <w:rPr>
          <w:color w:val="000000" w:themeColor="text1"/>
          <w:szCs w:val="24"/>
        </w:rPr>
        <w:t xml:space="preserve">Koori Preschool Program </w:t>
      </w:r>
      <w:r w:rsidR="0002745B">
        <w:rPr>
          <w:color w:val="000000" w:themeColor="text1"/>
          <w:szCs w:val="24"/>
        </w:rPr>
        <w:t xml:space="preserve">expenditure </w:t>
      </w:r>
      <w:r w:rsidRPr="00A77E89">
        <w:rPr>
          <w:color w:val="000000" w:themeColor="text1"/>
          <w:szCs w:val="24"/>
        </w:rPr>
        <w:t>and cost per student</w:t>
      </w:r>
      <w:r w:rsidR="0002745B">
        <w:rPr>
          <w:color w:val="000000" w:themeColor="text1"/>
          <w:szCs w:val="24"/>
        </w:rPr>
        <w:t xml:space="preserve"> from</w:t>
      </w:r>
      <w:r>
        <w:rPr>
          <w:color w:val="000000" w:themeColor="text1"/>
          <w:szCs w:val="24"/>
        </w:rPr>
        <w:t xml:space="preserve"> </w:t>
      </w:r>
      <w:r w:rsidRPr="00A77E89">
        <w:rPr>
          <w:color w:val="000000" w:themeColor="text1"/>
          <w:szCs w:val="24"/>
        </w:rPr>
        <w:t xml:space="preserve">2013 </w:t>
      </w:r>
      <w:r>
        <w:rPr>
          <w:color w:val="000000" w:themeColor="text1"/>
          <w:szCs w:val="24"/>
        </w:rPr>
        <w:t xml:space="preserve">to </w:t>
      </w:r>
      <w:r w:rsidRPr="00A77E89">
        <w:rPr>
          <w:color w:val="000000" w:themeColor="text1"/>
          <w:szCs w:val="24"/>
        </w:rPr>
        <w:t>2015</w:t>
      </w:r>
      <w:r w:rsidR="0002745B">
        <w:rPr>
          <w:color w:val="000000" w:themeColor="text1"/>
          <w:szCs w:val="24"/>
        </w:rPr>
        <w:t>. T</w:t>
      </w:r>
      <w:r>
        <w:rPr>
          <w:color w:val="000000" w:themeColor="text1"/>
          <w:szCs w:val="24"/>
        </w:rPr>
        <w:t xml:space="preserve">he cost per student has been determined through February census data, however, </w:t>
      </w:r>
      <w:r w:rsidR="0002745B">
        <w:rPr>
          <w:color w:val="000000" w:themeColor="text1"/>
          <w:szCs w:val="24"/>
        </w:rPr>
        <w:t xml:space="preserve">it should be noted that </w:t>
      </w:r>
      <w:r>
        <w:rPr>
          <w:color w:val="000000" w:themeColor="text1"/>
          <w:szCs w:val="24"/>
        </w:rPr>
        <w:t>enrolments often increase throughout the year</w:t>
      </w:r>
      <w:r w:rsidR="0002745B">
        <w:rPr>
          <w:color w:val="000000" w:themeColor="text1"/>
          <w:szCs w:val="24"/>
        </w:rPr>
        <w:t>,</w:t>
      </w:r>
      <w:r>
        <w:rPr>
          <w:color w:val="000000" w:themeColor="text1"/>
          <w:szCs w:val="24"/>
        </w:rPr>
        <w:t xml:space="preserve"> as demonstrated through August census data.</w:t>
      </w:r>
    </w:p>
    <w:p w:rsidR="00BD3B8B" w:rsidRPr="00293A56" w:rsidRDefault="007037C6" w:rsidP="00BD3B8B">
      <w:pPr>
        <w:pStyle w:val="Caption"/>
      </w:pPr>
      <w:bookmarkStart w:id="65" w:name="_Toc459983025"/>
      <w:r>
        <w:t>Table 13</w:t>
      </w:r>
      <w:r w:rsidR="00BD3B8B">
        <w:t>:</w:t>
      </w:r>
      <w:r w:rsidR="00BD3B8B" w:rsidRPr="00293A56">
        <w:t xml:space="preserve"> Koori Preschools funding information</w:t>
      </w:r>
      <w:bookmarkEnd w:id="65"/>
    </w:p>
    <w:tbl>
      <w:tblPr>
        <w:tblW w:w="7794" w:type="dxa"/>
        <w:tblInd w:w="93" w:type="dxa"/>
        <w:tblLook w:val="04A0" w:firstRow="1" w:lastRow="0" w:firstColumn="1" w:lastColumn="0" w:noHBand="0" w:noVBand="1"/>
      </w:tblPr>
      <w:tblGrid>
        <w:gridCol w:w="3559"/>
        <w:gridCol w:w="1418"/>
        <w:gridCol w:w="1417"/>
        <w:gridCol w:w="313"/>
        <w:gridCol w:w="1087"/>
      </w:tblGrid>
      <w:tr w:rsidR="00BD3B8B" w:rsidRPr="00A93264" w:rsidTr="00934064">
        <w:trPr>
          <w:trHeight w:val="300"/>
        </w:trPr>
        <w:tc>
          <w:tcPr>
            <w:tcW w:w="3559" w:type="dxa"/>
            <w:tcBorders>
              <w:left w:val="nil"/>
              <w:bottom w:val="nil"/>
            </w:tcBorders>
            <w:shd w:val="clear" w:color="auto" w:fill="auto"/>
            <w:noWrap/>
            <w:vAlign w:val="bottom"/>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Expenditure</w:t>
            </w:r>
          </w:p>
        </w:tc>
        <w:tc>
          <w:tcPr>
            <w:tcW w:w="1418" w:type="dxa"/>
            <w:tcBorders>
              <w:bottom w:val="single" w:sz="4" w:space="0" w:color="auto"/>
            </w:tcBorders>
            <w:shd w:val="clear" w:color="auto" w:fill="auto"/>
            <w:noWrap/>
            <w:vAlign w:val="bottom"/>
          </w:tcPr>
          <w:p w:rsidR="00BD3B8B" w:rsidRPr="00A93264" w:rsidRDefault="00BD3B8B" w:rsidP="00962DA3">
            <w:pPr>
              <w:spacing w:after="0" w:line="240" w:lineRule="auto"/>
              <w:rPr>
                <w:rFonts w:ascii="Calibri" w:eastAsia="Times New Roman" w:hAnsi="Calibri" w:cs="Times New Roman"/>
                <w:b/>
                <w:bCs/>
                <w:color w:val="000000"/>
                <w:lang w:eastAsia="en-AU"/>
              </w:rPr>
            </w:pPr>
          </w:p>
        </w:tc>
        <w:tc>
          <w:tcPr>
            <w:tcW w:w="1730" w:type="dxa"/>
            <w:gridSpan w:val="2"/>
            <w:tcBorders>
              <w:bottom w:val="single" w:sz="4" w:space="0" w:color="auto"/>
            </w:tcBorders>
            <w:shd w:val="clear" w:color="auto" w:fill="auto"/>
            <w:noWrap/>
            <w:vAlign w:val="bottom"/>
          </w:tcPr>
          <w:p w:rsidR="00BD3B8B" w:rsidRPr="00A93264" w:rsidRDefault="00BD3B8B" w:rsidP="00962DA3">
            <w:pPr>
              <w:spacing w:after="0" w:line="240" w:lineRule="auto"/>
              <w:rPr>
                <w:rFonts w:ascii="Calibri" w:eastAsia="Times New Roman" w:hAnsi="Calibri" w:cs="Times New Roman"/>
                <w:b/>
                <w:bCs/>
                <w:color w:val="000000"/>
                <w:lang w:eastAsia="en-AU"/>
              </w:rPr>
            </w:pPr>
          </w:p>
        </w:tc>
        <w:tc>
          <w:tcPr>
            <w:tcW w:w="1087" w:type="dxa"/>
            <w:tcBorders>
              <w:bottom w:val="single" w:sz="4" w:space="0" w:color="auto"/>
            </w:tcBorders>
            <w:shd w:val="clear" w:color="auto" w:fill="auto"/>
            <w:noWrap/>
            <w:vAlign w:val="bottom"/>
          </w:tcPr>
          <w:p w:rsidR="00BD3B8B" w:rsidRPr="00A93264" w:rsidRDefault="00BD3B8B" w:rsidP="00962DA3">
            <w:pPr>
              <w:spacing w:after="0" w:line="240" w:lineRule="auto"/>
              <w:rPr>
                <w:rFonts w:ascii="Calibri" w:eastAsia="Times New Roman" w:hAnsi="Calibri" w:cs="Times New Roman"/>
                <w:b/>
                <w:bCs/>
                <w:color w:val="000000"/>
                <w:lang w:eastAsia="en-AU"/>
              </w:rPr>
            </w:pP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i/>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2013-2014</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2014-2015</w:t>
            </w:r>
          </w:p>
        </w:tc>
      </w:tr>
      <w:tr w:rsidR="00BD3B8B" w:rsidRPr="00A93264" w:rsidTr="0093406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Ngunnawal Koori Preschool</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52,716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50,311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59,776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Kingsford Smith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45,036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64,763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115,001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Nar</w:t>
            </w:r>
            <w:r w:rsidR="008B190C">
              <w:rPr>
                <w:rFonts w:ascii="Calibri" w:eastAsia="Times New Roman" w:hAnsi="Calibri" w:cs="Times New Roman"/>
                <w:color w:val="000000"/>
                <w:lang w:eastAsia="en-AU"/>
              </w:rPr>
              <w:t>rabundah</w:t>
            </w:r>
            <w:r w:rsidRPr="00A93264">
              <w:rPr>
                <w:rFonts w:ascii="Calibri" w:eastAsia="Times New Roman" w:hAnsi="Calibri" w:cs="Times New Roman"/>
                <w:color w:val="000000"/>
                <w:lang w:eastAsia="en-AU"/>
              </w:rPr>
              <w:t xml:space="preserve">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56,454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53,176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32,903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Wanniassa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87,950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119,917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116,196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Richardson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58,346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78,713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72,683 </w:t>
            </w: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00" w:type="dxa"/>
            <w:gridSpan w:val="2"/>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00" w:type="dxa"/>
            <w:gridSpan w:val="2"/>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Cost Per Student</w:t>
            </w:r>
          </w:p>
        </w:tc>
        <w:tc>
          <w:tcPr>
            <w:tcW w:w="1418"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00" w:type="dxa"/>
            <w:gridSpan w:val="2"/>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2012-2013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2013-2014</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b/>
                <w:bCs/>
                <w:color w:val="000000"/>
                <w:lang w:eastAsia="en-AU"/>
              </w:rPr>
            </w:pPr>
            <w:r w:rsidRPr="00A93264">
              <w:rPr>
                <w:rFonts w:ascii="Calibri" w:eastAsia="Times New Roman" w:hAnsi="Calibri" w:cs="Times New Roman"/>
                <w:b/>
                <w:bCs/>
                <w:color w:val="000000"/>
                <w:lang w:eastAsia="en-AU"/>
              </w:rPr>
              <w:t>2014-2015</w:t>
            </w:r>
          </w:p>
        </w:tc>
      </w:tr>
      <w:tr w:rsidR="00BD3B8B" w:rsidRPr="00A93264" w:rsidTr="00934064">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Ngunnawal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17,572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4,193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14,944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Kingsford Smith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6,434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5,397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8,214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Na</w:t>
            </w:r>
            <w:r w:rsidR="008B190C">
              <w:rPr>
                <w:rFonts w:ascii="Calibri" w:eastAsia="Times New Roman" w:hAnsi="Calibri" w:cs="Times New Roman"/>
                <w:color w:val="000000"/>
                <w:lang w:eastAsia="en-AU"/>
              </w:rPr>
              <w:t>rrabundah Koori Preschool</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6,273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3,128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1,431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Wanniassa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8,795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7,054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6,116 </w:t>
            </w:r>
          </w:p>
        </w:tc>
      </w:tr>
      <w:tr w:rsidR="00BD3B8B" w:rsidRPr="00A93264" w:rsidTr="00934064">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Richardson Koori Preschool </w:t>
            </w:r>
          </w:p>
        </w:tc>
        <w:tc>
          <w:tcPr>
            <w:tcW w:w="1418"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3,890 </w:t>
            </w:r>
          </w:p>
        </w:tc>
        <w:tc>
          <w:tcPr>
            <w:tcW w:w="1417" w:type="dxa"/>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5,622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r w:rsidRPr="00A93264">
              <w:rPr>
                <w:rFonts w:ascii="Calibri" w:eastAsia="Times New Roman" w:hAnsi="Calibri" w:cs="Times New Roman"/>
                <w:color w:val="000000"/>
                <w:lang w:eastAsia="en-AU"/>
              </w:rPr>
              <w:t xml:space="preserve"> $       3,825 </w:t>
            </w:r>
          </w:p>
        </w:tc>
      </w:tr>
      <w:tr w:rsidR="00BD3B8B" w:rsidRPr="00A93264" w:rsidTr="00934064">
        <w:trPr>
          <w:trHeight w:val="300"/>
        </w:trPr>
        <w:tc>
          <w:tcPr>
            <w:tcW w:w="3559"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c>
          <w:tcPr>
            <w:tcW w:w="1400" w:type="dxa"/>
            <w:gridSpan w:val="2"/>
            <w:tcBorders>
              <w:top w:val="nil"/>
              <w:left w:val="nil"/>
              <w:bottom w:val="nil"/>
              <w:right w:val="nil"/>
            </w:tcBorders>
            <w:shd w:val="clear" w:color="auto" w:fill="auto"/>
            <w:noWrap/>
            <w:vAlign w:val="bottom"/>
            <w:hideMark/>
          </w:tcPr>
          <w:p w:rsidR="00BD3B8B" w:rsidRPr="00A93264" w:rsidRDefault="00BD3B8B" w:rsidP="00962DA3">
            <w:pPr>
              <w:spacing w:after="0" w:line="240" w:lineRule="auto"/>
              <w:rPr>
                <w:rFonts w:ascii="Calibri" w:eastAsia="Times New Roman" w:hAnsi="Calibri" w:cs="Times New Roman"/>
                <w:color w:val="000000"/>
                <w:lang w:eastAsia="en-AU"/>
              </w:rPr>
            </w:pPr>
          </w:p>
        </w:tc>
      </w:tr>
    </w:tbl>
    <w:p w:rsidR="00BD3B8B" w:rsidRDefault="001E45AC" w:rsidP="00BD3B8B">
      <w:pPr>
        <w:jc w:val="both"/>
        <w:rPr>
          <w:color w:val="000000"/>
        </w:rPr>
      </w:pPr>
      <w:r>
        <w:rPr>
          <w:color w:val="000000"/>
        </w:rPr>
        <w:t>T</w:t>
      </w:r>
      <w:r w:rsidR="00A875C8">
        <w:rPr>
          <w:color w:val="000000"/>
        </w:rPr>
        <w:t>he efficiency of the Koori Preschool Program</w:t>
      </w:r>
      <w:r w:rsidR="00BD3B8B" w:rsidRPr="00E86DB4">
        <w:rPr>
          <w:color w:val="000000"/>
        </w:rPr>
        <w:t xml:space="preserve"> </w:t>
      </w:r>
      <w:r>
        <w:rPr>
          <w:color w:val="000000"/>
        </w:rPr>
        <w:t>improves as enrolment in the Program increases</w:t>
      </w:r>
      <w:r w:rsidR="00A875C8">
        <w:rPr>
          <w:color w:val="000000"/>
        </w:rPr>
        <w:t xml:space="preserve">. </w:t>
      </w:r>
      <w:r w:rsidR="00BD3B8B">
        <w:rPr>
          <w:color w:val="000000"/>
        </w:rPr>
        <w:t xml:space="preserve">This Evaluation </w:t>
      </w:r>
      <w:r>
        <w:rPr>
          <w:color w:val="000000"/>
        </w:rPr>
        <w:t>acknowledges</w:t>
      </w:r>
      <w:r w:rsidR="00BD3B8B">
        <w:rPr>
          <w:color w:val="000000"/>
        </w:rPr>
        <w:t xml:space="preserve"> that efficiency will be </w:t>
      </w:r>
      <w:r w:rsidR="00BF09FE">
        <w:rPr>
          <w:color w:val="000000"/>
        </w:rPr>
        <w:t xml:space="preserve">further </w:t>
      </w:r>
      <w:r w:rsidR="00BD3B8B">
        <w:rPr>
          <w:color w:val="000000"/>
        </w:rPr>
        <w:t>improved with increased participation in the program.</w:t>
      </w:r>
    </w:p>
    <w:p w:rsidR="003B4155" w:rsidRDefault="003B4155" w:rsidP="003B4155">
      <w:pPr>
        <w:jc w:val="both"/>
        <w:rPr>
          <w:color w:val="000000"/>
        </w:rPr>
      </w:pPr>
      <w:r>
        <w:rPr>
          <w:color w:val="000000"/>
        </w:rPr>
        <w:t xml:space="preserve">Earlier in this Evaluation, it was noted that Early Childhood Schools are not necessarily catering for greater levels of vulnerability and disadvantage than other public schools, and that the desired student outcomes may not be being achieved. Given that Early Childhood Schools are generally more expensive to operate than other public primary schools, it is important that the cost-benefit ratio is improved </w:t>
      </w:r>
      <w:r w:rsidR="005D481C">
        <w:rPr>
          <w:color w:val="000000"/>
        </w:rPr>
        <w:t xml:space="preserve">and demonstrated through data so that the Directorate can provide assurance it is offering value for money. </w:t>
      </w:r>
    </w:p>
    <w:p w:rsidR="00BD3B8B" w:rsidRDefault="00BD3B8B" w:rsidP="00BD3B8B">
      <w:pPr>
        <w:rPr>
          <w:szCs w:val="24"/>
        </w:rPr>
      </w:pPr>
      <w:r w:rsidRPr="00A93264">
        <w:rPr>
          <w:szCs w:val="24"/>
        </w:rPr>
        <w:t xml:space="preserve">Aboriginal and Torres Strait Islander </w:t>
      </w:r>
      <w:r>
        <w:rPr>
          <w:szCs w:val="24"/>
        </w:rPr>
        <w:t xml:space="preserve">sustainability </w:t>
      </w:r>
      <w:r w:rsidRPr="00A93264">
        <w:rPr>
          <w:szCs w:val="24"/>
        </w:rPr>
        <w:t xml:space="preserve">perspectives </w:t>
      </w:r>
      <w:r w:rsidR="00BF09FE">
        <w:rPr>
          <w:szCs w:val="24"/>
        </w:rPr>
        <w:t xml:space="preserve">which </w:t>
      </w:r>
      <w:r w:rsidRPr="00A93264">
        <w:rPr>
          <w:szCs w:val="24"/>
        </w:rPr>
        <w:t>centre on the mutuality of environmental and human wellbeing (</w:t>
      </w:r>
      <w:proofErr w:type="spellStart"/>
      <w:r w:rsidRPr="00A93264">
        <w:rPr>
          <w:szCs w:val="24"/>
        </w:rPr>
        <w:t>Gorringe</w:t>
      </w:r>
      <w:proofErr w:type="spellEnd"/>
      <w:r w:rsidRPr="00A93264">
        <w:rPr>
          <w:szCs w:val="24"/>
        </w:rPr>
        <w:t xml:space="preserve">, 2010) </w:t>
      </w:r>
      <w:r>
        <w:rPr>
          <w:szCs w:val="24"/>
        </w:rPr>
        <w:t xml:space="preserve">provide an </w:t>
      </w:r>
      <w:r w:rsidRPr="00A93264">
        <w:rPr>
          <w:szCs w:val="24"/>
        </w:rPr>
        <w:t xml:space="preserve">evaluative </w:t>
      </w:r>
      <w:r w:rsidRPr="00A93264">
        <w:rPr>
          <w:szCs w:val="24"/>
        </w:rPr>
        <w:lastRenderedPageBreak/>
        <w:t>lens</w:t>
      </w:r>
      <w:r>
        <w:rPr>
          <w:szCs w:val="24"/>
        </w:rPr>
        <w:t xml:space="preserve"> that moves beyond the concept of sustainability as defined by the duration of activities. </w:t>
      </w:r>
      <w:r w:rsidRPr="00A93264">
        <w:rPr>
          <w:szCs w:val="24"/>
        </w:rPr>
        <w:t>Th</w:t>
      </w:r>
      <w:r>
        <w:rPr>
          <w:szCs w:val="24"/>
        </w:rPr>
        <w:t>is</w:t>
      </w:r>
      <w:r w:rsidRPr="00A93264">
        <w:rPr>
          <w:szCs w:val="24"/>
        </w:rPr>
        <w:t xml:space="preserve"> Evaluation observed </w:t>
      </w:r>
      <w:r>
        <w:rPr>
          <w:szCs w:val="24"/>
        </w:rPr>
        <w:t xml:space="preserve">personal, relational and </w:t>
      </w:r>
      <w:r w:rsidRPr="00A93264">
        <w:rPr>
          <w:szCs w:val="24"/>
        </w:rPr>
        <w:t>social</w:t>
      </w:r>
      <w:r>
        <w:rPr>
          <w:szCs w:val="24"/>
        </w:rPr>
        <w:t xml:space="preserve"> </w:t>
      </w:r>
      <w:r w:rsidRPr="00A93264">
        <w:rPr>
          <w:szCs w:val="24"/>
        </w:rPr>
        <w:t xml:space="preserve">dimensions of sustainability </w:t>
      </w:r>
      <w:r>
        <w:rPr>
          <w:szCs w:val="24"/>
        </w:rPr>
        <w:t xml:space="preserve">such as </w:t>
      </w:r>
      <w:r w:rsidRPr="00E75F43">
        <w:rPr>
          <w:szCs w:val="24"/>
        </w:rPr>
        <w:t xml:space="preserve">neighbourhood and cultural renewal </w:t>
      </w:r>
      <w:r w:rsidRPr="00A93264">
        <w:rPr>
          <w:szCs w:val="24"/>
        </w:rPr>
        <w:t xml:space="preserve">that </w:t>
      </w:r>
      <w:r>
        <w:rPr>
          <w:szCs w:val="24"/>
        </w:rPr>
        <w:t xml:space="preserve">balance economic </w:t>
      </w:r>
      <w:r w:rsidRPr="00A93264">
        <w:rPr>
          <w:szCs w:val="24"/>
        </w:rPr>
        <w:t xml:space="preserve">sustainability (Winter et al., 2006; Wiseman, 2004). </w:t>
      </w:r>
      <w:r>
        <w:rPr>
          <w:szCs w:val="24"/>
        </w:rPr>
        <w:t xml:space="preserve">Specific examples include collaborative planting of community gardens, participation in school </w:t>
      </w:r>
      <w:r w:rsidR="00DA12EF">
        <w:rPr>
          <w:szCs w:val="24"/>
        </w:rPr>
        <w:t xml:space="preserve">and community </w:t>
      </w:r>
      <w:r>
        <w:rPr>
          <w:szCs w:val="24"/>
        </w:rPr>
        <w:t>events</w:t>
      </w:r>
      <w:r w:rsidR="00DA12EF">
        <w:rPr>
          <w:szCs w:val="24"/>
        </w:rPr>
        <w:t xml:space="preserve"> and connections with Aboriginal and Torres Strait Islander elders</w:t>
      </w:r>
      <w:r w:rsidR="00D304A8">
        <w:rPr>
          <w:szCs w:val="24"/>
        </w:rPr>
        <w:t>.</w:t>
      </w:r>
      <w:r>
        <w:rPr>
          <w:szCs w:val="24"/>
        </w:rPr>
        <w:t xml:space="preserve"> </w:t>
      </w:r>
    </w:p>
    <w:p w:rsidR="00A42EC8" w:rsidRDefault="00BD3B8B">
      <w:pPr>
        <w:rPr>
          <w:b/>
          <w:sz w:val="36"/>
          <w:szCs w:val="36"/>
        </w:rPr>
      </w:pPr>
      <w:r>
        <w:t>This Evaluation notes that cost efficiencies such as rental income from the co-locat</w:t>
      </w:r>
      <w:r w:rsidR="00611999">
        <w:t>ed</w:t>
      </w:r>
      <w:r w:rsidR="00110389">
        <w:t xml:space="preserve"> long day care</w:t>
      </w:r>
      <w:r>
        <w:t xml:space="preserve"> service at each of the E</w:t>
      </w:r>
      <w:r w:rsidR="00BC7DCD">
        <w:t xml:space="preserve">arly </w:t>
      </w:r>
      <w:r>
        <w:t>C</w:t>
      </w:r>
      <w:r w:rsidR="00BC7DCD">
        <w:t xml:space="preserve">hildhood </w:t>
      </w:r>
      <w:r>
        <w:t>S</w:t>
      </w:r>
      <w:r w:rsidR="00BC7DCD">
        <w:t>chools</w:t>
      </w:r>
      <w:r>
        <w:t xml:space="preserve"> (excluding O’Connor Cooperative School) and </w:t>
      </w:r>
      <w:r w:rsidR="00110389">
        <w:t xml:space="preserve">the co-location of </w:t>
      </w:r>
      <w:r w:rsidR="00BF09FE">
        <w:t xml:space="preserve">a </w:t>
      </w:r>
      <w:r>
        <w:t xml:space="preserve">health care service </w:t>
      </w:r>
      <w:r w:rsidR="00110389">
        <w:t xml:space="preserve">at one Early Childhood School </w:t>
      </w:r>
      <w:r>
        <w:t xml:space="preserve">are not evident. </w:t>
      </w:r>
      <w:r w:rsidR="00110389">
        <w:t xml:space="preserve">This Evaluation </w:t>
      </w:r>
      <w:r>
        <w:t>suggest</w:t>
      </w:r>
      <w:r w:rsidR="00110389">
        <w:t xml:space="preserve">s </w:t>
      </w:r>
      <w:r w:rsidR="00EF1AC8">
        <w:t xml:space="preserve">that </w:t>
      </w:r>
      <w:r>
        <w:t>E</w:t>
      </w:r>
      <w:r w:rsidR="00BC7DCD">
        <w:t xml:space="preserve">arly </w:t>
      </w:r>
      <w:r>
        <w:t>C</w:t>
      </w:r>
      <w:r w:rsidR="00BC7DCD">
        <w:t xml:space="preserve">hildhood </w:t>
      </w:r>
      <w:r>
        <w:t>S</w:t>
      </w:r>
      <w:r w:rsidR="00BC7DCD">
        <w:t>chools</w:t>
      </w:r>
      <w:r>
        <w:t xml:space="preserve"> explore the possibilities of </w:t>
      </w:r>
      <w:r w:rsidR="00611999">
        <w:t>increased</w:t>
      </w:r>
      <w:r>
        <w:t xml:space="preserve"> community use</w:t>
      </w:r>
      <w:r w:rsidR="00611999">
        <w:t xml:space="preserve"> of facilities to increase the value for money</w:t>
      </w:r>
      <w:r>
        <w:t xml:space="preserve">. </w:t>
      </w:r>
      <w:r w:rsidR="00A42EC8">
        <w:rPr>
          <w:b/>
          <w:sz w:val="36"/>
          <w:szCs w:val="36"/>
        </w:rPr>
        <w:br w:type="page"/>
      </w:r>
    </w:p>
    <w:p w:rsidR="00153A1B" w:rsidRDefault="0064200A">
      <w:pPr>
        <w:pStyle w:val="Heading1"/>
      </w:pPr>
      <w:bookmarkStart w:id="66" w:name="_Toc459983010"/>
      <w:r>
        <w:lastRenderedPageBreak/>
        <w:t>5</w:t>
      </w:r>
      <w:r w:rsidR="00A42EC8" w:rsidRPr="00A42EC8">
        <w:t>.</w:t>
      </w:r>
      <w:r w:rsidR="00A42EC8">
        <w:t xml:space="preserve"> </w:t>
      </w:r>
      <w:r w:rsidR="00691044" w:rsidRPr="00691044">
        <w:t>Conclusion</w:t>
      </w:r>
      <w:bookmarkEnd w:id="66"/>
      <w:r w:rsidR="00691044" w:rsidRPr="00691044">
        <w:t xml:space="preserve"> </w:t>
      </w:r>
    </w:p>
    <w:p w:rsidR="00BD3B8B" w:rsidRDefault="00735B09" w:rsidP="00BD3B8B">
      <w:r>
        <w:t xml:space="preserve"> </w:t>
      </w:r>
      <w:r w:rsidR="00A875C8">
        <w:t>‘</w:t>
      </w:r>
      <w:r w:rsidR="00BD3B8B" w:rsidRPr="001F40C5">
        <w:t>Providing support for children in their early years lays the f</w:t>
      </w:r>
      <w:r w:rsidR="00BC7DCD">
        <w:t>oundation for their future’ (ACT DET</w:t>
      </w:r>
      <w:r w:rsidR="00BD3B8B" w:rsidRPr="001F40C5">
        <w:t xml:space="preserve">, 2008, p.1). </w:t>
      </w:r>
      <w:r w:rsidR="00BD3B8B">
        <w:t xml:space="preserve">Shaddock, Packer and Roy (2015) recommend that students with </w:t>
      </w:r>
      <w:r w:rsidR="00DB56CE">
        <w:t>complex needs</w:t>
      </w:r>
      <w:r w:rsidR="00BD3B8B">
        <w:t xml:space="preserve"> are supported with more emphasis on relationships and student interests. The model of E</w:t>
      </w:r>
      <w:r w:rsidR="00BC7DCD">
        <w:t xml:space="preserve">arly </w:t>
      </w:r>
      <w:r w:rsidR="00BD3B8B">
        <w:t>C</w:t>
      </w:r>
      <w:r w:rsidR="00BC7DCD">
        <w:t xml:space="preserve">hildhood </w:t>
      </w:r>
      <w:r w:rsidR="00BD3B8B">
        <w:t>S</w:t>
      </w:r>
      <w:r w:rsidR="00BC7DCD">
        <w:t>chools</w:t>
      </w:r>
      <w:r w:rsidR="00BD3B8B">
        <w:t xml:space="preserve"> as a community hub where family support and participation is valued equally to high quality learning indicates, to this Evaluation, the role E</w:t>
      </w:r>
      <w:r w:rsidR="00A875C8">
        <w:t xml:space="preserve">arly </w:t>
      </w:r>
      <w:r w:rsidR="00BD3B8B">
        <w:t>C</w:t>
      </w:r>
      <w:r w:rsidR="00A875C8">
        <w:t xml:space="preserve">hildhood </w:t>
      </w:r>
      <w:r w:rsidR="00BD3B8B">
        <w:t>S</w:t>
      </w:r>
      <w:r w:rsidR="00A875C8">
        <w:t>chools</w:t>
      </w:r>
      <w:r w:rsidR="00BD3B8B">
        <w:t xml:space="preserve"> </w:t>
      </w:r>
      <w:r w:rsidR="00FB2790">
        <w:t xml:space="preserve">and the Koori Preschool Program </w:t>
      </w:r>
      <w:r w:rsidR="00BD3B8B">
        <w:t xml:space="preserve">can play </w:t>
      </w:r>
      <w:r w:rsidR="00A875C8">
        <w:t xml:space="preserve">in </w:t>
      </w:r>
      <w:r w:rsidR="00BD3B8B">
        <w:t>contr</w:t>
      </w:r>
      <w:r w:rsidR="00A875C8">
        <w:t>ibuting to</w:t>
      </w:r>
      <w:r w:rsidR="00961AED">
        <w:t xml:space="preserve"> building family and community capacity, as well as </w:t>
      </w:r>
      <w:r w:rsidR="00A875C8">
        <w:t xml:space="preserve">economic efficiency </w:t>
      </w:r>
      <w:r w:rsidR="00BD3B8B">
        <w:t xml:space="preserve">for current and future targeted intervention. </w:t>
      </w:r>
      <w:r w:rsidR="00961AED">
        <w:t>However, it is important that these programs are targeted appropriately to ensure participation by children and families that would benefit most from the model.</w:t>
      </w:r>
    </w:p>
    <w:p w:rsidR="00961AED" w:rsidRDefault="00961AED" w:rsidP="00BD3B8B">
      <w:r>
        <w:t>This Evaluation has highlighted the importance of regular, rigorous evaluation of student outcomes and service delivery at Early Childhood Schools and the Koori Preschool Program to ensure the programs a</w:t>
      </w:r>
      <w:r w:rsidR="00735B09">
        <w:t>re managed efficientl</w:t>
      </w:r>
      <w:r>
        <w:t xml:space="preserve">y and are meeting their intended objectives. To support this into the future, it will be critical to ensure that the objectives, accountabilities and key performance indicators </w:t>
      </w:r>
      <w:r w:rsidR="003F2E4D">
        <w:t xml:space="preserve">of the programs </w:t>
      </w:r>
      <w:r>
        <w:t>are clearly articulated</w:t>
      </w:r>
      <w:r w:rsidR="003F2E4D">
        <w:t xml:space="preserve"> and that appropriate data sources are identified or developed as required. The governance structures should also be reviewed, particularly in relation to Early Childhood Schools, to ensure they support the intended objectives of the programs.</w:t>
      </w:r>
    </w:p>
    <w:p w:rsidR="003F2E4D" w:rsidRDefault="003F2E4D" w:rsidP="00BD3B8B">
      <w:r>
        <w:t xml:space="preserve">This Evaluation has identified some successful programs and practices at individual Early Childhood Schools. The challenge for the Directorate is to build on its current models, policies, procedures and practices to provide </w:t>
      </w:r>
      <w:proofErr w:type="gramStart"/>
      <w:r>
        <w:t>an overarching</w:t>
      </w:r>
      <w:proofErr w:type="gramEnd"/>
      <w:r w:rsidR="006646D1">
        <w:t>,</w:t>
      </w:r>
      <w:r>
        <w:t xml:space="preserve"> evidence –based framework </w:t>
      </w:r>
      <w:r w:rsidR="006646D1">
        <w:t xml:space="preserve">that is up-to-date and </w:t>
      </w:r>
      <w:r>
        <w:t>is able to be implemented flexibly to respond to individual community contexts.</w:t>
      </w:r>
      <w:r w:rsidR="006646D1">
        <w:t xml:space="preserve"> This framework should provide clear guidance to Early Childhood School practitioners, including educators and allied health and social workers, to support effective collaborative practice, and should be supported by appropriate professional development.</w:t>
      </w:r>
      <w:r w:rsidR="006646D1" w:rsidRPr="006646D1">
        <w:t xml:space="preserve"> </w:t>
      </w:r>
      <w:r w:rsidR="006646D1">
        <w:t>‘</w:t>
      </w:r>
      <w:r w:rsidR="006646D1" w:rsidRPr="00996542">
        <w:t>The sustainability of community</w:t>
      </w:r>
      <w:r w:rsidR="006646D1">
        <w:t xml:space="preserve"> based </w:t>
      </w:r>
      <w:r w:rsidR="006646D1" w:rsidRPr="00996542">
        <w:t>early years partnerships</w:t>
      </w:r>
      <w:r w:rsidR="006646D1">
        <w:t xml:space="preserve"> </w:t>
      </w:r>
      <w:r w:rsidR="006646D1" w:rsidRPr="00996542">
        <w:t>depends upon establishing integrated</w:t>
      </w:r>
      <w:r w:rsidR="006646D1">
        <w:t xml:space="preserve"> </w:t>
      </w:r>
      <w:r w:rsidR="006646D1" w:rsidRPr="00996542">
        <w:t>governance arrangements that involve</w:t>
      </w:r>
      <w:r w:rsidR="006646D1">
        <w:t xml:space="preserve"> </w:t>
      </w:r>
      <w:r w:rsidR="006646D1" w:rsidRPr="00996542">
        <w:t>all stakeholders and provide a structure</w:t>
      </w:r>
      <w:r w:rsidR="006646D1">
        <w:t xml:space="preserve"> </w:t>
      </w:r>
      <w:r w:rsidR="006646D1" w:rsidRPr="00996542">
        <w:t>for leadership and processes for funding</w:t>
      </w:r>
      <w:r w:rsidR="006646D1">
        <w:t xml:space="preserve"> </w:t>
      </w:r>
      <w:r w:rsidR="006646D1" w:rsidRPr="00996542">
        <w:t>and accountability</w:t>
      </w:r>
      <w:r w:rsidR="006646D1">
        <w:t>’ (Moore</w:t>
      </w:r>
      <w:r w:rsidR="00456647">
        <w:t xml:space="preserve"> and Skinner</w:t>
      </w:r>
      <w:r w:rsidR="006646D1">
        <w:t>, 2010, p</w:t>
      </w:r>
      <w:r w:rsidR="006646D1" w:rsidRPr="00996542">
        <w:t>.</w:t>
      </w:r>
      <w:r w:rsidR="00456647">
        <w:t>9</w:t>
      </w:r>
      <w:r w:rsidR="006646D1">
        <w:t xml:space="preserve">). Moore </w:t>
      </w:r>
      <w:r w:rsidR="00237233">
        <w:t>and Skinner</w:t>
      </w:r>
      <w:r w:rsidR="00732B39">
        <w:t xml:space="preserve"> argue</w:t>
      </w:r>
      <w:r w:rsidR="006646D1">
        <w:t>, and this Evaluation affirms, that ‘successful collaborations are challenging to achieve and sustain without ongoing support and investment’ (2010, p. 25).</w:t>
      </w:r>
    </w:p>
    <w:p w:rsidR="0020492E" w:rsidRDefault="004E34A5" w:rsidP="0020492E">
      <w:r>
        <w:t>Maximising sustainability of E</w:t>
      </w:r>
      <w:r w:rsidR="00BC7DCD">
        <w:t xml:space="preserve">arly </w:t>
      </w:r>
      <w:r>
        <w:t>C</w:t>
      </w:r>
      <w:r w:rsidR="00BC7DCD">
        <w:t xml:space="preserve">hildhood </w:t>
      </w:r>
      <w:r>
        <w:t>S</w:t>
      </w:r>
      <w:r w:rsidR="00BC7DCD">
        <w:t>chools</w:t>
      </w:r>
      <w:r>
        <w:t xml:space="preserve"> and the Koori Preschool Program to respond effectively to the multiple and complex needs of families requires action at government, service and practitioner levels (</w:t>
      </w:r>
      <w:r w:rsidR="005B796C">
        <w:t xml:space="preserve">Press, </w:t>
      </w:r>
      <w:proofErr w:type="spellStart"/>
      <w:r w:rsidR="005B796C">
        <w:t>Sumsion</w:t>
      </w:r>
      <w:proofErr w:type="spellEnd"/>
      <w:r w:rsidR="005B796C">
        <w:t xml:space="preserve"> and Wong</w:t>
      </w:r>
      <w:r w:rsidR="00041CBA">
        <w:t xml:space="preserve">, </w:t>
      </w:r>
      <w:r w:rsidR="005B796C">
        <w:t>2010</w:t>
      </w:r>
      <w:r>
        <w:t xml:space="preserve">). </w:t>
      </w:r>
      <w:r w:rsidR="00735B09">
        <w:t xml:space="preserve">This Evaluation acknowledges that the Directorate and school </w:t>
      </w:r>
      <w:proofErr w:type="gramStart"/>
      <w:r w:rsidR="00735B09">
        <w:t>staff are</w:t>
      </w:r>
      <w:proofErr w:type="gramEnd"/>
      <w:r w:rsidR="00735B09">
        <w:t xml:space="preserve"> committed to improving</w:t>
      </w:r>
      <w:r w:rsidR="00CE1970">
        <w:t xml:space="preserve"> outcomes for children and</w:t>
      </w:r>
      <w:r w:rsidR="00735B09">
        <w:t xml:space="preserve"> families, and this is particular</w:t>
      </w:r>
      <w:r w:rsidR="00417E7A">
        <w:t>ly</w:t>
      </w:r>
      <w:r w:rsidR="00735B09">
        <w:t xml:space="preserve"> evident in the </w:t>
      </w:r>
      <w:r w:rsidR="00CE1970">
        <w:t>programs to facilitate</w:t>
      </w:r>
      <w:r w:rsidR="00735B09">
        <w:t xml:space="preserve"> family support and participation. </w:t>
      </w:r>
      <w:r w:rsidR="00CE1970">
        <w:t>Future focus on refining the model, policies, procedures and practices will support the learning, health and wellbeing of ACT children and families.</w:t>
      </w:r>
    </w:p>
    <w:p w:rsidR="00183158" w:rsidRDefault="0020492E">
      <w:pPr>
        <w:pStyle w:val="Heading2"/>
      </w:pPr>
      <w:r>
        <w:br w:type="page"/>
      </w:r>
      <w:bookmarkStart w:id="67" w:name="_Toc459983011"/>
      <w:r w:rsidR="006C2E88" w:rsidRPr="006C2E88">
        <w:rPr>
          <w:i w:val="0"/>
        </w:rPr>
        <w:lastRenderedPageBreak/>
        <w:t>References</w:t>
      </w:r>
      <w:bookmarkEnd w:id="67"/>
    </w:p>
    <w:p w:rsidR="00ED40F1" w:rsidRDefault="00ED40F1" w:rsidP="00ED40F1">
      <w:pPr>
        <w:spacing w:before="200" w:line="240" w:lineRule="auto"/>
        <w:rPr>
          <w:szCs w:val="24"/>
        </w:rPr>
      </w:pPr>
      <w:proofErr w:type="gramStart"/>
      <w:r>
        <w:rPr>
          <w:szCs w:val="24"/>
        </w:rPr>
        <w:t>ACT Auditor General’s Office</w:t>
      </w:r>
      <w:r w:rsidRPr="00A93264">
        <w:rPr>
          <w:szCs w:val="24"/>
        </w:rPr>
        <w:t xml:space="preserve"> (2012).</w:t>
      </w:r>
      <w:proofErr w:type="gramEnd"/>
      <w:r w:rsidRPr="00A93264">
        <w:rPr>
          <w:szCs w:val="24"/>
        </w:rPr>
        <w:t xml:space="preserve"> </w:t>
      </w:r>
      <w:r w:rsidRPr="004470CE">
        <w:rPr>
          <w:szCs w:val="24"/>
        </w:rPr>
        <w:t>Performance Audit Report</w:t>
      </w:r>
      <w:r w:rsidR="00183158">
        <w:rPr>
          <w:szCs w:val="24"/>
        </w:rPr>
        <w:t>:</w:t>
      </w:r>
      <w:r w:rsidRPr="004470CE">
        <w:rPr>
          <w:szCs w:val="24"/>
        </w:rPr>
        <w:t xml:space="preserve"> Early Childhood Schooling Report No. 3/2012.</w:t>
      </w:r>
      <w:r w:rsidRPr="00A93264">
        <w:rPr>
          <w:szCs w:val="24"/>
        </w:rPr>
        <w:t xml:space="preserve"> </w:t>
      </w:r>
      <w:r w:rsidR="004470CE">
        <w:rPr>
          <w:szCs w:val="24"/>
        </w:rPr>
        <w:t>Australian Capital Territory, Canberra</w:t>
      </w:r>
      <w:r w:rsidRPr="00A93264">
        <w:rPr>
          <w:szCs w:val="24"/>
        </w:rPr>
        <w:t>.</w:t>
      </w:r>
      <w:r w:rsidR="00183158">
        <w:rPr>
          <w:szCs w:val="24"/>
        </w:rPr>
        <w:t xml:space="preserve"> Retrieved from </w:t>
      </w:r>
      <w:hyperlink r:id="rId15" w:history="1">
        <w:r w:rsidR="00183158" w:rsidRPr="00754C25">
          <w:rPr>
            <w:rStyle w:val="Hyperlink"/>
            <w:szCs w:val="24"/>
          </w:rPr>
          <w:t>http://www.audit.act.gov.au/auditreports/reports2012/Report%203_2012_Early%20Childhood%20Schooling.pdf</w:t>
        </w:r>
      </w:hyperlink>
    </w:p>
    <w:p w:rsidR="00ED40F1" w:rsidRDefault="00ED40F1" w:rsidP="00ED40F1">
      <w:pPr>
        <w:spacing w:before="200" w:line="240" w:lineRule="auto"/>
        <w:rPr>
          <w:szCs w:val="24"/>
        </w:rPr>
      </w:pPr>
      <w:proofErr w:type="gramStart"/>
      <w:r w:rsidRPr="00A93264">
        <w:rPr>
          <w:szCs w:val="24"/>
        </w:rPr>
        <w:t>ACT Depar</w:t>
      </w:r>
      <w:r w:rsidR="002E3807">
        <w:rPr>
          <w:szCs w:val="24"/>
        </w:rPr>
        <w:t>tment of Education and Training</w:t>
      </w:r>
      <w:r w:rsidRPr="00A93264">
        <w:rPr>
          <w:szCs w:val="24"/>
        </w:rPr>
        <w:t xml:space="preserve"> </w:t>
      </w:r>
      <w:r w:rsidR="004470CE">
        <w:rPr>
          <w:szCs w:val="24"/>
        </w:rPr>
        <w:t xml:space="preserve">(ACT DET) </w:t>
      </w:r>
      <w:r w:rsidRPr="00A93264">
        <w:rPr>
          <w:szCs w:val="24"/>
        </w:rPr>
        <w:t>(2008).</w:t>
      </w:r>
      <w:proofErr w:type="gramEnd"/>
      <w:r w:rsidRPr="00A93264">
        <w:rPr>
          <w:szCs w:val="24"/>
        </w:rPr>
        <w:t xml:space="preserve"> </w:t>
      </w:r>
      <w:r w:rsidRPr="004470CE">
        <w:rPr>
          <w:szCs w:val="24"/>
        </w:rPr>
        <w:t>Early Childhood Schools: A framework for their development as learning and development centres for children (birth to eight) and their families.</w:t>
      </w:r>
      <w:r w:rsidR="004470CE">
        <w:rPr>
          <w:szCs w:val="24"/>
        </w:rPr>
        <w:t xml:space="preserve"> Australian Capital Territory, Canberra</w:t>
      </w:r>
      <w:r w:rsidRPr="00A93264">
        <w:rPr>
          <w:szCs w:val="24"/>
        </w:rPr>
        <w:t>.</w:t>
      </w:r>
    </w:p>
    <w:p w:rsidR="00ED40F1" w:rsidRPr="00A93264" w:rsidRDefault="002E3807" w:rsidP="00ED40F1">
      <w:pPr>
        <w:spacing w:before="200" w:line="240" w:lineRule="auto"/>
        <w:rPr>
          <w:szCs w:val="24"/>
        </w:rPr>
      </w:pPr>
      <w:r>
        <w:rPr>
          <w:szCs w:val="24"/>
        </w:rPr>
        <w:t>ACT Education Directorate</w:t>
      </w:r>
      <w:r w:rsidR="00ED40F1">
        <w:rPr>
          <w:szCs w:val="24"/>
        </w:rPr>
        <w:t xml:space="preserve"> </w:t>
      </w:r>
      <w:r w:rsidR="004470CE">
        <w:rPr>
          <w:szCs w:val="24"/>
        </w:rPr>
        <w:t xml:space="preserve">(ACT EDU) </w:t>
      </w:r>
      <w:r w:rsidR="00ED40F1">
        <w:rPr>
          <w:szCs w:val="24"/>
        </w:rPr>
        <w:t>(2016</w:t>
      </w:r>
      <w:r w:rsidR="004470CE">
        <w:rPr>
          <w:szCs w:val="24"/>
        </w:rPr>
        <w:t>a</w:t>
      </w:r>
      <w:r w:rsidR="00ED40F1" w:rsidRPr="00A93264">
        <w:rPr>
          <w:szCs w:val="24"/>
        </w:rPr>
        <w:t xml:space="preserve">). </w:t>
      </w:r>
      <w:proofErr w:type="gramStart"/>
      <w:r w:rsidR="0040129F" w:rsidRPr="004470CE">
        <w:rPr>
          <w:szCs w:val="24"/>
        </w:rPr>
        <w:t>People, Practice and Performance.</w:t>
      </w:r>
      <w:proofErr w:type="gramEnd"/>
      <w:r w:rsidR="0040129F" w:rsidRPr="004470CE">
        <w:rPr>
          <w:szCs w:val="24"/>
        </w:rPr>
        <w:t xml:space="preserve"> </w:t>
      </w:r>
      <w:r w:rsidR="00ED40F1" w:rsidRPr="004470CE">
        <w:rPr>
          <w:szCs w:val="24"/>
        </w:rPr>
        <w:t>School Improvement in Canberra Public Schools: A Framework for Performance and Accountability.</w:t>
      </w:r>
      <w:r w:rsidR="0040129F" w:rsidRPr="004470CE">
        <w:rPr>
          <w:szCs w:val="24"/>
        </w:rPr>
        <w:t xml:space="preserve"> </w:t>
      </w:r>
      <w:r w:rsidR="0040129F">
        <w:rPr>
          <w:szCs w:val="24"/>
        </w:rPr>
        <w:t>Australian Capital Territory</w:t>
      </w:r>
      <w:r w:rsidR="004470CE">
        <w:rPr>
          <w:szCs w:val="24"/>
        </w:rPr>
        <w:t>, Canberra</w:t>
      </w:r>
      <w:r w:rsidR="0040129F">
        <w:rPr>
          <w:szCs w:val="24"/>
        </w:rPr>
        <w:t>.</w:t>
      </w:r>
    </w:p>
    <w:p w:rsidR="00ED40F1" w:rsidRDefault="00ED40F1" w:rsidP="00ED40F1">
      <w:pPr>
        <w:spacing w:before="200" w:line="240" w:lineRule="auto"/>
        <w:rPr>
          <w:szCs w:val="24"/>
        </w:rPr>
      </w:pPr>
      <w:r>
        <w:rPr>
          <w:szCs w:val="24"/>
        </w:rPr>
        <w:t xml:space="preserve">ACT Education Directorate </w:t>
      </w:r>
      <w:r w:rsidR="004470CE">
        <w:rPr>
          <w:szCs w:val="24"/>
        </w:rPr>
        <w:t xml:space="preserve">(ACT EDU) </w:t>
      </w:r>
      <w:r>
        <w:rPr>
          <w:szCs w:val="24"/>
        </w:rPr>
        <w:t>(2016</w:t>
      </w:r>
      <w:r w:rsidR="004470CE">
        <w:rPr>
          <w:szCs w:val="24"/>
        </w:rPr>
        <w:t>b</w:t>
      </w:r>
      <w:r>
        <w:rPr>
          <w:szCs w:val="24"/>
        </w:rPr>
        <w:t>). Canberra School Census February 2016. ACT Government, Canberra.</w:t>
      </w:r>
    </w:p>
    <w:p w:rsidR="00183158" w:rsidRDefault="00183158" w:rsidP="00183158">
      <w:pPr>
        <w:spacing w:before="200" w:line="240" w:lineRule="auto"/>
        <w:rPr>
          <w:szCs w:val="24"/>
        </w:rPr>
      </w:pPr>
      <w:r>
        <w:rPr>
          <w:szCs w:val="24"/>
        </w:rPr>
        <w:t>ACT Education and Training Directorate (ACT ETD) (2014). ACT School Management Manual:</w:t>
      </w:r>
      <w:r w:rsidRPr="00A93264">
        <w:rPr>
          <w:szCs w:val="24"/>
        </w:rPr>
        <w:t xml:space="preserve"> Funding alloc</w:t>
      </w:r>
      <w:r>
        <w:rPr>
          <w:szCs w:val="24"/>
        </w:rPr>
        <w:t>ations and mechanisms. ACT Government, Canberra.</w:t>
      </w:r>
    </w:p>
    <w:p w:rsidR="00ED40F1" w:rsidRDefault="00ED40F1" w:rsidP="00ED40F1">
      <w:pPr>
        <w:spacing w:before="200" w:line="240" w:lineRule="auto"/>
        <w:rPr>
          <w:szCs w:val="24"/>
        </w:rPr>
      </w:pPr>
      <w:r>
        <w:rPr>
          <w:szCs w:val="24"/>
        </w:rPr>
        <w:t xml:space="preserve">ACT Education and Training Directorate </w:t>
      </w:r>
      <w:r w:rsidR="00183158">
        <w:rPr>
          <w:szCs w:val="24"/>
        </w:rPr>
        <w:t xml:space="preserve">(ACT ETD) </w:t>
      </w:r>
      <w:r>
        <w:rPr>
          <w:szCs w:val="24"/>
        </w:rPr>
        <w:t>(2015). Aboriginal and Torres Strait Islander Education 2014-15 Report to the Legislative Assembly of the Australian Capital Territory. Australian Capital Territory, Canberra.</w:t>
      </w:r>
    </w:p>
    <w:p w:rsidR="00C51B4C" w:rsidRDefault="00C51B4C" w:rsidP="00ED40F1">
      <w:pPr>
        <w:spacing w:before="200" w:line="240" w:lineRule="auto"/>
        <w:rPr>
          <w:szCs w:val="24"/>
        </w:rPr>
      </w:pPr>
      <w:r w:rsidRPr="00C51B4C">
        <w:rPr>
          <w:szCs w:val="24"/>
        </w:rPr>
        <w:t xml:space="preserve">ACT Government </w:t>
      </w:r>
      <w:r>
        <w:rPr>
          <w:szCs w:val="24"/>
        </w:rPr>
        <w:t xml:space="preserve">(2014). </w:t>
      </w:r>
      <w:proofErr w:type="gramStart"/>
      <w:r>
        <w:rPr>
          <w:szCs w:val="24"/>
        </w:rPr>
        <w:t>Human Services Blueprint.</w:t>
      </w:r>
      <w:proofErr w:type="gramEnd"/>
      <w:r>
        <w:rPr>
          <w:szCs w:val="24"/>
        </w:rPr>
        <w:t xml:space="preserve"> </w:t>
      </w:r>
      <w:r w:rsidR="003C63F9">
        <w:rPr>
          <w:szCs w:val="24"/>
        </w:rPr>
        <w:t xml:space="preserve">Australian Capital Territory, Canberra. </w:t>
      </w:r>
      <w:r>
        <w:rPr>
          <w:szCs w:val="24"/>
        </w:rPr>
        <w:t xml:space="preserve">Retrieved from </w:t>
      </w:r>
      <w:hyperlink r:id="rId16" w:history="1">
        <w:r w:rsidRPr="00754C25">
          <w:rPr>
            <w:rStyle w:val="Hyperlink"/>
            <w:szCs w:val="24"/>
          </w:rPr>
          <w:t>https://www.betterservices.act.gov.au/__data/assets/pdf_file/0010/599860/Human-Services-Blueprint-Final.pdf</w:t>
        </w:r>
      </w:hyperlink>
    </w:p>
    <w:p w:rsidR="00183158" w:rsidRDefault="00183158" w:rsidP="00ED40F1">
      <w:pPr>
        <w:spacing w:before="200" w:line="240" w:lineRule="auto"/>
        <w:rPr>
          <w:szCs w:val="24"/>
        </w:rPr>
      </w:pPr>
      <w:proofErr w:type="gramStart"/>
      <w:r w:rsidRPr="00C51B4C">
        <w:rPr>
          <w:szCs w:val="24"/>
        </w:rPr>
        <w:t>Australian Bureau of Statistics</w:t>
      </w:r>
      <w:r w:rsidR="00C51B4C" w:rsidRPr="00C51B4C">
        <w:rPr>
          <w:szCs w:val="24"/>
        </w:rPr>
        <w:t xml:space="preserve"> (ABS)</w:t>
      </w:r>
      <w:r w:rsidRPr="00C51B4C">
        <w:rPr>
          <w:szCs w:val="24"/>
        </w:rPr>
        <w:t xml:space="preserve"> (2015)</w:t>
      </w:r>
      <w:r w:rsidR="00C51B4C" w:rsidRPr="00C51B4C">
        <w:rPr>
          <w:szCs w:val="24"/>
        </w:rPr>
        <w:t>.</w:t>
      </w:r>
      <w:proofErr w:type="gramEnd"/>
      <w:r w:rsidR="00C51B4C" w:rsidRPr="00C51B4C">
        <w:t xml:space="preserve"> </w:t>
      </w:r>
      <w:r w:rsidR="00C51B4C">
        <w:t xml:space="preserve">Australian Demographic Statistics, cat no. 3101. </w:t>
      </w:r>
      <w:proofErr w:type="gramStart"/>
      <w:r w:rsidR="00C51B4C">
        <w:t>ABS, Canberra.</w:t>
      </w:r>
      <w:proofErr w:type="gramEnd"/>
      <w:r w:rsidR="00C51B4C">
        <w:t xml:space="preserve"> </w:t>
      </w:r>
    </w:p>
    <w:p w:rsidR="00ED40F1" w:rsidRDefault="00ED40F1" w:rsidP="00ED40F1">
      <w:pPr>
        <w:spacing w:before="200" w:line="240" w:lineRule="auto"/>
        <w:rPr>
          <w:szCs w:val="24"/>
        </w:rPr>
      </w:pPr>
      <w:r>
        <w:rPr>
          <w:szCs w:val="24"/>
        </w:rPr>
        <w:t>Australian Children’s Edu</w:t>
      </w:r>
      <w:r w:rsidR="002E3807">
        <w:rPr>
          <w:szCs w:val="24"/>
        </w:rPr>
        <w:t>cation &amp; Care Quality Authority</w:t>
      </w:r>
      <w:r>
        <w:rPr>
          <w:szCs w:val="24"/>
        </w:rPr>
        <w:t xml:space="preserve"> (2013). Guide to the National Quality Standard. ACECQA</w:t>
      </w:r>
    </w:p>
    <w:p w:rsidR="00BF2F66" w:rsidRDefault="004D5FE0" w:rsidP="004D5FE0">
      <w:proofErr w:type="gramStart"/>
      <w:r w:rsidRPr="00AB2339">
        <w:t>A</w:t>
      </w:r>
      <w:r w:rsidR="00BF2F66">
        <w:t xml:space="preserve">ustralian </w:t>
      </w:r>
      <w:r w:rsidRPr="00AB2339">
        <w:t>C</w:t>
      </w:r>
      <w:r w:rsidR="00BF2F66">
        <w:t>urriculum, Assessment and Reporting Authority (ACARA) (2016</w:t>
      </w:r>
      <w:r>
        <w:t>).</w:t>
      </w:r>
      <w:proofErr w:type="gramEnd"/>
      <w:r>
        <w:t xml:space="preserve"> </w:t>
      </w:r>
      <w:r w:rsidR="00BF2F66">
        <w:t>NAPLAN Achievement in Reading, Persuasive Writing, Language Conventions and Numeracy: National Report for 2015. ACARA, Sydney.</w:t>
      </w:r>
    </w:p>
    <w:p w:rsidR="004D5FE0" w:rsidRPr="002343C3" w:rsidRDefault="004D5FE0" w:rsidP="004D5FE0">
      <w:pPr>
        <w:spacing w:line="240" w:lineRule="auto"/>
        <w:rPr>
          <w:rFonts w:eastAsia="Times New Roman" w:cs="Times New Roman"/>
          <w:szCs w:val="24"/>
        </w:rPr>
      </w:pPr>
      <w:proofErr w:type="spellStart"/>
      <w:proofErr w:type="gramStart"/>
      <w:r w:rsidRPr="002343C3">
        <w:rPr>
          <w:rFonts w:eastAsia="Times New Roman" w:cs="Times New Roman"/>
          <w:szCs w:val="24"/>
        </w:rPr>
        <w:t>Bortoli</w:t>
      </w:r>
      <w:proofErr w:type="spellEnd"/>
      <w:r w:rsidRPr="002343C3">
        <w:rPr>
          <w:rFonts w:eastAsia="Times New Roman" w:cs="Times New Roman"/>
          <w:szCs w:val="24"/>
        </w:rPr>
        <w:t xml:space="preserve"> L</w:t>
      </w:r>
      <w:r w:rsidR="00C90369">
        <w:rPr>
          <w:rFonts w:eastAsia="Times New Roman" w:cs="Times New Roman"/>
          <w:szCs w:val="24"/>
        </w:rPr>
        <w:t>. &amp;</w:t>
      </w:r>
      <w:r w:rsidRPr="002343C3">
        <w:rPr>
          <w:rFonts w:eastAsia="Times New Roman" w:cs="Times New Roman"/>
          <w:szCs w:val="24"/>
        </w:rPr>
        <w:t xml:space="preserve"> Thomson S. </w:t>
      </w:r>
      <w:r>
        <w:rPr>
          <w:rFonts w:eastAsia="Times New Roman" w:cs="Times New Roman"/>
          <w:szCs w:val="24"/>
        </w:rPr>
        <w:t>(2011).</w:t>
      </w:r>
      <w:proofErr w:type="gramEnd"/>
      <w:r>
        <w:rPr>
          <w:rFonts w:eastAsia="Times New Roman" w:cs="Times New Roman"/>
          <w:szCs w:val="24"/>
        </w:rPr>
        <w:t xml:space="preserve"> </w:t>
      </w:r>
      <w:r w:rsidRPr="002343C3">
        <w:rPr>
          <w:rFonts w:eastAsia="Times New Roman" w:cs="Times New Roman"/>
          <w:szCs w:val="24"/>
        </w:rPr>
        <w:t>Contextual factors that influence the</w:t>
      </w:r>
      <w:r>
        <w:rPr>
          <w:rFonts w:eastAsia="Times New Roman" w:cs="Times New Roman"/>
          <w:szCs w:val="24"/>
        </w:rPr>
        <w:t xml:space="preserve"> </w:t>
      </w:r>
      <w:r w:rsidRPr="002343C3">
        <w:rPr>
          <w:rFonts w:eastAsia="Times New Roman" w:cs="Times New Roman"/>
          <w:szCs w:val="24"/>
        </w:rPr>
        <w:t xml:space="preserve">achievement of Australia’s Indigenous students: results from PISA 2000–2006. OECD Programme for International Student </w:t>
      </w:r>
      <w:r>
        <w:rPr>
          <w:rFonts w:eastAsia="Times New Roman" w:cs="Times New Roman"/>
          <w:szCs w:val="24"/>
        </w:rPr>
        <w:t>Assessment (PISA)</w:t>
      </w:r>
    </w:p>
    <w:p w:rsidR="00152BAC" w:rsidRDefault="00152BAC" w:rsidP="00177999">
      <w:pPr>
        <w:spacing w:line="240" w:lineRule="auto"/>
      </w:pPr>
      <w:r>
        <w:t>Centre for Community Child Health (2009). Policy Brief No 17: Integrating services for young children and their families. Royal Children’s Hospital, Parkville.</w:t>
      </w:r>
    </w:p>
    <w:p w:rsidR="00177999" w:rsidRPr="00177999" w:rsidRDefault="00177999" w:rsidP="00177999">
      <w:pPr>
        <w:spacing w:line="240" w:lineRule="auto"/>
      </w:pPr>
      <w:proofErr w:type="gramStart"/>
      <w:r w:rsidRPr="00BE1CCF">
        <w:t xml:space="preserve">Clothier, S. &amp; </w:t>
      </w:r>
      <w:proofErr w:type="spellStart"/>
      <w:r w:rsidRPr="00BE1CCF">
        <w:t>Poppe</w:t>
      </w:r>
      <w:proofErr w:type="spellEnd"/>
      <w:r w:rsidRPr="00BE1CCF">
        <w:t>, J. (2016).</w:t>
      </w:r>
      <w:proofErr w:type="gramEnd"/>
      <w:r w:rsidRPr="00BE1CCF">
        <w:t xml:space="preserve"> New research: Early education as economic investment.  National Conference of State Legislatures (NCSL) accessed at </w:t>
      </w:r>
      <w:hyperlink r:id="rId17" w:history="1">
        <w:r w:rsidRPr="00BE1CCF">
          <w:rPr>
            <w:rStyle w:val="Hyperlink"/>
          </w:rPr>
          <w:t>http://www.ncsl.org/research/human-services/new-research-early-education-as-economic-investme.aspx</w:t>
        </w:r>
      </w:hyperlink>
    </w:p>
    <w:p w:rsidR="00FF1952" w:rsidRDefault="00FF1952" w:rsidP="00FF1952">
      <w:pPr>
        <w:spacing w:before="200" w:line="240" w:lineRule="auto"/>
        <w:rPr>
          <w:szCs w:val="24"/>
        </w:rPr>
      </w:pPr>
      <w:proofErr w:type="spellStart"/>
      <w:r w:rsidRPr="00A93264">
        <w:rPr>
          <w:szCs w:val="24"/>
        </w:rPr>
        <w:t>Corter</w:t>
      </w:r>
      <w:proofErr w:type="spellEnd"/>
      <w:r w:rsidRPr="00A93264">
        <w:rPr>
          <w:szCs w:val="24"/>
        </w:rPr>
        <w:t xml:space="preserve">, </w:t>
      </w:r>
      <w:r>
        <w:rPr>
          <w:szCs w:val="24"/>
        </w:rPr>
        <w:t xml:space="preserve">C. </w:t>
      </w:r>
      <w:r w:rsidRPr="00A93264">
        <w:rPr>
          <w:szCs w:val="24"/>
        </w:rPr>
        <w:t xml:space="preserve">Z. J. (2012). </w:t>
      </w:r>
      <w:r w:rsidRPr="00A93264">
        <w:rPr>
          <w:i/>
          <w:szCs w:val="24"/>
        </w:rPr>
        <w:t xml:space="preserve">Toronto First Duty Phase 3 </w:t>
      </w:r>
      <w:proofErr w:type="gramStart"/>
      <w:r w:rsidRPr="00A93264">
        <w:rPr>
          <w:i/>
          <w:szCs w:val="24"/>
        </w:rPr>
        <w:t>Report</w:t>
      </w:r>
      <w:proofErr w:type="gramEnd"/>
      <w:r w:rsidRPr="00A93264">
        <w:rPr>
          <w:i/>
          <w:szCs w:val="24"/>
        </w:rPr>
        <w:t>.</w:t>
      </w:r>
      <w:r w:rsidRPr="00A93264">
        <w:rPr>
          <w:szCs w:val="24"/>
        </w:rPr>
        <w:t xml:space="preserve"> Toronto: Atkinson Centre for Society and Child Development.</w:t>
      </w:r>
    </w:p>
    <w:p w:rsidR="00205984" w:rsidRPr="00205984" w:rsidRDefault="00205984" w:rsidP="00205984">
      <w:pPr>
        <w:spacing w:before="200" w:line="240" w:lineRule="auto"/>
        <w:rPr>
          <w:szCs w:val="24"/>
        </w:rPr>
      </w:pPr>
      <w:proofErr w:type="gramStart"/>
      <w:r>
        <w:rPr>
          <w:szCs w:val="24"/>
        </w:rPr>
        <w:t>Council of Australian Government (2009).</w:t>
      </w:r>
      <w:proofErr w:type="gramEnd"/>
      <w:r>
        <w:rPr>
          <w:szCs w:val="24"/>
        </w:rPr>
        <w:t xml:space="preserve"> </w:t>
      </w:r>
      <w:proofErr w:type="gramStart"/>
      <w:r>
        <w:rPr>
          <w:szCs w:val="24"/>
        </w:rPr>
        <w:t>Investing in the Early Years: A national Early Childhood development strategy.</w:t>
      </w:r>
      <w:proofErr w:type="gramEnd"/>
      <w:r>
        <w:rPr>
          <w:szCs w:val="24"/>
        </w:rPr>
        <w:t xml:space="preserve"> </w:t>
      </w:r>
      <w:proofErr w:type="gramStart"/>
      <w:r>
        <w:rPr>
          <w:szCs w:val="24"/>
        </w:rPr>
        <w:t>Commonwealth of Australia, Canberra.</w:t>
      </w:r>
      <w:proofErr w:type="gramEnd"/>
      <w:r>
        <w:rPr>
          <w:szCs w:val="24"/>
        </w:rPr>
        <w:t xml:space="preserve"> Retrieved from </w:t>
      </w:r>
      <w:hyperlink r:id="rId18" w:history="1">
        <w:r w:rsidRPr="00AB2E08">
          <w:rPr>
            <w:rStyle w:val="Hyperlink"/>
            <w:szCs w:val="24"/>
          </w:rPr>
          <w:t>https://www.coag.gov.au/sites/default/files/national_ECD_strategy.pdf</w:t>
        </w:r>
      </w:hyperlink>
    </w:p>
    <w:p w:rsidR="000D3E1B" w:rsidRDefault="000D3E1B" w:rsidP="00F51ABC">
      <w:pPr>
        <w:spacing w:line="240" w:lineRule="auto"/>
      </w:pPr>
      <w:proofErr w:type="gramStart"/>
      <w:r>
        <w:t>Department of Education, Employment and Workplace Relations (DEEWR) (2009).</w:t>
      </w:r>
      <w:proofErr w:type="gramEnd"/>
      <w:r>
        <w:t xml:space="preserve"> Belonging, Being and Becoming: The early years learning framework for Australia.</w:t>
      </w:r>
      <w:r w:rsidR="0002579C">
        <w:t xml:space="preserve"> </w:t>
      </w:r>
      <w:proofErr w:type="gramStart"/>
      <w:r>
        <w:t>Commonwealth of Australia</w:t>
      </w:r>
      <w:r w:rsidR="0002579C">
        <w:t>, Canberra</w:t>
      </w:r>
      <w:r>
        <w:t>.</w:t>
      </w:r>
      <w:proofErr w:type="gramEnd"/>
    </w:p>
    <w:p w:rsidR="00F51ABC" w:rsidRPr="00183158" w:rsidRDefault="00F51ABC" w:rsidP="00F51ABC">
      <w:pPr>
        <w:spacing w:line="240" w:lineRule="auto"/>
      </w:pPr>
      <w:proofErr w:type="gramStart"/>
      <w:r>
        <w:t>Department of Education and Training (2015).</w:t>
      </w:r>
      <w:proofErr w:type="gramEnd"/>
      <w:r>
        <w:t xml:space="preserve"> </w:t>
      </w:r>
      <w:r w:rsidR="002F28B6">
        <w:t xml:space="preserve">Australian </w:t>
      </w:r>
      <w:r>
        <w:t>Early Development Census National Report 2015:</w:t>
      </w:r>
      <w:r w:rsidRPr="00F51ABC">
        <w:t xml:space="preserve"> </w:t>
      </w:r>
      <w:r>
        <w:t xml:space="preserve">A snapshot of early childhood development in Australia. Australian Government, Canberra. </w:t>
      </w:r>
      <w:r w:rsidR="00183158" w:rsidRPr="00183158">
        <w:t>Retrieve</w:t>
      </w:r>
      <w:r w:rsidR="00183158">
        <w:t>d from</w:t>
      </w:r>
      <w:r w:rsidRPr="00183158">
        <w:t xml:space="preserve"> </w:t>
      </w:r>
      <w:hyperlink r:id="rId19" w:history="1">
        <w:r w:rsidRPr="00183158">
          <w:rPr>
            <w:rStyle w:val="Hyperlink"/>
          </w:rPr>
          <w:t>http://www.aedc.gov.au/resources/detail/2015-aedc-national-report</w:t>
        </w:r>
      </w:hyperlink>
      <w:r w:rsidRPr="00183158">
        <w:t xml:space="preserve"> </w:t>
      </w:r>
    </w:p>
    <w:p w:rsidR="004D5FE0" w:rsidRPr="00A93264" w:rsidRDefault="004D5FE0" w:rsidP="004D5FE0">
      <w:pPr>
        <w:spacing w:before="200" w:line="240" w:lineRule="auto"/>
        <w:rPr>
          <w:szCs w:val="24"/>
        </w:rPr>
      </w:pPr>
      <w:proofErr w:type="spellStart"/>
      <w:proofErr w:type="gramStart"/>
      <w:r w:rsidRPr="00A93264">
        <w:rPr>
          <w:szCs w:val="24"/>
        </w:rPr>
        <w:t>Gorringe</w:t>
      </w:r>
      <w:proofErr w:type="spellEnd"/>
      <w:r w:rsidRPr="00A93264">
        <w:rPr>
          <w:szCs w:val="24"/>
        </w:rPr>
        <w:t>, S. (2010).</w:t>
      </w:r>
      <w:proofErr w:type="gramEnd"/>
      <w:r w:rsidRPr="00A93264">
        <w:rPr>
          <w:szCs w:val="24"/>
        </w:rPr>
        <w:t xml:space="preserve"> </w:t>
      </w:r>
      <w:proofErr w:type="gramStart"/>
      <w:r w:rsidRPr="00A93264">
        <w:rPr>
          <w:szCs w:val="24"/>
        </w:rPr>
        <w:t>Honouring our strengths: Moving forward.</w:t>
      </w:r>
      <w:proofErr w:type="gramEnd"/>
      <w:r w:rsidRPr="00A93264">
        <w:rPr>
          <w:szCs w:val="24"/>
        </w:rPr>
        <w:t xml:space="preserve"> Keynote Address presented at the </w:t>
      </w:r>
      <w:r w:rsidRPr="00A93264">
        <w:rPr>
          <w:i/>
          <w:szCs w:val="24"/>
        </w:rPr>
        <w:t>2010 Annual SPERA Conference</w:t>
      </w:r>
      <w:r w:rsidRPr="00A93264">
        <w:rPr>
          <w:szCs w:val="24"/>
        </w:rPr>
        <w:t xml:space="preserve">. </w:t>
      </w:r>
      <w:proofErr w:type="gramStart"/>
      <w:r w:rsidRPr="00A93264">
        <w:rPr>
          <w:szCs w:val="24"/>
        </w:rPr>
        <w:t>Stronger Smarter Institute, Queensland University of Technology.</w:t>
      </w:r>
      <w:proofErr w:type="gramEnd"/>
      <w:r w:rsidRPr="00A93264">
        <w:rPr>
          <w:szCs w:val="24"/>
        </w:rPr>
        <w:t xml:space="preserve"> Queensland: University of the Sunshine Coast. (September)</w:t>
      </w:r>
    </w:p>
    <w:p w:rsidR="00DE30A4" w:rsidRDefault="00DE30A4" w:rsidP="00F904CF">
      <w:pPr>
        <w:spacing w:before="200" w:line="240" w:lineRule="auto"/>
      </w:pPr>
      <w:proofErr w:type="gramStart"/>
      <w:r w:rsidRPr="00183158">
        <w:rPr>
          <w:szCs w:val="24"/>
        </w:rPr>
        <w:t>Goss</w:t>
      </w:r>
      <w:r w:rsidR="00183158" w:rsidRPr="00183158">
        <w:rPr>
          <w:szCs w:val="24"/>
        </w:rPr>
        <w:t>, P.,</w:t>
      </w:r>
      <w:r w:rsidRPr="00183158">
        <w:rPr>
          <w:szCs w:val="24"/>
        </w:rPr>
        <w:t xml:space="preserve"> Hunter</w:t>
      </w:r>
      <w:r w:rsidR="00183158" w:rsidRPr="00183158">
        <w:rPr>
          <w:szCs w:val="24"/>
        </w:rPr>
        <w:t xml:space="preserve">, J., </w:t>
      </w:r>
      <w:proofErr w:type="spellStart"/>
      <w:r w:rsidR="00183158" w:rsidRPr="00183158">
        <w:rPr>
          <w:szCs w:val="24"/>
        </w:rPr>
        <w:t>Romanes</w:t>
      </w:r>
      <w:proofErr w:type="spellEnd"/>
      <w:r w:rsidR="00183158" w:rsidRPr="00183158">
        <w:rPr>
          <w:szCs w:val="24"/>
        </w:rPr>
        <w:t>, D. &amp; Parsonage, H.</w:t>
      </w:r>
      <w:r w:rsidRPr="00183158">
        <w:rPr>
          <w:szCs w:val="24"/>
        </w:rPr>
        <w:t xml:space="preserve"> (2015)</w:t>
      </w:r>
      <w:r w:rsidR="00183158">
        <w:rPr>
          <w:szCs w:val="24"/>
        </w:rPr>
        <w:t>.</w:t>
      </w:r>
      <w:proofErr w:type="gramEnd"/>
      <w:r>
        <w:rPr>
          <w:szCs w:val="24"/>
        </w:rPr>
        <w:t xml:space="preserve"> </w:t>
      </w:r>
      <w:r w:rsidR="00183158">
        <w:rPr>
          <w:szCs w:val="24"/>
        </w:rPr>
        <w:t xml:space="preserve">Targeted teaching: How better use of data can improve student learning. Grattan Institute. </w:t>
      </w:r>
      <w:r>
        <w:rPr>
          <w:szCs w:val="24"/>
        </w:rPr>
        <w:t xml:space="preserve">Retrieved from </w:t>
      </w:r>
      <w:hyperlink r:id="rId20" w:history="1">
        <w:r w:rsidRPr="00FD21CC">
          <w:rPr>
            <w:rStyle w:val="Hyperlink"/>
          </w:rPr>
          <w:t>http://grattan.edu.au/wp-content/uploads/2015/07/827-Targeted-Teaching.pdf</w:t>
        </w:r>
      </w:hyperlink>
    </w:p>
    <w:p w:rsidR="0040129F" w:rsidRDefault="0068096F" w:rsidP="00F904CF">
      <w:pPr>
        <w:spacing w:before="200" w:line="240" w:lineRule="auto"/>
        <w:rPr>
          <w:szCs w:val="24"/>
        </w:rPr>
      </w:pPr>
      <w:r w:rsidRPr="002F28B6">
        <w:rPr>
          <w:szCs w:val="24"/>
        </w:rPr>
        <w:t xml:space="preserve">Hancock, K., Shepherd, C., Lawrence, D. &amp; </w:t>
      </w:r>
      <w:proofErr w:type="spellStart"/>
      <w:r w:rsidRPr="002F28B6">
        <w:rPr>
          <w:szCs w:val="24"/>
        </w:rPr>
        <w:t>Zubrick</w:t>
      </w:r>
      <w:proofErr w:type="spellEnd"/>
      <w:r w:rsidRPr="002F28B6">
        <w:rPr>
          <w:szCs w:val="24"/>
        </w:rPr>
        <w:t xml:space="preserve">, S. (2013). Student attendance </w:t>
      </w:r>
      <w:r w:rsidR="002F28B6">
        <w:rPr>
          <w:szCs w:val="24"/>
        </w:rPr>
        <w:t>and educational outcomes: Every day counts. Report for the</w:t>
      </w:r>
      <w:r w:rsidRPr="002F28B6">
        <w:rPr>
          <w:szCs w:val="24"/>
        </w:rPr>
        <w:t xml:space="preserve"> Department of Education, Emp</w:t>
      </w:r>
      <w:r w:rsidR="002F28B6">
        <w:rPr>
          <w:szCs w:val="24"/>
        </w:rPr>
        <w:t>loyment and Workplace Relations,</w:t>
      </w:r>
      <w:r w:rsidRPr="002F28B6">
        <w:rPr>
          <w:szCs w:val="24"/>
        </w:rPr>
        <w:t xml:space="preserve"> Canberra.</w:t>
      </w:r>
      <w:r w:rsidR="002F28B6">
        <w:rPr>
          <w:szCs w:val="24"/>
        </w:rPr>
        <w:t xml:space="preserve"> Retrieved from </w:t>
      </w:r>
      <w:hyperlink r:id="rId21" w:history="1">
        <w:r w:rsidR="002F28B6" w:rsidRPr="00754C25">
          <w:rPr>
            <w:rStyle w:val="Hyperlink"/>
            <w:szCs w:val="24"/>
          </w:rPr>
          <w:t>http://telethonkids.org.au/media/472779/final_report_2013.pdf</w:t>
        </w:r>
      </w:hyperlink>
    </w:p>
    <w:p w:rsidR="003F53FD" w:rsidRDefault="003F53FD" w:rsidP="00F904CF">
      <w:pPr>
        <w:spacing w:before="200" w:line="240" w:lineRule="auto"/>
        <w:rPr>
          <w:szCs w:val="24"/>
        </w:rPr>
      </w:pPr>
      <w:proofErr w:type="gramStart"/>
      <w:r>
        <w:rPr>
          <w:szCs w:val="24"/>
        </w:rPr>
        <w:t>Katz, I., Spooner, C. &amp; Valentine, K. (2006).</w:t>
      </w:r>
      <w:proofErr w:type="gramEnd"/>
      <w:r>
        <w:rPr>
          <w:szCs w:val="24"/>
        </w:rPr>
        <w:t xml:space="preserve"> What interventions are effective in improving outcomes for children of families with multiple and complex problems? </w:t>
      </w:r>
      <w:proofErr w:type="gramStart"/>
      <w:r>
        <w:rPr>
          <w:szCs w:val="24"/>
        </w:rPr>
        <w:t>Australian Research Alliance for Children and Youth, Perth.</w:t>
      </w:r>
      <w:proofErr w:type="gramEnd"/>
    </w:p>
    <w:p w:rsidR="004D5FE0" w:rsidRDefault="004D5FE0" w:rsidP="00F904CF">
      <w:pPr>
        <w:spacing w:before="200" w:line="240" w:lineRule="auto"/>
        <w:rPr>
          <w:szCs w:val="24"/>
        </w:rPr>
      </w:pPr>
      <w:proofErr w:type="gramStart"/>
      <w:r w:rsidRPr="00A93264">
        <w:rPr>
          <w:szCs w:val="24"/>
        </w:rPr>
        <w:t>Livingston, M</w:t>
      </w:r>
      <w:r w:rsidR="003F69AC">
        <w:rPr>
          <w:szCs w:val="24"/>
        </w:rPr>
        <w:t>.</w:t>
      </w:r>
      <w:r w:rsidRPr="00A93264">
        <w:rPr>
          <w:szCs w:val="24"/>
        </w:rPr>
        <w:t>, Kearns, A. &amp; Bailey, N. (2013).</w:t>
      </w:r>
      <w:proofErr w:type="gramEnd"/>
      <w:r w:rsidRPr="00A93264">
        <w:rPr>
          <w:szCs w:val="24"/>
        </w:rPr>
        <w:t xml:space="preserve"> Delivering mixed communities: The relationship between ho</w:t>
      </w:r>
      <w:r w:rsidR="00177999">
        <w:rPr>
          <w:szCs w:val="24"/>
        </w:rPr>
        <w:t>u</w:t>
      </w:r>
      <w:r w:rsidRPr="00A93264">
        <w:rPr>
          <w:szCs w:val="24"/>
        </w:rPr>
        <w:t xml:space="preserve">sing tenure mix and social mix in England’s neighbourhoods. </w:t>
      </w:r>
      <w:r w:rsidRPr="00A93264">
        <w:rPr>
          <w:i/>
          <w:szCs w:val="24"/>
        </w:rPr>
        <w:t>Housing Studies 28</w:t>
      </w:r>
      <w:r w:rsidRPr="00A93264">
        <w:rPr>
          <w:szCs w:val="24"/>
        </w:rPr>
        <w:t xml:space="preserve"> (7), 1056-1080.</w:t>
      </w:r>
    </w:p>
    <w:p w:rsidR="004452DE" w:rsidRPr="004452DE" w:rsidRDefault="006C2E88" w:rsidP="00F904CF">
      <w:pPr>
        <w:pStyle w:val="Heading6"/>
        <w:spacing w:after="200" w:line="240" w:lineRule="auto"/>
        <w:rPr>
          <w:rFonts w:asciiTheme="minorHAnsi" w:eastAsia="Times New Roman" w:hAnsiTheme="minorHAnsi" w:cs="Times New Roman"/>
          <w:i w:val="0"/>
          <w:color w:val="auto"/>
          <w:szCs w:val="24"/>
        </w:rPr>
      </w:pPr>
      <w:proofErr w:type="spellStart"/>
      <w:proofErr w:type="gramStart"/>
      <w:r w:rsidRPr="00BE4C76">
        <w:rPr>
          <w:rFonts w:asciiTheme="minorHAnsi" w:eastAsia="Times New Roman" w:hAnsiTheme="minorHAnsi" w:cs="Times New Roman"/>
          <w:i w:val="0"/>
          <w:color w:val="auto"/>
          <w:szCs w:val="24"/>
        </w:rPr>
        <w:t>Mahuteau</w:t>
      </w:r>
      <w:proofErr w:type="spellEnd"/>
      <w:r w:rsidRPr="00BE4C76">
        <w:rPr>
          <w:rFonts w:asciiTheme="minorHAnsi" w:eastAsia="Times New Roman" w:hAnsiTheme="minorHAnsi" w:cs="Times New Roman"/>
          <w:i w:val="0"/>
          <w:color w:val="auto"/>
          <w:szCs w:val="24"/>
        </w:rPr>
        <w:t xml:space="preserve">, S., Karmel, T., </w:t>
      </w:r>
      <w:proofErr w:type="spellStart"/>
      <w:r w:rsidRPr="00BE4C76">
        <w:rPr>
          <w:rFonts w:asciiTheme="minorHAnsi" w:eastAsia="Times New Roman" w:hAnsiTheme="minorHAnsi" w:cs="Times New Roman"/>
          <w:i w:val="0"/>
          <w:color w:val="auto"/>
          <w:szCs w:val="24"/>
        </w:rPr>
        <w:t>Mavromaras</w:t>
      </w:r>
      <w:proofErr w:type="spellEnd"/>
      <w:r w:rsidRPr="00BE4C76">
        <w:rPr>
          <w:rFonts w:asciiTheme="minorHAnsi" w:eastAsia="Times New Roman" w:hAnsiTheme="minorHAnsi" w:cs="Times New Roman"/>
          <w:i w:val="0"/>
          <w:color w:val="auto"/>
          <w:szCs w:val="24"/>
        </w:rPr>
        <w:t>, K. &amp; Zhu, R. (2015).</w:t>
      </w:r>
      <w:proofErr w:type="gramEnd"/>
      <w:r w:rsidRPr="00BE4C76">
        <w:rPr>
          <w:rFonts w:asciiTheme="minorHAnsi" w:eastAsia="Times New Roman" w:hAnsiTheme="minorHAnsi" w:cs="Times New Roman"/>
          <w:i w:val="0"/>
          <w:color w:val="auto"/>
          <w:szCs w:val="24"/>
        </w:rPr>
        <w:t xml:space="preserve"> </w:t>
      </w:r>
      <w:proofErr w:type="gramStart"/>
      <w:r w:rsidR="004D5FE0" w:rsidRPr="00AB2339">
        <w:rPr>
          <w:rFonts w:asciiTheme="minorHAnsi" w:eastAsia="Times New Roman" w:hAnsiTheme="minorHAnsi" w:cs="Times New Roman"/>
          <w:i w:val="0"/>
          <w:color w:val="auto"/>
          <w:szCs w:val="24"/>
        </w:rPr>
        <w:t>Educational Outcomes of Young Indigenous Australians.</w:t>
      </w:r>
      <w:proofErr w:type="gramEnd"/>
      <w:r w:rsidR="004D5FE0" w:rsidRPr="00AB2339">
        <w:rPr>
          <w:rFonts w:asciiTheme="minorHAnsi" w:eastAsia="Times New Roman" w:hAnsiTheme="minorHAnsi" w:cs="Times New Roman"/>
          <w:i w:val="0"/>
          <w:color w:val="auto"/>
          <w:szCs w:val="24"/>
        </w:rPr>
        <w:t xml:space="preserve"> Report submitted to the National Centre for Student Equity in Higher Education (NCSEHE), Australia. National Institute of Labour Studies (NILS), Flinders University, Adelaide, Australia.</w:t>
      </w:r>
    </w:p>
    <w:p w:rsidR="002E3807" w:rsidRDefault="002E3807" w:rsidP="004D5FE0">
      <w:pPr>
        <w:spacing w:before="200" w:line="240" w:lineRule="auto"/>
        <w:rPr>
          <w:szCs w:val="24"/>
        </w:rPr>
      </w:pPr>
      <w:proofErr w:type="gramStart"/>
      <w:r>
        <w:rPr>
          <w:szCs w:val="24"/>
        </w:rPr>
        <w:t>Ministerial Council for Education, Early Childhood Development and Youth Affairs (MCEECDYA) (2010).</w:t>
      </w:r>
      <w:proofErr w:type="gramEnd"/>
      <w:r>
        <w:rPr>
          <w:szCs w:val="24"/>
        </w:rPr>
        <w:t xml:space="preserve"> Aboriginal and Torres Strait Islander Action Plan 2010-2014. Melbourne: MCEECDYA and Education Services Australia.</w:t>
      </w:r>
    </w:p>
    <w:p w:rsidR="0040129F" w:rsidRDefault="0040129F" w:rsidP="004D5FE0">
      <w:pPr>
        <w:spacing w:before="200" w:line="240" w:lineRule="auto"/>
        <w:rPr>
          <w:szCs w:val="24"/>
        </w:rPr>
      </w:pPr>
      <w:proofErr w:type="gramStart"/>
      <w:r w:rsidRPr="00237233">
        <w:rPr>
          <w:szCs w:val="24"/>
        </w:rPr>
        <w:lastRenderedPageBreak/>
        <w:t>Moore</w:t>
      </w:r>
      <w:r w:rsidR="00237233" w:rsidRPr="00237233">
        <w:rPr>
          <w:szCs w:val="24"/>
        </w:rPr>
        <w:t>, T. &amp; Skinner, A.</w:t>
      </w:r>
      <w:r w:rsidRPr="00237233">
        <w:rPr>
          <w:szCs w:val="24"/>
        </w:rPr>
        <w:t xml:space="preserve"> (2010).</w:t>
      </w:r>
      <w:proofErr w:type="gramEnd"/>
      <w:r w:rsidR="00237233">
        <w:rPr>
          <w:szCs w:val="24"/>
        </w:rPr>
        <w:t xml:space="preserve"> </w:t>
      </w:r>
      <w:proofErr w:type="gramStart"/>
      <w:r w:rsidR="00237233">
        <w:rPr>
          <w:szCs w:val="24"/>
        </w:rPr>
        <w:t>An integrated approach to early childhood development.</w:t>
      </w:r>
      <w:proofErr w:type="gramEnd"/>
      <w:r w:rsidR="00237233">
        <w:rPr>
          <w:szCs w:val="24"/>
        </w:rPr>
        <w:t xml:space="preserve"> </w:t>
      </w:r>
      <w:proofErr w:type="gramStart"/>
      <w:r w:rsidR="00237233">
        <w:rPr>
          <w:szCs w:val="24"/>
        </w:rPr>
        <w:t>Background paper for the Benevolent Society, Paddington NSW.</w:t>
      </w:r>
      <w:proofErr w:type="gramEnd"/>
      <w:r w:rsidR="00237233">
        <w:rPr>
          <w:szCs w:val="24"/>
        </w:rPr>
        <w:t xml:space="preserve"> Retrieved from </w:t>
      </w:r>
      <w:hyperlink r:id="rId22" w:history="1">
        <w:r w:rsidR="00237233" w:rsidRPr="002E28ED">
          <w:rPr>
            <w:rStyle w:val="Hyperlink"/>
            <w:szCs w:val="24"/>
          </w:rPr>
          <w:t>http://ww2.rch.org.au/emplibrary/ccch/TM_BenSoc_Project_09.pdf</w:t>
        </w:r>
      </w:hyperlink>
    </w:p>
    <w:p w:rsidR="004D5FE0" w:rsidRPr="00A93264" w:rsidRDefault="004D5FE0" w:rsidP="004D5FE0">
      <w:pPr>
        <w:spacing w:before="200" w:line="240" w:lineRule="auto"/>
        <w:rPr>
          <w:szCs w:val="24"/>
        </w:rPr>
      </w:pPr>
      <w:r w:rsidRPr="00A93264">
        <w:rPr>
          <w:szCs w:val="24"/>
        </w:rPr>
        <w:t xml:space="preserve">Potter, H. (2013). </w:t>
      </w:r>
      <w:proofErr w:type="gramStart"/>
      <w:r w:rsidRPr="00A93264">
        <w:rPr>
          <w:szCs w:val="24"/>
        </w:rPr>
        <w:t>Boosting achievement by pursuing diversity.</w:t>
      </w:r>
      <w:proofErr w:type="gramEnd"/>
      <w:r w:rsidRPr="00A93264">
        <w:rPr>
          <w:szCs w:val="24"/>
        </w:rPr>
        <w:t xml:space="preserve"> </w:t>
      </w:r>
      <w:r w:rsidRPr="00A93264">
        <w:rPr>
          <w:i/>
          <w:szCs w:val="24"/>
        </w:rPr>
        <w:t>Educational Leadership 70</w:t>
      </w:r>
      <w:r w:rsidRPr="00A93264">
        <w:rPr>
          <w:szCs w:val="24"/>
        </w:rPr>
        <w:t xml:space="preserve"> (8), 38-43.</w:t>
      </w:r>
    </w:p>
    <w:p w:rsidR="00F37A2F" w:rsidRDefault="00F37A2F" w:rsidP="004D5FE0">
      <w:pPr>
        <w:spacing w:before="200" w:line="240" w:lineRule="auto"/>
      </w:pPr>
      <w:r w:rsidRPr="00807966">
        <w:rPr>
          <w:szCs w:val="24"/>
        </w:rPr>
        <w:t xml:space="preserve">Press, F., </w:t>
      </w:r>
      <w:proofErr w:type="spellStart"/>
      <w:r w:rsidRPr="00807966">
        <w:rPr>
          <w:szCs w:val="24"/>
        </w:rPr>
        <w:t>Sumsion</w:t>
      </w:r>
      <w:proofErr w:type="spellEnd"/>
      <w:r w:rsidRPr="00807966">
        <w:rPr>
          <w:szCs w:val="24"/>
        </w:rPr>
        <w:t>, J., and Wong, S. (</w:t>
      </w:r>
      <w:r w:rsidR="0002579C" w:rsidRPr="00807966">
        <w:rPr>
          <w:szCs w:val="24"/>
        </w:rPr>
        <w:t>2010</w:t>
      </w:r>
      <w:r w:rsidR="00B91AA8" w:rsidRPr="00807966">
        <w:rPr>
          <w:szCs w:val="24"/>
        </w:rPr>
        <w:t xml:space="preserve">). </w:t>
      </w:r>
      <w:proofErr w:type="gramStart"/>
      <w:r w:rsidR="00B91AA8" w:rsidRPr="00807966">
        <w:rPr>
          <w:szCs w:val="24"/>
        </w:rPr>
        <w:t>Integrated Early Years Provision in Australia: A research project for the Professional Support Coordinators Alliance (PSCA).</w:t>
      </w:r>
      <w:proofErr w:type="gramEnd"/>
      <w:r w:rsidR="00B91AA8" w:rsidRPr="00807966">
        <w:rPr>
          <w:szCs w:val="24"/>
        </w:rPr>
        <w:t xml:space="preserve"> Retrieved from </w:t>
      </w:r>
      <w:hyperlink r:id="rId23" w:history="1">
        <w:r w:rsidR="00807966" w:rsidRPr="00491F08">
          <w:rPr>
            <w:rStyle w:val="Hyperlink"/>
          </w:rPr>
          <w:t>http://www.cscentral.org.au/Resources/Publications/FinalCSUreport.pdf</w:t>
        </w:r>
      </w:hyperlink>
    </w:p>
    <w:p w:rsidR="00ED40F1" w:rsidRPr="00A93264" w:rsidRDefault="00ED40F1" w:rsidP="00ED40F1">
      <w:pPr>
        <w:spacing w:before="200" w:line="240" w:lineRule="auto"/>
        <w:rPr>
          <w:rStyle w:val="Hyperlink"/>
        </w:rPr>
      </w:pPr>
      <w:proofErr w:type="gramStart"/>
      <w:r>
        <w:rPr>
          <w:szCs w:val="24"/>
        </w:rPr>
        <w:t>Shaddock, A., Packer, S., and Roy, A. (2015).</w:t>
      </w:r>
      <w:proofErr w:type="gramEnd"/>
      <w:r>
        <w:rPr>
          <w:szCs w:val="24"/>
        </w:rPr>
        <w:t xml:space="preserve"> Schools for All</w:t>
      </w:r>
      <w:r w:rsidRPr="00A93264">
        <w:rPr>
          <w:szCs w:val="24"/>
        </w:rPr>
        <w:t xml:space="preserve"> Children and Young People: </w:t>
      </w:r>
      <w:r>
        <w:rPr>
          <w:szCs w:val="24"/>
        </w:rPr>
        <w:t>Report of the expert panel on s</w:t>
      </w:r>
      <w:r w:rsidRPr="00A93264">
        <w:rPr>
          <w:szCs w:val="24"/>
        </w:rPr>
        <w:t>tudents with</w:t>
      </w:r>
      <w:r w:rsidR="008F0EB0">
        <w:rPr>
          <w:szCs w:val="24"/>
        </w:rPr>
        <w:t xml:space="preserve"> complex needs and challenging b</w:t>
      </w:r>
      <w:r w:rsidRPr="00A93264">
        <w:rPr>
          <w:szCs w:val="24"/>
        </w:rPr>
        <w:t xml:space="preserve">ehaviours. </w:t>
      </w:r>
      <w:r w:rsidR="008F0EB0">
        <w:rPr>
          <w:szCs w:val="24"/>
        </w:rPr>
        <w:t xml:space="preserve">Retrieved from </w:t>
      </w:r>
      <w:hyperlink r:id="rId24" w:history="1">
        <w:r w:rsidRPr="00A93264">
          <w:rPr>
            <w:rStyle w:val="Hyperlink"/>
          </w:rPr>
          <w:t>http://www.det.act.gov.au/school_education/complex-needs</w:t>
        </w:r>
      </w:hyperlink>
    </w:p>
    <w:p w:rsidR="00F904CF" w:rsidRPr="00F904CF" w:rsidRDefault="00F904CF" w:rsidP="00F904CF">
      <w:pPr>
        <w:spacing w:before="200" w:line="240" w:lineRule="auto"/>
        <w:rPr>
          <w:i/>
          <w:iCs/>
          <w:szCs w:val="24"/>
        </w:rPr>
      </w:pPr>
      <w:proofErr w:type="gramStart"/>
      <w:r>
        <w:rPr>
          <w:szCs w:val="24"/>
        </w:rPr>
        <w:t>Valentine, K.</w:t>
      </w:r>
      <w:r w:rsidR="000D3E1B">
        <w:rPr>
          <w:szCs w:val="24"/>
        </w:rPr>
        <w:t>,</w:t>
      </w:r>
      <w:r>
        <w:rPr>
          <w:szCs w:val="24"/>
        </w:rPr>
        <w:t xml:space="preserve"> Katz, I. &amp; Griffiths, M. (2007).</w:t>
      </w:r>
      <w:proofErr w:type="gramEnd"/>
      <w:r>
        <w:rPr>
          <w:szCs w:val="24"/>
        </w:rPr>
        <w:t xml:space="preserve"> </w:t>
      </w:r>
      <w:r w:rsidRPr="00F904CF">
        <w:rPr>
          <w:i/>
          <w:iCs/>
          <w:szCs w:val="24"/>
        </w:rPr>
        <w:t>E</w:t>
      </w:r>
      <w:r>
        <w:rPr>
          <w:i/>
          <w:iCs/>
          <w:szCs w:val="24"/>
        </w:rPr>
        <w:t xml:space="preserve">arly Childhood Services: Models </w:t>
      </w:r>
      <w:r w:rsidRPr="00F904CF">
        <w:rPr>
          <w:i/>
          <w:iCs/>
          <w:szCs w:val="24"/>
        </w:rPr>
        <w:t>of Integration and Collaboration</w:t>
      </w:r>
      <w:r w:rsidRPr="00F904CF">
        <w:rPr>
          <w:szCs w:val="24"/>
        </w:rPr>
        <w:t>.</w:t>
      </w:r>
      <w:r w:rsidR="000D3E1B">
        <w:rPr>
          <w:szCs w:val="24"/>
        </w:rPr>
        <w:t xml:space="preserve"> </w:t>
      </w:r>
      <w:proofErr w:type="gramStart"/>
      <w:r w:rsidRPr="00F904CF">
        <w:rPr>
          <w:szCs w:val="24"/>
        </w:rPr>
        <w:t>Australian</w:t>
      </w:r>
      <w:r>
        <w:rPr>
          <w:i/>
          <w:iCs/>
          <w:szCs w:val="24"/>
        </w:rPr>
        <w:t xml:space="preserve"> </w:t>
      </w:r>
      <w:r w:rsidRPr="00F904CF">
        <w:rPr>
          <w:szCs w:val="24"/>
        </w:rPr>
        <w:t>Research Alliance for Children and Youth</w:t>
      </w:r>
      <w:r w:rsidR="0002579C">
        <w:rPr>
          <w:szCs w:val="24"/>
        </w:rPr>
        <w:t>, Perth</w:t>
      </w:r>
      <w:r>
        <w:rPr>
          <w:szCs w:val="24"/>
        </w:rPr>
        <w:t>.</w:t>
      </w:r>
      <w:proofErr w:type="gramEnd"/>
    </w:p>
    <w:p w:rsidR="004D5FE0" w:rsidRPr="00A93264" w:rsidRDefault="004D5FE0" w:rsidP="004D5FE0">
      <w:pPr>
        <w:spacing w:before="200" w:line="240" w:lineRule="auto"/>
        <w:rPr>
          <w:szCs w:val="24"/>
        </w:rPr>
      </w:pPr>
      <w:r w:rsidRPr="00A93264">
        <w:rPr>
          <w:szCs w:val="24"/>
        </w:rPr>
        <w:t xml:space="preserve">Wenger, E. (2000). </w:t>
      </w:r>
      <w:proofErr w:type="gramStart"/>
      <w:r w:rsidRPr="00A93264">
        <w:rPr>
          <w:szCs w:val="24"/>
        </w:rPr>
        <w:t>Communities of practice and social learning systems.</w:t>
      </w:r>
      <w:proofErr w:type="gramEnd"/>
      <w:r w:rsidRPr="00A93264">
        <w:rPr>
          <w:szCs w:val="24"/>
        </w:rPr>
        <w:t xml:space="preserve"> Organisation 7 (2), 225-246.</w:t>
      </w:r>
    </w:p>
    <w:p w:rsidR="004D5FE0" w:rsidRPr="00A93264" w:rsidRDefault="004D5FE0" w:rsidP="004D5FE0">
      <w:pPr>
        <w:spacing w:before="200" w:line="240" w:lineRule="auto"/>
        <w:rPr>
          <w:szCs w:val="24"/>
        </w:rPr>
      </w:pPr>
      <w:proofErr w:type="gramStart"/>
      <w:r w:rsidRPr="00A93264">
        <w:rPr>
          <w:szCs w:val="24"/>
        </w:rPr>
        <w:t xml:space="preserve">Winter, A., Wiseman, J., &amp; </w:t>
      </w:r>
      <w:proofErr w:type="spellStart"/>
      <w:r w:rsidRPr="00A93264">
        <w:rPr>
          <w:szCs w:val="24"/>
        </w:rPr>
        <w:t>Muirhead</w:t>
      </w:r>
      <w:proofErr w:type="spellEnd"/>
      <w:r w:rsidRPr="00A93264">
        <w:rPr>
          <w:szCs w:val="24"/>
        </w:rPr>
        <w:t>, B. (2006).</w:t>
      </w:r>
      <w:proofErr w:type="gramEnd"/>
      <w:r w:rsidRPr="00A93264">
        <w:rPr>
          <w:szCs w:val="24"/>
        </w:rPr>
        <w:t xml:space="preserve"> University-community engagement in Australia: Practice, policy and public good. </w:t>
      </w:r>
      <w:r w:rsidRPr="00A93264">
        <w:rPr>
          <w:i/>
          <w:szCs w:val="24"/>
        </w:rPr>
        <w:t>Education, Citizenship and Social Justice</w:t>
      </w:r>
      <w:r w:rsidRPr="00A93264">
        <w:rPr>
          <w:szCs w:val="24"/>
        </w:rPr>
        <w:t xml:space="preserve">, </w:t>
      </w:r>
      <w:r w:rsidRPr="00A93264">
        <w:rPr>
          <w:i/>
          <w:szCs w:val="24"/>
        </w:rPr>
        <w:t>1</w:t>
      </w:r>
      <w:r w:rsidRPr="00A93264">
        <w:rPr>
          <w:szCs w:val="24"/>
        </w:rPr>
        <w:t>, 211-230.</w:t>
      </w:r>
    </w:p>
    <w:p w:rsidR="004D5FE0" w:rsidRPr="00A93264" w:rsidRDefault="004D5FE0" w:rsidP="004D5FE0">
      <w:pPr>
        <w:spacing w:before="200" w:line="240" w:lineRule="auto"/>
        <w:rPr>
          <w:szCs w:val="24"/>
        </w:rPr>
      </w:pPr>
      <w:r w:rsidRPr="00A93264">
        <w:rPr>
          <w:szCs w:val="24"/>
        </w:rPr>
        <w:t xml:space="preserve">Wiseman, J. (2004) Broadening and deepening democracy: Learning from recent experiments in citizen and community engagement. </w:t>
      </w:r>
      <w:proofErr w:type="spellStart"/>
      <w:r w:rsidRPr="00A93264">
        <w:rPr>
          <w:i/>
          <w:szCs w:val="24"/>
        </w:rPr>
        <w:t>Labor</w:t>
      </w:r>
      <w:proofErr w:type="spellEnd"/>
      <w:r w:rsidRPr="00A93264">
        <w:rPr>
          <w:i/>
          <w:szCs w:val="24"/>
        </w:rPr>
        <w:t xml:space="preserve"> Essays</w:t>
      </w:r>
      <w:r w:rsidRPr="00A93264">
        <w:rPr>
          <w:szCs w:val="24"/>
        </w:rPr>
        <w:t xml:space="preserve">, </w:t>
      </w:r>
      <w:r w:rsidRPr="00A93264">
        <w:rPr>
          <w:i/>
          <w:szCs w:val="24"/>
        </w:rPr>
        <w:t>2004</w:t>
      </w:r>
      <w:r w:rsidRPr="00A93264">
        <w:rPr>
          <w:szCs w:val="24"/>
        </w:rPr>
        <w:t>, 54-69.</w:t>
      </w:r>
    </w:p>
    <w:p w:rsidR="004D5FE0" w:rsidRPr="00A93264" w:rsidRDefault="00C801B3" w:rsidP="004D5FE0">
      <w:pPr>
        <w:spacing w:before="200" w:line="240" w:lineRule="auto"/>
        <w:rPr>
          <w:szCs w:val="24"/>
        </w:rPr>
      </w:pPr>
      <w:proofErr w:type="gramStart"/>
      <w:r>
        <w:rPr>
          <w:szCs w:val="24"/>
          <w:lang w:eastAsia="en-AU"/>
        </w:rPr>
        <w:t xml:space="preserve">Wong, </w:t>
      </w:r>
      <w:r w:rsidR="004D5FE0" w:rsidRPr="00A93264">
        <w:rPr>
          <w:szCs w:val="24"/>
          <w:lang w:eastAsia="en-AU"/>
        </w:rPr>
        <w:t>S. &amp; Press, F. (2012</w:t>
      </w:r>
      <w:r w:rsidR="004D5FE0" w:rsidRPr="00A93264">
        <w:rPr>
          <w:i/>
          <w:iCs/>
          <w:szCs w:val="24"/>
          <w:lang w:eastAsia="en-AU"/>
        </w:rPr>
        <w:t>).</w:t>
      </w:r>
      <w:proofErr w:type="gramEnd"/>
      <w:r w:rsidR="004D5FE0" w:rsidRPr="00A93264">
        <w:rPr>
          <w:i/>
          <w:iCs/>
          <w:szCs w:val="24"/>
          <w:lang w:eastAsia="en-AU"/>
        </w:rPr>
        <w:t xml:space="preserve"> </w:t>
      </w:r>
      <w:hyperlink r:id="rId25" w:tgtFrame="_blank" w:history="1">
        <w:r w:rsidR="004D5FE0" w:rsidRPr="00A93264">
          <w:rPr>
            <w:rStyle w:val="Hyperlink"/>
            <w:i/>
            <w:iCs/>
            <w:szCs w:val="24"/>
            <w:lang w:eastAsia="en-AU"/>
          </w:rPr>
          <w:t>The Art of Integration: Delivering Integrated Education, Care and Support Services for Young Children and their Families</w:t>
        </w:r>
      </w:hyperlink>
      <w:r w:rsidR="004D5FE0" w:rsidRPr="00A93264">
        <w:rPr>
          <w:szCs w:val="24"/>
          <w:lang w:eastAsia="en-AU"/>
        </w:rPr>
        <w:t xml:space="preserve">. Ashfield, NSW: The Infants </w:t>
      </w:r>
      <w:r w:rsidR="004D5FE0" w:rsidRPr="00A93264">
        <w:rPr>
          <w:szCs w:val="24"/>
        </w:rPr>
        <w:t xml:space="preserve">Home. </w:t>
      </w:r>
    </w:p>
    <w:p w:rsidR="004D5FE0" w:rsidRPr="00A93264" w:rsidRDefault="004D5FE0" w:rsidP="004D5FE0">
      <w:pPr>
        <w:spacing w:before="200" w:line="240" w:lineRule="auto"/>
        <w:rPr>
          <w:szCs w:val="24"/>
        </w:rPr>
      </w:pPr>
      <w:r w:rsidRPr="00A93264">
        <w:rPr>
          <w:szCs w:val="24"/>
        </w:rPr>
        <w:t>Wong, S., Press</w:t>
      </w:r>
      <w:r w:rsidRPr="00A93264">
        <w:rPr>
          <w:szCs w:val="24"/>
          <w:lang w:eastAsia="en-AU"/>
        </w:rPr>
        <w:t xml:space="preserve">, F., </w:t>
      </w:r>
      <w:proofErr w:type="spellStart"/>
      <w:r w:rsidRPr="00A93264">
        <w:rPr>
          <w:szCs w:val="24"/>
          <w:lang w:eastAsia="en-AU"/>
        </w:rPr>
        <w:t>Sumsion</w:t>
      </w:r>
      <w:proofErr w:type="spellEnd"/>
      <w:r w:rsidRPr="00A93264">
        <w:rPr>
          <w:szCs w:val="24"/>
          <w:lang w:eastAsia="en-AU"/>
        </w:rPr>
        <w:t>, J. &amp; Hard, L. (2012</w:t>
      </w:r>
      <w:r w:rsidRPr="00A93264">
        <w:rPr>
          <w:i/>
          <w:iCs/>
          <w:szCs w:val="24"/>
          <w:lang w:eastAsia="en-AU"/>
        </w:rPr>
        <w:t xml:space="preserve">). </w:t>
      </w:r>
      <w:hyperlink r:id="rId26" w:tgtFrame="_blank" w:history="1">
        <w:proofErr w:type="gramStart"/>
        <w:r w:rsidRPr="00A93264">
          <w:rPr>
            <w:rStyle w:val="Hyperlink"/>
            <w:i/>
            <w:iCs/>
            <w:szCs w:val="24"/>
            <w:lang w:eastAsia="en-AU"/>
          </w:rPr>
          <w:t>Collaborative  Practice</w:t>
        </w:r>
        <w:proofErr w:type="gramEnd"/>
        <w:r w:rsidRPr="00A93264">
          <w:rPr>
            <w:rStyle w:val="Hyperlink"/>
            <w:i/>
            <w:iCs/>
            <w:szCs w:val="24"/>
            <w:lang w:eastAsia="en-AU"/>
          </w:rPr>
          <w:t xml:space="preserve"> in Victorian Early Years Services: 10 Project Sites</w:t>
        </w:r>
      </w:hyperlink>
      <w:r w:rsidRPr="00A93264">
        <w:rPr>
          <w:i/>
          <w:iCs/>
          <w:szCs w:val="24"/>
          <w:lang w:eastAsia="en-AU"/>
        </w:rPr>
        <w:t>.</w:t>
      </w:r>
      <w:r w:rsidRPr="00A93264">
        <w:rPr>
          <w:szCs w:val="24"/>
          <w:lang w:eastAsia="en-AU"/>
        </w:rPr>
        <w:t xml:space="preserve"> Melbourne: Victorian Department of Education and Early </w:t>
      </w:r>
      <w:r w:rsidRPr="00A93264">
        <w:rPr>
          <w:szCs w:val="24"/>
        </w:rPr>
        <w:t>Child Development.  </w:t>
      </w:r>
    </w:p>
    <w:p w:rsidR="00B157D2" w:rsidRPr="00A93264" w:rsidRDefault="00B157D2" w:rsidP="004D5FE0">
      <w:pPr>
        <w:spacing w:before="200" w:line="240" w:lineRule="auto"/>
        <w:rPr>
          <w:szCs w:val="24"/>
        </w:rPr>
      </w:pPr>
    </w:p>
    <w:sectPr w:rsidR="00B157D2" w:rsidRPr="00A93264" w:rsidSect="003603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71" w:rsidRDefault="00107C71" w:rsidP="003D5C54">
      <w:pPr>
        <w:spacing w:after="0" w:line="240" w:lineRule="auto"/>
      </w:pPr>
      <w:r>
        <w:separator/>
      </w:r>
    </w:p>
  </w:endnote>
  <w:endnote w:type="continuationSeparator" w:id="0">
    <w:p w:rsidR="00107C71" w:rsidRDefault="00107C71" w:rsidP="003D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swiss"/>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1" w:rsidRDefault="00107C71">
    <w:pPr>
      <w:pStyle w:val="Footer"/>
      <w:pBdr>
        <w:top w:val="single" w:sz="4" w:space="1" w:color="D9D9D9" w:themeColor="background1" w:themeShade="D9"/>
      </w:pBdr>
      <w:rPr>
        <w:b/>
        <w:bCs/>
      </w:rPr>
    </w:pPr>
  </w:p>
  <w:p w:rsidR="00107C71" w:rsidRDefault="0010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32916"/>
      <w:docPartObj>
        <w:docPartGallery w:val="Page Numbers (Bottom of Page)"/>
        <w:docPartUnique/>
      </w:docPartObj>
    </w:sdtPr>
    <w:sdtEndPr>
      <w:rPr>
        <w:color w:val="808080" w:themeColor="background1" w:themeShade="80"/>
        <w:spacing w:val="60"/>
      </w:rPr>
    </w:sdtEndPr>
    <w:sdtContent>
      <w:p w:rsidR="00107C71" w:rsidRDefault="002B1D58">
        <w:pPr>
          <w:pStyle w:val="Footer"/>
          <w:pBdr>
            <w:top w:val="single" w:sz="4" w:space="1" w:color="D9D9D9" w:themeColor="background1" w:themeShade="D9"/>
          </w:pBdr>
          <w:rPr>
            <w:b/>
            <w:bCs/>
          </w:rPr>
        </w:pPr>
        <w:r>
          <w:fldChar w:fldCharType="begin"/>
        </w:r>
        <w:r w:rsidR="00107C71">
          <w:instrText xml:space="preserve"> PAGE   \* MERGEFORMAT </w:instrText>
        </w:r>
        <w:r>
          <w:fldChar w:fldCharType="separate"/>
        </w:r>
        <w:r w:rsidR="00DF2BA7" w:rsidRPr="00DF2BA7">
          <w:rPr>
            <w:b/>
            <w:bCs/>
            <w:noProof/>
          </w:rPr>
          <w:t>4</w:t>
        </w:r>
        <w:r>
          <w:rPr>
            <w:b/>
            <w:bCs/>
            <w:noProof/>
          </w:rPr>
          <w:fldChar w:fldCharType="end"/>
        </w:r>
        <w:r w:rsidR="00107C71">
          <w:rPr>
            <w:b/>
            <w:bCs/>
          </w:rPr>
          <w:t xml:space="preserve"> | </w:t>
        </w:r>
        <w:r w:rsidR="00107C71">
          <w:rPr>
            <w:color w:val="808080" w:themeColor="background1" w:themeShade="80"/>
            <w:spacing w:val="60"/>
          </w:rPr>
          <w:t>Page</w:t>
        </w:r>
      </w:p>
    </w:sdtContent>
  </w:sdt>
  <w:p w:rsidR="00107C71" w:rsidRDefault="00107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32917"/>
      <w:docPartObj>
        <w:docPartGallery w:val="Page Numbers (Bottom of Page)"/>
        <w:docPartUnique/>
      </w:docPartObj>
    </w:sdtPr>
    <w:sdtEndPr>
      <w:rPr>
        <w:color w:val="7F7F7F" w:themeColor="background1" w:themeShade="7F"/>
        <w:spacing w:val="60"/>
      </w:rPr>
    </w:sdtEndPr>
    <w:sdtContent>
      <w:p w:rsidR="00107C71" w:rsidRDefault="003C11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BA7">
          <w:rPr>
            <w:noProof/>
          </w:rPr>
          <w:t>66</w:t>
        </w:r>
        <w:r>
          <w:rPr>
            <w:noProof/>
          </w:rPr>
          <w:fldChar w:fldCharType="end"/>
        </w:r>
        <w:r w:rsidR="00107C71">
          <w:t xml:space="preserve"> | </w:t>
        </w:r>
        <w:r w:rsidR="00107C71">
          <w:rPr>
            <w:color w:val="7F7F7F" w:themeColor="background1" w:themeShade="7F"/>
            <w:spacing w:val="60"/>
          </w:rPr>
          <w:t>Page</w:t>
        </w:r>
      </w:p>
    </w:sdtContent>
  </w:sdt>
  <w:p w:rsidR="00107C71" w:rsidRDefault="0010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71" w:rsidRDefault="00107C71" w:rsidP="003D5C54">
      <w:pPr>
        <w:spacing w:after="0" w:line="240" w:lineRule="auto"/>
      </w:pPr>
      <w:r>
        <w:separator/>
      </w:r>
    </w:p>
  </w:footnote>
  <w:footnote w:type="continuationSeparator" w:id="0">
    <w:p w:rsidR="00107C71" w:rsidRDefault="00107C71" w:rsidP="003D5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1" w:rsidRDefault="00107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CFF"/>
    <w:multiLevelType w:val="hybridMultilevel"/>
    <w:tmpl w:val="EFA675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7F2195"/>
    <w:multiLevelType w:val="hybridMultilevel"/>
    <w:tmpl w:val="30860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4338F7"/>
    <w:multiLevelType w:val="multilevel"/>
    <w:tmpl w:val="28C8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B7F56"/>
    <w:multiLevelType w:val="hybridMultilevel"/>
    <w:tmpl w:val="DA22CD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C095446"/>
    <w:multiLevelType w:val="hybridMultilevel"/>
    <w:tmpl w:val="935EF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26C01"/>
    <w:multiLevelType w:val="hybridMultilevel"/>
    <w:tmpl w:val="3D94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D013A"/>
    <w:multiLevelType w:val="hybridMultilevel"/>
    <w:tmpl w:val="CE7E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890F8B"/>
    <w:multiLevelType w:val="hybridMultilevel"/>
    <w:tmpl w:val="F8F6C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7F13B2"/>
    <w:multiLevelType w:val="hybridMultilevel"/>
    <w:tmpl w:val="7CC2A7D8"/>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9">
    <w:nsid w:val="152C61CC"/>
    <w:multiLevelType w:val="hybridMultilevel"/>
    <w:tmpl w:val="1B0C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E63AAB"/>
    <w:multiLevelType w:val="hybridMultilevel"/>
    <w:tmpl w:val="E3A83B92"/>
    <w:lvl w:ilvl="0" w:tplc="0CC4FE22">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nsid w:val="16EE5599"/>
    <w:multiLevelType w:val="hybridMultilevel"/>
    <w:tmpl w:val="3BAA51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9FB5898"/>
    <w:multiLevelType w:val="hybridMultilevel"/>
    <w:tmpl w:val="EDBE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C40EA4"/>
    <w:multiLevelType w:val="multilevel"/>
    <w:tmpl w:val="58C85BFA"/>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14">
    <w:nsid w:val="1D19031C"/>
    <w:multiLevelType w:val="hybridMultilevel"/>
    <w:tmpl w:val="5F78F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4E0297"/>
    <w:multiLevelType w:val="hybridMultilevel"/>
    <w:tmpl w:val="F338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CB7988"/>
    <w:multiLevelType w:val="hybridMultilevel"/>
    <w:tmpl w:val="96A22CF8"/>
    <w:lvl w:ilvl="0" w:tplc="91C00F58">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7C26C55"/>
    <w:multiLevelType w:val="hybridMultilevel"/>
    <w:tmpl w:val="7C2C4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3352D1"/>
    <w:multiLevelType w:val="hybridMultilevel"/>
    <w:tmpl w:val="C2D63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98A3DB2"/>
    <w:multiLevelType w:val="hybridMultilevel"/>
    <w:tmpl w:val="24E60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9D75EF1"/>
    <w:multiLevelType w:val="multilevel"/>
    <w:tmpl w:val="FCD4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EB108E"/>
    <w:multiLevelType w:val="hybridMultilevel"/>
    <w:tmpl w:val="7D907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450F20"/>
    <w:multiLevelType w:val="hybridMultilevel"/>
    <w:tmpl w:val="F6F48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EC5858"/>
    <w:multiLevelType w:val="hybridMultilevel"/>
    <w:tmpl w:val="E76A71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35BF0F8F"/>
    <w:multiLevelType w:val="hybridMultilevel"/>
    <w:tmpl w:val="9C62E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0C604C"/>
    <w:multiLevelType w:val="hybridMultilevel"/>
    <w:tmpl w:val="0B3A1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5C3F41"/>
    <w:multiLevelType w:val="hybridMultilevel"/>
    <w:tmpl w:val="E4B4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964922"/>
    <w:multiLevelType w:val="hybridMultilevel"/>
    <w:tmpl w:val="CF34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8E2B4E"/>
    <w:multiLevelType w:val="hybridMultilevel"/>
    <w:tmpl w:val="3B5C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DD0D05"/>
    <w:multiLevelType w:val="hybridMultilevel"/>
    <w:tmpl w:val="5B089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42DB0081"/>
    <w:multiLevelType w:val="hybridMultilevel"/>
    <w:tmpl w:val="2228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FF2F20"/>
    <w:multiLevelType w:val="hybridMultilevel"/>
    <w:tmpl w:val="554224D8"/>
    <w:lvl w:ilvl="0" w:tplc="91C00F58">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FE1CC1"/>
    <w:multiLevelType w:val="hybridMultilevel"/>
    <w:tmpl w:val="A9CEE30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E1A131F"/>
    <w:multiLevelType w:val="hybridMultilevel"/>
    <w:tmpl w:val="C0E49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0CD0677"/>
    <w:multiLevelType w:val="hybridMultilevel"/>
    <w:tmpl w:val="749E6D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12704E6"/>
    <w:multiLevelType w:val="hybridMultilevel"/>
    <w:tmpl w:val="2C1ED3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nsid w:val="55695790"/>
    <w:multiLevelType w:val="hybridMultilevel"/>
    <w:tmpl w:val="0518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9C0D00"/>
    <w:multiLevelType w:val="hybridMultilevel"/>
    <w:tmpl w:val="BAA4BB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nsid w:val="56105BFE"/>
    <w:multiLevelType w:val="hybridMultilevel"/>
    <w:tmpl w:val="F642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16D71"/>
    <w:multiLevelType w:val="hybridMultilevel"/>
    <w:tmpl w:val="CC3805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E73233E"/>
    <w:multiLevelType w:val="hybridMultilevel"/>
    <w:tmpl w:val="980A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BD2E8B"/>
    <w:multiLevelType w:val="hybridMultilevel"/>
    <w:tmpl w:val="AFDC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EE5D54"/>
    <w:multiLevelType w:val="hybridMultilevel"/>
    <w:tmpl w:val="6278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6D7441"/>
    <w:multiLevelType w:val="hybridMultilevel"/>
    <w:tmpl w:val="4894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48467C8"/>
    <w:multiLevelType w:val="hybridMultilevel"/>
    <w:tmpl w:val="A3A0C24A"/>
    <w:lvl w:ilvl="0" w:tplc="25522D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66F7F77"/>
    <w:multiLevelType w:val="hybridMultilevel"/>
    <w:tmpl w:val="76589DDE"/>
    <w:lvl w:ilvl="0" w:tplc="91C00F58">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823C9B"/>
    <w:multiLevelType w:val="hybridMultilevel"/>
    <w:tmpl w:val="6D92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0707DA"/>
    <w:multiLevelType w:val="hybridMultilevel"/>
    <w:tmpl w:val="E17023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AEC243A"/>
    <w:multiLevelType w:val="hybridMultilevel"/>
    <w:tmpl w:val="0DA86BB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9">
    <w:nsid w:val="6BEE69C2"/>
    <w:multiLevelType w:val="hybridMultilevel"/>
    <w:tmpl w:val="071AEE8A"/>
    <w:lvl w:ilvl="0" w:tplc="91C00F58">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2C08C9"/>
    <w:multiLevelType w:val="hybridMultilevel"/>
    <w:tmpl w:val="1C5AFE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2E6253B"/>
    <w:multiLevelType w:val="hybridMultilevel"/>
    <w:tmpl w:val="F7040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74133D4B"/>
    <w:multiLevelType w:val="hybridMultilevel"/>
    <w:tmpl w:val="4714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974B89"/>
    <w:multiLevelType w:val="hybridMultilevel"/>
    <w:tmpl w:val="F7447C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4">
    <w:nsid w:val="79656173"/>
    <w:multiLevelType w:val="hybridMultilevel"/>
    <w:tmpl w:val="48F2E9F8"/>
    <w:lvl w:ilvl="0" w:tplc="B21C484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A0022A5"/>
    <w:multiLevelType w:val="multilevel"/>
    <w:tmpl w:val="0690427C"/>
    <w:lvl w:ilvl="0">
      <w:start w:val="4"/>
      <w:numFmt w:val="decimal"/>
      <w:lvlText w:val="%1."/>
      <w:lvlJc w:val="left"/>
      <w:pPr>
        <w:ind w:left="720" w:hanging="360"/>
      </w:pPr>
      <w:rPr>
        <w:rFonts w:hint="default"/>
      </w:rPr>
    </w:lvl>
    <w:lvl w:ilvl="1">
      <w:start w:val="2"/>
      <w:numFmt w:val="decimal"/>
      <w:isLgl/>
      <w:lvlText w:val="%1.%2"/>
      <w:lvlJc w:val="left"/>
      <w:pPr>
        <w:ind w:left="1800" w:hanging="360"/>
      </w:pPr>
      <w:rPr>
        <w:rFonts w:hint="default"/>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56">
    <w:nsid w:val="7E17052C"/>
    <w:multiLevelType w:val="hybridMultilevel"/>
    <w:tmpl w:val="4C12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33"/>
  </w:num>
  <w:num w:numId="3">
    <w:abstractNumId w:val="18"/>
  </w:num>
  <w:num w:numId="4">
    <w:abstractNumId w:val="51"/>
  </w:num>
  <w:num w:numId="5">
    <w:abstractNumId w:val="47"/>
  </w:num>
  <w:num w:numId="6">
    <w:abstractNumId w:val="19"/>
  </w:num>
  <w:num w:numId="7">
    <w:abstractNumId w:val="34"/>
  </w:num>
  <w:num w:numId="8">
    <w:abstractNumId w:val="32"/>
  </w:num>
  <w:num w:numId="9">
    <w:abstractNumId w:val="0"/>
  </w:num>
  <w:num w:numId="10">
    <w:abstractNumId w:val="29"/>
  </w:num>
  <w:num w:numId="11">
    <w:abstractNumId w:val="9"/>
  </w:num>
  <w:num w:numId="12">
    <w:abstractNumId w:val="13"/>
  </w:num>
  <w:num w:numId="13">
    <w:abstractNumId w:val="39"/>
  </w:num>
  <w:num w:numId="14">
    <w:abstractNumId w:val="27"/>
  </w:num>
  <w:num w:numId="15">
    <w:abstractNumId w:val="42"/>
  </w:num>
  <w:num w:numId="16">
    <w:abstractNumId w:val="46"/>
  </w:num>
  <w:num w:numId="17">
    <w:abstractNumId w:val="36"/>
  </w:num>
  <w:num w:numId="18">
    <w:abstractNumId w:val="4"/>
  </w:num>
  <w:num w:numId="19">
    <w:abstractNumId w:val="5"/>
  </w:num>
  <w:num w:numId="20">
    <w:abstractNumId w:val="23"/>
  </w:num>
  <w:num w:numId="21">
    <w:abstractNumId w:val="44"/>
  </w:num>
  <w:num w:numId="22">
    <w:abstractNumId w:val="15"/>
  </w:num>
  <w:num w:numId="23">
    <w:abstractNumId w:val="1"/>
  </w:num>
  <w:num w:numId="24">
    <w:abstractNumId w:val="2"/>
  </w:num>
  <w:num w:numId="25">
    <w:abstractNumId w:val="17"/>
  </w:num>
  <w:num w:numId="26">
    <w:abstractNumId w:val="35"/>
  </w:num>
  <w:num w:numId="27">
    <w:abstractNumId w:val="40"/>
  </w:num>
  <w:num w:numId="28">
    <w:abstractNumId w:val="38"/>
  </w:num>
  <w:num w:numId="29">
    <w:abstractNumId w:val="30"/>
  </w:num>
  <w:num w:numId="30">
    <w:abstractNumId w:val="7"/>
  </w:num>
  <w:num w:numId="31">
    <w:abstractNumId w:val="26"/>
  </w:num>
  <w:num w:numId="32">
    <w:abstractNumId w:val="12"/>
  </w:num>
  <w:num w:numId="33">
    <w:abstractNumId w:val="8"/>
  </w:num>
  <w:num w:numId="34">
    <w:abstractNumId w:val="55"/>
  </w:num>
  <w:num w:numId="35">
    <w:abstractNumId w:val="48"/>
  </w:num>
  <w:num w:numId="36">
    <w:abstractNumId w:val="14"/>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6"/>
  </w:num>
  <w:num w:numId="41">
    <w:abstractNumId w:val="6"/>
  </w:num>
  <w:num w:numId="42">
    <w:abstractNumId w:val="41"/>
  </w:num>
  <w:num w:numId="43">
    <w:abstractNumId w:val="10"/>
  </w:num>
  <w:num w:numId="44">
    <w:abstractNumId w:val="52"/>
  </w:num>
  <w:num w:numId="45">
    <w:abstractNumId w:val="43"/>
  </w:num>
  <w:num w:numId="46">
    <w:abstractNumId w:val="28"/>
  </w:num>
  <w:num w:numId="47">
    <w:abstractNumId w:val="16"/>
  </w:num>
  <w:num w:numId="48">
    <w:abstractNumId w:val="49"/>
  </w:num>
  <w:num w:numId="49">
    <w:abstractNumId w:val="31"/>
  </w:num>
  <w:num w:numId="50">
    <w:abstractNumId w:val="20"/>
  </w:num>
  <w:num w:numId="51">
    <w:abstractNumId w:val="45"/>
  </w:num>
  <w:num w:numId="52">
    <w:abstractNumId w:val="37"/>
  </w:num>
  <w:num w:numId="53">
    <w:abstractNumId w:val="11"/>
  </w:num>
  <w:num w:numId="54">
    <w:abstractNumId w:val="21"/>
  </w:num>
  <w:num w:numId="55">
    <w:abstractNumId w:val="54"/>
  </w:num>
  <w:num w:numId="56">
    <w:abstractNumId w:val="22"/>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57"/>
    <w:rsid w:val="000000FC"/>
    <w:rsid w:val="00000ADC"/>
    <w:rsid w:val="00000E62"/>
    <w:rsid w:val="0000156C"/>
    <w:rsid w:val="00001ABC"/>
    <w:rsid w:val="00002AF2"/>
    <w:rsid w:val="00002D88"/>
    <w:rsid w:val="00003EBB"/>
    <w:rsid w:val="00004131"/>
    <w:rsid w:val="00005007"/>
    <w:rsid w:val="0000589B"/>
    <w:rsid w:val="000061E9"/>
    <w:rsid w:val="000065BF"/>
    <w:rsid w:val="000069A8"/>
    <w:rsid w:val="000073B1"/>
    <w:rsid w:val="00007FCE"/>
    <w:rsid w:val="00007FFD"/>
    <w:rsid w:val="000107C3"/>
    <w:rsid w:val="00010F81"/>
    <w:rsid w:val="00011935"/>
    <w:rsid w:val="00013748"/>
    <w:rsid w:val="00013D7A"/>
    <w:rsid w:val="00014933"/>
    <w:rsid w:val="0001498D"/>
    <w:rsid w:val="00015EB3"/>
    <w:rsid w:val="000160E7"/>
    <w:rsid w:val="00020A06"/>
    <w:rsid w:val="00021576"/>
    <w:rsid w:val="00021D62"/>
    <w:rsid w:val="0002236D"/>
    <w:rsid w:val="000229BC"/>
    <w:rsid w:val="00023AA7"/>
    <w:rsid w:val="00024564"/>
    <w:rsid w:val="0002579C"/>
    <w:rsid w:val="000263E7"/>
    <w:rsid w:val="00026BD1"/>
    <w:rsid w:val="0002745B"/>
    <w:rsid w:val="00027495"/>
    <w:rsid w:val="00030031"/>
    <w:rsid w:val="00030998"/>
    <w:rsid w:val="00031537"/>
    <w:rsid w:val="000317D7"/>
    <w:rsid w:val="00031885"/>
    <w:rsid w:val="00031A9A"/>
    <w:rsid w:val="00031DDA"/>
    <w:rsid w:val="00031F96"/>
    <w:rsid w:val="00032F5C"/>
    <w:rsid w:val="00033E79"/>
    <w:rsid w:val="0003428D"/>
    <w:rsid w:val="00034491"/>
    <w:rsid w:val="000354E2"/>
    <w:rsid w:val="00037DE6"/>
    <w:rsid w:val="00040218"/>
    <w:rsid w:val="0004045B"/>
    <w:rsid w:val="00040CA8"/>
    <w:rsid w:val="00040E49"/>
    <w:rsid w:val="00040E75"/>
    <w:rsid w:val="00040F04"/>
    <w:rsid w:val="00041CBA"/>
    <w:rsid w:val="00042122"/>
    <w:rsid w:val="0004533C"/>
    <w:rsid w:val="000453D8"/>
    <w:rsid w:val="000464A9"/>
    <w:rsid w:val="00046B71"/>
    <w:rsid w:val="00047384"/>
    <w:rsid w:val="00050EEB"/>
    <w:rsid w:val="00051A72"/>
    <w:rsid w:val="00052C89"/>
    <w:rsid w:val="00052E1E"/>
    <w:rsid w:val="00054013"/>
    <w:rsid w:val="000540FA"/>
    <w:rsid w:val="000548A9"/>
    <w:rsid w:val="00054CB7"/>
    <w:rsid w:val="000561C6"/>
    <w:rsid w:val="000566DD"/>
    <w:rsid w:val="000570FF"/>
    <w:rsid w:val="000572B0"/>
    <w:rsid w:val="00057413"/>
    <w:rsid w:val="000578A4"/>
    <w:rsid w:val="000608E2"/>
    <w:rsid w:val="00060BE2"/>
    <w:rsid w:val="00060BF7"/>
    <w:rsid w:val="000613E4"/>
    <w:rsid w:val="000624D8"/>
    <w:rsid w:val="0006265D"/>
    <w:rsid w:val="000629C2"/>
    <w:rsid w:val="00063814"/>
    <w:rsid w:val="0006436A"/>
    <w:rsid w:val="0006482E"/>
    <w:rsid w:val="00064BE7"/>
    <w:rsid w:val="00064E27"/>
    <w:rsid w:val="00067A97"/>
    <w:rsid w:val="00067DBA"/>
    <w:rsid w:val="00067F06"/>
    <w:rsid w:val="00070265"/>
    <w:rsid w:val="0007126D"/>
    <w:rsid w:val="00071E2B"/>
    <w:rsid w:val="00072F0F"/>
    <w:rsid w:val="00073228"/>
    <w:rsid w:val="0007381B"/>
    <w:rsid w:val="00077A25"/>
    <w:rsid w:val="0008006C"/>
    <w:rsid w:val="00081647"/>
    <w:rsid w:val="00082E47"/>
    <w:rsid w:val="00085C2B"/>
    <w:rsid w:val="00090B47"/>
    <w:rsid w:val="00090F2B"/>
    <w:rsid w:val="00092A6E"/>
    <w:rsid w:val="000942CA"/>
    <w:rsid w:val="00094681"/>
    <w:rsid w:val="000947AE"/>
    <w:rsid w:val="00094B5D"/>
    <w:rsid w:val="00095823"/>
    <w:rsid w:val="00096DFB"/>
    <w:rsid w:val="000976B3"/>
    <w:rsid w:val="00097F01"/>
    <w:rsid w:val="000A07C1"/>
    <w:rsid w:val="000A0D9E"/>
    <w:rsid w:val="000A0F8F"/>
    <w:rsid w:val="000A1747"/>
    <w:rsid w:val="000A2095"/>
    <w:rsid w:val="000A2819"/>
    <w:rsid w:val="000A3087"/>
    <w:rsid w:val="000A34E3"/>
    <w:rsid w:val="000A4D69"/>
    <w:rsid w:val="000A5D68"/>
    <w:rsid w:val="000A621A"/>
    <w:rsid w:val="000A707A"/>
    <w:rsid w:val="000A774C"/>
    <w:rsid w:val="000A77D6"/>
    <w:rsid w:val="000A7953"/>
    <w:rsid w:val="000A7AF7"/>
    <w:rsid w:val="000B0EF9"/>
    <w:rsid w:val="000B11CF"/>
    <w:rsid w:val="000B1416"/>
    <w:rsid w:val="000B3B8F"/>
    <w:rsid w:val="000B50A1"/>
    <w:rsid w:val="000B67FE"/>
    <w:rsid w:val="000C0532"/>
    <w:rsid w:val="000C0971"/>
    <w:rsid w:val="000C09C9"/>
    <w:rsid w:val="000C1731"/>
    <w:rsid w:val="000C1E3D"/>
    <w:rsid w:val="000C2114"/>
    <w:rsid w:val="000C27D5"/>
    <w:rsid w:val="000C2F0F"/>
    <w:rsid w:val="000C328E"/>
    <w:rsid w:val="000C4EEB"/>
    <w:rsid w:val="000C59FD"/>
    <w:rsid w:val="000C62B6"/>
    <w:rsid w:val="000C67A0"/>
    <w:rsid w:val="000D059D"/>
    <w:rsid w:val="000D0E76"/>
    <w:rsid w:val="000D17B7"/>
    <w:rsid w:val="000D18B4"/>
    <w:rsid w:val="000D344B"/>
    <w:rsid w:val="000D3ABA"/>
    <w:rsid w:val="000D3DA4"/>
    <w:rsid w:val="000D3E1B"/>
    <w:rsid w:val="000D64AF"/>
    <w:rsid w:val="000D660F"/>
    <w:rsid w:val="000D6EFB"/>
    <w:rsid w:val="000D7AD8"/>
    <w:rsid w:val="000E043F"/>
    <w:rsid w:val="000E07D0"/>
    <w:rsid w:val="000E0892"/>
    <w:rsid w:val="000E1DC7"/>
    <w:rsid w:val="000E3323"/>
    <w:rsid w:val="000E3B88"/>
    <w:rsid w:val="000E5A3F"/>
    <w:rsid w:val="000E6C1F"/>
    <w:rsid w:val="000E70D8"/>
    <w:rsid w:val="000E7669"/>
    <w:rsid w:val="000E7A0F"/>
    <w:rsid w:val="000F1027"/>
    <w:rsid w:val="000F1A8F"/>
    <w:rsid w:val="000F1FA3"/>
    <w:rsid w:val="000F2D07"/>
    <w:rsid w:val="000F31AD"/>
    <w:rsid w:val="000F31BB"/>
    <w:rsid w:val="000F3C3A"/>
    <w:rsid w:val="000F5F98"/>
    <w:rsid w:val="000F6039"/>
    <w:rsid w:val="000F6AFC"/>
    <w:rsid w:val="000F6C22"/>
    <w:rsid w:val="001000D0"/>
    <w:rsid w:val="001002FC"/>
    <w:rsid w:val="00100363"/>
    <w:rsid w:val="001011AA"/>
    <w:rsid w:val="0010124D"/>
    <w:rsid w:val="00102676"/>
    <w:rsid w:val="00102A76"/>
    <w:rsid w:val="00103286"/>
    <w:rsid w:val="00106A65"/>
    <w:rsid w:val="001077A4"/>
    <w:rsid w:val="00107C71"/>
    <w:rsid w:val="00110389"/>
    <w:rsid w:val="00111435"/>
    <w:rsid w:val="00111451"/>
    <w:rsid w:val="00112092"/>
    <w:rsid w:val="0011280C"/>
    <w:rsid w:val="001130E0"/>
    <w:rsid w:val="00113158"/>
    <w:rsid w:val="00114C05"/>
    <w:rsid w:val="00114E9B"/>
    <w:rsid w:val="00116E57"/>
    <w:rsid w:val="001217A3"/>
    <w:rsid w:val="0012189D"/>
    <w:rsid w:val="00124C72"/>
    <w:rsid w:val="0012559A"/>
    <w:rsid w:val="001256AE"/>
    <w:rsid w:val="00125DDA"/>
    <w:rsid w:val="0012652B"/>
    <w:rsid w:val="00126F14"/>
    <w:rsid w:val="001305FB"/>
    <w:rsid w:val="001308D8"/>
    <w:rsid w:val="00130923"/>
    <w:rsid w:val="001309AC"/>
    <w:rsid w:val="00132577"/>
    <w:rsid w:val="0013263A"/>
    <w:rsid w:val="001350F8"/>
    <w:rsid w:val="00136C50"/>
    <w:rsid w:val="00137313"/>
    <w:rsid w:val="001376A7"/>
    <w:rsid w:val="00137FF9"/>
    <w:rsid w:val="001405AC"/>
    <w:rsid w:val="00140F43"/>
    <w:rsid w:val="00141400"/>
    <w:rsid w:val="00141735"/>
    <w:rsid w:val="001418A8"/>
    <w:rsid w:val="00141A90"/>
    <w:rsid w:val="00141E55"/>
    <w:rsid w:val="00142D3D"/>
    <w:rsid w:val="001435F9"/>
    <w:rsid w:val="00144FB9"/>
    <w:rsid w:val="00145019"/>
    <w:rsid w:val="00145C0D"/>
    <w:rsid w:val="001469DB"/>
    <w:rsid w:val="001472F0"/>
    <w:rsid w:val="00150AC0"/>
    <w:rsid w:val="00151637"/>
    <w:rsid w:val="00151A4B"/>
    <w:rsid w:val="0015237E"/>
    <w:rsid w:val="0015242E"/>
    <w:rsid w:val="00152BAC"/>
    <w:rsid w:val="00153727"/>
    <w:rsid w:val="00153A1B"/>
    <w:rsid w:val="0015445A"/>
    <w:rsid w:val="001546FD"/>
    <w:rsid w:val="00154866"/>
    <w:rsid w:val="00155199"/>
    <w:rsid w:val="00155992"/>
    <w:rsid w:val="00162E7F"/>
    <w:rsid w:val="001637C4"/>
    <w:rsid w:val="001643C9"/>
    <w:rsid w:val="00164D81"/>
    <w:rsid w:val="001655B2"/>
    <w:rsid w:val="0016560F"/>
    <w:rsid w:val="001657BD"/>
    <w:rsid w:val="001658B0"/>
    <w:rsid w:val="00165AE7"/>
    <w:rsid w:val="0016631D"/>
    <w:rsid w:val="00166A98"/>
    <w:rsid w:val="00167166"/>
    <w:rsid w:val="001705C6"/>
    <w:rsid w:val="00171CFE"/>
    <w:rsid w:val="00172696"/>
    <w:rsid w:val="00174223"/>
    <w:rsid w:val="00175152"/>
    <w:rsid w:val="001769C2"/>
    <w:rsid w:val="00176B6F"/>
    <w:rsid w:val="00177511"/>
    <w:rsid w:val="00177999"/>
    <w:rsid w:val="00181567"/>
    <w:rsid w:val="00181D6F"/>
    <w:rsid w:val="00182403"/>
    <w:rsid w:val="00182524"/>
    <w:rsid w:val="00182B55"/>
    <w:rsid w:val="00182C54"/>
    <w:rsid w:val="00183158"/>
    <w:rsid w:val="001845C1"/>
    <w:rsid w:val="00185CFA"/>
    <w:rsid w:val="0018678C"/>
    <w:rsid w:val="00187DCF"/>
    <w:rsid w:val="00187E69"/>
    <w:rsid w:val="001901F9"/>
    <w:rsid w:val="001907D5"/>
    <w:rsid w:val="00190ABD"/>
    <w:rsid w:val="00191120"/>
    <w:rsid w:val="00191C85"/>
    <w:rsid w:val="00191E5A"/>
    <w:rsid w:val="0019263E"/>
    <w:rsid w:val="00192CA1"/>
    <w:rsid w:val="00193360"/>
    <w:rsid w:val="00193C4C"/>
    <w:rsid w:val="00193DB0"/>
    <w:rsid w:val="00195EB7"/>
    <w:rsid w:val="001976F3"/>
    <w:rsid w:val="00197E2E"/>
    <w:rsid w:val="001A00C3"/>
    <w:rsid w:val="001A0D50"/>
    <w:rsid w:val="001A2607"/>
    <w:rsid w:val="001A299C"/>
    <w:rsid w:val="001A2DC2"/>
    <w:rsid w:val="001A4E88"/>
    <w:rsid w:val="001A5D5D"/>
    <w:rsid w:val="001A5DBB"/>
    <w:rsid w:val="001A6A0A"/>
    <w:rsid w:val="001A7953"/>
    <w:rsid w:val="001B0D7B"/>
    <w:rsid w:val="001B13EC"/>
    <w:rsid w:val="001B18A7"/>
    <w:rsid w:val="001B1B71"/>
    <w:rsid w:val="001B203B"/>
    <w:rsid w:val="001B215F"/>
    <w:rsid w:val="001B2666"/>
    <w:rsid w:val="001B3053"/>
    <w:rsid w:val="001B3C53"/>
    <w:rsid w:val="001B5105"/>
    <w:rsid w:val="001B565F"/>
    <w:rsid w:val="001B5C4E"/>
    <w:rsid w:val="001B5D40"/>
    <w:rsid w:val="001B64E4"/>
    <w:rsid w:val="001B75FD"/>
    <w:rsid w:val="001C0800"/>
    <w:rsid w:val="001C2F38"/>
    <w:rsid w:val="001C34CB"/>
    <w:rsid w:val="001C37F9"/>
    <w:rsid w:val="001C382E"/>
    <w:rsid w:val="001C424B"/>
    <w:rsid w:val="001C6518"/>
    <w:rsid w:val="001C6536"/>
    <w:rsid w:val="001C6724"/>
    <w:rsid w:val="001C6AE9"/>
    <w:rsid w:val="001C6F89"/>
    <w:rsid w:val="001C775E"/>
    <w:rsid w:val="001D04FC"/>
    <w:rsid w:val="001D1184"/>
    <w:rsid w:val="001D1B8D"/>
    <w:rsid w:val="001D3D41"/>
    <w:rsid w:val="001D48BD"/>
    <w:rsid w:val="001D54C7"/>
    <w:rsid w:val="001D5BCC"/>
    <w:rsid w:val="001D6443"/>
    <w:rsid w:val="001D6AE2"/>
    <w:rsid w:val="001D6C4D"/>
    <w:rsid w:val="001D6F90"/>
    <w:rsid w:val="001E07B6"/>
    <w:rsid w:val="001E1ACD"/>
    <w:rsid w:val="001E45AC"/>
    <w:rsid w:val="001E4A5B"/>
    <w:rsid w:val="001E4D4B"/>
    <w:rsid w:val="001E7366"/>
    <w:rsid w:val="001F002D"/>
    <w:rsid w:val="001F0A9D"/>
    <w:rsid w:val="001F0BA0"/>
    <w:rsid w:val="001F1E0B"/>
    <w:rsid w:val="001F1FBD"/>
    <w:rsid w:val="001F256D"/>
    <w:rsid w:val="001F33AD"/>
    <w:rsid w:val="001F442B"/>
    <w:rsid w:val="001F5F9A"/>
    <w:rsid w:val="001F695F"/>
    <w:rsid w:val="001F699D"/>
    <w:rsid w:val="001F6DFE"/>
    <w:rsid w:val="001F6F32"/>
    <w:rsid w:val="001F7C1A"/>
    <w:rsid w:val="001F7E16"/>
    <w:rsid w:val="001F7E72"/>
    <w:rsid w:val="002017E1"/>
    <w:rsid w:val="00202E4C"/>
    <w:rsid w:val="00204139"/>
    <w:rsid w:val="0020492E"/>
    <w:rsid w:val="00205011"/>
    <w:rsid w:val="00205489"/>
    <w:rsid w:val="00205984"/>
    <w:rsid w:val="00206EE2"/>
    <w:rsid w:val="00207D2B"/>
    <w:rsid w:val="002117AC"/>
    <w:rsid w:val="002125B5"/>
    <w:rsid w:val="002126B6"/>
    <w:rsid w:val="00212827"/>
    <w:rsid w:val="0021335F"/>
    <w:rsid w:val="00213684"/>
    <w:rsid w:val="00214306"/>
    <w:rsid w:val="002145BD"/>
    <w:rsid w:val="00214AA8"/>
    <w:rsid w:val="00214B52"/>
    <w:rsid w:val="002167ED"/>
    <w:rsid w:val="00221CC8"/>
    <w:rsid w:val="002227EC"/>
    <w:rsid w:val="00222EF9"/>
    <w:rsid w:val="002234A8"/>
    <w:rsid w:val="00223CAD"/>
    <w:rsid w:val="00224516"/>
    <w:rsid w:val="00224B08"/>
    <w:rsid w:val="00226B0C"/>
    <w:rsid w:val="00227040"/>
    <w:rsid w:val="002278F8"/>
    <w:rsid w:val="0023016F"/>
    <w:rsid w:val="00230179"/>
    <w:rsid w:val="00230C9A"/>
    <w:rsid w:val="00230D2A"/>
    <w:rsid w:val="00230EE9"/>
    <w:rsid w:val="00230F0C"/>
    <w:rsid w:val="00230FE5"/>
    <w:rsid w:val="00231663"/>
    <w:rsid w:val="00232680"/>
    <w:rsid w:val="00233574"/>
    <w:rsid w:val="00233808"/>
    <w:rsid w:val="002342C6"/>
    <w:rsid w:val="00234E57"/>
    <w:rsid w:val="00235B76"/>
    <w:rsid w:val="002360AE"/>
    <w:rsid w:val="00237233"/>
    <w:rsid w:val="00237A8C"/>
    <w:rsid w:val="00240E6F"/>
    <w:rsid w:val="0024216D"/>
    <w:rsid w:val="00243C46"/>
    <w:rsid w:val="00243D83"/>
    <w:rsid w:val="00244DEF"/>
    <w:rsid w:val="00245F3E"/>
    <w:rsid w:val="00247206"/>
    <w:rsid w:val="002500B9"/>
    <w:rsid w:val="00252012"/>
    <w:rsid w:val="00252143"/>
    <w:rsid w:val="002531C0"/>
    <w:rsid w:val="00253E7C"/>
    <w:rsid w:val="002549F6"/>
    <w:rsid w:val="00254E40"/>
    <w:rsid w:val="002556E6"/>
    <w:rsid w:val="002572DF"/>
    <w:rsid w:val="00257D53"/>
    <w:rsid w:val="00260096"/>
    <w:rsid w:val="00262B54"/>
    <w:rsid w:val="00263938"/>
    <w:rsid w:val="0026720F"/>
    <w:rsid w:val="00270030"/>
    <w:rsid w:val="0027037C"/>
    <w:rsid w:val="00270B8A"/>
    <w:rsid w:val="00271162"/>
    <w:rsid w:val="00271A0B"/>
    <w:rsid w:val="002742FD"/>
    <w:rsid w:val="00275150"/>
    <w:rsid w:val="002755D1"/>
    <w:rsid w:val="002766F7"/>
    <w:rsid w:val="00280BD0"/>
    <w:rsid w:val="0028187D"/>
    <w:rsid w:val="00281A19"/>
    <w:rsid w:val="00281E0A"/>
    <w:rsid w:val="00283400"/>
    <w:rsid w:val="00283FB9"/>
    <w:rsid w:val="002860CB"/>
    <w:rsid w:val="00286AF3"/>
    <w:rsid w:val="00291386"/>
    <w:rsid w:val="0029187B"/>
    <w:rsid w:val="002931B6"/>
    <w:rsid w:val="002933DA"/>
    <w:rsid w:val="0029391E"/>
    <w:rsid w:val="00293A56"/>
    <w:rsid w:val="0029438B"/>
    <w:rsid w:val="002950E6"/>
    <w:rsid w:val="00295A93"/>
    <w:rsid w:val="00295CAA"/>
    <w:rsid w:val="002964AB"/>
    <w:rsid w:val="002967E8"/>
    <w:rsid w:val="00296993"/>
    <w:rsid w:val="00296DC7"/>
    <w:rsid w:val="00297427"/>
    <w:rsid w:val="002A3830"/>
    <w:rsid w:val="002A38D6"/>
    <w:rsid w:val="002A413E"/>
    <w:rsid w:val="002A5689"/>
    <w:rsid w:val="002A571C"/>
    <w:rsid w:val="002B02D2"/>
    <w:rsid w:val="002B1D58"/>
    <w:rsid w:val="002B2F82"/>
    <w:rsid w:val="002B349A"/>
    <w:rsid w:val="002B4AA0"/>
    <w:rsid w:val="002B59E2"/>
    <w:rsid w:val="002B6C30"/>
    <w:rsid w:val="002B7CED"/>
    <w:rsid w:val="002C0088"/>
    <w:rsid w:val="002C01E4"/>
    <w:rsid w:val="002C0BEB"/>
    <w:rsid w:val="002C1913"/>
    <w:rsid w:val="002C1C19"/>
    <w:rsid w:val="002C34FE"/>
    <w:rsid w:val="002C3614"/>
    <w:rsid w:val="002C3853"/>
    <w:rsid w:val="002C49EF"/>
    <w:rsid w:val="002C4D99"/>
    <w:rsid w:val="002C7423"/>
    <w:rsid w:val="002D0A0F"/>
    <w:rsid w:val="002D0CB2"/>
    <w:rsid w:val="002D1587"/>
    <w:rsid w:val="002D1723"/>
    <w:rsid w:val="002D3F30"/>
    <w:rsid w:val="002D462F"/>
    <w:rsid w:val="002D4F51"/>
    <w:rsid w:val="002D51F8"/>
    <w:rsid w:val="002D5BE8"/>
    <w:rsid w:val="002D6127"/>
    <w:rsid w:val="002D64AC"/>
    <w:rsid w:val="002D670F"/>
    <w:rsid w:val="002D7919"/>
    <w:rsid w:val="002D7B8E"/>
    <w:rsid w:val="002D7CD5"/>
    <w:rsid w:val="002E0F3C"/>
    <w:rsid w:val="002E3807"/>
    <w:rsid w:val="002E428A"/>
    <w:rsid w:val="002E4D31"/>
    <w:rsid w:val="002E630D"/>
    <w:rsid w:val="002E7206"/>
    <w:rsid w:val="002E77CE"/>
    <w:rsid w:val="002E7DDA"/>
    <w:rsid w:val="002E7E72"/>
    <w:rsid w:val="002F0C4F"/>
    <w:rsid w:val="002F1556"/>
    <w:rsid w:val="002F24A3"/>
    <w:rsid w:val="002F2561"/>
    <w:rsid w:val="002F28B6"/>
    <w:rsid w:val="002F4588"/>
    <w:rsid w:val="002F4B81"/>
    <w:rsid w:val="002F6016"/>
    <w:rsid w:val="0030025F"/>
    <w:rsid w:val="00300F8A"/>
    <w:rsid w:val="00301F27"/>
    <w:rsid w:val="00302E6D"/>
    <w:rsid w:val="00303118"/>
    <w:rsid w:val="0030311C"/>
    <w:rsid w:val="0030515E"/>
    <w:rsid w:val="003053F6"/>
    <w:rsid w:val="003057F8"/>
    <w:rsid w:val="0030785C"/>
    <w:rsid w:val="00307AB0"/>
    <w:rsid w:val="00311832"/>
    <w:rsid w:val="0031384A"/>
    <w:rsid w:val="00313D70"/>
    <w:rsid w:val="003150FF"/>
    <w:rsid w:val="0031528B"/>
    <w:rsid w:val="00315447"/>
    <w:rsid w:val="00315FA9"/>
    <w:rsid w:val="003168EC"/>
    <w:rsid w:val="00316E82"/>
    <w:rsid w:val="00317005"/>
    <w:rsid w:val="0031764F"/>
    <w:rsid w:val="00320215"/>
    <w:rsid w:val="0032084A"/>
    <w:rsid w:val="003209E3"/>
    <w:rsid w:val="0032319C"/>
    <w:rsid w:val="00323798"/>
    <w:rsid w:val="003238A0"/>
    <w:rsid w:val="00324F4E"/>
    <w:rsid w:val="00325DBE"/>
    <w:rsid w:val="00325FAF"/>
    <w:rsid w:val="00327105"/>
    <w:rsid w:val="0032767B"/>
    <w:rsid w:val="003279AF"/>
    <w:rsid w:val="00327D0A"/>
    <w:rsid w:val="00327EFF"/>
    <w:rsid w:val="003304E1"/>
    <w:rsid w:val="00330A4F"/>
    <w:rsid w:val="00331007"/>
    <w:rsid w:val="0033157D"/>
    <w:rsid w:val="00333412"/>
    <w:rsid w:val="00333DBE"/>
    <w:rsid w:val="00334525"/>
    <w:rsid w:val="00334928"/>
    <w:rsid w:val="00335973"/>
    <w:rsid w:val="0033646C"/>
    <w:rsid w:val="00336741"/>
    <w:rsid w:val="00336C2B"/>
    <w:rsid w:val="0034182C"/>
    <w:rsid w:val="0034250A"/>
    <w:rsid w:val="00343BA8"/>
    <w:rsid w:val="003440B8"/>
    <w:rsid w:val="003444FF"/>
    <w:rsid w:val="00346B48"/>
    <w:rsid w:val="00346D5C"/>
    <w:rsid w:val="00347ABF"/>
    <w:rsid w:val="00347E56"/>
    <w:rsid w:val="00351B28"/>
    <w:rsid w:val="00352C3A"/>
    <w:rsid w:val="00356479"/>
    <w:rsid w:val="00356C96"/>
    <w:rsid w:val="003572A3"/>
    <w:rsid w:val="00357468"/>
    <w:rsid w:val="0036035A"/>
    <w:rsid w:val="00360849"/>
    <w:rsid w:val="003617B3"/>
    <w:rsid w:val="00361C60"/>
    <w:rsid w:val="00361EEC"/>
    <w:rsid w:val="003624E4"/>
    <w:rsid w:val="00362CB7"/>
    <w:rsid w:val="003630FA"/>
    <w:rsid w:val="003631E3"/>
    <w:rsid w:val="00363D0F"/>
    <w:rsid w:val="003648AA"/>
    <w:rsid w:val="00364D03"/>
    <w:rsid w:val="00364DB5"/>
    <w:rsid w:val="003653E5"/>
    <w:rsid w:val="003667EF"/>
    <w:rsid w:val="00366BF0"/>
    <w:rsid w:val="00366D31"/>
    <w:rsid w:val="00367AB5"/>
    <w:rsid w:val="00370846"/>
    <w:rsid w:val="00370A60"/>
    <w:rsid w:val="00370D6D"/>
    <w:rsid w:val="00374F95"/>
    <w:rsid w:val="00375279"/>
    <w:rsid w:val="00375A98"/>
    <w:rsid w:val="003765EF"/>
    <w:rsid w:val="00377226"/>
    <w:rsid w:val="0037797F"/>
    <w:rsid w:val="00377E3E"/>
    <w:rsid w:val="00377F4C"/>
    <w:rsid w:val="00381184"/>
    <w:rsid w:val="00384E05"/>
    <w:rsid w:val="00384F6A"/>
    <w:rsid w:val="00385807"/>
    <w:rsid w:val="0038660F"/>
    <w:rsid w:val="00386A46"/>
    <w:rsid w:val="00387234"/>
    <w:rsid w:val="00387FE6"/>
    <w:rsid w:val="003912B8"/>
    <w:rsid w:val="003923F6"/>
    <w:rsid w:val="00393C2C"/>
    <w:rsid w:val="00394327"/>
    <w:rsid w:val="00394367"/>
    <w:rsid w:val="00394948"/>
    <w:rsid w:val="00395232"/>
    <w:rsid w:val="0039627B"/>
    <w:rsid w:val="003970FB"/>
    <w:rsid w:val="003975A5"/>
    <w:rsid w:val="003A10C7"/>
    <w:rsid w:val="003A15DF"/>
    <w:rsid w:val="003A163A"/>
    <w:rsid w:val="003A2C88"/>
    <w:rsid w:val="003A2CD3"/>
    <w:rsid w:val="003A364B"/>
    <w:rsid w:val="003A432E"/>
    <w:rsid w:val="003A52CE"/>
    <w:rsid w:val="003A579A"/>
    <w:rsid w:val="003A6777"/>
    <w:rsid w:val="003A6C88"/>
    <w:rsid w:val="003A7044"/>
    <w:rsid w:val="003A713D"/>
    <w:rsid w:val="003B0A04"/>
    <w:rsid w:val="003B1548"/>
    <w:rsid w:val="003B27AC"/>
    <w:rsid w:val="003B2FAD"/>
    <w:rsid w:val="003B4155"/>
    <w:rsid w:val="003B5DAC"/>
    <w:rsid w:val="003B5E6C"/>
    <w:rsid w:val="003B5FB2"/>
    <w:rsid w:val="003B747E"/>
    <w:rsid w:val="003C11F2"/>
    <w:rsid w:val="003C16CA"/>
    <w:rsid w:val="003C2DF6"/>
    <w:rsid w:val="003C56C3"/>
    <w:rsid w:val="003C5915"/>
    <w:rsid w:val="003C63F9"/>
    <w:rsid w:val="003C70C3"/>
    <w:rsid w:val="003D028A"/>
    <w:rsid w:val="003D06D9"/>
    <w:rsid w:val="003D0C9F"/>
    <w:rsid w:val="003D0DCF"/>
    <w:rsid w:val="003D0ECF"/>
    <w:rsid w:val="003D1281"/>
    <w:rsid w:val="003D2983"/>
    <w:rsid w:val="003D2F64"/>
    <w:rsid w:val="003D31E8"/>
    <w:rsid w:val="003D3F06"/>
    <w:rsid w:val="003D5C54"/>
    <w:rsid w:val="003D5C67"/>
    <w:rsid w:val="003D7951"/>
    <w:rsid w:val="003D79AB"/>
    <w:rsid w:val="003E1BA3"/>
    <w:rsid w:val="003E26E6"/>
    <w:rsid w:val="003E2F1F"/>
    <w:rsid w:val="003E367E"/>
    <w:rsid w:val="003E36A6"/>
    <w:rsid w:val="003E45A4"/>
    <w:rsid w:val="003E7CDC"/>
    <w:rsid w:val="003F1AA8"/>
    <w:rsid w:val="003F2E4D"/>
    <w:rsid w:val="003F30C6"/>
    <w:rsid w:val="003F34C9"/>
    <w:rsid w:val="003F53B0"/>
    <w:rsid w:val="003F53FD"/>
    <w:rsid w:val="003F5C71"/>
    <w:rsid w:val="003F69AC"/>
    <w:rsid w:val="003F6BD1"/>
    <w:rsid w:val="004009A1"/>
    <w:rsid w:val="00400B6B"/>
    <w:rsid w:val="0040129F"/>
    <w:rsid w:val="00401514"/>
    <w:rsid w:val="00403513"/>
    <w:rsid w:val="0040402B"/>
    <w:rsid w:val="00404736"/>
    <w:rsid w:val="004052E3"/>
    <w:rsid w:val="00405683"/>
    <w:rsid w:val="00405905"/>
    <w:rsid w:val="00405EF0"/>
    <w:rsid w:val="00406BCD"/>
    <w:rsid w:val="004103F6"/>
    <w:rsid w:val="00410F10"/>
    <w:rsid w:val="00411FB7"/>
    <w:rsid w:val="00413CA5"/>
    <w:rsid w:val="00414884"/>
    <w:rsid w:val="0041592F"/>
    <w:rsid w:val="004168FC"/>
    <w:rsid w:val="00416EBA"/>
    <w:rsid w:val="00417030"/>
    <w:rsid w:val="004174C7"/>
    <w:rsid w:val="00417635"/>
    <w:rsid w:val="00417E7A"/>
    <w:rsid w:val="00420373"/>
    <w:rsid w:val="004209D0"/>
    <w:rsid w:val="0042131D"/>
    <w:rsid w:val="00421357"/>
    <w:rsid w:val="004217B8"/>
    <w:rsid w:val="00421BE8"/>
    <w:rsid w:val="004220CF"/>
    <w:rsid w:val="00423008"/>
    <w:rsid w:val="0042480D"/>
    <w:rsid w:val="00426C44"/>
    <w:rsid w:val="0042771E"/>
    <w:rsid w:val="004307A4"/>
    <w:rsid w:val="00431113"/>
    <w:rsid w:val="00432152"/>
    <w:rsid w:val="004329B3"/>
    <w:rsid w:val="00433044"/>
    <w:rsid w:val="00433858"/>
    <w:rsid w:val="004341B7"/>
    <w:rsid w:val="0043532B"/>
    <w:rsid w:val="004358EC"/>
    <w:rsid w:val="00440178"/>
    <w:rsid w:val="00440DC0"/>
    <w:rsid w:val="004412CA"/>
    <w:rsid w:val="00441842"/>
    <w:rsid w:val="004429DE"/>
    <w:rsid w:val="0044352D"/>
    <w:rsid w:val="0044504C"/>
    <w:rsid w:val="004451CB"/>
    <w:rsid w:val="004452DE"/>
    <w:rsid w:val="0044634C"/>
    <w:rsid w:val="00446404"/>
    <w:rsid w:val="004470CE"/>
    <w:rsid w:val="00447EE9"/>
    <w:rsid w:val="00447FCE"/>
    <w:rsid w:val="004500FB"/>
    <w:rsid w:val="00450453"/>
    <w:rsid w:val="00450F77"/>
    <w:rsid w:val="00451D12"/>
    <w:rsid w:val="00451F92"/>
    <w:rsid w:val="00452B26"/>
    <w:rsid w:val="00452F05"/>
    <w:rsid w:val="00453E67"/>
    <w:rsid w:val="00454941"/>
    <w:rsid w:val="00455088"/>
    <w:rsid w:val="0045543B"/>
    <w:rsid w:val="00456647"/>
    <w:rsid w:val="00461B24"/>
    <w:rsid w:val="0046209B"/>
    <w:rsid w:val="004638B9"/>
    <w:rsid w:val="00463EA9"/>
    <w:rsid w:val="00464F9C"/>
    <w:rsid w:val="004653F8"/>
    <w:rsid w:val="004666BE"/>
    <w:rsid w:val="004668CB"/>
    <w:rsid w:val="00467679"/>
    <w:rsid w:val="0047051B"/>
    <w:rsid w:val="00471C9C"/>
    <w:rsid w:val="00472CF7"/>
    <w:rsid w:val="00475511"/>
    <w:rsid w:val="00477C2D"/>
    <w:rsid w:val="00481DE4"/>
    <w:rsid w:val="004823DB"/>
    <w:rsid w:val="00482FC1"/>
    <w:rsid w:val="004830ED"/>
    <w:rsid w:val="00483405"/>
    <w:rsid w:val="00484734"/>
    <w:rsid w:val="00485DFB"/>
    <w:rsid w:val="00486728"/>
    <w:rsid w:val="0048721E"/>
    <w:rsid w:val="00490D07"/>
    <w:rsid w:val="004924A8"/>
    <w:rsid w:val="00492921"/>
    <w:rsid w:val="0049296E"/>
    <w:rsid w:val="004930A9"/>
    <w:rsid w:val="004930F1"/>
    <w:rsid w:val="004952B4"/>
    <w:rsid w:val="00495804"/>
    <w:rsid w:val="0049622C"/>
    <w:rsid w:val="004968B7"/>
    <w:rsid w:val="004968CF"/>
    <w:rsid w:val="004A0167"/>
    <w:rsid w:val="004A0227"/>
    <w:rsid w:val="004A0782"/>
    <w:rsid w:val="004A1231"/>
    <w:rsid w:val="004A1C7A"/>
    <w:rsid w:val="004A276B"/>
    <w:rsid w:val="004A48E6"/>
    <w:rsid w:val="004A4DCE"/>
    <w:rsid w:val="004A6425"/>
    <w:rsid w:val="004A6A55"/>
    <w:rsid w:val="004A779F"/>
    <w:rsid w:val="004B0106"/>
    <w:rsid w:val="004B043E"/>
    <w:rsid w:val="004B1468"/>
    <w:rsid w:val="004B2F98"/>
    <w:rsid w:val="004B66B5"/>
    <w:rsid w:val="004B679C"/>
    <w:rsid w:val="004C06E8"/>
    <w:rsid w:val="004C2FBB"/>
    <w:rsid w:val="004C39C3"/>
    <w:rsid w:val="004C4718"/>
    <w:rsid w:val="004C618F"/>
    <w:rsid w:val="004C6883"/>
    <w:rsid w:val="004C7819"/>
    <w:rsid w:val="004C7E7E"/>
    <w:rsid w:val="004D05CF"/>
    <w:rsid w:val="004D134D"/>
    <w:rsid w:val="004D3E6C"/>
    <w:rsid w:val="004D44E9"/>
    <w:rsid w:val="004D5FE0"/>
    <w:rsid w:val="004D6209"/>
    <w:rsid w:val="004D69F1"/>
    <w:rsid w:val="004D79E3"/>
    <w:rsid w:val="004D7A79"/>
    <w:rsid w:val="004E0364"/>
    <w:rsid w:val="004E05ED"/>
    <w:rsid w:val="004E08A9"/>
    <w:rsid w:val="004E16FC"/>
    <w:rsid w:val="004E1AF9"/>
    <w:rsid w:val="004E2528"/>
    <w:rsid w:val="004E2670"/>
    <w:rsid w:val="004E30FC"/>
    <w:rsid w:val="004E34A5"/>
    <w:rsid w:val="004E3901"/>
    <w:rsid w:val="004E3AE6"/>
    <w:rsid w:val="004E3D46"/>
    <w:rsid w:val="004E41DC"/>
    <w:rsid w:val="004E54B4"/>
    <w:rsid w:val="004E58AC"/>
    <w:rsid w:val="004E5BA5"/>
    <w:rsid w:val="004E6815"/>
    <w:rsid w:val="004F0079"/>
    <w:rsid w:val="004F00FC"/>
    <w:rsid w:val="004F0CD4"/>
    <w:rsid w:val="004F2498"/>
    <w:rsid w:val="004F2C9B"/>
    <w:rsid w:val="004F2FC0"/>
    <w:rsid w:val="004F6C93"/>
    <w:rsid w:val="004F6D76"/>
    <w:rsid w:val="00500457"/>
    <w:rsid w:val="005006AE"/>
    <w:rsid w:val="00500AF7"/>
    <w:rsid w:val="00500FF7"/>
    <w:rsid w:val="005026EA"/>
    <w:rsid w:val="005029D4"/>
    <w:rsid w:val="00503DB2"/>
    <w:rsid w:val="0050452B"/>
    <w:rsid w:val="00504BC9"/>
    <w:rsid w:val="00505411"/>
    <w:rsid w:val="00506104"/>
    <w:rsid w:val="00506313"/>
    <w:rsid w:val="005064AA"/>
    <w:rsid w:val="00507119"/>
    <w:rsid w:val="005128A8"/>
    <w:rsid w:val="00512CEE"/>
    <w:rsid w:val="00512ECE"/>
    <w:rsid w:val="005138A5"/>
    <w:rsid w:val="005138EB"/>
    <w:rsid w:val="00514D37"/>
    <w:rsid w:val="00514F0B"/>
    <w:rsid w:val="005155F5"/>
    <w:rsid w:val="005170AC"/>
    <w:rsid w:val="0052013F"/>
    <w:rsid w:val="00521CE6"/>
    <w:rsid w:val="00521F90"/>
    <w:rsid w:val="00522CC6"/>
    <w:rsid w:val="00523B8C"/>
    <w:rsid w:val="00523F1A"/>
    <w:rsid w:val="0052503F"/>
    <w:rsid w:val="005252C6"/>
    <w:rsid w:val="0052644C"/>
    <w:rsid w:val="00526826"/>
    <w:rsid w:val="00526FBB"/>
    <w:rsid w:val="00527127"/>
    <w:rsid w:val="00531392"/>
    <w:rsid w:val="005317E2"/>
    <w:rsid w:val="00531969"/>
    <w:rsid w:val="00532E02"/>
    <w:rsid w:val="0053312E"/>
    <w:rsid w:val="005348BB"/>
    <w:rsid w:val="005352C7"/>
    <w:rsid w:val="00535B30"/>
    <w:rsid w:val="00535E97"/>
    <w:rsid w:val="0053652A"/>
    <w:rsid w:val="00536DB5"/>
    <w:rsid w:val="00537050"/>
    <w:rsid w:val="00537A91"/>
    <w:rsid w:val="00537D79"/>
    <w:rsid w:val="0054056C"/>
    <w:rsid w:val="005412E9"/>
    <w:rsid w:val="005422DC"/>
    <w:rsid w:val="005441A9"/>
    <w:rsid w:val="00544275"/>
    <w:rsid w:val="00544CD5"/>
    <w:rsid w:val="00544DB7"/>
    <w:rsid w:val="0054509A"/>
    <w:rsid w:val="005454FF"/>
    <w:rsid w:val="00545B46"/>
    <w:rsid w:val="00546BB6"/>
    <w:rsid w:val="00550B8A"/>
    <w:rsid w:val="00550F69"/>
    <w:rsid w:val="0055171E"/>
    <w:rsid w:val="00552B99"/>
    <w:rsid w:val="00552FBB"/>
    <w:rsid w:val="00553913"/>
    <w:rsid w:val="00554088"/>
    <w:rsid w:val="00555370"/>
    <w:rsid w:val="00556611"/>
    <w:rsid w:val="00556DFB"/>
    <w:rsid w:val="005605F0"/>
    <w:rsid w:val="0056118C"/>
    <w:rsid w:val="0056153B"/>
    <w:rsid w:val="00561615"/>
    <w:rsid w:val="005626CA"/>
    <w:rsid w:val="00562A74"/>
    <w:rsid w:val="00563A01"/>
    <w:rsid w:val="00564D53"/>
    <w:rsid w:val="00564F07"/>
    <w:rsid w:val="00565059"/>
    <w:rsid w:val="005653FC"/>
    <w:rsid w:val="00565F88"/>
    <w:rsid w:val="005664BB"/>
    <w:rsid w:val="005707A2"/>
    <w:rsid w:val="0057147C"/>
    <w:rsid w:val="0057236E"/>
    <w:rsid w:val="005738B4"/>
    <w:rsid w:val="00573DBE"/>
    <w:rsid w:val="00573ED8"/>
    <w:rsid w:val="00574133"/>
    <w:rsid w:val="00574392"/>
    <w:rsid w:val="00575720"/>
    <w:rsid w:val="00575F20"/>
    <w:rsid w:val="00575F52"/>
    <w:rsid w:val="00580986"/>
    <w:rsid w:val="00580A8C"/>
    <w:rsid w:val="00581FD4"/>
    <w:rsid w:val="005828F8"/>
    <w:rsid w:val="00582E21"/>
    <w:rsid w:val="00583402"/>
    <w:rsid w:val="0058363C"/>
    <w:rsid w:val="00583979"/>
    <w:rsid w:val="00584556"/>
    <w:rsid w:val="00584FB0"/>
    <w:rsid w:val="005859D1"/>
    <w:rsid w:val="0059035D"/>
    <w:rsid w:val="0059130B"/>
    <w:rsid w:val="00592275"/>
    <w:rsid w:val="00592A36"/>
    <w:rsid w:val="005931B3"/>
    <w:rsid w:val="00595C08"/>
    <w:rsid w:val="00596435"/>
    <w:rsid w:val="005966A0"/>
    <w:rsid w:val="00597401"/>
    <w:rsid w:val="005A13BC"/>
    <w:rsid w:val="005A1E82"/>
    <w:rsid w:val="005A3B82"/>
    <w:rsid w:val="005A3E30"/>
    <w:rsid w:val="005A445F"/>
    <w:rsid w:val="005A467B"/>
    <w:rsid w:val="005A4AA0"/>
    <w:rsid w:val="005A62A6"/>
    <w:rsid w:val="005A7699"/>
    <w:rsid w:val="005A7A31"/>
    <w:rsid w:val="005B01EB"/>
    <w:rsid w:val="005B07C4"/>
    <w:rsid w:val="005B0990"/>
    <w:rsid w:val="005B12B5"/>
    <w:rsid w:val="005B2D58"/>
    <w:rsid w:val="005B44FA"/>
    <w:rsid w:val="005B5ED7"/>
    <w:rsid w:val="005B6914"/>
    <w:rsid w:val="005B6E86"/>
    <w:rsid w:val="005B796C"/>
    <w:rsid w:val="005B7CF6"/>
    <w:rsid w:val="005B7E89"/>
    <w:rsid w:val="005D00D5"/>
    <w:rsid w:val="005D0277"/>
    <w:rsid w:val="005D0E3E"/>
    <w:rsid w:val="005D14DA"/>
    <w:rsid w:val="005D19B5"/>
    <w:rsid w:val="005D3262"/>
    <w:rsid w:val="005D4771"/>
    <w:rsid w:val="005D481C"/>
    <w:rsid w:val="005D4928"/>
    <w:rsid w:val="005D5ACD"/>
    <w:rsid w:val="005D721D"/>
    <w:rsid w:val="005E19EB"/>
    <w:rsid w:val="005E20FA"/>
    <w:rsid w:val="005E23EE"/>
    <w:rsid w:val="005E3C88"/>
    <w:rsid w:val="005E4492"/>
    <w:rsid w:val="005E4505"/>
    <w:rsid w:val="005E476E"/>
    <w:rsid w:val="005E628D"/>
    <w:rsid w:val="005E7DBB"/>
    <w:rsid w:val="005F10DC"/>
    <w:rsid w:val="005F1841"/>
    <w:rsid w:val="005F3F6A"/>
    <w:rsid w:val="005F5AB6"/>
    <w:rsid w:val="005F6D77"/>
    <w:rsid w:val="005F7A65"/>
    <w:rsid w:val="00601152"/>
    <w:rsid w:val="006019A7"/>
    <w:rsid w:val="006019EC"/>
    <w:rsid w:val="006020AF"/>
    <w:rsid w:val="00603A4F"/>
    <w:rsid w:val="00603B04"/>
    <w:rsid w:val="00603F11"/>
    <w:rsid w:val="00604D5A"/>
    <w:rsid w:val="006050EF"/>
    <w:rsid w:val="00605587"/>
    <w:rsid w:val="006055B3"/>
    <w:rsid w:val="00606288"/>
    <w:rsid w:val="0060670F"/>
    <w:rsid w:val="006069BC"/>
    <w:rsid w:val="00607503"/>
    <w:rsid w:val="006079D3"/>
    <w:rsid w:val="00607E35"/>
    <w:rsid w:val="00611999"/>
    <w:rsid w:val="00613B54"/>
    <w:rsid w:val="00614453"/>
    <w:rsid w:val="00614EF7"/>
    <w:rsid w:val="00615271"/>
    <w:rsid w:val="0061758B"/>
    <w:rsid w:val="00620619"/>
    <w:rsid w:val="00622C64"/>
    <w:rsid w:val="00624B3F"/>
    <w:rsid w:val="006260AF"/>
    <w:rsid w:val="00626DB1"/>
    <w:rsid w:val="00627235"/>
    <w:rsid w:val="00627854"/>
    <w:rsid w:val="006303B7"/>
    <w:rsid w:val="0063118E"/>
    <w:rsid w:val="00631508"/>
    <w:rsid w:val="00632490"/>
    <w:rsid w:val="00634573"/>
    <w:rsid w:val="00634610"/>
    <w:rsid w:val="006346BD"/>
    <w:rsid w:val="006355D2"/>
    <w:rsid w:val="0063570C"/>
    <w:rsid w:val="00635D3C"/>
    <w:rsid w:val="006361CF"/>
    <w:rsid w:val="00636E29"/>
    <w:rsid w:val="006376B0"/>
    <w:rsid w:val="00640C07"/>
    <w:rsid w:val="00640E28"/>
    <w:rsid w:val="006419F7"/>
    <w:rsid w:val="0064200A"/>
    <w:rsid w:val="00642237"/>
    <w:rsid w:val="00642607"/>
    <w:rsid w:val="0064319E"/>
    <w:rsid w:val="006461DC"/>
    <w:rsid w:val="00646C26"/>
    <w:rsid w:val="00647A8F"/>
    <w:rsid w:val="00647EE9"/>
    <w:rsid w:val="00650BCB"/>
    <w:rsid w:val="00651FBF"/>
    <w:rsid w:val="0065205B"/>
    <w:rsid w:val="006528FB"/>
    <w:rsid w:val="006532E1"/>
    <w:rsid w:val="006533AE"/>
    <w:rsid w:val="00654DAA"/>
    <w:rsid w:val="006568F5"/>
    <w:rsid w:val="006572D1"/>
    <w:rsid w:val="00660069"/>
    <w:rsid w:val="00662576"/>
    <w:rsid w:val="00663482"/>
    <w:rsid w:val="006646D1"/>
    <w:rsid w:val="00664D8B"/>
    <w:rsid w:val="00665DF9"/>
    <w:rsid w:val="00666EE0"/>
    <w:rsid w:val="0066744D"/>
    <w:rsid w:val="00667A1D"/>
    <w:rsid w:val="0067135B"/>
    <w:rsid w:val="00671E9B"/>
    <w:rsid w:val="0067365E"/>
    <w:rsid w:val="00673F0F"/>
    <w:rsid w:val="006748AB"/>
    <w:rsid w:val="00674B9F"/>
    <w:rsid w:val="00675047"/>
    <w:rsid w:val="00675647"/>
    <w:rsid w:val="006765D1"/>
    <w:rsid w:val="00676A68"/>
    <w:rsid w:val="006774DD"/>
    <w:rsid w:val="0068096F"/>
    <w:rsid w:val="00681DDE"/>
    <w:rsid w:val="006821A0"/>
    <w:rsid w:val="006827C3"/>
    <w:rsid w:val="00683189"/>
    <w:rsid w:val="00686A43"/>
    <w:rsid w:val="00687AFA"/>
    <w:rsid w:val="00691044"/>
    <w:rsid w:val="00691104"/>
    <w:rsid w:val="0069149A"/>
    <w:rsid w:val="00691615"/>
    <w:rsid w:val="00691B89"/>
    <w:rsid w:val="006921F7"/>
    <w:rsid w:val="00692580"/>
    <w:rsid w:val="00692F72"/>
    <w:rsid w:val="00696178"/>
    <w:rsid w:val="006964BB"/>
    <w:rsid w:val="0069684F"/>
    <w:rsid w:val="006A074F"/>
    <w:rsid w:val="006A349C"/>
    <w:rsid w:val="006A3716"/>
    <w:rsid w:val="006A3E36"/>
    <w:rsid w:val="006A5D24"/>
    <w:rsid w:val="006A5EB4"/>
    <w:rsid w:val="006A6440"/>
    <w:rsid w:val="006A7E7E"/>
    <w:rsid w:val="006B0365"/>
    <w:rsid w:val="006B1519"/>
    <w:rsid w:val="006B2B19"/>
    <w:rsid w:val="006B4B00"/>
    <w:rsid w:val="006B4F80"/>
    <w:rsid w:val="006B5260"/>
    <w:rsid w:val="006B7DBA"/>
    <w:rsid w:val="006C0076"/>
    <w:rsid w:val="006C0706"/>
    <w:rsid w:val="006C2D9F"/>
    <w:rsid w:val="006C2E88"/>
    <w:rsid w:val="006C3BE2"/>
    <w:rsid w:val="006C4A8F"/>
    <w:rsid w:val="006C6206"/>
    <w:rsid w:val="006C72A9"/>
    <w:rsid w:val="006C7E5A"/>
    <w:rsid w:val="006D0231"/>
    <w:rsid w:val="006D036A"/>
    <w:rsid w:val="006D2CD0"/>
    <w:rsid w:val="006D2D70"/>
    <w:rsid w:val="006D63DF"/>
    <w:rsid w:val="006D7739"/>
    <w:rsid w:val="006E152B"/>
    <w:rsid w:val="006E1B85"/>
    <w:rsid w:val="006E1BD3"/>
    <w:rsid w:val="006E2C93"/>
    <w:rsid w:val="006E3CB0"/>
    <w:rsid w:val="006E45A4"/>
    <w:rsid w:val="006E4606"/>
    <w:rsid w:val="006E4ABA"/>
    <w:rsid w:val="006E546B"/>
    <w:rsid w:val="006E5B90"/>
    <w:rsid w:val="006E64E6"/>
    <w:rsid w:val="006E6CA2"/>
    <w:rsid w:val="006E6ECB"/>
    <w:rsid w:val="006E6F60"/>
    <w:rsid w:val="006F06B7"/>
    <w:rsid w:val="006F0931"/>
    <w:rsid w:val="006F0E5B"/>
    <w:rsid w:val="006F16BF"/>
    <w:rsid w:val="006F27B8"/>
    <w:rsid w:val="006F4679"/>
    <w:rsid w:val="006F4C57"/>
    <w:rsid w:val="006F5DDF"/>
    <w:rsid w:val="006F5E8A"/>
    <w:rsid w:val="006F61ED"/>
    <w:rsid w:val="006F7294"/>
    <w:rsid w:val="006F7D0B"/>
    <w:rsid w:val="006F7F85"/>
    <w:rsid w:val="00700BC0"/>
    <w:rsid w:val="00701685"/>
    <w:rsid w:val="00701721"/>
    <w:rsid w:val="0070236B"/>
    <w:rsid w:val="007037C6"/>
    <w:rsid w:val="00703B5E"/>
    <w:rsid w:val="00704A1A"/>
    <w:rsid w:val="00704DD8"/>
    <w:rsid w:val="00707943"/>
    <w:rsid w:val="00707C89"/>
    <w:rsid w:val="00713E37"/>
    <w:rsid w:val="0071483A"/>
    <w:rsid w:val="00714F2C"/>
    <w:rsid w:val="00716008"/>
    <w:rsid w:val="00717279"/>
    <w:rsid w:val="0071786D"/>
    <w:rsid w:val="00717925"/>
    <w:rsid w:val="00717EA5"/>
    <w:rsid w:val="00720767"/>
    <w:rsid w:val="00720920"/>
    <w:rsid w:val="0072175C"/>
    <w:rsid w:val="00723717"/>
    <w:rsid w:val="00723950"/>
    <w:rsid w:val="00724225"/>
    <w:rsid w:val="007247C0"/>
    <w:rsid w:val="00726A99"/>
    <w:rsid w:val="0073001E"/>
    <w:rsid w:val="00731248"/>
    <w:rsid w:val="00731AC7"/>
    <w:rsid w:val="00731E78"/>
    <w:rsid w:val="00732B39"/>
    <w:rsid w:val="00733E8C"/>
    <w:rsid w:val="00735ABB"/>
    <w:rsid w:val="00735B09"/>
    <w:rsid w:val="00735DEC"/>
    <w:rsid w:val="007361DA"/>
    <w:rsid w:val="00736B9A"/>
    <w:rsid w:val="00737D1D"/>
    <w:rsid w:val="00740A90"/>
    <w:rsid w:val="00741175"/>
    <w:rsid w:val="00743774"/>
    <w:rsid w:val="0074459B"/>
    <w:rsid w:val="007447D3"/>
    <w:rsid w:val="0074639E"/>
    <w:rsid w:val="007477E4"/>
    <w:rsid w:val="00752D71"/>
    <w:rsid w:val="0075470F"/>
    <w:rsid w:val="00754883"/>
    <w:rsid w:val="00754938"/>
    <w:rsid w:val="0075554F"/>
    <w:rsid w:val="00755853"/>
    <w:rsid w:val="00755AA3"/>
    <w:rsid w:val="00755DDC"/>
    <w:rsid w:val="00756382"/>
    <w:rsid w:val="007576BD"/>
    <w:rsid w:val="00757965"/>
    <w:rsid w:val="00760B53"/>
    <w:rsid w:val="00760FCA"/>
    <w:rsid w:val="00761CC5"/>
    <w:rsid w:val="00761DF8"/>
    <w:rsid w:val="00762298"/>
    <w:rsid w:val="00762F05"/>
    <w:rsid w:val="007634C8"/>
    <w:rsid w:val="00764174"/>
    <w:rsid w:val="00764D89"/>
    <w:rsid w:val="00765562"/>
    <w:rsid w:val="00765A6C"/>
    <w:rsid w:val="00770A72"/>
    <w:rsid w:val="007719F6"/>
    <w:rsid w:val="00771A1E"/>
    <w:rsid w:val="00771C1E"/>
    <w:rsid w:val="00772C11"/>
    <w:rsid w:val="00772F70"/>
    <w:rsid w:val="007733D2"/>
    <w:rsid w:val="00774182"/>
    <w:rsid w:val="00775403"/>
    <w:rsid w:val="00777E4D"/>
    <w:rsid w:val="007800D4"/>
    <w:rsid w:val="00780983"/>
    <w:rsid w:val="00780BA4"/>
    <w:rsid w:val="0078266C"/>
    <w:rsid w:val="00782FB6"/>
    <w:rsid w:val="00783220"/>
    <w:rsid w:val="00783A28"/>
    <w:rsid w:val="00784370"/>
    <w:rsid w:val="00784623"/>
    <w:rsid w:val="00785054"/>
    <w:rsid w:val="00785BA1"/>
    <w:rsid w:val="00786B17"/>
    <w:rsid w:val="0078733B"/>
    <w:rsid w:val="00787879"/>
    <w:rsid w:val="00787D21"/>
    <w:rsid w:val="00792693"/>
    <w:rsid w:val="00792A44"/>
    <w:rsid w:val="00792CB0"/>
    <w:rsid w:val="00793A51"/>
    <w:rsid w:val="00793CAE"/>
    <w:rsid w:val="00793DB2"/>
    <w:rsid w:val="0079556E"/>
    <w:rsid w:val="0079683C"/>
    <w:rsid w:val="00797F23"/>
    <w:rsid w:val="007A18FD"/>
    <w:rsid w:val="007A32C1"/>
    <w:rsid w:val="007A3404"/>
    <w:rsid w:val="007A398E"/>
    <w:rsid w:val="007A44B1"/>
    <w:rsid w:val="007A6178"/>
    <w:rsid w:val="007A69CE"/>
    <w:rsid w:val="007A6AB1"/>
    <w:rsid w:val="007B25BB"/>
    <w:rsid w:val="007B3833"/>
    <w:rsid w:val="007B48B6"/>
    <w:rsid w:val="007B4F49"/>
    <w:rsid w:val="007B63B5"/>
    <w:rsid w:val="007B6CEE"/>
    <w:rsid w:val="007C056F"/>
    <w:rsid w:val="007C057B"/>
    <w:rsid w:val="007C09BF"/>
    <w:rsid w:val="007C0F10"/>
    <w:rsid w:val="007C1F78"/>
    <w:rsid w:val="007C27EF"/>
    <w:rsid w:val="007C28AF"/>
    <w:rsid w:val="007C29B2"/>
    <w:rsid w:val="007C306E"/>
    <w:rsid w:val="007C39E2"/>
    <w:rsid w:val="007C48FA"/>
    <w:rsid w:val="007C4A76"/>
    <w:rsid w:val="007C70D1"/>
    <w:rsid w:val="007C7164"/>
    <w:rsid w:val="007D02E8"/>
    <w:rsid w:val="007D3840"/>
    <w:rsid w:val="007D3F09"/>
    <w:rsid w:val="007D54CC"/>
    <w:rsid w:val="007D7645"/>
    <w:rsid w:val="007D7CC1"/>
    <w:rsid w:val="007E003B"/>
    <w:rsid w:val="007E18EE"/>
    <w:rsid w:val="007E1FD7"/>
    <w:rsid w:val="007E2F20"/>
    <w:rsid w:val="007E449B"/>
    <w:rsid w:val="007E47B5"/>
    <w:rsid w:val="007E5566"/>
    <w:rsid w:val="007E5DE2"/>
    <w:rsid w:val="007E6E8D"/>
    <w:rsid w:val="007E6FD7"/>
    <w:rsid w:val="007E711B"/>
    <w:rsid w:val="007E75E2"/>
    <w:rsid w:val="007F0C69"/>
    <w:rsid w:val="007F108A"/>
    <w:rsid w:val="007F1571"/>
    <w:rsid w:val="007F2872"/>
    <w:rsid w:val="007F2A17"/>
    <w:rsid w:val="007F3A2B"/>
    <w:rsid w:val="007F4368"/>
    <w:rsid w:val="007F4377"/>
    <w:rsid w:val="007F43FC"/>
    <w:rsid w:val="007F5677"/>
    <w:rsid w:val="007F5D7A"/>
    <w:rsid w:val="007F7F78"/>
    <w:rsid w:val="00800004"/>
    <w:rsid w:val="008006B7"/>
    <w:rsid w:val="0080175C"/>
    <w:rsid w:val="00801E5E"/>
    <w:rsid w:val="008027C4"/>
    <w:rsid w:val="00805C4F"/>
    <w:rsid w:val="00806377"/>
    <w:rsid w:val="008071E9"/>
    <w:rsid w:val="00807966"/>
    <w:rsid w:val="00811CFF"/>
    <w:rsid w:val="008130A1"/>
    <w:rsid w:val="00814137"/>
    <w:rsid w:val="00816297"/>
    <w:rsid w:val="008165ED"/>
    <w:rsid w:val="00816923"/>
    <w:rsid w:val="00817050"/>
    <w:rsid w:val="008202DB"/>
    <w:rsid w:val="00821A3D"/>
    <w:rsid w:val="00822719"/>
    <w:rsid w:val="00822B8F"/>
    <w:rsid w:val="00822EA1"/>
    <w:rsid w:val="0082361A"/>
    <w:rsid w:val="00825794"/>
    <w:rsid w:val="00827627"/>
    <w:rsid w:val="00827E1D"/>
    <w:rsid w:val="00830C39"/>
    <w:rsid w:val="00830C7A"/>
    <w:rsid w:val="008313D4"/>
    <w:rsid w:val="008319D8"/>
    <w:rsid w:val="0083260F"/>
    <w:rsid w:val="00832ECA"/>
    <w:rsid w:val="008340E2"/>
    <w:rsid w:val="00834BE9"/>
    <w:rsid w:val="0083556E"/>
    <w:rsid w:val="00835937"/>
    <w:rsid w:val="008359BB"/>
    <w:rsid w:val="00836D1E"/>
    <w:rsid w:val="00836FDF"/>
    <w:rsid w:val="008378AE"/>
    <w:rsid w:val="00837922"/>
    <w:rsid w:val="00837AAF"/>
    <w:rsid w:val="00840CAB"/>
    <w:rsid w:val="00841B05"/>
    <w:rsid w:val="008442EB"/>
    <w:rsid w:val="0084449F"/>
    <w:rsid w:val="00844880"/>
    <w:rsid w:val="00844A16"/>
    <w:rsid w:val="008464F4"/>
    <w:rsid w:val="00846501"/>
    <w:rsid w:val="0084761B"/>
    <w:rsid w:val="00847B2F"/>
    <w:rsid w:val="008514C3"/>
    <w:rsid w:val="008523AB"/>
    <w:rsid w:val="00852B63"/>
    <w:rsid w:val="00852C9D"/>
    <w:rsid w:val="00852E19"/>
    <w:rsid w:val="0085349F"/>
    <w:rsid w:val="008548B2"/>
    <w:rsid w:val="008553D1"/>
    <w:rsid w:val="00856000"/>
    <w:rsid w:val="00856801"/>
    <w:rsid w:val="00856DB8"/>
    <w:rsid w:val="00856F8C"/>
    <w:rsid w:val="00860DA1"/>
    <w:rsid w:val="0086162D"/>
    <w:rsid w:val="0086360E"/>
    <w:rsid w:val="00864B90"/>
    <w:rsid w:val="008655BA"/>
    <w:rsid w:val="0086586D"/>
    <w:rsid w:val="0087094A"/>
    <w:rsid w:val="00870C09"/>
    <w:rsid w:val="008711B4"/>
    <w:rsid w:val="00871B1D"/>
    <w:rsid w:val="00871EF7"/>
    <w:rsid w:val="00872020"/>
    <w:rsid w:val="00874323"/>
    <w:rsid w:val="00874BC2"/>
    <w:rsid w:val="00874C90"/>
    <w:rsid w:val="008752EB"/>
    <w:rsid w:val="00876EDA"/>
    <w:rsid w:val="00877D16"/>
    <w:rsid w:val="00880277"/>
    <w:rsid w:val="00881478"/>
    <w:rsid w:val="00881D86"/>
    <w:rsid w:val="008851D0"/>
    <w:rsid w:val="0088520A"/>
    <w:rsid w:val="00886D55"/>
    <w:rsid w:val="008872B4"/>
    <w:rsid w:val="00887724"/>
    <w:rsid w:val="00887D1F"/>
    <w:rsid w:val="00887FC1"/>
    <w:rsid w:val="008913FF"/>
    <w:rsid w:val="00892AC8"/>
    <w:rsid w:val="00893CD0"/>
    <w:rsid w:val="00893D0D"/>
    <w:rsid w:val="00895E46"/>
    <w:rsid w:val="0089721B"/>
    <w:rsid w:val="00897CB1"/>
    <w:rsid w:val="00897D6E"/>
    <w:rsid w:val="00897F13"/>
    <w:rsid w:val="008A0D35"/>
    <w:rsid w:val="008A0F59"/>
    <w:rsid w:val="008A2229"/>
    <w:rsid w:val="008A269C"/>
    <w:rsid w:val="008A3B9A"/>
    <w:rsid w:val="008A661B"/>
    <w:rsid w:val="008A6A78"/>
    <w:rsid w:val="008A6AA3"/>
    <w:rsid w:val="008A6BF2"/>
    <w:rsid w:val="008A78ED"/>
    <w:rsid w:val="008A7E5D"/>
    <w:rsid w:val="008B048B"/>
    <w:rsid w:val="008B0E2D"/>
    <w:rsid w:val="008B190C"/>
    <w:rsid w:val="008B1CFD"/>
    <w:rsid w:val="008B3B10"/>
    <w:rsid w:val="008B4BEF"/>
    <w:rsid w:val="008B4FCA"/>
    <w:rsid w:val="008B52BD"/>
    <w:rsid w:val="008B5F3B"/>
    <w:rsid w:val="008B69AF"/>
    <w:rsid w:val="008C19A6"/>
    <w:rsid w:val="008C2BF5"/>
    <w:rsid w:val="008C3307"/>
    <w:rsid w:val="008C3858"/>
    <w:rsid w:val="008C3935"/>
    <w:rsid w:val="008C4CA3"/>
    <w:rsid w:val="008C4FF7"/>
    <w:rsid w:val="008C78C9"/>
    <w:rsid w:val="008D0234"/>
    <w:rsid w:val="008D02D8"/>
    <w:rsid w:val="008D2208"/>
    <w:rsid w:val="008D258B"/>
    <w:rsid w:val="008D2F8E"/>
    <w:rsid w:val="008D3699"/>
    <w:rsid w:val="008D41A9"/>
    <w:rsid w:val="008D46D3"/>
    <w:rsid w:val="008D62CF"/>
    <w:rsid w:val="008D6302"/>
    <w:rsid w:val="008D7330"/>
    <w:rsid w:val="008E047B"/>
    <w:rsid w:val="008E0639"/>
    <w:rsid w:val="008E17BD"/>
    <w:rsid w:val="008E2C29"/>
    <w:rsid w:val="008E3836"/>
    <w:rsid w:val="008E47D6"/>
    <w:rsid w:val="008E61A0"/>
    <w:rsid w:val="008E656B"/>
    <w:rsid w:val="008E70F3"/>
    <w:rsid w:val="008E716D"/>
    <w:rsid w:val="008F0EB0"/>
    <w:rsid w:val="008F1497"/>
    <w:rsid w:val="008F1F75"/>
    <w:rsid w:val="008F2504"/>
    <w:rsid w:val="008F35A6"/>
    <w:rsid w:val="008F41FA"/>
    <w:rsid w:val="008F55BA"/>
    <w:rsid w:val="008F74BC"/>
    <w:rsid w:val="008F75C7"/>
    <w:rsid w:val="008F7A0D"/>
    <w:rsid w:val="0090090B"/>
    <w:rsid w:val="0090130D"/>
    <w:rsid w:val="0090211F"/>
    <w:rsid w:val="00902310"/>
    <w:rsid w:val="00902BA0"/>
    <w:rsid w:val="009041AC"/>
    <w:rsid w:val="00904503"/>
    <w:rsid w:val="00904F64"/>
    <w:rsid w:val="009057C5"/>
    <w:rsid w:val="00905845"/>
    <w:rsid w:val="0090621A"/>
    <w:rsid w:val="00906ACF"/>
    <w:rsid w:val="00906B77"/>
    <w:rsid w:val="00907775"/>
    <w:rsid w:val="00907942"/>
    <w:rsid w:val="00907D62"/>
    <w:rsid w:val="00910FE5"/>
    <w:rsid w:val="00914542"/>
    <w:rsid w:val="00917D0E"/>
    <w:rsid w:val="00920230"/>
    <w:rsid w:val="009211F4"/>
    <w:rsid w:val="0092174E"/>
    <w:rsid w:val="0092306E"/>
    <w:rsid w:val="0092309A"/>
    <w:rsid w:val="00923F6F"/>
    <w:rsid w:val="0092459C"/>
    <w:rsid w:val="00924B5E"/>
    <w:rsid w:val="00924D79"/>
    <w:rsid w:val="00924F24"/>
    <w:rsid w:val="009256DE"/>
    <w:rsid w:val="009275F4"/>
    <w:rsid w:val="009305FD"/>
    <w:rsid w:val="00930784"/>
    <w:rsid w:val="0093317D"/>
    <w:rsid w:val="00933D3E"/>
    <w:rsid w:val="00934064"/>
    <w:rsid w:val="009349D3"/>
    <w:rsid w:val="00934D13"/>
    <w:rsid w:val="0093552B"/>
    <w:rsid w:val="00936D77"/>
    <w:rsid w:val="00936FAE"/>
    <w:rsid w:val="009379E4"/>
    <w:rsid w:val="009413D5"/>
    <w:rsid w:val="00941618"/>
    <w:rsid w:val="0094316E"/>
    <w:rsid w:val="009478AC"/>
    <w:rsid w:val="00947B73"/>
    <w:rsid w:val="009503DF"/>
    <w:rsid w:val="009514F3"/>
    <w:rsid w:val="00952375"/>
    <w:rsid w:val="00952841"/>
    <w:rsid w:val="0095292F"/>
    <w:rsid w:val="00954DC5"/>
    <w:rsid w:val="00954E5F"/>
    <w:rsid w:val="00955019"/>
    <w:rsid w:val="009553DD"/>
    <w:rsid w:val="009564BE"/>
    <w:rsid w:val="009573F2"/>
    <w:rsid w:val="009578B1"/>
    <w:rsid w:val="00960D52"/>
    <w:rsid w:val="00961AED"/>
    <w:rsid w:val="00962DA3"/>
    <w:rsid w:val="00964341"/>
    <w:rsid w:val="00964C42"/>
    <w:rsid w:val="0096739B"/>
    <w:rsid w:val="009712F9"/>
    <w:rsid w:val="00971E70"/>
    <w:rsid w:val="00972B12"/>
    <w:rsid w:val="0097414E"/>
    <w:rsid w:val="00975AB1"/>
    <w:rsid w:val="00975AFC"/>
    <w:rsid w:val="00976943"/>
    <w:rsid w:val="00977485"/>
    <w:rsid w:val="00977BA6"/>
    <w:rsid w:val="00980EAE"/>
    <w:rsid w:val="00981295"/>
    <w:rsid w:val="00982618"/>
    <w:rsid w:val="00983F37"/>
    <w:rsid w:val="00984E57"/>
    <w:rsid w:val="00985940"/>
    <w:rsid w:val="00985A5A"/>
    <w:rsid w:val="00986A24"/>
    <w:rsid w:val="00986E34"/>
    <w:rsid w:val="009901E9"/>
    <w:rsid w:val="009910BC"/>
    <w:rsid w:val="009913E1"/>
    <w:rsid w:val="00992BA5"/>
    <w:rsid w:val="00992E2D"/>
    <w:rsid w:val="00993BBF"/>
    <w:rsid w:val="00993F48"/>
    <w:rsid w:val="00993FCD"/>
    <w:rsid w:val="00994E7A"/>
    <w:rsid w:val="009957BE"/>
    <w:rsid w:val="009962B3"/>
    <w:rsid w:val="00996890"/>
    <w:rsid w:val="009969ED"/>
    <w:rsid w:val="009A0A6E"/>
    <w:rsid w:val="009A108D"/>
    <w:rsid w:val="009A21B8"/>
    <w:rsid w:val="009A2208"/>
    <w:rsid w:val="009A23AA"/>
    <w:rsid w:val="009A39BF"/>
    <w:rsid w:val="009A3E1F"/>
    <w:rsid w:val="009A4FAC"/>
    <w:rsid w:val="009A4FEB"/>
    <w:rsid w:val="009A538A"/>
    <w:rsid w:val="009A67BF"/>
    <w:rsid w:val="009A689D"/>
    <w:rsid w:val="009A74E4"/>
    <w:rsid w:val="009B0A35"/>
    <w:rsid w:val="009B177A"/>
    <w:rsid w:val="009B1848"/>
    <w:rsid w:val="009B2954"/>
    <w:rsid w:val="009B296E"/>
    <w:rsid w:val="009B4153"/>
    <w:rsid w:val="009B4378"/>
    <w:rsid w:val="009B46F2"/>
    <w:rsid w:val="009B4D39"/>
    <w:rsid w:val="009B4F7A"/>
    <w:rsid w:val="009B7F90"/>
    <w:rsid w:val="009C216F"/>
    <w:rsid w:val="009C2C59"/>
    <w:rsid w:val="009C3B73"/>
    <w:rsid w:val="009C3D67"/>
    <w:rsid w:val="009C4394"/>
    <w:rsid w:val="009C45CB"/>
    <w:rsid w:val="009C4C42"/>
    <w:rsid w:val="009C4F3A"/>
    <w:rsid w:val="009C4FCA"/>
    <w:rsid w:val="009C5135"/>
    <w:rsid w:val="009C54A7"/>
    <w:rsid w:val="009C5B3E"/>
    <w:rsid w:val="009C66D5"/>
    <w:rsid w:val="009D0589"/>
    <w:rsid w:val="009D09DF"/>
    <w:rsid w:val="009D1803"/>
    <w:rsid w:val="009D22BB"/>
    <w:rsid w:val="009D245C"/>
    <w:rsid w:val="009D2489"/>
    <w:rsid w:val="009D3B95"/>
    <w:rsid w:val="009D425C"/>
    <w:rsid w:val="009D515C"/>
    <w:rsid w:val="009D591B"/>
    <w:rsid w:val="009D5E31"/>
    <w:rsid w:val="009D6157"/>
    <w:rsid w:val="009D6161"/>
    <w:rsid w:val="009D660F"/>
    <w:rsid w:val="009E1260"/>
    <w:rsid w:val="009E2F6E"/>
    <w:rsid w:val="009E2FD1"/>
    <w:rsid w:val="009E3898"/>
    <w:rsid w:val="009E44DF"/>
    <w:rsid w:val="009E56FB"/>
    <w:rsid w:val="009E7ABE"/>
    <w:rsid w:val="009E7C11"/>
    <w:rsid w:val="009F21E5"/>
    <w:rsid w:val="009F2398"/>
    <w:rsid w:val="009F2E63"/>
    <w:rsid w:val="009F3190"/>
    <w:rsid w:val="009F3A4A"/>
    <w:rsid w:val="009F4052"/>
    <w:rsid w:val="009F495B"/>
    <w:rsid w:val="009F4F39"/>
    <w:rsid w:val="009F606F"/>
    <w:rsid w:val="009F7328"/>
    <w:rsid w:val="00A003FB"/>
    <w:rsid w:val="00A0040F"/>
    <w:rsid w:val="00A01048"/>
    <w:rsid w:val="00A02A31"/>
    <w:rsid w:val="00A02CE9"/>
    <w:rsid w:val="00A0439D"/>
    <w:rsid w:val="00A054FB"/>
    <w:rsid w:val="00A05948"/>
    <w:rsid w:val="00A07932"/>
    <w:rsid w:val="00A07937"/>
    <w:rsid w:val="00A10699"/>
    <w:rsid w:val="00A11301"/>
    <w:rsid w:val="00A11701"/>
    <w:rsid w:val="00A13134"/>
    <w:rsid w:val="00A14100"/>
    <w:rsid w:val="00A14633"/>
    <w:rsid w:val="00A1524B"/>
    <w:rsid w:val="00A1543F"/>
    <w:rsid w:val="00A164DC"/>
    <w:rsid w:val="00A16A0C"/>
    <w:rsid w:val="00A17ED2"/>
    <w:rsid w:val="00A21D83"/>
    <w:rsid w:val="00A22B16"/>
    <w:rsid w:val="00A25008"/>
    <w:rsid w:val="00A27AE7"/>
    <w:rsid w:val="00A27DC3"/>
    <w:rsid w:val="00A30175"/>
    <w:rsid w:val="00A310EB"/>
    <w:rsid w:val="00A31D36"/>
    <w:rsid w:val="00A3223F"/>
    <w:rsid w:val="00A32297"/>
    <w:rsid w:val="00A3247E"/>
    <w:rsid w:val="00A32A90"/>
    <w:rsid w:val="00A33505"/>
    <w:rsid w:val="00A35471"/>
    <w:rsid w:val="00A36872"/>
    <w:rsid w:val="00A36A67"/>
    <w:rsid w:val="00A37129"/>
    <w:rsid w:val="00A372D4"/>
    <w:rsid w:val="00A41FA3"/>
    <w:rsid w:val="00A423C9"/>
    <w:rsid w:val="00A42DCD"/>
    <w:rsid w:val="00A42EC8"/>
    <w:rsid w:val="00A4333E"/>
    <w:rsid w:val="00A4627A"/>
    <w:rsid w:val="00A47220"/>
    <w:rsid w:val="00A50A93"/>
    <w:rsid w:val="00A512E1"/>
    <w:rsid w:val="00A524B2"/>
    <w:rsid w:val="00A52605"/>
    <w:rsid w:val="00A53C31"/>
    <w:rsid w:val="00A56BA3"/>
    <w:rsid w:val="00A56DB0"/>
    <w:rsid w:val="00A57EF1"/>
    <w:rsid w:val="00A57F63"/>
    <w:rsid w:val="00A61AB0"/>
    <w:rsid w:val="00A622E0"/>
    <w:rsid w:val="00A63A33"/>
    <w:rsid w:val="00A64275"/>
    <w:rsid w:val="00A64554"/>
    <w:rsid w:val="00A65D25"/>
    <w:rsid w:val="00A67699"/>
    <w:rsid w:val="00A67D3F"/>
    <w:rsid w:val="00A70705"/>
    <w:rsid w:val="00A709A4"/>
    <w:rsid w:val="00A71144"/>
    <w:rsid w:val="00A71145"/>
    <w:rsid w:val="00A7186D"/>
    <w:rsid w:val="00A71AC0"/>
    <w:rsid w:val="00A728F2"/>
    <w:rsid w:val="00A73293"/>
    <w:rsid w:val="00A73C55"/>
    <w:rsid w:val="00A742C1"/>
    <w:rsid w:val="00A75C51"/>
    <w:rsid w:val="00A75D56"/>
    <w:rsid w:val="00A764F7"/>
    <w:rsid w:val="00A76A46"/>
    <w:rsid w:val="00A76A98"/>
    <w:rsid w:val="00A76C13"/>
    <w:rsid w:val="00A770DF"/>
    <w:rsid w:val="00A77ABB"/>
    <w:rsid w:val="00A77E89"/>
    <w:rsid w:val="00A80001"/>
    <w:rsid w:val="00A80153"/>
    <w:rsid w:val="00A80746"/>
    <w:rsid w:val="00A81485"/>
    <w:rsid w:val="00A848CF"/>
    <w:rsid w:val="00A852E6"/>
    <w:rsid w:val="00A875C8"/>
    <w:rsid w:val="00A87B14"/>
    <w:rsid w:val="00A909FE"/>
    <w:rsid w:val="00A90C3F"/>
    <w:rsid w:val="00A90F09"/>
    <w:rsid w:val="00A92244"/>
    <w:rsid w:val="00A92382"/>
    <w:rsid w:val="00A93264"/>
    <w:rsid w:val="00A9372D"/>
    <w:rsid w:val="00A93AB7"/>
    <w:rsid w:val="00A94ADB"/>
    <w:rsid w:val="00A96C80"/>
    <w:rsid w:val="00A97094"/>
    <w:rsid w:val="00A97251"/>
    <w:rsid w:val="00AA032D"/>
    <w:rsid w:val="00AA18A8"/>
    <w:rsid w:val="00AA35E9"/>
    <w:rsid w:val="00AA3877"/>
    <w:rsid w:val="00AA4936"/>
    <w:rsid w:val="00AA4E60"/>
    <w:rsid w:val="00AA4F6A"/>
    <w:rsid w:val="00AA6C63"/>
    <w:rsid w:val="00AA6CA4"/>
    <w:rsid w:val="00AA7C64"/>
    <w:rsid w:val="00AB0347"/>
    <w:rsid w:val="00AB0D10"/>
    <w:rsid w:val="00AB0DC0"/>
    <w:rsid w:val="00AB1580"/>
    <w:rsid w:val="00AB316E"/>
    <w:rsid w:val="00AC003E"/>
    <w:rsid w:val="00AC0B01"/>
    <w:rsid w:val="00AC15D6"/>
    <w:rsid w:val="00AC172F"/>
    <w:rsid w:val="00AC3691"/>
    <w:rsid w:val="00AC4662"/>
    <w:rsid w:val="00AC4738"/>
    <w:rsid w:val="00AD022B"/>
    <w:rsid w:val="00AD1213"/>
    <w:rsid w:val="00AD1382"/>
    <w:rsid w:val="00AD22C4"/>
    <w:rsid w:val="00AD2B16"/>
    <w:rsid w:val="00AD3D4F"/>
    <w:rsid w:val="00AD4AE4"/>
    <w:rsid w:val="00AD5F19"/>
    <w:rsid w:val="00AD61F9"/>
    <w:rsid w:val="00AD6B38"/>
    <w:rsid w:val="00AD6C21"/>
    <w:rsid w:val="00AD795C"/>
    <w:rsid w:val="00AE351B"/>
    <w:rsid w:val="00AE40CA"/>
    <w:rsid w:val="00AE5627"/>
    <w:rsid w:val="00AE7083"/>
    <w:rsid w:val="00AE7130"/>
    <w:rsid w:val="00AE715A"/>
    <w:rsid w:val="00AE720D"/>
    <w:rsid w:val="00AE7A44"/>
    <w:rsid w:val="00AF102F"/>
    <w:rsid w:val="00AF2FA5"/>
    <w:rsid w:val="00AF5073"/>
    <w:rsid w:val="00AF50D1"/>
    <w:rsid w:val="00AF554D"/>
    <w:rsid w:val="00AF7BF7"/>
    <w:rsid w:val="00B02818"/>
    <w:rsid w:val="00B02DD2"/>
    <w:rsid w:val="00B0329B"/>
    <w:rsid w:val="00B0461A"/>
    <w:rsid w:val="00B04D8E"/>
    <w:rsid w:val="00B05147"/>
    <w:rsid w:val="00B065FE"/>
    <w:rsid w:val="00B1152B"/>
    <w:rsid w:val="00B12654"/>
    <w:rsid w:val="00B12853"/>
    <w:rsid w:val="00B13DF9"/>
    <w:rsid w:val="00B140D6"/>
    <w:rsid w:val="00B14C03"/>
    <w:rsid w:val="00B157D2"/>
    <w:rsid w:val="00B161A7"/>
    <w:rsid w:val="00B162A5"/>
    <w:rsid w:val="00B176F8"/>
    <w:rsid w:val="00B17B68"/>
    <w:rsid w:val="00B22DBB"/>
    <w:rsid w:val="00B23797"/>
    <w:rsid w:val="00B2393C"/>
    <w:rsid w:val="00B2531E"/>
    <w:rsid w:val="00B25B05"/>
    <w:rsid w:val="00B269B1"/>
    <w:rsid w:val="00B30E31"/>
    <w:rsid w:val="00B31737"/>
    <w:rsid w:val="00B318E7"/>
    <w:rsid w:val="00B3279D"/>
    <w:rsid w:val="00B34FE2"/>
    <w:rsid w:val="00B35324"/>
    <w:rsid w:val="00B3568F"/>
    <w:rsid w:val="00B35946"/>
    <w:rsid w:val="00B36427"/>
    <w:rsid w:val="00B36501"/>
    <w:rsid w:val="00B36D25"/>
    <w:rsid w:val="00B36ED2"/>
    <w:rsid w:val="00B36F06"/>
    <w:rsid w:val="00B373CB"/>
    <w:rsid w:val="00B403BF"/>
    <w:rsid w:val="00B41126"/>
    <w:rsid w:val="00B41D7F"/>
    <w:rsid w:val="00B43312"/>
    <w:rsid w:val="00B43347"/>
    <w:rsid w:val="00B438D3"/>
    <w:rsid w:val="00B438E3"/>
    <w:rsid w:val="00B44FBD"/>
    <w:rsid w:val="00B46354"/>
    <w:rsid w:val="00B46A9F"/>
    <w:rsid w:val="00B47131"/>
    <w:rsid w:val="00B5050F"/>
    <w:rsid w:val="00B511A9"/>
    <w:rsid w:val="00B51247"/>
    <w:rsid w:val="00B51807"/>
    <w:rsid w:val="00B5218F"/>
    <w:rsid w:val="00B531CD"/>
    <w:rsid w:val="00B53F01"/>
    <w:rsid w:val="00B545E2"/>
    <w:rsid w:val="00B57AFB"/>
    <w:rsid w:val="00B57D76"/>
    <w:rsid w:val="00B617E6"/>
    <w:rsid w:val="00B623F6"/>
    <w:rsid w:val="00B62626"/>
    <w:rsid w:val="00B626C3"/>
    <w:rsid w:val="00B64268"/>
    <w:rsid w:val="00B664BB"/>
    <w:rsid w:val="00B66A6E"/>
    <w:rsid w:val="00B7105F"/>
    <w:rsid w:val="00B73C02"/>
    <w:rsid w:val="00B73CF2"/>
    <w:rsid w:val="00B755D7"/>
    <w:rsid w:val="00B765FD"/>
    <w:rsid w:val="00B77393"/>
    <w:rsid w:val="00B77950"/>
    <w:rsid w:val="00B77E1A"/>
    <w:rsid w:val="00B80A94"/>
    <w:rsid w:val="00B811F5"/>
    <w:rsid w:val="00B818C5"/>
    <w:rsid w:val="00B82D52"/>
    <w:rsid w:val="00B83CFD"/>
    <w:rsid w:val="00B84110"/>
    <w:rsid w:val="00B84390"/>
    <w:rsid w:val="00B84491"/>
    <w:rsid w:val="00B85821"/>
    <w:rsid w:val="00B85B18"/>
    <w:rsid w:val="00B85DAA"/>
    <w:rsid w:val="00B868C1"/>
    <w:rsid w:val="00B878F4"/>
    <w:rsid w:val="00B87DFA"/>
    <w:rsid w:val="00B87FAA"/>
    <w:rsid w:val="00B90A30"/>
    <w:rsid w:val="00B915C5"/>
    <w:rsid w:val="00B91AA8"/>
    <w:rsid w:val="00B91B2A"/>
    <w:rsid w:val="00B9218B"/>
    <w:rsid w:val="00B93649"/>
    <w:rsid w:val="00B93983"/>
    <w:rsid w:val="00B93EC8"/>
    <w:rsid w:val="00B946D1"/>
    <w:rsid w:val="00B9488B"/>
    <w:rsid w:val="00B95460"/>
    <w:rsid w:val="00B954A6"/>
    <w:rsid w:val="00B957AA"/>
    <w:rsid w:val="00BA1C78"/>
    <w:rsid w:val="00BA3E50"/>
    <w:rsid w:val="00BA3F98"/>
    <w:rsid w:val="00BA4811"/>
    <w:rsid w:val="00BA496D"/>
    <w:rsid w:val="00BA5015"/>
    <w:rsid w:val="00BA50D6"/>
    <w:rsid w:val="00BA5E1F"/>
    <w:rsid w:val="00BA6149"/>
    <w:rsid w:val="00BA68CC"/>
    <w:rsid w:val="00BB230E"/>
    <w:rsid w:val="00BB2563"/>
    <w:rsid w:val="00BB2CD2"/>
    <w:rsid w:val="00BB3BA0"/>
    <w:rsid w:val="00BB4AAD"/>
    <w:rsid w:val="00BB5361"/>
    <w:rsid w:val="00BB576D"/>
    <w:rsid w:val="00BB6C89"/>
    <w:rsid w:val="00BB7CAE"/>
    <w:rsid w:val="00BC16B2"/>
    <w:rsid w:val="00BC1919"/>
    <w:rsid w:val="00BC1F3B"/>
    <w:rsid w:val="00BC4F7F"/>
    <w:rsid w:val="00BC7DCD"/>
    <w:rsid w:val="00BD18AA"/>
    <w:rsid w:val="00BD1AAB"/>
    <w:rsid w:val="00BD3B8B"/>
    <w:rsid w:val="00BD4568"/>
    <w:rsid w:val="00BD667F"/>
    <w:rsid w:val="00BD71E2"/>
    <w:rsid w:val="00BD788B"/>
    <w:rsid w:val="00BE0C21"/>
    <w:rsid w:val="00BE19D2"/>
    <w:rsid w:val="00BE2603"/>
    <w:rsid w:val="00BE333F"/>
    <w:rsid w:val="00BE3A2C"/>
    <w:rsid w:val="00BE40D4"/>
    <w:rsid w:val="00BE4B05"/>
    <w:rsid w:val="00BE4C76"/>
    <w:rsid w:val="00BE5757"/>
    <w:rsid w:val="00BE6572"/>
    <w:rsid w:val="00BF07EE"/>
    <w:rsid w:val="00BF09FE"/>
    <w:rsid w:val="00BF2F66"/>
    <w:rsid w:val="00BF3AD0"/>
    <w:rsid w:val="00BF4E93"/>
    <w:rsid w:val="00BF5459"/>
    <w:rsid w:val="00BF54A1"/>
    <w:rsid w:val="00BF68B7"/>
    <w:rsid w:val="00BF6D8A"/>
    <w:rsid w:val="00C014B0"/>
    <w:rsid w:val="00C01621"/>
    <w:rsid w:val="00C019FA"/>
    <w:rsid w:val="00C02B1E"/>
    <w:rsid w:val="00C02EFC"/>
    <w:rsid w:val="00C02F8A"/>
    <w:rsid w:val="00C04038"/>
    <w:rsid w:val="00C10ED0"/>
    <w:rsid w:val="00C114C8"/>
    <w:rsid w:val="00C124CD"/>
    <w:rsid w:val="00C12D41"/>
    <w:rsid w:val="00C13A5B"/>
    <w:rsid w:val="00C144E6"/>
    <w:rsid w:val="00C15695"/>
    <w:rsid w:val="00C16921"/>
    <w:rsid w:val="00C16D2A"/>
    <w:rsid w:val="00C172B5"/>
    <w:rsid w:val="00C21C89"/>
    <w:rsid w:val="00C2278F"/>
    <w:rsid w:val="00C22C28"/>
    <w:rsid w:val="00C22D74"/>
    <w:rsid w:val="00C25162"/>
    <w:rsid w:val="00C2518C"/>
    <w:rsid w:val="00C256C9"/>
    <w:rsid w:val="00C268F5"/>
    <w:rsid w:val="00C26EC7"/>
    <w:rsid w:val="00C271FE"/>
    <w:rsid w:val="00C27B7A"/>
    <w:rsid w:val="00C27D74"/>
    <w:rsid w:val="00C312DC"/>
    <w:rsid w:val="00C31D7F"/>
    <w:rsid w:val="00C3420C"/>
    <w:rsid w:val="00C34878"/>
    <w:rsid w:val="00C34D62"/>
    <w:rsid w:val="00C3534A"/>
    <w:rsid w:val="00C35F83"/>
    <w:rsid w:val="00C361A5"/>
    <w:rsid w:val="00C40A97"/>
    <w:rsid w:val="00C413BE"/>
    <w:rsid w:val="00C42525"/>
    <w:rsid w:val="00C42662"/>
    <w:rsid w:val="00C4394B"/>
    <w:rsid w:val="00C44287"/>
    <w:rsid w:val="00C447D4"/>
    <w:rsid w:val="00C45E54"/>
    <w:rsid w:val="00C4729C"/>
    <w:rsid w:val="00C47B3C"/>
    <w:rsid w:val="00C5010A"/>
    <w:rsid w:val="00C50186"/>
    <w:rsid w:val="00C50758"/>
    <w:rsid w:val="00C51023"/>
    <w:rsid w:val="00C51061"/>
    <w:rsid w:val="00C516CB"/>
    <w:rsid w:val="00C51B4C"/>
    <w:rsid w:val="00C51DF4"/>
    <w:rsid w:val="00C51F78"/>
    <w:rsid w:val="00C526EF"/>
    <w:rsid w:val="00C53CF1"/>
    <w:rsid w:val="00C541E1"/>
    <w:rsid w:val="00C551B6"/>
    <w:rsid w:val="00C55888"/>
    <w:rsid w:val="00C564CB"/>
    <w:rsid w:val="00C57B6C"/>
    <w:rsid w:val="00C6040F"/>
    <w:rsid w:val="00C6124E"/>
    <w:rsid w:val="00C617DC"/>
    <w:rsid w:val="00C623C3"/>
    <w:rsid w:val="00C633B8"/>
    <w:rsid w:val="00C64B60"/>
    <w:rsid w:val="00C65061"/>
    <w:rsid w:val="00C6641D"/>
    <w:rsid w:val="00C66AF6"/>
    <w:rsid w:val="00C6779D"/>
    <w:rsid w:val="00C67FF4"/>
    <w:rsid w:val="00C70105"/>
    <w:rsid w:val="00C72ACA"/>
    <w:rsid w:val="00C73F05"/>
    <w:rsid w:val="00C7410C"/>
    <w:rsid w:val="00C74536"/>
    <w:rsid w:val="00C755A1"/>
    <w:rsid w:val="00C7596E"/>
    <w:rsid w:val="00C76E57"/>
    <w:rsid w:val="00C7735C"/>
    <w:rsid w:val="00C801B3"/>
    <w:rsid w:val="00C80B05"/>
    <w:rsid w:val="00C8104A"/>
    <w:rsid w:val="00C82BEE"/>
    <w:rsid w:val="00C839AD"/>
    <w:rsid w:val="00C84125"/>
    <w:rsid w:val="00C85DA7"/>
    <w:rsid w:val="00C869E4"/>
    <w:rsid w:val="00C86E6A"/>
    <w:rsid w:val="00C90134"/>
    <w:rsid w:val="00C901F5"/>
    <w:rsid w:val="00C90369"/>
    <w:rsid w:val="00C90D79"/>
    <w:rsid w:val="00C9184B"/>
    <w:rsid w:val="00C91C63"/>
    <w:rsid w:val="00C92A8C"/>
    <w:rsid w:val="00C92C81"/>
    <w:rsid w:val="00C93808"/>
    <w:rsid w:val="00C93A05"/>
    <w:rsid w:val="00C953BA"/>
    <w:rsid w:val="00C964DA"/>
    <w:rsid w:val="00C965C2"/>
    <w:rsid w:val="00C97150"/>
    <w:rsid w:val="00C973C0"/>
    <w:rsid w:val="00CA0233"/>
    <w:rsid w:val="00CA0837"/>
    <w:rsid w:val="00CA1C39"/>
    <w:rsid w:val="00CA1DF4"/>
    <w:rsid w:val="00CA2446"/>
    <w:rsid w:val="00CA3D26"/>
    <w:rsid w:val="00CA402B"/>
    <w:rsid w:val="00CA560F"/>
    <w:rsid w:val="00CA5CF2"/>
    <w:rsid w:val="00CA789E"/>
    <w:rsid w:val="00CA7E3F"/>
    <w:rsid w:val="00CB10CC"/>
    <w:rsid w:val="00CB1A89"/>
    <w:rsid w:val="00CB3A05"/>
    <w:rsid w:val="00CB439C"/>
    <w:rsid w:val="00CB4728"/>
    <w:rsid w:val="00CB4DE5"/>
    <w:rsid w:val="00CB523F"/>
    <w:rsid w:val="00CB56F5"/>
    <w:rsid w:val="00CB58E9"/>
    <w:rsid w:val="00CB6913"/>
    <w:rsid w:val="00CB75B1"/>
    <w:rsid w:val="00CB765D"/>
    <w:rsid w:val="00CB78A1"/>
    <w:rsid w:val="00CB7A35"/>
    <w:rsid w:val="00CC010C"/>
    <w:rsid w:val="00CC0717"/>
    <w:rsid w:val="00CC0FE0"/>
    <w:rsid w:val="00CC1159"/>
    <w:rsid w:val="00CC1874"/>
    <w:rsid w:val="00CC1C4C"/>
    <w:rsid w:val="00CC1CEE"/>
    <w:rsid w:val="00CC74CE"/>
    <w:rsid w:val="00CD0B4D"/>
    <w:rsid w:val="00CD0F14"/>
    <w:rsid w:val="00CD1489"/>
    <w:rsid w:val="00CD2370"/>
    <w:rsid w:val="00CD2A81"/>
    <w:rsid w:val="00CD3BC1"/>
    <w:rsid w:val="00CD4710"/>
    <w:rsid w:val="00CD4778"/>
    <w:rsid w:val="00CD484F"/>
    <w:rsid w:val="00CD5121"/>
    <w:rsid w:val="00CD555D"/>
    <w:rsid w:val="00CD59B7"/>
    <w:rsid w:val="00CD626C"/>
    <w:rsid w:val="00CD7C35"/>
    <w:rsid w:val="00CE0109"/>
    <w:rsid w:val="00CE07D5"/>
    <w:rsid w:val="00CE0A25"/>
    <w:rsid w:val="00CE0F93"/>
    <w:rsid w:val="00CE121F"/>
    <w:rsid w:val="00CE1970"/>
    <w:rsid w:val="00CE1B79"/>
    <w:rsid w:val="00CE21F8"/>
    <w:rsid w:val="00CE27EE"/>
    <w:rsid w:val="00CE5282"/>
    <w:rsid w:val="00CE642C"/>
    <w:rsid w:val="00CE6B19"/>
    <w:rsid w:val="00CE7612"/>
    <w:rsid w:val="00CF21E6"/>
    <w:rsid w:val="00CF493F"/>
    <w:rsid w:val="00CF58F9"/>
    <w:rsid w:val="00CF679E"/>
    <w:rsid w:val="00CF6CF0"/>
    <w:rsid w:val="00CF6F1C"/>
    <w:rsid w:val="00D00F1F"/>
    <w:rsid w:val="00D01C7E"/>
    <w:rsid w:val="00D02F93"/>
    <w:rsid w:val="00D03864"/>
    <w:rsid w:val="00D042DD"/>
    <w:rsid w:val="00D05521"/>
    <w:rsid w:val="00D072AB"/>
    <w:rsid w:val="00D072F0"/>
    <w:rsid w:val="00D07363"/>
    <w:rsid w:val="00D100F5"/>
    <w:rsid w:val="00D11425"/>
    <w:rsid w:val="00D126CC"/>
    <w:rsid w:val="00D12AD2"/>
    <w:rsid w:val="00D12D67"/>
    <w:rsid w:val="00D13513"/>
    <w:rsid w:val="00D14837"/>
    <w:rsid w:val="00D14C29"/>
    <w:rsid w:val="00D157B2"/>
    <w:rsid w:val="00D15EB1"/>
    <w:rsid w:val="00D15F2A"/>
    <w:rsid w:val="00D16845"/>
    <w:rsid w:val="00D16A56"/>
    <w:rsid w:val="00D20194"/>
    <w:rsid w:val="00D20580"/>
    <w:rsid w:val="00D20C92"/>
    <w:rsid w:val="00D21E52"/>
    <w:rsid w:val="00D222AF"/>
    <w:rsid w:val="00D22733"/>
    <w:rsid w:val="00D22862"/>
    <w:rsid w:val="00D23A0B"/>
    <w:rsid w:val="00D2488C"/>
    <w:rsid w:val="00D24DC2"/>
    <w:rsid w:val="00D26117"/>
    <w:rsid w:val="00D26D12"/>
    <w:rsid w:val="00D304A8"/>
    <w:rsid w:val="00D30518"/>
    <w:rsid w:val="00D31B81"/>
    <w:rsid w:val="00D32F3D"/>
    <w:rsid w:val="00D35BFD"/>
    <w:rsid w:val="00D3656C"/>
    <w:rsid w:val="00D36FA3"/>
    <w:rsid w:val="00D42879"/>
    <w:rsid w:val="00D42893"/>
    <w:rsid w:val="00D46601"/>
    <w:rsid w:val="00D47E06"/>
    <w:rsid w:val="00D50930"/>
    <w:rsid w:val="00D51428"/>
    <w:rsid w:val="00D51C39"/>
    <w:rsid w:val="00D53B75"/>
    <w:rsid w:val="00D5422A"/>
    <w:rsid w:val="00D54AC2"/>
    <w:rsid w:val="00D55AAB"/>
    <w:rsid w:val="00D55AF1"/>
    <w:rsid w:val="00D5601A"/>
    <w:rsid w:val="00D5681E"/>
    <w:rsid w:val="00D5736F"/>
    <w:rsid w:val="00D578B3"/>
    <w:rsid w:val="00D60F24"/>
    <w:rsid w:val="00D6257A"/>
    <w:rsid w:val="00D62F09"/>
    <w:rsid w:val="00D631AC"/>
    <w:rsid w:val="00D669C0"/>
    <w:rsid w:val="00D706B6"/>
    <w:rsid w:val="00D70796"/>
    <w:rsid w:val="00D711E9"/>
    <w:rsid w:val="00D71230"/>
    <w:rsid w:val="00D71336"/>
    <w:rsid w:val="00D71A1F"/>
    <w:rsid w:val="00D733DF"/>
    <w:rsid w:val="00D7389C"/>
    <w:rsid w:val="00D739A2"/>
    <w:rsid w:val="00D74335"/>
    <w:rsid w:val="00D74DEF"/>
    <w:rsid w:val="00D75993"/>
    <w:rsid w:val="00D75D5F"/>
    <w:rsid w:val="00D80BEB"/>
    <w:rsid w:val="00D82AAD"/>
    <w:rsid w:val="00D82D03"/>
    <w:rsid w:val="00D82DA4"/>
    <w:rsid w:val="00D82E4B"/>
    <w:rsid w:val="00D83390"/>
    <w:rsid w:val="00D838C9"/>
    <w:rsid w:val="00D83C45"/>
    <w:rsid w:val="00D84CA0"/>
    <w:rsid w:val="00D858EF"/>
    <w:rsid w:val="00D903FA"/>
    <w:rsid w:val="00D91D03"/>
    <w:rsid w:val="00D91E79"/>
    <w:rsid w:val="00D9218B"/>
    <w:rsid w:val="00D92906"/>
    <w:rsid w:val="00D92F8E"/>
    <w:rsid w:val="00D930E7"/>
    <w:rsid w:val="00D939E2"/>
    <w:rsid w:val="00D94FAD"/>
    <w:rsid w:val="00D95BF2"/>
    <w:rsid w:val="00D95C47"/>
    <w:rsid w:val="00D95DBE"/>
    <w:rsid w:val="00D96D9F"/>
    <w:rsid w:val="00D975CD"/>
    <w:rsid w:val="00DA12EF"/>
    <w:rsid w:val="00DA16F0"/>
    <w:rsid w:val="00DA2AAE"/>
    <w:rsid w:val="00DA2D69"/>
    <w:rsid w:val="00DA2E4D"/>
    <w:rsid w:val="00DA3447"/>
    <w:rsid w:val="00DA3AF7"/>
    <w:rsid w:val="00DA4476"/>
    <w:rsid w:val="00DA4D9A"/>
    <w:rsid w:val="00DA4F9F"/>
    <w:rsid w:val="00DA4FC7"/>
    <w:rsid w:val="00DA7887"/>
    <w:rsid w:val="00DB0A4D"/>
    <w:rsid w:val="00DB0A9B"/>
    <w:rsid w:val="00DB0F31"/>
    <w:rsid w:val="00DB1900"/>
    <w:rsid w:val="00DB1F9B"/>
    <w:rsid w:val="00DB237C"/>
    <w:rsid w:val="00DB2405"/>
    <w:rsid w:val="00DB56CE"/>
    <w:rsid w:val="00DB6623"/>
    <w:rsid w:val="00DB701B"/>
    <w:rsid w:val="00DB7AB1"/>
    <w:rsid w:val="00DB7BA1"/>
    <w:rsid w:val="00DB7E80"/>
    <w:rsid w:val="00DC07F8"/>
    <w:rsid w:val="00DC44C2"/>
    <w:rsid w:val="00DC453A"/>
    <w:rsid w:val="00DC5450"/>
    <w:rsid w:val="00DC5AFE"/>
    <w:rsid w:val="00DC6133"/>
    <w:rsid w:val="00DC6295"/>
    <w:rsid w:val="00DD05BB"/>
    <w:rsid w:val="00DD1350"/>
    <w:rsid w:val="00DD1958"/>
    <w:rsid w:val="00DD1CBD"/>
    <w:rsid w:val="00DD1DD0"/>
    <w:rsid w:val="00DD2DB7"/>
    <w:rsid w:val="00DD3B3C"/>
    <w:rsid w:val="00DD47F7"/>
    <w:rsid w:val="00DD59E2"/>
    <w:rsid w:val="00DD6A6D"/>
    <w:rsid w:val="00DD6B01"/>
    <w:rsid w:val="00DD774B"/>
    <w:rsid w:val="00DE0EE6"/>
    <w:rsid w:val="00DE1E28"/>
    <w:rsid w:val="00DE30A4"/>
    <w:rsid w:val="00DE46CA"/>
    <w:rsid w:val="00DE6003"/>
    <w:rsid w:val="00DE74AA"/>
    <w:rsid w:val="00DE777A"/>
    <w:rsid w:val="00DF0CAA"/>
    <w:rsid w:val="00DF25A8"/>
    <w:rsid w:val="00DF2BA7"/>
    <w:rsid w:val="00DF3A83"/>
    <w:rsid w:val="00DF7DCB"/>
    <w:rsid w:val="00E004FE"/>
    <w:rsid w:val="00E0111F"/>
    <w:rsid w:val="00E021B6"/>
    <w:rsid w:val="00E02470"/>
    <w:rsid w:val="00E0270E"/>
    <w:rsid w:val="00E02ABA"/>
    <w:rsid w:val="00E03128"/>
    <w:rsid w:val="00E031A2"/>
    <w:rsid w:val="00E040BC"/>
    <w:rsid w:val="00E10C9F"/>
    <w:rsid w:val="00E11971"/>
    <w:rsid w:val="00E120B7"/>
    <w:rsid w:val="00E124E5"/>
    <w:rsid w:val="00E131C5"/>
    <w:rsid w:val="00E13C88"/>
    <w:rsid w:val="00E142F8"/>
    <w:rsid w:val="00E15367"/>
    <w:rsid w:val="00E1575F"/>
    <w:rsid w:val="00E16A0A"/>
    <w:rsid w:val="00E16D03"/>
    <w:rsid w:val="00E16E97"/>
    <w:rsid w:val="00E16FDF"/>
    <w:rsid w:val="00E17A97"/>
    <w:rsid w:val="00E204C9"/>
    <w:rsid w:val="00E2073A"/>
    <w:rsid w:val="00E20765"/>
    <w:rsid w:val="00E20F57"/>
    <w:rsid w:val="00E22330"/>
    <w:rsid w:val="00E238F4"/>
    <w:rsid w:val="00E2471F"/>
    <w:rsid w:val="00E24CD2"/>
    <w:rsid w:val="00E24DD6"/>
    <w:rsid w:val="00E25150"/>
    <w:rsid w:val="00E2632D"/>
    <w:rsid w:val="00E26597"/>
    <w:rsid w:val="00E278E3"/>
    <w:rsid w:val="00E307B4"/>
    <w:rsid w:val="00E30D68"/>
    <w:rsid w:val="00E31CBD"/>
    <w:rsid w:val="00E31DB3"/>
    <w:rsid w:val="00E334B8"/>
    <w:rsid w:val="00E3458F"/>
    <w:rsid w:val="00E36678"/>
    <w:rsid w:val="00E40679"/>
    <w:rsid w:val="00E41007"/>
    <w:rsid w:val="00E414DA"/>
    <w:rsid w:val="00E415A7"/>
    <w:rsid w:val="00E42C6C"/>
    <w:rsid w:val="00E43077"/>
    <w:rsid w:val="00E43307"/>
    <w:rsid w:val="00E43AE7"/>
    <w:rsid w:val="00E44994"/>
    <w:rsid w:val="00E44C5D"/>
    <w:rsid w:val="00E451F3"/>
    <w:rsid w:val="00E46770"/>
    <w:rsid w:val="00E5141C"/>
    <w:rsid w:val="00E5223C"/>
    <w:rsid w:val="00E52658"/>
    <w:rsid w:val="00E53B63"/>
    <w:rsid w:val="00E54868"/>
    <w:rsid w:val="00E54D13"/>
    <w:rsid w:val="00E554BC"/>
    <w:rsid w:val="00E56525"/>
    <w:rsid w:val="00E56B31"/>
    <w:rsid w:val="00E574A7"/>
    <w:rsid w:val="00E57CA2"/>
    <w:rsid w:val="00E60F6F"/>
    <w:rsid w:val="00E634A2"/>
    <w:rsid w:val="00E702D0"/>
    <w:rsid w:val="00E72FF8"/>
    <w:rsid w:val="00E73665"/>
    <w:rsid w:val="00E75B8F"/>
    <w:rsid w:val="00E81176"/>
    <w:rsid w:val="00E81352"/>
    <w:rsid w:val="00E816A4"/>
    <w:rsid w:val="00E81CCA"/>
    <w:rsid w:val="00E82DA6"/>
    <w:rsid w:val="00E8453F"/>
    <w:rsid w:val="00E847AD"/>
    <w:rsid w:val="00E852D0"/>
    <w:rsid w:val="00E85BAB"/>
    <w:rsid w:val="00E867A5"/>
    <w:rsid w:val="00E86829"/>
    <w:rsid w:val="00E90171"/>
    <w:rsid w:val="00E9106A"/>
    <w:rsid w:val="00E9137B"/>
    <w:rsid w:val="00E91A9C"/>
    <w:rsid w:val="00E936C3"/>
    <w:rsid w:val="00E93722"/>
    <w:rsid w:val="00E93A29"/>
    <w:rsid w:val="00E93B4A"/>
    <w:rsid w:val="00E96F9C"/>
    <w:rsid w:val="00E9752B"/>
    <w:rsid w:val="00EA15CE"/>
    <w:rsid w:val="00EA1C57"/>
    <w:rsid w:val="00EA2371"/>
    <w:rsid w:val="00EA3189"/>
    <w:rsid w:val="00EA33C4"/>
    <w:rsid w:val="00EA39EF"/>
    <w:rsid w:val="00EA669E"/>
    <w:rsid w:val="00EA7E33"/>
    <w:rsid w:val="00EB0E4F"/>
    <w:rsid w:val="00EB11B8"/>
    <w:rsid w:val="00EB3F04"/>
    <w:rsid w:val="00EB5A5D"/>
    <w:rsid w:val="00EB5E92"/>
    <w:rsid w:val="00EC14A0"/>
    <w:rsid w:val="00EC157E"/>
    <w:rsid w:val="00EC1D82"/>
    <w:rsid w:val="00EC21B9"/>
    <w:rsid w:val="00EC2B06"/>
    <w:rsid w:val="00EC2B67"/>
    <w:rsid w:val="00EC5487"/>
    <w:rsid w:val="00EC57AB"/>
    <w:rsid w:val="00EC68BD"/>
    <w:rsid w:val="00EC68DF"/>
    <w:rsid w:val="00EC7A37"/>
    <w:rsid w:val="00ED40F1"/>
    <w:rsid w:val="00ED429D"/>
    <w:rsid w:val="00ED43BF"/>
    <w:rsid w:val="00ED54E4"/>
    <w:rsid w:val="00ED5526"/>
    <w:rsid w:val="00ED565D"/>
    <w:rsid w:val="00ED5690"/>
    <w:rsid w:val="00ED68AF"/>
    <w:rsid w:val="00EE08A4"/>
    <w:rsid w:val="00EE1BC1"/>
    <w:rsid w:val="00EE257A"/>
    <w:rsid w:val="00EE2DF8"/>
    <w:rsid w:val="00EE4053"/>
    <w:rsid w:val="00EE4239"/>
    <w:rsid w:val="00EE451B"/>
    <w:rsid w:val="00EE539F"/>
    <w:rsid w:val="00EE5E48"/>
    <w:rsid w:val="00EE7864"/>
    <w:rsid w:val="00EE7F70"/>
    <w:rsid w:val="00EF1AC8"/>
    <w:rsid w:val="00EF1B3C"/>
    <w:rsid w:val="00EF2A5A"/>
    <w:rsid w:val="00EF3209"/>
    <w:rsid w:val="00EF4675"/>
    <w:rsid w:val="00EF5B5D"/>
    <w:rsid w:val="00F002A6"/>
    <w:rsid w:val="00F007F9"/>
    <w:rsid w:val="00F01473"/>
    <w:rsid w:val="00F01531"/>
    <w:rsid w:val="00F01F8D"/>
    <w:rsid w:val="00F02660"/>
    <w:rsid w:val="00F029BB"/>
    <w:rsid w:val="00F02EB8"/>
    <w:rsid w:val="00F04049"/>
    <w:rsid w:val="00F07395"/>
    <w:rsid w:val="00F076BB"/>
    <w:rsid w:val="00F103E3"/>
    <w:rsid w:val="00F112DB"/>
    <w:rsid w:val="00F11D6A"/>
    <w:rsid w:val="00F12151"/>
    <w:rsid w:val="00F12BD1"/>
    <w:rsid w:val="00F12D78"/>
    <w:rsid w:val="00F134EF"/>
    <w:rsid w:val="00F13C8F"/>
    <w:rsid w:val="00F148EF"/>
    <w:rsid w:val="00F1636E"/>
    <w:rsid w:val="00F1745A"/>
    <w:rsid w:val="00F175F0"/>
    <w:rsid w:val="00F22273"/>
    <w:rsid w:val="00F22BEE"/>
    <w:rsid w:val="00F239E8"/>
    <w:rsid w:val="00F245A5"/>
    <w:rsid w:val="00F30F5B"/>
    <w:rsid w:val="00F31334"/>
    <w:rsid w:val="00F3362B"/>
    <w:rsid w:val="00F3427C"/>
    <w:rsid w:val="00F346E4"/>
    <w:rsid w:val="00F3508D"/>
    <w:rsid w:val="00F352B6"/>
    <w:rsid w:val="00F35E3C"/>
    <w:rsid w:val="00F3619F"/>
    <w:rsid w:val="00F36591"/>
    <w:rsid w:val="00F36EC8"/>
    <w:rsid w:val="00F37A2F"/>
    <w:rsid w:val="00F4050C"/>
    <w:rsid w:val="00F4062E"/>
    <w:rsid w:val="00F40A58"/>
    <w:rsid w:val="00F421D7"/>
    <w:rsid w:val="00F432BA"/>
    <w:rsid w:val="00F4409F"/>
    <w:rsid w:val="00F44805"/>
    <w:rsid w:val="00F44A6A"/>
    <w:rsid w:val="00F45930"/>
    <w:rsid w:val="00F46F30"/>
    <w:rsid w:val="00F47333"/>
    <w:rsid w:val="00F47DB8"/>
    <w:rsid w:val="00F511E0"/>
    <w:rsid w:val="00F51ABC"/>
    <w:rsid w:val="00F52415"/>
    <w:rsid w:val="00F52B1D"/>
    <w:rsid w:val="00F5332A"/>
    <w:rsid w:val="00F5466C"/>
    <w:rsid w:val="00F54F80"/>
    <w:rsid w:val="00F56FE8"/>
    <w:rsid w:val="00F5732A"/>
    <w:rsid w:val="00F57977"/>
    <w:rsid w:val="00F6086E"/>
    <w:rsid w:val="00F61842"/>
    <w:rsid w:val="00F62E86"/>
    <w:rsid w:val="00F6477E"/>
    <w:rsid w:val="00F64C20"/>
    <w:rsid w:val="00F65489"/>
    <w:rsid w:val="00F65ABE"/>
    <w:rsid w:val="00F661D5"/>
    <w:rsid w:val="00F66E0A"/>
    <w:rsid w:val="00F71246"/>
    <w:rsid w:val="00F71AC0"/>
    <w:rsid w:val="00F7264D"/>
    <w:rsid w:val="00F72A46"/>
    <w:rsid w:val="00F72F51"/>
    <w:rsid w:val="00F756F2"/>
    <w:rsid w:val="00F804BB"/>
    <w:rsid w:val="00F8100F"/>
    <w:rsid w:val="00F81012"/>
    <w:rsid w:val="00F8105A"/>
    <w:rsid w:val="00F81398"/>
    <w:rsid w:val="00F8185B"/>
    <w:rsid w:val="00F81FBA"/>
    <w:rsid w:val="00F83225"/>
    <w:rsid w:val="00F85CF7"/>
    <w:rsid w:val="00F86086"/>
    <w:rsid w:val="00F86D1F"/>
    <w:rsid w:val="00F8769D"/>
    <w:rsid w:val="00F87A48"/>
    <w:rsid w:val="00F904CF"/>
    <w:rsid w:val="00F90DA6"/>
    <w:rsid w:val="00F9150D"/>
    <w:rsid w:val="00F916F9"/>
    <w:rsid w:val="00F91D57"/>
    <w:rsid w:val="00F92391"/>
    <w:rsid w:val="00F923D2"/>
    <w:rsid w:val="00F92408"/>
    <w:rsid w:val="00F92C5B"/>
    <w:rsid w:val="00F93229"/>
    <w:rsid w:val="00F93C12"/>
    <w:rsid w:val="00F946FF"/>
    <w:rsid w:val="00F94A9E"/>
    <w:rsid w:val="00F95003"/>
    <w:rsid w:val="00F96AEE"/>
    <w:rsid w:val="00F97732"/>
    <w:rsid w:val="00FA5CCE"/>
    <w:rsid w:val="00FA6E12"/>
    <w:rsid w:val="00FA773A"/>
    <w:rsid w:val="00FA7908"/>
    <w:rsid w:val="00FA7FF5"/>
    <w:rsid w:val="00FB149E"/>
    <w:rsid w:val="00FB157F"/>
    <w:rsid w:val="00FB15FD"/>
    <w:rsid w:val="00FB1F31"/>
    <w:rsid w:val="00FB2790"/>
    <w:rsid w:val="00FB2C5F"/>
    <w:rsid w:val="00FB3A9B"/>
    <w:rsid w:val="00FB4D4D"/>
    <w:rsid w:val="00FB5B95"/>
    <w:rsid w:val="00FB6914"/>
    <w:rsid w:val="00FB784A"/>
    <w:rsid w:val="00FB7ACF"/>
    <w:rsid w:val="00FC08BE"/>
    <w:rsid w:val="00FC0D20"/>
    <w:rsid w:val="00FC0EC1"/>
    <w:rsid w:val="00FC1231"/>
    <w:rsid w:val="00FC28E4"/>
    <w:rsid w:val="00FC2EC8"/>
    <w:rsid w:val="00FC3CDA"/>
    <w:rsid w:val="00FC4F68"/>
    <w:rsid w:val="00FC5C31"/>
    <w:rsid w:val="00FC752F"/>
    <w:rsid w:val="00FC7C01"/>
    <w:rsid w:val="00FD06C1"/>
    <w:rsid w:val="00FD09CA"/>
    <w:rsid w:val="00FD1B6F"/>
    <w:rsid w:val="00FD2476"/>
    <w:rsid w:val="00FD2B04"/>
    <w:rsid w:val="00FD2CBB"/>
    <w:rsid w:val="00FD38C4"/>
    <w:rsid w:val="00FD4113"/>
    <w:rsid w:val="00FD5445"/>
    <w:rsid w:val="00FD5492"/>
    <w:rsid w:val="00FD5BD5"/>
    <w:rsid w:val="00FD7D95"/>
    <w:rsid w:val="00FE0B71"/>
    <w:rsid w:val="00FE1352"/>
    <w:rsid w:val="00FE2525"/>
    <w:rsid w:val="00FE437C"/>
    <w:rsid w:val="00FE46E1"/>
    <w:rsid w:val="00FE4FD5"/>
    <w:rsid w:val="00FE5B4B"/>
    <w:rsid w:val="00FE629F"/>
    <w:rsid w:val="00FF08F7"/>
    <w:rsid w:val="00FF155A"/>
    <w:rsid w:val="00FF1952"/>
    <w:rsid w:val="00FF1DAD"/>
    <w:rsid w:val="00FF2167"/>
    <w:rsid w:val="00FF2710"/>
    <w:rsid w:val="00FF3B93"/>
    <w:rsid w:val="00FF5490"/>
    <w:rsid w:val="00FF563F"/>
    <w:rsid w:val="00FF7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6"/>
    <w:rPr>
      <w:sz w:val="24"/>
    </w:rPr>
  </w:style>
  <w:style w:type="paragraph" w:styleId="Heading1">
    <w:name w:val="heading 1"/>
    <w:basedOn w:val="Normal"/>
    <w:next w:val="Normal"/>
    <w:link w:val="Heading1Char"/>
    <w:uiPriority w:val="9"/>
    <w:qFormat/>
    <w:rsid w:val="000D059D"/>
    <w:pPr>
      <w:spacing w:before="480" w:line="240" w:lineRule="auto"/>
      <w:outlineLvl w:val="0"/>
    </w:pPr>
    <w:rPr>
      <w:b/>
      <w:sz w:val="36"/>
      <w:szCs w:val="36"/>
    </w:rPr>
  </w:style>
  <w:style w:type="paragraph" w:styleId="Heading2">
    <w:name w:val="heading 2"/>
    <w:basedOn w:val="Normal"/>
    <w:next w:val="Normal"/>
    <w:link w:val="Heading2Char"/>
    <w:uiPriority w:val="9"/>
    <w:unhideWhenUsed/>
    <w:qFormat/>
    <w:rsid w:val="002E4D31"/>
    <w:pPr>
      <w:spacing w:before="480" w:line="240" w:lineRule="auto"/>
      <w:outlineLvl w:val="1"/>
    </w:pPr>
    <w:rPr>
      <w:rFonts w:cstheme="minorHAnsi"/>
      <w:b/>
      <w:i/>
      <w:sz w:val="32"/>
      <w:szCs w:val="32"/>
    </w:rPr>
  </w:style>
  <w:style w:type="paragraph" w:styleId="Heading3">
    <w:name w:val="heading 3"/>
    <w:basedOn w:val="Normal"/>
    <w:next w:val="Normal"/>
    <w:link w:val="Heading3Char"/>
    <w:uiPriority w:val="9"/>
    <w:unhideWhenUsed/>
    <w:qFormat/>
    <w:rsid w:val="005A7699"/>
    <w:pPr>
      <w:spacing w:before="360" w:line="240" w:lineRule="auto"/>
      <w:outlineLvl w:val="2"/>
    </w:pPr>
    <w:rPr>
      <w:b/>
      <w:i/>
      <w:sz w:val="28"/>
      <w:szCs w:val="28"/>
    </w:rPr>
  </w:style>
  <w:style w:type="paragraph" w:styleId="Heading4">
    <w:name w:val="heading 4"/>
    <w:basedOn w:val="Normal"/>
    <w:next w:val="Normal"/>
    <w:link w:val="Heading4Char"/>
    <w:uiPriority w:val="9"/>
    <w:unhideWhenUsed/>
    <w:qFormat/>
    <w:rsid w:val="0038660F"/>
    <w:pPr>
      <w:keepNext/>
      <w:keepLines/>
      <w:spacing w:before="200" w:after="0"/>
      <w:outlineLvl w:val="3"/>
    </w:pPr>
    <w:rPr>
      <w:rFonts w:eastAsiaTheme="majorEastAsia" w:cstheme="majorBidi"/>
      <w:b/>
      <w:bCs/>
      <w:i/>
      <w:iCs/>
    </w:rPr>
  </w:style>
  <w:style w:type="paragraph" w:styleId="Heading6">
    <w:name w:val="heading 6"/>
    <w:basedOn w:val="Normal"/>
    <w:next w:val="Normal"/>
    <w:link w:val="Heading6Char"/>
    <w:uiPriority w:val="9"/>
    <w:unhideWhenUsed/>
    <w:qFormat/>
    <w:rsid w:val="004D5F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57"/>
    <w:pPr>
      <w:ind w:left="720"/>
      <w:contextualSpacing/>
    </w:pPr>
  </w:style>
  <w:style w:type="paragraph" w:styleId="BalloonText">
    <w:name w:val="Balloon Text"/>
    <w:basedOn w:val="Normal"/>
    <w:link w:val="BalloonTextChar"/>
    <w:uiPriority w:val="99"/>
    <w:semiHidden/>
    <w:unhideWhenUsed/>
    <w:rsid w:val="00B9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C5"/>
    <w:rPr>
      <w:rFonts w:ascii="Tahoma" w:hAnsi="Tahoma" w:cs="Tahoma"/>
      <w:sz w:val="16"/>
      <w:szCs w:val="16"/>
    </w:rPr>
  </w:style>
  <w:style w:type="table" w:styleId="TableGrid">
    <w:name w:val="Table Grid"/>
    <w:basedOn w:val="TableNormal"/>
    <w:uiPriority w:val="59"/>
    <w:rsid w:val="00C5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054"/>
    <w:rPr>
      <w:sz w:val="16"/>
      <w:szCs w:val="16"/>
    </w:rPr>
  </w:style>
  <w:style w:type="paragraph" w:styleId="CommentText">
    <w:name w:val="annotation text"/>
    <w:basedOn w:val="Normal"/>
    <w:link w:val="CommentTextChar"/>
    <w:uiPriority w:val="99"/>
    <w:unhideWhenUsed/>
    <w:rsid w:val="00785054"/>
    <w:pPr>
      <w:spacing w:line="240" w:lineRule="auto"/>
    </w:pPr>
    <w:rPr>
      <w:sz w:val="20"/>
      <w:szCs w:val="20"/>
    </w:rPr>
  </w:style>
  <w:style w:type="character" w:customStyle="1" w:styleId="CommentTextChar">
    <w:name w:val="Comment Text Char"/>
    <w:basedOn w:val="DefaultParagraphFont"/>
    <w:link w:val="CommentText"/>
    <w:uiPriority w:val="99"/>
    <w:rsid w:val="00785054"/>
    <w:rPr>
      <w:sz w:val="20"/>
      <w:szCs w:val="20"/>
    </w:rPr>
  </w:style>
  <w:style w:type="paragraph" w:styleId="CommentSubject">
    <w:name w:val="annotation subject"/>
    <w:basedOn w:val="CommentText"/>
    <w:next w:val="CommentText"/>
    <w:link w:val="CommentSubjectChar"/>
    <w:uiPriority w:val="99"/>
    <w:semiHidden/>
    <w:unhideWhenUsed/>
    <w:rsid w:val="00785054"/>
    <w:rPr>
      <w:b/>
      <w:bCs/>
    </w:rPr>
  </w:style>
  <w:style w:type="character" w:customStyle="1" w:styleId="CommentSubjectChar">
    <w:name w:val="Comment Subject Char"/>
    <w:basedOn w:val="CommentTextChar"/>
    <w:link w:val="CommentSubject"/>
    <w:uiPriority w:val="99"/>
    <w:semiHidden/>
    <w:rsid w:val="00785054"/>
    <w:rPr>
      <w:b/>
      <w:bCs/>
      <w:sz w:val="20"/>
      <w:szCs w:val="20"/>
    </w:rPr>
  </w:style>
  <w:style w:type="character" w:styleId="Hyperlink">
    <w:name w:val="Hyperlink"/>
    <w:basedOn w:val="DefaultParagraphFont"/>
    <w:uiPriority w:val="99"/>
    <w:unhideWhenUsed/>
    <w:rsid w:val="001A4E88"/>
    <w:rPr>
      <w:color w:val="0000FF" w:themeColor="hyperlink"/>
      <w:u w:val="single"/>
    </w:rPr>
  </w:style>
  <w:style w:type="paragraph" w:styleId="NormalWeb">
    <w:name w:val="Normal (Web)"/>
    <w:basedOn w:val="Normal"/>
    <w:uiPriority w:val="99"/>
    <w:unhideWhenUsed/>
    <w:rsid w:val="00B44FBD"/>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D5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54"/>
  </w:style>
  <w:style w:type="paragraph" w:styleId="Footer">
    <w:name w:val="footer"/>
    <w:basedOn w:val="Normal"/>
    <w:link w:val="FooterChar"/>
    <w:uiPriority w:val="99"/>
    <w:unhideWhenUsed/>
    <w:rsid w:val="003D5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54"/>
  </w:style>
  <w:style w:type="character" w:customStyle="1" w:styleId="Heading1Char">
    <w:name w:val="Heading 1 Char"/>
    <w:basedOn w:val="DefaultParagraphFont"/>
    <w:link w:val="Heading1"/>
    <w:uiPriority w:val="9"/>
    <w:rsid w:val="000D059D"/>
    <w:rPr>
      <w:b/>
      <w:sz w:val="36"/>
      <w:szCs w:val="36"/>
    </w:rPr>
  </w:style>
  <w:style w:type="paragraph" w:customStyle="1" w:styleId="TableParagraph">
    <w:name w:val="Table Paragraph"/>
    <w:basedOn w:val="Normal"/>
    <w:uiPriority w:val="1"/>
    <w:qFormat/>
    <w:rsid w:val="004329B3"/>
    <w:pPr>
      <w:widowControl w:val="0"/>
      <w:spacing w:after="0" w:line="240" w:lineRule="auto"/>
    </w:pPr>
    <w:rPr>
      <w:lang w:val="en-US"/>
    </w:rPr>
  </w:style>
  <w:style w:type="paragraph" w:styleId="BodyText">
    <w:name w:val="Body Text"/>
    <w:basedOn w:val="Normal"/>
    <w:link w:val="BodyTextChar"/>
    <w:rsid w:val="00454941"/>
    <w:pPr>
      <w:keepNext/>
      <w:tabs>
        <w:tab w:val="left" w:pos="-720"/>
        <w:tab w:val="left" w:pos="0"/>
      </w:tabs>
      <w:suppressAutoHyphens/>
      <w:overflowPunct w:val="0"/>
      <w:autoSpaceDE w:val="0"/>
      <w:autoSpaceDN w:val="0"/>
      <w:adjustRightInd w:val="0"/>
      <w:spacing w:after="0" w:line="240" w:lineRule="atLeast"/>
      <w:jc w:val="both"/>
      <w:textAlignment w:val="baseline"/>
    </w:pPr>
    <w:rPr>
      <w:rFonts w:ascii="Calibri" w:eastAsia="Times New Roman" w:hAnsi="Calibri" w:cs="Times New Roman"/>
      <w:spacing w:val="-1"/>
      <w:szCs w:val="20"/>
    </w:rPr>
  </w:style>
  <w:style w:type="character" w:customStyle="1" w:styleId="BodyTextChar">
    <w:name w:val="Body Text Char"/>
    <w:basedOn w:val="DefaultParagraphFont"/>
    <w:link w:val="BodyText"/>
    <w:rsid w:val="00454941"/>
    <w:rPr>
      <w:rFonts w:ascii="Calibri" w:eastAsia="Times New Roman" w:hAnsi="Calibri" w:cs="Times New Roman"/>
      <w:spacing w:val="-1"/>
      <w:sz w:val="24"/>
      <w:szCs w:val="20"/>
    </w:rPr>
  </w:style>
  <w:style w:type="paragraph" w:styleId="Title">
    <w:name w:val="Title"/>
    <w:basedOn w:val="Normal"/>
    <w:link w:val="TitleChar"/>
    <w:qFormat/>
    <w:rsid w:val="00603B04"/>
    <w:pPr>
      <w:spacing w:before="200" w:line="240" w:lineRule="auto"/>
      <w:jc w:val="center"/>
    </w:pPr>
    <w:rPr>
      <w:b/>
      <w:sz w:val="36"/>
      <w:szCs w:val="36"/>
    </w:rPr>
  </w:style>
  <w:style w:type="character" w:customStyle="1" w:styleId="TitleChar">
    <w:name w:val="Title Char"/>
    <w:basedOn w:val="DefaultParagraphFont"/>
    <w:link w:val="Title"/>
    <w:rsid w:val="00603B04"/>
    <w:rPr>
      <w:b/>
      <w:sz w:val="36"/>
      <w:szCs w:val="36"/>
    </w:rPr>
  </w:style>
  <w:style w:type="paragraph" w:styleId="TOC1">
    <w:name w:val="toc 1"/>
    <w:basedOn w:val="Normal"/>
    <w:next w:val="Normal"/>
    <w:autoRedefine/>
    <w:uiPriority w:val="39"/>
    <w:unhideWhenUsed/>
    <w:rsid w:val="008442EB"/>
    <w:pPr>
      <w:spacing w:after="100"/>
    </w:pPr>
  </w:style>
  <w:style w:type="paragraph" w:styleId="NormalIndent">
    <w:name w:val="Normal Indent"/>
    <w:basedOn w:val="Normal"/>
    <w:rsid w:val="001C382E"/>
    <w:pPr>
      <w:spacing w:after="0" w:line="240" w:lineRule="auto"/>
      <w:ind w:left="851"/>
    </w:pPr>
    <w:rPr>
      <w:rFonts w:ascii="Calibri" w:eastAsia="Times New Roman" w:hAnsi="Calibri" w:cs="Times New Roman"/>
      <w:szCs w:val="20"/>
      <w:lang w:val="en-US"/>
    </w:rPr>
  </w:style>
  <w:style w:type="paragraph" w:styleId="Revision">
    <w:name w:val="Revision"/>
    <w:hidden/>
    <w:uiPriority w:val="99"/>
    <w:semiHidden/>
    <w:rsid w:val="005F6D77"/>
    <w:pPr>
      <w:spacing w:after="0" w:line="240" w:lineRule="auto"/>
    </w:pPr>
  </w:style>
  <w:style w:type="paragraph" w:customStyle="1" w:styleId="Default">
    <w:name w:val="Default"/>
    <w:rsid w:val="00E9106A"/>
    <w:pPr>
      <w:autoSpaceDE w:val="0"/>
      <w:autoSpaceDN w:val="0"/>
      <w:adjustRightInd w:val="0"/>
      <w:spacing w:after="0" w:line="240" w:lineRule="auto"/>
    </w:pPr>
    <w:rPr>
      <w:rFonts w:ascii="Calibri" w:hAnsi="Calibri" w:cs="Calibri"/>
      <w:color w:val="000000"/>
      <w:sz w:val="24"/>
      <w:szCs w:val="24"/>
    </w:rPr>
  </w:style>
  <w:style w:type="table" w:styleId="LightGrid-Accent5">
    <w:name w:val="Light Grid Accent 5"/>
    <w:basedOn w:val="TableNormal"/>
    <w:uiPriority w:val="62"/>
    <w:rsid w:val="00E16E97"/>
    <w:pPr>
      <w:spacing w:after="0" w:line="240" w:lineRule="auto"/>
    </w:pPr>
    <w:rPr>
      <w:rFonts w:eastAsiaTheme="minorEastAsia"/>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uiPriority w:val="9"/>
    <w:rsid w:val="002E4D31"/>
    <w:rPr>
      <w:rFonts w:cstheme="minorHAnsi"/>
      <w:b/>
      <w:i/>
      <w:sz w:val="32"/>
      <w:szCs w:val="32"/>
    </w:rPr>
  </w:style>
  <w:style w:type="character" w:customStyle="1" w:styleId="Heading3Char">
    <w:name w:val="Heading 3 Char"/>
    <w:basedOn w:val="DefaultParagraphFont"/>
    <w:link w:val="Heading3"/>
    <w:uiPriority w:val="9"/>
    <w:rsid w:val="005A7699"/>
    <w:rPr>
      <w:b/>
      <w:i/>
      <w:sz w:val="28"/>
      <w:szCs w:val="28"/>
    </w:rPr>
  </w:style>
  <w:style w:type="paragraph" w:styleId="Caption">
    <w:name w:val="caption"/>
    <w:basedOn w:val="Normal"/>
    <w:next w:val="Normal"/>
    <w:uiPriority w:val="35"/>
    <w:unhideWhenUsed/>
    <w:qFormat/>
    <w:rsid w:val="00852C9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55992"/>
    <w:pPr>
      <w:spacing w:after="0"/>
    </w:pPr>
  </w:style>
  <w:style w:type="paragraph" w:styleId="TOCHeading">
    <w:name w:val="TOC Heading"/>
    <w:basedOn w:val="Heading1"/>
    <w:next w:val="Normal"/>
    <w:uiPriority w:val="39"/>
    <w:semiHidden/>
    <w:unhideWhenUsed/>
    <w:qFormat/>
    <w:rsid w:val="00C22D74"/>
    <w:pPr>
      <w:keepNext/>
      <w:keepLines/>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C22D74"/>
    <w:pPr>
      <w:spacing w:after="100"/>
      <w:ind w:left="240"/>
    </w:pPr>
  </w:style>
  <w:style w:type="paragraph" w:styleId="TOC3">
    <w:name w:val="toc 3"/>
    <w:basedOn w:val="Normal"/>
    <w:next w:val="Normal"/>
    <w:autoRedefine/>
    <w:uiPriority w:val="39"/>
    <w:unhideWhenUsed/>
    <w:rsid w:val="00C22D74"/>
    <w:pPr>
      <w:spacing w:after="100"/>
      <w:ind w:left="480"/>
    </w:pPr>
  </w:style>
  <w:style w:type="character" w:styleId="FollowedHyperlink">
    <w:name w:val="FollowedHyperlink"/>
    <w:basedOn w:val="DefaultParagraphFont"/>
    <w:uiPriority w:val="99"/>
    <w:semiHidden/>
    <w:unhideWhenUsed/>
    <w:rsid w:val="00A97251"/>
    <w:rPr>
      <w:color w:val="800080" w:themeColor="followedHyperlink"/>
      <w:u w:val="single"/>
    </w:rPr>
  </w:style>
  <w:style w:type="character" w:customStyle="1" w:styleId="Heading4Char">
    <w:name w:val="Heading 4 Char"/>
    <w:basedOn w:val="DefaultParagraphFont"/>
    <w:link w:val="Heading4"/>
    <w:uiPriority w:val="9"/>
    <w:rsid w:val="0038660F"/>
    <w:rPr>
      <w:rFonts w:eastAsiaTheme="majorEastAsia" w:cstheme="majorBidi"/>
      <w:b/>
      <w:bCs/>
      <w:i/>
      <w:iCs/>
      <w:sz w:val="24"/>
    </w:rPr>
  </w:style>
  <w:style w:type="character" w:styleId="Strong">
    <w:name w:val="Strong"/>
    <w:basedOn w:val="DefaultParagraphFont"/>
    <w:uiPriority w:val="22"/>
    <w:qFormat/>
    <w:rsid w:val="000F1A8F"/>
    <w:rPr>
      <w:b/>
      <w:bCs/>
    </w:rPr>
  </w:style>
  <w:style w:type="character" w:customStyle="1" w:styleId="Heading6Char">
    <w:name w:val="Heading 6 Char"/>
    <w:basedOn w:val="DefaultParagraphFont"/>
    <w:link w:val="Heading6"/>
    <w:uiPriority w:val="9"/>
    <w:rsid w:val="004D5FE0"/>
    <w:rPr>
      <w:rFonts w:asciiTheme="majorHAnsi" w:eastAsiaTheme="majorEastAsia" w:hAnsiTheme="majorHAnsi" w:cstheme="majorBidi"/>
      <w:i/>
      <w:iCs/>
      <w:color w:val="243F60" w:themeColor="accent1" w:themeShade="7F"/>
      <w:sz w:val="24"/>
    </w:rPr>
  </w:style>
  <w:style w:type="paragraph" w:styleId="FootnoteText">
    <w:name w:val="footnote text"/>
    <w:basedOn w:val="Normal"/>
    <w:link w:val="FootnoteTextChar"/>
    <w:uiPriority w:val="99"/>
    <w:semiHidden/>
    <w:unhideWhenUsed/>
    <w:rsid w:val="004F6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93"/>
    <w:rPr>
      <w:sz w:val="20"/>
      <w:szCs w:val="20"/>
    </w:rPr>
  </w:style>
  <w:style w:type="character" w:styleId="FootnoteReference">
    <w:name w:val="footnote reference"/>
    <w:basedOn w:val="DefaultParagraphFont"/>
    <w:uiPriority w:val="99"/>
    <w:semiHidden/>
    <w:unhideWhenUsed/>
    <w:rsid w:val="004F6C93"/>
    <w:rPr>
      <w:vertAlign w:val="superscript"/>
    </w:rPr>
  </w:style>
  <w:style w:type="character" w:styleId="Emphasis">
    <w:name w:val="Emphasis"/>
    <w:basedOn w:val="DefaultParagraphFont"/>
    <w:uiPriority w:val="20"/>
    <w:qFormat/>
    <w:rsid w:val="00FE2525"/>
    <w:rPr>
      <w:i/>
      <w:iCs/>
    </w:rPr>
  </w:style>
  <w:style w:type="paragraph" w:styleId="NoSpacing">
    <w:name w:val="No Spacing"/>
    <w:uiPriority w:val="1"/>
    <w:qFormat/>
    <w:rsid w:val="00717925"/>
    <w:pPr>
      <w:spacing w:after="0" w:line="240" w:lineRule="auto"/>
    </w:pPr>
    <w:rPr>
      <w:rFonts w:ascii="Calibri" w:eastAsia="Calibri" w:hAnsi="Calibri" w:cs="Times New Roman"/>
    </w:rPr>
  </w:style>
  <w:style w:type="paragraph" w:customStyle="1" w:styleId="Pa1">
    <w:name w:val="Pa1"/>
    <w:basedOn w:val="Default"/>
    <w:next w:val="Default"/>
    <w:uiPriority w:val="99"/>
    <w:rsid w:val="007F7F78"/>
    <w:pPr>
      <w:spacing w:line="181" w:lineRule="atLeast"/>
    </w:pPr>
    <w:rPr>
      <w:rFonts w:ascii="Frutiger 45 Light" w:hAnsi="Frutiger 45 Light" w:cstheme="minorBidi"/>
      <w:color w:val="auto"/>
    </w:rPr>
  </w:style>
  <w:style w:type="character" w:customStyle="1" w:styleId="A7">
    <w:name w:val="A7"/>
    <w:uiPriority w:val="99"/>
    <w:rsid w:val="007F7F78"/>
    <w:rPr>
      <w:rFonts w:cs="Frutiger 45 Light"/>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F6"/>
    <w:rPr>
      <w:sz w:val="24"/>
    </w:rPr>
  </w:style>
  <w:style w:type="paragraph" w:styleId="Heading1">
    <w:name w:val="heading 1"/>
    <w:basedOn w:val="Normal"/>
    <w:next w:val="Normal"/>
    <w:link w:val="Heading1Char"/>
    <w:uiPriority w:val="9"/>
    <w:qFormat/>
    <w:rsid w:val="000D059D"/>
    <w:pPr>
      <w:spacing w:before="480" w:line="240" w:lineRule="auto"/>
      <w:outlineLvl w:val="0"/>
    </w:pPr>
    <w:rPr>
      <w:b/>
      <w:sz w:val="36"/>
      <w:szCs w:val="36"/>
    </w:rPr>
  </w:style>
  <w:style w:type="paragraph" w:styleId="Heading2">
    <w:name w:val="heading 2"/>
    <w:basedOn w:val="Normal"/>
    <w:next w:val="Normal"/>
    <w:link w:val="Heading2Char"/>
    <w:uiPriority w:val="9"/>
    <w:unhideWhenUsed/>
    <w:qFormat/>
    <w:rsid w:val="002E4D31"/>
    <w:pPr>
      <w:spacing w:before="480" w:line="240" w:lineRule="auto"/>
      <w:outlineLvl w:val="1"/>
    </w:pPr>
    <w:rPr>
      <w:rFonts w:cstheme="minorHAnsi"/>
      <w:b/>
      <w:i/>
      <w:sz w:val="32"/>
      <w:szCs w:val="32"/>
    </w:rPr>
  </w:style>
  <w:style w:type="paragraph" w:styleId="Heading3">
    <w:name w:val="heading 3"/>
    <w:basedOn w:val="Normal"/>
    <w:next w:val="Normal"/>
    <w:link w:val="Heading3Char"/>
    <w:uiPriority w:val="9"/>
    <w:unhideWhenUsed/>
    <w:qFormat/>
    <w:rsid w:val="005A7699"/>
    <w:pPr>
      <w:spacing w:before="360" w:line="240" w:lineRule="auto"/>
      <w:outlineLvl w:val="2"/>
    </w:pPr>
    <w:rPr>
      <w:b/>
      <w:i/>
      <w:sz w:val="28"/>
      <w:szCs w:val="28"/>
    </w:rPr>
  </w:style>
  <w:style w:type="paragraph" w:styleId="Heading4">
    <w:name w:val="heading 4"/>
    <w:basedOn w:val="Normal"/>
    <w:next w:val="Normal"/>
    <w:link w:val="Heading4Char"/>
    <w:uiPriority w:val="9"/>
    <w:unhideWhenUsed/>
    <w:qFormat/>
    <w:rsid w:val="0038660F"/>
    <w:pPr>
      <w:keepNext/>
      <w:keepLines/>
      <w:spacing w:before="200" w:after="0"/>
      <w:outlineLvl w:val="3"/>
    </w:pPr>
    <w:rPr>
      <w:rFonts w:eastAsiaTheme="majorEastAsia" w:cstheme="majorBidi"/>
      <w:b/>
      <w:bCs/>
      <w:i/>
      <w:iCs/>
    </w:rPr>
  </w:style>
  <w:style w:type="paragraph" w:styleId="Heading6">
    <w:name w:val="heading 6"/>
    <w:basedOn w:val="Normal"/>
    <w:next w:val="Normal"/>
    <w:link w:val="Heading6Char"/>
    <w:uiPriority w:val="9"/>
    <w:unhideWhenUsed/>
    <w:qFormat/>
    <w:rsid w:val="004D5F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57"/>
    <w:pPr>
      <w:ind w:left="720"/>
      <w:contextualSpacing/>
    </w:pPr>
  </w:style>
  <w:style w:type="paragraph" w:styleId="BalloonText">
    <w:name w:val="Balloon Text"/>
    <w:basedOn w:val="Normal"/>
    <w:link w:val="BalloonTextChar"/>
    <w:uiPriority w:val="99"/>
    <w:semiHidden/>
    <w:unhideWhenUsed/>
    <w:rsid w:val="00B9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C5"/>
    <w:rPr>
      <w:rFonts w:ascii="Tahoma" w:hAnsi="Tahoma" w:cs="Tahoma"/>
      <w:sz w:val="16"/>
      <w:szCs w:val="16"/>
    </w:rPr>
  </w:style>
  <w:style w:type="table" w:styleId="TableGrid">
    <w:name w:val="Table Grid"/>
    <w:basedOn w:val="TableNormal"/>
    <w:uiPriority w:val="59"/>
    <w:rsid w:val="00C5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054"/>
    <w:rPr>
      <w:sz w:val="16"/>
      <w:szCs w:val="16"/>
    </w:rPr>
  </w:style>
  <w:style w:type="paragraph" w:styleId="CommentText">
    <w:name w:val="annotation text"/>
    <w:basedOn w:val="Normal"/>
    <w:link w:val="CommentTextChar"/>
    <w:uiPriority w:val="99"/>
    <w:unhideWhenUsed/>
    <w:rsid w:val="00785054"/>
    <w:pPr>
      <w:spacing w:line="240" w:lineRule="auto"/>
    </w:pPr>
    <w:rPr>
      <w:sz w:val="20"/>
      <w:szCs w:val="20"/>
    </w:rPr>
  </w:style>
  <w:style w:type="character" w:customStyle="1" w:styleId="CommentTextChar">
    <w:name w:val="Comment Text Char"/>
    <w:basedOn w:val="DefaultParagraphFont"/>
    <w:link w:val="CommentText"/>
    <w:uiPriority w:val="99"/>
    <w:rsid w:val="00785054"/>
    <w:rPr>
      <w:sz w:val="20"/>
      <w:szCs w:val="20"/>
    </w:rPr>
  </w:style>
  <w:style w:type="paragraph" w:styleId="CommentSubject">
    <w:name w:val="annotation subject"/>
    <w:basedOn w:val="CommentText"/>
    <w:next w:val="CommentText"/>
    <w:link w:val="CommentSubjectChar"/>
    <w:uiPriority w:val="99"/>
    <w:semiHidden/>
    <w:unhideWhenUsed/>
    <w:rsid w:val="00785054"/>
    <w:rPr>
      <w:b/>
      <w:bCs/>
    </w:rPr>
  </w:style>
  <w:style w:type="character" w:customStyle="1" w:styleId="CommentSubjectChar">
    <w:name w:val="Comment Subject Char"/>
    <w:basedOn w:val="CommentTextChar"/>
    <w:link w:val="CommentSubject"/>
    <w:uiPriority w:val="99"/>
    <w:semiHidden/>
    <w:rsid w:val="00785054"/>
    <w:rPr>
      <w:b/>
      <w:bCs/>
      <w:sz w:val="20"/>
      <w:szCs w:val="20"/>
    </w:rPr>
  </w:style>
  <w:style w:type="character" w:styleId="Hyperlink">
    <w:name w:val="Hyperlink"/>
    <w:basedOn w:val="DefaultParagraphFont"/>
    <w:uiPriority w:val="99"/>
    <w:unhideWhenUsed/>
    <w:rsid w:val="001A4E88"/>
    <w:rPr>
      <w:color w:val="0000FF" w:themeColor="hyperlink"/>
      <w:u w:val="single"/>
    </w:rPr>
  </w:style>
  <w:style w:type="paragraph" w:styleId="NormalWeb">
    <w:name w:val="Normal (Web)"/>
    <w:basedOn w:val="Normal"/>
    <w:uiPriority w:val="99"/>
    <w:unhideWhenUsed/>
    <w:rsid w:val="00B44FBD"/>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D5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54"/>
  </w:style>
  <w:style w:type="paragraph" w:styleId="Footer">
    <w:name w:val="footer"/>
    <w:basedOn w:val="Normal"/>
    <w:link w:val="FooterChar"/>
    <w:uiPriority w:val="99"/>
    <w:unhideWhenUsed/>
    <w:rsid w:val="003D5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54"/>
  </w:style>
  <w:style w:type="character" w:customStyle="1" w:styleId="Heading1Char">
    <w:name w:val="Heading 1 Char"/>
    <w:basedOn w:val="DefaultParagraphFont"/>
    <w:link w:val="Heading1"/>
    <w:uiPriority w:val="9"/>
    <w:rsid w:val="000D059D"/>
    <w:rPr>
      <w:b/>
      <w:sz w:val="36"/>
      <w:szCs w:val="36"/>
    </w:rPr>
  </w:style>
  <w:style w:type="paragraph" w:customStyle="1" w:styleId="TableParagraph">
    <w:name w:val="Table Paragraph"/>
    <w:basedOn w:val="Normal"/>
    <w:uiPriority w:val="1"/>
    <w:qFormat/>
    <w:rsid w:val="004329B3"/>
    <w:pPr>
      <w:widowControl w:val="0"/>
      <w:spacing w:after="0" w:line="240" w:lineRule="auto"/>
    </w:pPr>
    <w:rPr>
      <w:lang w:val="en-US"/>
    </w:rPr>
  </w:style>
  <w:style w:type="paragraph" w:styleId="BodyText">
    <w:name w:val="Body Text"/>
    <w:basedOn w:val="Normal"/>
    <w:link w:val="BodyTextChar"/>
    <w:rsid w:val="00454941"/>
    <w:pPr>
      <w:keepNext/>
      <w:tabs>
        <w:tab w:val="left" w:pos="-720"/>
        <w:tab w:val="left" w:pos="0"/>
      </w:tabs>
      <w:suppressAutoHyphens/>
      <w:overflowPunct w:val="0"/>
      <w:autoSpaceDE w:val="0"/>
      <w:autoSpaceDN w:val="0"/>
      <w:adjustRightInd w:val="0"/>
      <w:spacing w:after="0" w:line="240" w:lineRule="atLeast"/>
      <w:jc w:val="both"/>
      <w:textAlignment w:val="baseline"/>
    </w:pPr>
    <w:rPr>
      <w:rFonts w:ascii="Calibri" w:eastAsia="Times New Roman" w:hAnsi="Calibri" w:cs="Times New Roman"/>
      <w:spacing w:val="-1"/>
      <w:szCs w:val="20"/>
    </w:rPr>
  </w:style>
  <w:style w:type="character" w:customStyle="1" w:styleId="BodyTextChar">
    <w:name w:val="Body Text Char"/>
    <w:basedOn w:val="DefaultParagraphFont"/>
    <w:link w:val="BodyText"/>
    <w:rsid w:val="00454941"/>
    <w:rPr>
      <w:rFonts w:ascii="Calibri" w:eastAsia="Times New Roman" w:hAnsi="Calibri" w:cs="Times New Roman"/>
      <w:spacing w:val="-1"/>
      <w:sz w:val="24"/>
      <w:szCs w:val="20"/>
    </w:rPr>
  </w:style>
  <w:style w:type="paragraph" w:styleId="Title">
    <w:name w:val="Title"/>
    <w:basedOn w:val="Normal"/>
    <w:link w:val="TitleChar"/>
    <w:qFormat/>
    <w:rsid w:val="00603B04"/>
    <w:pPr>
      <w:spacing w:before="200" w:line="240" w:lineRule="auto"/>
      <w:jc w:val="center"/>
    </w:pPr>
    <w:rPr>
      <w:b/>
      <w:sz w:val="36"/>
      <w:szCs w:val="36"/>
    </w:rPr>
  </w:style>
  <w:style w:type="character" w:customStyle="1" w:styleId="TitleChar">
    <w:name w:val="Title Char"/>
    <w:basedOn w:val="DefaultParagraphFont"/>
    <w:link w:val="Title"/>
    <w:rsid w:val="00603B04"/>
    <w:rPr>
      <w:b/>
      <w:sz w:val="36"/>
      <w:szCs w:val="36"/>
    </w:rPr>
  </w:style>
  <w:style w:type="paragraph" w:styleId="TOC1">
    <w:name w:val="toc 1"/>
    <w:basedOn w:val="Normal"/>
    <w:next w:val="Normal"/>
    <w:autoRedefine/>
    <w:uiPriority w:val="39"/>
    <w:unhideWhenUsed/>
    <w:rsid w:val="008442EB"/>
    <w:pPr>
      <w:spacing w:after="100"/>
    </w:pPr>
  </w:style>
  <w:style w:type="paragraph" w:styleId="NormalIndent">
    <w:name w:val="Normal Indent"/>
    <w:basedOn w:val="Normal"/>
    <w:rsid w:val="001C382E"/>
    <w:pPr>
      <w:spacing w:after="0" w:line="240" w:lineRule="auto"/>
      <w:ind w:left="851"/>
    </w:pPr>
    <w:rPr>
      <w:rFonts w:ascii="Calibri" w:eastAsia="Times New Roman" w:hAnsi="Calibri" w:cs="Times New Roman"/>
      <w:szCs w:val="20"/>
      <w:lang w:val="en-US"/>
    </w:rPr>
  </w:style>
  <w:style w:type="paragraph" w:styleId="Revision">
    <w:name w:val="Revision"/>
    <w:hidden/>
    <w:uiPriority w:val="99"/>
    <w:semiHidden/>
    <w:rsid w:val="005F6D77"/>
    <w:pPr>
      <w:spacing w:after="0" w:line="240" w:lineRule="auto"/>
    </w:pPr>
  </w:style>
  <w:style w:type="paragraph" w:customStyle="1" w:styleId="Default">
    <w:name w:val="Default"/>
    <w:rsid w:val="00E9106A"/>
    <w:pPr>
      <w:autoSpaceDE w:val="0"/>
      <w:autoSpaceDN w:val="0"/>
      <w:adjustRightInd w:val="0"/>
      <w:spacing w:after="0" w:line="240" w:lineRule="auto"/>
    </w:pPr>
    <w:rPr>
      <w:rFonts w:ascii="Calibri" w:hAnsi="Calibri" w:cs="Calibri"/>
      <w:color w:val="000000"/>
      <w:sz w:val="24"/>
      <w:szCs w:val="24"/>
    </w:rPr>
  </w:style>
  <w:style w:type="table" w:styleId="LightGrid-Accent5">
    <w:name w:val="Light Grid Accent 5"/>
    <w:basedOn w:val="TableNormal"/>
    <w:uiPriority w:val="62"/>
    <w:rsid w:val="00E16E97"/>
    <w:pPr>
      <w:spacing w:after="0" w:line="240" w:lineRule="auto"/>
    </w:pPr>
    <w:rPr>
      <w:rFonts w:eastAsiaTheme="minorEastAsia"/>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2Char">
    <w:name w:val="Heading 2 Char"/>
    <w:basedOn w:val="DefaultParagraphFont"/>
    <w:link w:val="Heading2"/>
    <w:uiPriority w:val="9"/>
    <w:rsid w:val="002E4D31"/>
    <w:rPr>
      <w:rFonts w:cstheme="minorHAnsi"/>
      <w:b/>
      <w:i/>
      <w:sz w:val="32"/>
      <w:szCs w:val="32"/>
    </w:rPr>
  </w:style>
  <w:style w:type="character" w:customStyle="1" w:styleId="Heading3Char">
    <w:name w:val="Heading 3 Char"/>
    <w:basedOn w:val="DefaultParagraphFont"/>
    <w:link w:val="Heading3"/>
    <w:uiPriority w:val="9"/>
    <w:rsid w:val="005A7699"/>
    <w:rPr>
      <w:b/>
      <w:i/>
      <w:sz w:val="28"/>
      <w:szCs w:val="28"/>
    </w:rPr>
  </w:style>
  <w:style w:type="paragraph" w:styleId="Caption">
    <w:name w:val="caption"/>
    <w:basedOn w:val="Normal"/>
    <w:next w:val="Normal"/>
    <w:uiPriority w:val="35"/>
    <w:unhideWhenUsed/>
    <w:qFormat/>
    <w:rsid w:val="00852C9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55992"/>
    <w:pPr>
      <w:spacing w:after="0"/>
    </w:pPr>
  </w:style>
  <w:style w:type="paragraph" w:styleId="TOCHeading">
    <w:name w:val="TOC Heading"/>
    <w:basedOn w:val="Heading1"/>
    <w:next w:val="Normal"/>
    <w:uiPriority w:val="39"/>
    <w:semiHidden/>
    <w:unhideWhenUsed/>
    <w:qFormat/>
    <w:rsid w:val="00C22D74"/>
    <w:pPr>
      <w:keepNext/>
      <w:keepLines/>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C22D74"/>
    <w:pPr>
      <w:spacing w:after="100"/>
      <w:ind w:left="240"/>
    </w:pPr>
  </w:style>
  <w:style w:type="paragraph" w:styleId="TOC3">
    <w:name w:val="toc 3"/>
    <w:basedOn w:val="Normal"/>
    <w:next w:val="Normal"/>
    <w:autoRedefine/>
    <w:uiPriority w:val="39"/>
    <w:unhideWhenUsed/>
    <w:rsid w:val="00C22D74"/>
    <w:pPr>
      <w:spacing w:after="100"/>
      <w:ind w:left="480"/>
    </w:pPr>
  </w:style>
  <w:style w:type="character" w:styleId="FollowedHyperlink">
    <w:name w:val="FollowedHyperlink"/>
    <w:basedOn w:val="DefaultParagraphFont"/>
    <w:uiPriority w:val="99"/>
    <w:semiHidden/>
    <w:unhideWhenUsed/>
    <w:rsid w:val="00A97251"/>
    <w:rPr>
      <w:color w:val="800080" w:themeColor="followedHyperlink"/>
      <w:u w:val="single"/>
    </w:rPr>
  </w:style>
  <w:style w:type="character" w:customStyle="1" w:styleId="Heading4Char">
    <w:name w:val="Heading 4 Char"/>
    <w:basedOn w:val="DefaultParagraphFont"/>
    <w:link w:val="Heading4"/>
    <w:uiPriority w:val="9"/>
    <w:rsid w:val="0038660F"/>
    <w:rPr>
      <w:rFonts w:eastAsiaTheme="majorEastAsia" w:cstheme="majorBidi"/>
      <w:b/>
      <w:bCs/>
      <w:i/>
      <w:iCs/>
      <w:sz w:val="24"/>
    </w:rPr>
  </w:style>
  <w:style w:type="character" w:styleId="Strong">
    <w:name w:val="Strong"/>
    <w:basedOn w:val="DefaultParagraphFont"/>
    <w:uiPriority w:val="22"/>
    <w:qFormat/>
    <w:rsid w:val="000F1A8F"/>
    <w:rPr>
      <w:b/>
      <w:bCs/>
    </w:rPr>
  </w:style>
  <w:style w:type="character" w:customStyle="1" w:styleId="Heading6Char">
    <w:name w:val="Heading 6 Char"/>
    <w:basedOn w:val="DefaultParagraphFont"/>
    <w:link w:val="Heading6"/>
    <w:uiPriority w:val="9"/>
    <w:rsid w:val="004D5FE0"/>
    <w:rPr>
      <w:rFonts w:asciiTheme="majorHAnsi" w:eastAsiaTheme="majorEastAsia" w:hAnsiTheme="majorHAnsi" w:cstheme="majorBidi"/>
      <w:i/>
      <w:iCs/>
      <w:color w:val="243F60" w:themeColor="accent1" w:themeShade="7F"/>
      <w:sz w:val="24"/>
    </w:rPr>
  </w:style>
  <w:style w:type="paragraph" w:styleId="FootnoteText">
    <w:name w:val="footnote text"/>
    <w:basedOn w:val="Normal"/>
    <w:link w:val="FootnoteTextChar"/>
    <w:uiPriority w:val="99"/>
    <w:semiHidden/>
    <w:unhideWhenUsed/>
    <w:rsid w:val="004F6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93"/>
    <w:rPr>
      <w:sz w:val="20"/>
      <w:szCs w:val="20"/>
    </w:rPr>
  </w:style>
  <w:style w:type="character" w:styleId="FootnoteReference">
    <w:name w:val="footnote reference"/>
    <w:basedOn w:val="DefaultParagraphFont"/>
    <w:uiPriority w:val="99"/>
    <w:semiHidden/>
    <w:unhideWhenUsed/>
    <w:rsid w:val="004F6C93"/>
    <w:rPr>
      <w:vertAlign w:val="superscript"/>
    </w:rPr>
  </w:style>
  <w:style w:type="character" w:styleId="Emphasis">
    <w:name w:val="Emphasis"/>
    <w:basedOn w:val="DefaultParagraphFont"/>
    <w:uiPriority w:val="20"/>
    <w:qFormat/>
    <w:rsid w:val="00FE2525"/>
    <w:rPr>
      <w:i/>
      <w:iCs/>
    </w:rPr>
  </w:style>
  <w:style w:type="paragraph" w:styleId="NoSpacing">
    <w:name w:val="No Spacing"/>
    <w:uiPriority w:val="1"/>
    <w:qFormat/>
    <w:rsid w:val="00717925"/>
    <w:pPr>
      <w:spacing w:after="0" w:line="240" w:lineRule="auto"/>
    </w:pPr>
    <w:rPr>
      <w:rFonts w:ascii="Calibri" w:eastAsia="Calibri" w:hAnsi="Calibri" w:cs="Times New Roman"/>
    </w:rPr>
  </w:style>
  <w:style w:type="paragraph" w:customStyle="1" w:styleId="Pa1">
    <w:name w:val="Pa1"/>
    <w:basedOn w:val="Default"/>
    <w:next w:val="Default"/>
    <w:uiPriority w:val="99"/>
    <w:rsid w:val="007F7F78"/>
    <w:pPr>
      <w:spacing w:line="181" w:lineRule="atLeast"/>
    </w:pPr>
    <w:rPr>
      <w:rFonts w:ascii="Frutiger 45 Light" w:hAnsi="Frutiger 45 Light" w:cstheme="minorBidi"/>
      <w:color w:val="auto"/>
    </w:rPr>
  </w:style>
  <w:style w:type="character" w:customStyle="1" w:styleId="A7">
    <w:name w:val="A7"/>
    <w:uiPriority w:val="99"/>
    <w:rsid w:val="007F7F78"/>
    <w:rPr>
      <w:rFonts w:cs="Frutiger 45 Light"/>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943">
      <w:bodyDiv w:val="1"/>
      <w:marLeft w:val="0"/>
      <w:marRight w:val="0"/>
      <w:marTop w:val="0"/>
      <w:marBottom w:val="0"/>
      <w:divBdr>
        <w:top w:val="none" w:sz="0" w:space="0" w:color="auto"/>
        <w:left w:val="none" w:sz="0" w:space="0" w:color="auto"/>
        <w:bottom w:val="none" w:sz="0" w:space="0" w:color="auto"/>
        <w:right w:val="none" w:sz="0" w:space="0" w:color="auto"/>
      </w:divBdr>
    </w:div>
    <w:div w:id="42754243">
      <w:bodyDiv w:val="1"/>
      <w:marLeft w:val="0"/>
      <w:marRight w:val="0"/>
      <w:marTop w:val="0"/>
      <w:marBottom w:val="0"/>
      <w:divBdr>
        <w:top w:val="none" w:sz="0" w:space="0" w:color="auto"/>
        <w:left w:val="none" w:sz="0" w:space="0" w:color="auto"/>
        <w:bottom w:val="none" w:sz="0" w:space="0" w:color="auto"/>
        <w:right w:val="none" w:sz="0" w:space="0" w:color="auto"/>
      </w:divBdr>
    </w:div>
    <w:div w:id="52579613">
      <w:bodyDiv w:val="1"/>
      <w:marLeft w:val="0"/>
      <w:marRight w:val="0"/>
      <w:marTop w:val="0"/>
      <w:marBottom w:val="0"/>
      <w:divBdr>
        <w:top w:val="none" w:sz="0" w:space="0" w:color="auto"/>
        <w:left w:val="none" w:sz="0" w:space="0" w:color="auto"/>
        <w:bottom w:val="none" w:sz="0" w:space="0" w:color="auto"/>
        <w:right w:val="none" w:sz="0" w:space="0" w:color="auto"/>
      </w:divBdr>
    </w:div>
    <w:div w:id="93939824">
      <w:bodyDiv w:val="1"/>
      <w:marLeft w:val="0"/>
      <w:marRight w:val="0"/>
      <w:marTop w:val="0"/>
      <w:marBottom w:val="0"/>
      <w:divBdr>
        <w:top w:val="none" w:sz="0" w:space="0" w:color="auto"/>
        <w:left w:val="none" w:sz="0" w:space="0" w:color="auto"/>
        <w:bottom w:val="none" w:sz="0" w:space="0" w:color="auto"/>
        <w:right w:val="none" w:sz="0" w:space="0" w:color="auto"/>
      </w:divBdr>
    </w:div>
    <w:div w:id="97482677">
      <w:bodyDiv w:val="1"/>
      <w:marLeft w:val="0"/>
      <w:marRight w:val="0"/>
      <w:marTop w:val="0"/>
      <w:marBottom w:val="0"/>
      <w:divBdr>
        <w:top w:val="none" w:sz="0" w:space="0" w:color="auto"/>
        <w:left w:val="none" w:sz="0" w:space="0" w:color="auto"/>
        <w:bottom w:val="none" w:sz="0" w:space="0" w:color="auto"/>
        <w:right w:val="none" w:sz="0" w:space="0" w:color="auto"/>
      </w:divBdr>
    </w:div>
    <w:div w:id="164445392">
      <w:bodyDiv w:val="1"/>
      <w:marLeft w:val="0"/>
      <w:marRight w:val="0"/>
      <w:marTop w:val="0"/>
      <w:marBottom w:val="0"/>
      <w:divBdr>
        <w:top w:val="none" w:sz="0" w:space="0" w:color="auto"/>
        <w:left w:val="none" w:sz="0" w:space="0" w:color="auto"/>
        <w:bottom w:val="none" w:sz="0" w:space="0" w:color="auto"/>
        <w:right w:val="none" w:sz="0" w:space="0" w:color="auto"/>
      </w:divBdr>
    </w:div>
    <w:div w:id="190992464">
      <w:bodyDiv w:val="1"/>
      <w:marLeft w:val="0"/>
      <w:marRight w:val="0"/>
      <w:marTop w:val="0"/>
      <w:marBottom w:val="0"/>
      <w:divBdr>
        <w:top w:val="none" w:sz="0" w:space="0" w:color="auto"/>
        <w:left w:val="none" w:sz="0" w:space="0" w:color="auto"/>
        <w:bottom w:val="none" w:sz="0" w:space="0" w:color="auto"/>
        <w:right w:val="none" w:sz="0" w:space="0" w:color="auto"/>
      </w:divBdr>
    </w:div>
    <w:div w:id="243227688">
      <w:bodyDiv w:val="1"/>
      <w:marLeft w:val="0"/>
      <w:marRight w:val="0"/>
      <w:marTop w:val="0"/>
      <w:marBottom w:val="0"/>
      <w:divBdr>
        <w:top w:val="none" w:sz="0" w:space="0" w:color="auto"/>
        <w:left w:val="none" w:sz="0" w:space="0" w:color="auto"/>
        <w:bottom w:val="none" w:sz="0" w:space="0" w:color="auto"/>
        <w:right w:val="none" w:sz="0" w:space="0" w:color="auto"/>
      </w:divBdr>
    </w:div>
    <w:div w:id="249242377">
      <w:bodyDiv w:val="1"/>
      <w:marLeft w:val="0"/>
      <w:marRight w:val="0"/>
      <w:marTop w:val="0"/>
      <w:marBottom w:val="0"/>
      <w:divBdr>
        <w:top w:val="none" w:sz="0" w:space="0" w:color="auto"/>
        <w:left w:val="none" w:sz="0" w:space="0" w:color="auto"/>
        <w:bottom w:val="none" w:sz="0" w:space="0" w:color="auto"/>
        <w:right w:val="none" w:sz="0" w:space="0" w:color="auto"/>
      </w:divBdr>
    </w:div>
    <w:div w:id="255753413">
      <w:bodyDiv w:val="1"/>
      <w:marLeft w:val="0"/>
      <w:marRight w:val="0"/>
      <w:marTop w:val="0"/>
      <w:marBottom w:val="0"/>
      <w:divBdr>
        <w:top w:val="none" w:sz="0" w:space="0" w:color="auto"/>
        <w:left w:val="none" w:sz="0" w:space="0" w:color="auto"/>
        <w:bottom w:val="none" w:sz="0" w:space="0" w:color="auto"/>
        <w:right w:val="none" w:sz="0" w:space="0" w:color="auto"/>
      </w:divBdr>
    </w:div>
    <w:div w:id="258367339">
      <w:bodyDiv w:val="1"/>
      <w:marLeft w:val="0"/>
      <w:marRight w:val="0"/>
      <w:marTop w:val="0"/>
      <w:marBottom w:val="0"/>
      <w:divBdr>
        <w:top w:val="none" w:sz="0" w:space="0" w:color="auto"/>
        <w:left w:val="none" w:sz="0" w:space="0" w:color="auto"/>
        <w:bottom w:val="none" w:sz="0" w:space="0" w:color="auto"/>
        <w:right w:val="none" w:sz="0" w:space="0" w:color="auto"/>
      </w:divBdr>
    </w:div>
    <w:div w:id="289551319">
      <w:bodyDiv w:val="1"/>
      <w:marLeft w:val="0"/>
      <w:marRight w:val="0"/>
      <w:marTop w:val="0"/>
      <w:marBottom w:val="0"/>
      <w:divBdr>
        <w:top w:val="none" w:sz="0" w:space="0" w:color="auto"/>
        <w:left w:val="none" w:sz="0" w:space="0" w:color="auto"/>
        <w:bottom w:val="none" w:sz="0" w:space="0" w:color="auto"/>
        <w:right w:val="none" w:sz="0" w:space="0" w:color="auto"/>
      </w:divBdr>
    </w:div>
    <w:div w:id="302079952">
      <w:bodyDiv w:val="1"/>
      <w:marLeft w:val="0"/>
      <w:marRight w:val="0"/>
      <w:marTop w:val="0"/>
      <w:marBottom w:val="0"/>
      <w:divBdr>
        <w:top w:val="none" w:sz="0" w:space="0" w:color="auto"/>
        <w:left w:val="none" w:sz="0" w:space="0" w:color="auto"/>
        <w:bottom w:val="none" w:sz="0" w:space="0" w:color="auto"/>
        <w:right w:val="none" w:sz="0" w:space="0" w:color="auto"/>
      </w:divBdr>
    </w:div>
    <w:div w:id="309747156">
      <w:bodyDiv w:val="1"/>
      <w:marLeft w:val="0"/>
      <w:marRight w:val="0"/>
      <w:marTop w:val="0"/>
      <w:marBottom w:val="0"/>
      <w:divBdr>
        <w:top w:val="none" w:sz="0" w:space="0" w:color="auto"/>
        <w:left w:val="none" w:sz="0" w:space="0" w:color="auto"/>
        <w:bottom w:val="none" w:sz="0" w:space="0" w:color="auto"/>
        <w:right w:val="none" w:sz="0" w:space="0" w:color="auto"/>
      </w:divBdr>
    </w:div>
    <w:div w:id="317416867">
      <w:bodyDiv w:val="1"/>
      <w:marLeft w:val="0"/>
      <w:marRight w:val="0"/>
      <w:marTop w:val="0"/>
      <w:marBottom w:val="0"/>
      <w:divBdr>
        <w:top w:val="none" w:sz="0" w:space="0" w:color="auto"/>
        <w:left w:val="none" w:sz="0" w:space="0" w:color="auto"/>
        <w:bottom w:val="none" w:sz="0" w:space="0" w:color="auto"/>
        <w:right w:val="none" w:sz="0" w:space="0" w:color="auto"/>
      </w:divBdr>
    </w:div>
    <w:div w:id="375084625">
      <w:bodyDiv w:val="1"/>
      <w:marLeft w:val="0"/>
      <w:marRight w:val="0"/>
      <w:marTop w:val="0"/>
      <w:marBottom w:val="0"/>
      <w:divBdr>
        <w:top w:val="none" w:sz="0" w:space="0" w:color="auto"/>
        <w:left w:val="none" w:sz="0" w:space="0" w:color="auto"/>
        <w:bottom w:val="none" w:sz="0" w:space="0" w:color="auto"/>
        <w:right w:val="none" w:sz="0" w:space="0" w:color="auto"/>
      </w:divBdr>
    </w:div>
    <w:div w:id="443425209">
      <w:bodyDiv w:val="1"/>
      <w:marLeft w:val="0"/>
      <w:marRight w:val="0"/>
      <w:marTop w:val="0"/>
      <w:marBottom w:val="0"/>
      <w:divBdr>
        <w:top w:val="none" w:sz="0" w:space="0" w:color="auto"/>
        <w:left w:val="none" w:sz="0" w:space="0" w:color="auto"/>
        <w:bottom w:val="none" w:sz="0" w:space="0" w:color="auto"/>
        <w:right w:val="none" w:sz="0" w:space="0" w:color="auto"/>
      </w:divBdr>
    </w:div>
    <w:div w:id="567421444">
      <w:bodyDiv w:val="1"/>
      <w:marLeft w:val="0"/>
      <w:marRight w:val="0"/>
      <w:marTop w:val="0"/>
      <w:marBottom w:val="0"/>
      <w:divBdr>
        <w:top w:val="none" w:sz="0" w:space="0" w:color="auto"/>
        <w:left w:val="none" w:sz="0" w:space="0" w:color="auto"/>
        <w:bottom w:val="none" w:sz="0" w:space="0" w:color="auto"/>
        <w:right w:val="none" w:sz="0" w:space="0" w:color="auto"/>
      </w:divBdr>
    </w:div>
    <w:div w:id="579142290">
      <w:bodyDiv w:val="1"/>
      <w:marLeft w:val="0"/>
      <w:marRight w:val="0"/>
      <w:marTop w:val="0"/>
      <w:marBottom w:val="0"/>
      <w:divBdr>
        <w:top w:val="none" w:sz="0" w:space="0" w:color="auto"/>
        <w:left w:val="none" w:sz="0" w:space="0" w:color="auto"/>
        <w:bottom w:val="none" w:sz="0" w:space="0" w:color="auto"/>
        <w:right w:val="none" w:sz="0" w:space="0" w:color="auto"/>
      </w:divBdr>
    </w:div>
    <w:div w:id="593822678">
      <w:bodyDiv w:val="1"/>
      <w:marLeft w:val="0"/>
      <w:marRight w:val="0"/>
      <w:marTop w:val="0"/>
      <w:marBottom w:val="0"/>
      <w:divBdr>
        <w:top w:val="none" w:sz="0" w:space="0" w:color="auto"/>
        <w:left w:val="none" w:sz="0" w:space="0" w:color="auto"/>
        <w:bottom w:val="none" w:sz="0" w:space="0" w:color="auto"/>
        <w:right w:val="none" w:sz="0" w:space="0" w:color="auto"/>
      </w:divBdr>
    </w:div>
    <w:div w:id="682782304">
      <w:bodyDiv w:val="1"/>
      <w:marLeft w:val="0"/>
      <w:marRight w:val="0"/>
      <w:marTop w:val="0"/>
      <w:marBottom w:val="0"/>
      <w:divBdr>
        <w:top w:val="none" w:sz="0" w:space="0" w:color="auto"/>
        <w:left w:val="none" w:sz="0" w:space="0" w:color="auto"/>
        <w:bottom w:val="none" w:sz="0" w:space="0" w:color="auto"/>
        <w:right w:val="none" w:sz="0" w:space="0" w:color="auto"/>
      </w:divBdr>
    </w:div>
    <w:div w:id="698504145">
      <w:bodyDiv w:val="1"/>
      <w:marLeft w:val="0"/>
      <w:marRight w:val="0"/>
      <w:marTop w:val="0"/>
      <w:marBottom w:val="0"/>
      <w:divBdr>
        <w:top w:val="none" w:sz="0" w:space="0" w:color="auto"/>
        <w:left w:val="none" w:sz="0" w:space="0" w:color="auto"/>
        <w:bottom w:val="none" w:sz="0" w:space="0" w:color="auto"/>
        <w:right w:val="none" w:sz="0" w:space="0" w:color="auto"/>
      </w:divBdr>
    </w:div>
    <w:div w:id="738599528">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87341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239">
          <w:marLeft w:val="0"/>
          <w:marRight w:val="0"/>
          <w:marTop w:val="0"/>
          <w:marBottom w:val="0"/>
          <w:divBdr>
            <w:top w:val="none" w:sz="0" w:space="0" w:color="auto"/>
            <w:left w:val="none" w:sz="0" w:space="0" w:color="auto"/>
            <w:bottom w:val="none" w:sz="0" w:space="0" w:color="auto"/>
            <w:right w:val="none" w:sz="0" w:space="0" w:color="auto"/>
          </w:divBdr>
        </w:div>
        <w:div w:id="198589509">
          <w:marLeft w:val="0"/>
          <w:marRight w:val="0"/>
          <w:marTop w:val="0"/>
          <w:marBottom w:val="0"/>
          <w:divBdr>
            <w:top w:val="none" w:sz="0" w:space="0" w:color="auto"/>
            <w:left w:val="none" w:sz="0" w:space="0" w:color="auto"/>
            <w:bottom w:val="none" w:sz="0" w:space="0" w:color="auto"/>
            <w:right w:val="none" w:sz="0" w:space="0" w:color="auto"/>
          </w:divBdr>
        </w:div>
        <w:div w:id="402291617">
          <w:marLeft w:val="0"/>
          <w:marRight w:val="0"/>
          <w:marTop w:val="0"/>
          <w:marBottom w:val="0"/>
          <w:divBdr>
            <w:top w:val="none" w:sz="0" w:space="0" w:color="auto"/>
            <w:left w:val="none" w:sz="0" w:space="0" w:color="auto"/>
            <w:bottom w:val="none" w:sz="0" w:space="0" w:color="auto"/>
            <w:right w:val="none" w:sz="0" w:space="0" w:color="auto"/>
          </w:divBdr>
        </w:div>
        <w:div w:id="437141145">
          <w:marLeft w:val="0"/>
          <w:marRight w:val="0"/>
          <w:marTop w:val="0"/>
          <w:marBottom w:val="0"/>
          <w:divBdr>
            <w:top w:val="none" w:sz="0" w:space="0" w:color="auto"/>
            <w:left w:val="none" w:sz="0" w:space="0" w:color="auto"/>
            <w:bottom w:val="none" w:sz="0" w:space="0" w:color="auto"/>
            <w:right w:val="none" w:sz="0" w:space="0" w:color="auto"/>
          </w:divBdr>
        </w:div>
        <w:div w:id="748964706">
          <w:marLeft w:val="0"/>
          <w:marRight w:val="0"/>
          <w:marTop w:val="0"/>
          <w:marBottom w:val="0"/>
          <w:divBdr>
            <w:top w:val="none" w:sz="0" w:space="0" w:color="auto"/>
            <w:left w:val="none" w:sz="0" w:space="0" w:color="auto"/>
            <w:bottom w:val="none" w:sz="0" w:space="0" w:color="auto"/>
            <w:right w:val="none" w:sz="0" w:space="0" w:color="auto"/>
          </w:divBdr>
        </w:div>
        <w:div w:id="1225412221">
          <w:marLeft w:val="0"/>
          <w:marRight w:val="0"/>
          <w:marTop w:val="0"/>
          <w:marBottom w:val="0"/>
          <w:divBdr>
            <w:top w:val="none" w:sz="0" w:space="0" w:color="auto"/>
            <w:left w:val="none" w:sz="0" w:space="0" w:color="auto"/>
            <w:bottom w:val="none" w:sz="0" w:space="0" w:color="auto"/>
            <w:right w:val="none" w:sz="0" w:space="0" w:color="auto"/>
          </w:divBdr>
        </w:div>
      </w:divsChild>
    </w:div>
    <w:div w:id="874806290">
      <w:bodyDiv w:val="1"/>
      <w:marLeft w:val="0"/>
      <w:marRight w:val="0"/>
      <w:marTop w:val="0"/>
      <w:marBottom w:val="0"/>
      <w:divBdr>
        <w:top w:val="none" w:sz="0" w:space="0" w:color="auto"/>
        <w:left w:val="none" w:sz="0" w:space="0" w:color="auto"/>
        <w:bottom w:val="none" w:sz="0" w:space="0" w:color="auto"/>
        <w:right w:val="none" w:sz="0" w:space="0" w:color="auto"/>
      </w:divBdr>
    </w:div>
    <w:div w:id="951942370">
      <w:bodyDiv w:val="1"/>
      <w:marLeft w:val="0"/>
      <w:marRight w:val="0"/>
      <w:marTop w:val="0"/>
      <w:marBottom w:val="0"/>
      <w:divBdr>
        <w:top w:val="none" w:sz="0" w:space="0" w:color="auto"/>
        <w:left w:val="none" w:sz="0" w:space="0" w:color="auto"/>
        <w:bottom w:val="none" w:sz="0" w:space="0" w:color="auto"/>
        <w:right w:val="none" w:sz="0" w:space="0" w:color="auto"/>
      </w:divBdr>
    </w:div>
    <w:div w:id="1041706317">
      <w:bodyDiv w:val="1"/>
      <w:marLeft w:val="0"/>
      <w:marRight w:val="0"/>
      <w:marTop w:val="0"/>
      <w:marBottom w:val="0"/>
      <w:divBdr>
        <w:top w:val="none" w:sz="0" w:space="0" w:color="auto"/>
        <w:left w:val="none" w:sz="0" w:space="0" w:color="auto"/>
        <w:bottom w:val="none" w:sz="0" w:space="0" w:color="auto"/>
        <w:right w:val="none" w:sz="0" w:space="0" w:color="auto"/>
      </w:divBdr>
    </w:div>
    <w:div w:id="1170215383">
      <w:bodyDiv w:val="1"/>
      <w:marLeft w:val="0"/>
      <w:marRight w:val="0"/>
      <w:marTop w:val="0"/>
      <w:marBottom w:val="0"/>
      <w:divBdr>
        <w:top w:val="none" w:sz="0" w:space="0" w:color="auto"/>
        <w:left w:val="none" w:sz="0" w:space="0" w:color="auto"/>
        <w:bottom w:val="none" w:sz="0" w:space="0" w:color="auto"/>
        <w:right w:val="none" w:sz="0" w:space="0" w:color="auto"/>
      </w:divBdr>
    </w:div>
    <w:div w:id="1193961079">
      <w:bodyDiv w:val="1"/>
      <w:marLeft w:val="0"/>
      <w:marRight w:val="0"/>
      <w:marTop w:val="0"/>
      <w:marBottom w:val="0"/>
      <w:divBdr>
        <w:top w:val="none" w:sz="0" w:space="0" w:color="auto"/>
        <w:left w:val="none" w:sz="0" w:space="0" w:color="auto"/>
        <w:bottom w:val="none" w:sz="0" w:space="0" w:color="auto"/>
        <w:right w:val="none" w:sz="0" w:space="0" w:color="auto"/>
      </w:divBdr>
      <w:divsChild>
        <w:div w:id="793864198">
          <w:marLeft w:val="0"/>
          <w:marRight w:val="0"/>
          <w:marTop w:val="0"/>
          <w:marBottom w:val="0"/>
          <w:divBdr>
            <w:top w:val="none" w:sz="0" w:space="0" w:color="auto"/>
            <w:left w:val="none" w:sz="0" w:space="0" w:color="auto"/>
            <w:bottom w:val="none" w:sz="0" w:space="0" w:color="auto"/>
            <w:right w:val="none" w:sz="0" w:space="0" w:color="auto"/>
          </w:divBdr>
          <w:divsChild>
            <w:div w:id="1715931775">
              <w:marLeft w:val="0"/>
              <w:marRight w:val="0"/>
              <w:marTop w:val="0"/>
              <w:marBottom w:val="0"/>
              <w:divBdr>
                <w:top w:val="none" w:sz="0" w:space="0" w:color="auto"/>
                <w:left w:val="none" w:sz="0" w:space="0" w:color="auto"/>
                <w:bottom w:val="none" w:sz="0" w:space="0" w:color="auto"/>
                <w:right w:val="none" w:sz="0" w:space="0" w:color="auto"/>
              </w:divBdr>
              <w:divsChild>
                <w:div w:id="1347094905">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263951237">
      <w:bodyDiv w:val="1"/>
      <w:marLeft w:val="0"/>
      <w:marRight w:val="0"/>
      <w:marTop w:val="0"/>
      <w:marBottom w:val="0"/>
      <w:divBdr>
        <w:top w:val="none" w:sz="0" w:space="0" w:color="auto"/>
        <w:left w:val="none" w:sz="0" w:space="0" w:color="auto"/>
        <w:bottom w:val="none" w:sz="0" w:space="0" w:color="auto"/>
        <w:right w:val="none" w:sz="0" w:space="0" w:color="auto"/>
      </w:divBdr>
    </w:div>
    <w:div w:id="1307276278">
      <w:bodyDiv w:val="1"/>
      <w:marLeft w:val="0"/>
      <w:marRight w:val="0"/>
      <w:marTop w:val="0"/>
      <w:marBottom w:val="0"/>
      <w:divBdr>
        <w:top w:val="none" w:sz="0" w:space="0" w:color="auto"/>
        <w:left w:val="none" w:sz="0" w:space="0" w:color="auto"/>
        <w:bottom w:val="none" w:sz="0" w:space="0" w:color="auto"/>
        <w:right w:val="none" w:sz="0" w:space="0" w:color="auto"/>
      </w:divBdr>
    </w:div>
    <w:div w:id="1346135731">
      <w:bodyDiv w:val="1"/>
      <w:marLeft w:val="0"/>
      <w:marRight w:val="0"/>
      <w:marTop w:val="0"/>
      <w:marBottom w:val="0"/>
      <w:divBdr>
        <w:top w:val="none" w:sz="0" w:space="0" w:color="auto"/>
        <w:left w:val="none" w:sz="0" w:space="0" w:color="auto"/>
        <w:bottom w:val="none" w:sz="0" w:space="0" w:color="auto"/>
        <w:right w:val="none" w:sz="0" w:space="0" w:color="auto"/>
      </w:divBdr>
    </w:div>
    <w:div w:id="1381590088">
      <w:bodyDiv w:val="1"/>
      <w:marLeft w:val="0"/>
      <w:marRight w:val="0"/>
      <w:marTop w:val="0"/>
      <w:marBottom w:val="0"/>
      <w:divBdr>
        <w:top w:val="none" w:sz="0" w:space="0" w:color="auto"/>
        <w:left w:val="none" w:sz="0" w:space="0" w:color="auto"/>
        <w:bottom w:val="none" w:sz="0" w:space="0" w:color="auto"/>
        <w:right w:val="none" w:sz="0" w:space="0" w:color="auto"/>
      </w:divBdr>
    </w:div>
    <w:div w:id="1402482954">
      <w:bodyDiv w:val="1"/>
      <w:marLeft w:val="0"/>
      <w:marRight w:val="0"/>
      <w:marTop w:val="0"/>
      <w:marBottom w:val="0"/>
      <w:divBdr>
        <w:top w:val="none" w:sz="0" w:space="0" w:color="auto"/>
        <w:left w:val="none" w:sz="0" w:space="0" w:color="auto"/>
        <w:bottom w:val="none" w:sz="0" w:space="0" w:color="auto"/>
        <w:right w:val="none" w:sz="0" w:space="0" w:color="auto"/>
      </w:divBdr>
    </w:div>
    <w:div w:id="1498420742">
      <w:bodyDiv w:val="1"/>
      <w:marLeft w:val="0"/>
      <w:marRight w:val="0"/>
      <w:marTop w:val="0"/>
      <w:marBottom w:val="0"/>
      <w:divBdr>
        <w:top w:val="none" w:sz="0" w:space="0" w:color="auto"/>
        <w:left w:val="none" w:sz="0" w:space="0" w:color="auto"/>
        <w:bottom w:val="none" w:sz="0" w:space="0" w:color="auto"/>
        <w:right w:val="none" w:sz="0" w:space="0" w:color="auto"/>
      </w:divBdr>
    </w:div>
    <w:div w:id="1513372836">
      <w:bodyDiv w:val="1"/>
      <w:marLeft w:val="0"/>
      <w:marRight w:val="0"/>
      <w:marTop w:val="0"/>
      <w:marBottom w:val="0"/>
      <w:divBdr>
        <w:top w:val="none" w:sz="0" w:space="0" w:color="auto"/>
        <w:left w:val="none" w:sz="0" w:space="0" w:color="auto"/>
        <w:bottom w:val="none" w:sz="0" w:space="0" w:color="auto"/>
        <w:right w:val="none" w:sz="0" w:space="0" w:color="auto"/>
      </w:divBdr>
      <w:divsChild>
        <w:div w:id="8065087">
          <w:marLeft w:val="0"/>
          <w:marRight w:val="0"/>
          <w:marTop w:val="0"/>
          <w:marBottom w:val="0"/>
          <w:divBdr>
            <w:top w:val="none" w:sz="0" w:space="0" w:color="auto"/>
            <w:left w:val="none" w:sz="0" w:space="0" w:color="auto"/>
            <w:bottom w:val="none" w:sz="0" w:space="0" w:color="auto"/>
            <w:right w:val="none" w:sz="0" w:space="0" w:color="auto"/>
          </w:divBdr>
          <w:divsChild>
            <w:div w:id="20480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6210">
      <w:bodyDiv w:val="1"/>
      <w:marLeft w:val="0"/>
      <w:marRight w:val="0"/>
      <w:marTop w:val="0"/>
      <w:marBottom w:val="0"/>
      <w:divBdr>
        <w:top w:val="none" w:sz="0" w:space="0" w:color="auto"/>
        <w:left w:val="none" w:sz="0" w:space="0" w:color="auto"/>
        <w:bottom w:val="none" w:sz="0" w:space="0" w:color="auto"/>
        <w:right w:val="none" w:sz="0" w:space="0" w:color="auto"/>
      </w:divBdr>
    </w:div>
    <w:div w:id="1541626957">
      <w:bodyDiv w:val="1"/>
      <w:marLeft w:val="0"/>
      <w:marRight w:val="0"/>
      <w:marTop w:val="0"/>
      <w:marBottom w:val="0"/>
      <w:divBdr>
        <w:top w:val="none" w:sz="0" w:space="0" w:color="auto"/>
        <w:left w:val="none" w:sz="0" w:space="0" w:color="auto"/>
        <w:bottom w:val="none" w:sz="0" w:space="0" w:color="auto"/>
        <w:right w:val="none" w:sz="0" w:space="0" w:color="auto"/>
      </w:divBdr>
    </w:div>
    <w:div w:id="1623881140">
      <w:bodyDiv w:val="1"/>
      <w:marLeft w:val="0"/>
      <w:marRight w:val="0"/>
      <w:marTop w:val="0"/>
      <w:marBottom w:val="0"/>
      <w:divBdr>
        <w:top w:val="none" w:sz="0" w:space="0" w:color="auto"/>
        <w:left w:val="none" w:sz="0" w:space="0" w:color="auto"/>
        <w:bottom w:val="none" w:sz="0" w:space="0" w:color="auto"/>
        <w:right w:val="none" w:sz="0" w:space="0" w:color="auto"/>
      </w:divBdr>
      <w:divsChild>
        <w:div w:id="275332197">
          <w:marLeft w:val="0"/>
          <w:marRight w:val="0"/>
          <w:marTop w:val="0"/>
          <w:marBottom w:val="0"/>
          <w:divBdr>
            <w:top w:val="none" w:sz="0" w:space="0" w:color="auto"/>
            <w:left w:val="none" w:sz="0" w:space="0" w:color="auto"/>
            <w:bottom w:val="none" w:sz="0" w:space="0" w:color="auto"/>
            <w:right w:val="none" w:sz="0" w:space="0" w:color="auto"/>
          </w:divBdr>
        </w:div>
        <w:div w:id="466052498">
          <w:marLeft w:val="0"/>
          <w:marRight w:val="0"/>
          <w:marTop w:val="0"/>
          <w:marBottom w:val="0"/>
          <w:divBdr>
            <w:top w:val="none" w:sz="0" w:space="0" w:color="auto"/>
            <w:left w:val="none" w:sz="0" w:space="0" w:color="auto"/>
            <w:bottom w:val="none" w:sz="0" w:space="0" w:color="auto"/>
            <w:right w:val="none" w:sz="0" w:space="0" w:color="auto"/>
          </w:divBdr>
        </w:div>
        <w:div w:id="1049501392">
          <w:marLeft w:val="0"/>
          <w:marRight w:val="0"/>
          <w:marTop w:val="0"/>
          <w:marBottom w:val="0"/>
          <w:divBdr>
            <w:top w:val="none" w:sz="0" w:space="0" w:color="auto"/>
            <w:left w:val="none" w:sz="0" w:space="0" w:color="auto"/>
            <w:bottom w:val="none" w:sz="0" w:space="0" w:color="auto"/>
            <w:right w:val="none" w:sz="0" w:space="0" w:color="auto"/>
          </w:divBdr>
        </w:div>
        <w:div w:id="1215045994">
          <w:marLeft w:val="0"/>
          <w:marRight w:val="0"/>
          <w:marTop w:val="0"/>
          <w:marBottom w:val="0"/>
          <w:divBdr>
            <w:top w:val="none" w:sz="0" w:space="0" w:color="auto"/>
            <w:left w:val="none" w:sz="0" w:space="0" w:color="auto"/>
            <w:bottom w:val="none" w:sz="0" w:space="0" w:color="auto"/>
            <w:right w:val="none" w:sz="0" w:space="0" w:color="auto"/>
          </w:divBdr>
        </w:div>
        <w:div w:id="1692757635">
          <w:marLeft w:val="0"/>
          <w:marRight w:val="0"/>
          <w:marTop w:val="0"/>
          <w:marBottom w:val="0"/>
          <w:divBdr>
            <w:top w:val="none" w:sz="0" w:space="0" w:color="auto"/>
            <w:left w:val="none" w:sz="0" w:space="0" w:color="auto"/>
            <w:bottom w:val="none" w:sz="0" w:space="0" w:color="auto"/>
            <w:right w:val="none" w:sz="0" w:space="0" w:color="auto"/>
          </w:divBdr>
        </w:div>
        <w:div w:id="1847163885">
          <w:marLeft w:val="0"/>
          <w:marRight w:val="0"/>
          <w:marTop w:val="0"/>
          <w:marBottom w:val="0"/>
          <w:divBdr>
            <w:top w:val="none" w:sz="0" w:space="0" w:color="auto"/>
            <w:left w:val="none" w:sz="0" w:space="0" w:color="auto"/>
            <w:bottom w:val="none" w:sz="0" w:space="0" w:color="auto"/>
            <w:right w:val="none" w:sz="0" w:space="0" w:color="auto"/>
          </w:divBdr>
        </w:div>
      </w:divsChild>
    </w:div>
    <w:div w:id="1636179555">
      <w:bodyDiv w:val="1"/>
      <w:marLeft w:val="0"/>
      <w:marRight w:val="0"/>
      <w:marTop w:val="0"/>
      <w:marBottom w:val="0"/>
      <w:divBdr>
        <w:top w:val="none" w:sz="0" w:space="0" w:color="auto"/>
        <w:left w:val="none" w:sz="0" w:space="0" w:color="auto"/>
        <w:bottom w:val="none" w:sz="0" w:space="0" w:color="auto"/>
        <w:right w:val="none" w:sz="0" w:space="0" w:color="auto"/>
      </w:divBdr>
    </w:div>
    <w:div w:id="1648975671">
      <w:bodyDiv w:val="1"/>
      <w:marLeft w:val="0"/>
      <w:marRight w:val="0"/>
      <w:marTop w:val="0"/>
      <w:marBottom w:val="0"/>
      <w:divBdr>
        <w:top w:val="none" w:sz="0" w:space="0" w:color="auto"/>
        <w:left w:val="none" w:sz="0" w:space="0" w:color="auto"/>
        <w:bottom w:val="none" w:sz="0" w:space="0" w:color="auto"/>
        <w:right w:val="none" w:sz="0" w:space="0" w:color="auto"/>
      </w:divBdr>
    </w:div>
    <w:div w:id="1678996867">
      <w:bodyDiv w:val="1"/>
      <w:marLeft w:val="0"/>
      <w:marRight w:val="0"/>
      <w:marTop w:val="0"/>
      <w:marBottom w:val="0"/>
      <w:divBdr>
        <w:top w:val="none" w:sz="0" w:space="0" w:color="auto"/>
        <w:left w:val="none" w:sz="0" w:space="0" w:color="auto"/>
        <w:bottom w:val="none" w:sz="0" w:space="0" w:color="auto"/>
        <w:right w:val="none" w:sz="0" w:space="0" w:color="auto"/>
      </w:divBdr>
    </w:div>
    <w:div w:id="1717730701">
      <w:bodyDiv w:val="1"/>
      <w:marLeft w:val="0"/>
      <w:marRight w:val="0"/>
      <w:marTop w:val="0"/>
      <w:marBottom w:val="0"/>
      <w:divBdr>
        <w:top w:val="none" w:sz="0" w:space="0" w:color="auto"/>
        <w:left w:val="none" w:sz="0" w:space="0" w:color="auto"/>
        <w:bottom w:val="none" w:sz="0" w:space="0" w:color="auto"/>
        <w:right w:val="none" w:sz="0" w:space="0" w:color="auto"/>
      </w:divBdr>
    </w:div>
    <w:div w:id="1754157583">
      <w:bodyDiv w:val="1"/>
      <w:marLeft w:val="0"/>
      <w:marRight w:val="0"/>
      <w:marTop w:val="0"/>
      <w:marBottom w:val="0"/>
      <w:divBdr>
        <w:top w:val="none" w:sz="0" w:space="0" w:color="auto"/>
        <w:left w:val="none" w:sz="0" w:space="0" w:color="auto"/>
        <w:bottom w:val="none" w:sz="0" w:space="0" w:color="auto"/>
        <w:right w:val="none" w:sz="0" w:space="0" w:color="auto"/>
      </w:divBdr>
      <w:divsChild>
        <w:div w:id="177742089">
          <w:marLeft w:val="0"/>
          <w:marRight w:val="0"/>
          <w:marTop w:val="0"/>
          <w:marBottom w:val="0"/>
          <w:divBdr>
            <w:top w:val="none" w:sz="0" w:space="0" w:color="auto"/>
            <w:left w:val="none" w:sz="0" w:space="0" w:color="auto"/>
            <w:bottom w:val="none" w:sz="0" w:space="0" w:color="auto"/>
            <w:right w:val="none" w:sz="0" w:space="0" w:color="auto"/>
          </w:divBdr>
          <w:divsChild>
            <w:div w:id="511996763">
              <w:marLeft w:val="0"/>
              <w:marRight w:val="0"/>
              <w:marTop w:val="0"/>
              <w:marBottom w:val="0"/>
              <w:divBdr>
                <w:top w:val="none" w:sz="0" w:space="0" w:color="auto"/>
                <w:left w:val="none" w:sz="0" w:space="0" w:color="auto"/>
                <w:bottom w:val="none" w:sz="0" w:space="0" w:color="auto"/>
                <w:right w:val="none" w:sz="0" w:space="0" w:color="auto"/>
              </w:divBdr>
              <w:divsChild>
                <w:div w:id="2142115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1993433">
      <w:bodyDiv w:val="1"/>
      <w:marLeft w:val="0"/>
      <w:marRight w:val="0"/>
      <w:marTop w:val="0"/>
      <w:marBottom w:val="0"/>
      <w:divBdr>
        <w:top w:val="none" w:sz="0" w:space="0" w:color="auto"/>
        <w:left w:val="none" w:sz="0" w:space="0" w:color="auto"/>
        <w:bottom w:val="none" w:sz="0" w:space="0" w:color="auto"/>
        <w:right w:val="none" w:sz="0" w:space="0" w:color="auto"/>
      </w:divBdr>
    </w:div>
    <w:div w:id="1837376967">
      <w:bodyDiv w:val="1"/>
      <w:marLeft w:val="0"/>
      <w:marRight w:val="0"/>
      <w:marTop w:val="0"/>
      <w:marBottom w:val="0"/>
      <w:divBdr>
        <w:top w:val="none" w:sz="0" w:space="0" w:color="auto"/>
        <w:left w:val="none" w:sz="0" w:space="0" w:color="auto"/>
        <w:bottom w:val="none" w:sz="0" w:space="0" w:color="auto"/>
        <w:right w:val="none" w:sz="0" w:space="0" w:color="auto"/>
      </w:divBdr>
    </w:div>
    <w:div w:id="1867400976">
      <w:bodyDiv w:val="1"/>
      <w:marLeft w:val="0"/>
      <w:marRight w:val="0"/>
      <w:marTop w:val="0"/>
      <w:marBottom w:val="0"/>
      <w:divBdr>
        <w:top w:val="none" w:sz="0" w:space="0" w:color="auto"/>
        <w:left w:val="none" w:sz="0" w:space="0" w:color="auto"/>
        <w:bottom w:val="none" w:sz="0" w:space="0" w:color="auto"/>
        <w:right w:val="none" w:sz="0" w:space="0" w:color="auto"/>
      </w:divBdr>
    </w:div>
    <w:div w:id="1877695382">
      <w:bodyDiv w:val="1"/>
      <w:marLeft w:val="0"/>
      <w:marRight w:val="0"/>
      <w:marTop w:val="0"/>
      <w:marBottom w:val="0"/>
      <w:divBdr>
        <w:top w:val="none" w:sz="0" w:space="0" w:color="auto"/>
        <w:left w:val="none" w:sz="0" w:space="0" w:color="auto"/>
        <w:bottom w:val="none" w:sz="0" w:space="0" w:color="auto"/>
        <w:right w:val="none" w:sz="0" w:space="0" w:color="auto"/>
      </w:divBdr>
    </w:div>
    <w:div w:id="1918443294">
      <w:bodyDiv w:val="1"/>
      <w:marLeft w:val="0"/>
      <w:marRight w:val="0"/>
      <w:marTop w:val="0"/>
      <w:marBottom w:val="0"/>
      <w:divBdr>
        <w:top w:val="none" w:sz="0" w:space="0" w:color="auto"/>
        <w:left w:val="none" w:sz="0" w:space="0" w:color="auto"/>
        <w:bottom w:val="none" w:sz="0" w:space="0" w:color="auto"/>
        <w:right w:val="none" w:sz="0" w:space="0" w:color="auto"/>
      </w:divBdr>
    </w:div>
    <w:div w:id="1937322206">
      <w:bodyDiv w:val="1"/>
      <w:marLeft w:val="0"/>
      <w:marRight w:val="0"/>
      <w:marTop w:val="0"/>
      <w:marBottom w:val="0"/>
      <w:divBdr>
        <w:top w:val="none" w:sz="0" w:space="0" w:color="auto"/>
        <w:left w:val="none" w:sz="0" w:space="0" w:color="auto"/>
        <w:bottom w:val="none" w:sz="0" w:space="0" w:color="auto"/>
        <w:right w:val="none" w:sz="0" w:space="0" w:color="auto"/>
      </w:divBdr>
      <w:divsChild>
        <w:div w:id="19596472">
          <w:marLeft w:val="0"/>
          <w:marRight w:val="0"/>
          <w:marTop w:val="0"/>
          <w:marBottom w:val="0"/>
          <w:divBdr>
            <w:top w:val="none" w:sz="0" w:space="0" w:color="auto"/>
            <w:left w:val="none" w:sz="0" w:space="0" w:color="auto"/>
            <w:bottom w:val="none" w:sz="0" w:space="0" w:color="auto"/>
            <w:right w:val="none" w:sz="0" w:space="0" w:color="auto"/>
          </w:divBdr>
        </w:div>
        <w:div w:id="393428224">
          <w:marLeft w:val="0"/>
          <w:marRight w:val="0"/>
          <w:marTop w:val="0"/>
          <w:marBottom w:val="0"/>
          <w:divBdr>
            <w:top w:val="none" w:sz="0" w:space="0" w:color="auto"/>
            <w:left w:val="none" w:sz="0" w:space="0" w:color="auto"/>
            <w:bottom w:val="none" w:sz="0" w:space="0" w:color="auto"/>
            <w:right w:val="none" w:sz="0" w:space="0" w:color="auto"/>
          </w:divBdr>
        </w:div>
        <w:div w:id="591819627">
          <w:marLeft w:val="0"/>
          <w:marRight w:val="0"/>
          <w:marTop w:val="0"/>
          <w:marBottom w:val="0"/>
          <w:divBdr>
            <w:top w:val="none" w:sz="0" w:space="0" w:color="auto"/>
            <w:left w:val="none" w:sz="0" w:space="0" w:color="auto"/>
            <w:bottom w:val="none" w:sz="0" w:space="0" w:color="auto"/>
            <w:right w:val="none" w:sz="0" w:space="0" w:color="auto"/>
          </w:divBdr>
        </w:div>
        <w:div w:id="1200627809">
          <w:marLeft w:val="0"/>
          <w:marRight w:val="0"/>
          <w:marTop w:val="0"/>
          <w:marBottom w:val="0"/>
          <w:divBdr>
            <w:top w:val="none" w:sz="0" w:space="0" w:color="auto"/>
            <w:left w:val="none" w:sz="0" w:space="0" w:color="auto"/>
            <w:bottom w:val="none" w:sz="0" w:space="0" w:color="auto"/>
            <w:right w:val="none" w:sz="0" w:space="0" w:color="auto"/>
          </w:divBdr>
        </w:div>
        <w:div w:id="1235159878">
          <w:marLeft w:val="0"/>
          <w:marRight w:val="0"/>
          <w:marTop w:val="0"/>
          <w:marBottom w:val="0"/>
          <w:divBdr>
            <w:top w:val="none" w:sz="0" w:space="0" w:color="auto"/>
            <w:left w:val="none" w:sz="0" w:space="0" w:color="auto"/>
            <w:bottom w:val="none" w:sz="0" w:space="0" w:color="auto"/>
            <w:right w:val="none" w:sz="0" w:space="0" w:color="auto"/>
          </w:divBdr>
        </w:div>
        <w:div w:id="2106151401">
          <w:marLeft w:val="0"/>
          <w:marRight w:val="0"/>
          <w:marTop w:val="0"/>
          <w:marBottom w:val="0"/>
          <w:divBdr>
            <w:top w:val="none" w:sz="0" w:space="0" w:color="auto"/>
            <w:left w:val="none" w:sz="0" w:space="0" w:color="auto"/>
            <w:bottom w:val="none" w:sz="0" w:space="0" w:color="auto"/>
            <w:right w:val="none" w:sz="0" w:space="0" w:color="auto"/>
          </w:divBdr>
        </w:div>
      </w:divsChild>
    </w:div>
    <w:div w:id="2000961396">
      <w:bodyDiv w:val="1"/>
      <w:marLeft w:val="0"/>
      <w:marRight w:val="0"/>
      <w:marTop w:val="0"/>
      <w:marBottom w:val="0"/>
      <w:divBdr>
        <w:top w:val="none" w:sz="0" w:space="0" w:color="auto"/>
        <w:left w:val="none" w:sz="0" w:space="0" w:color="auto"/>
        <w:bottom w:val="none" w:sz="0" w:space="0" w:color="auto"/>
        <w:right w:val="none" w:sz="0" w:space="0" w:color="auto"/>
      </w:divBdr>
    </w:div>
    <w:div w:id="2033454456">
      <w:bodyDiv w:val="1"/>
      <w:marLeft w:val="0"/>
      <w:marRight w:val="0"/>
      <w:marTop w:val="0"/>
      <w:marBottom w:val="0"/>
      <w:divBdr>
        <w:top w:val="none" w:sz="0" w:space="0" w:color="auto"/>
        <w:left w:val="none" w:sz="0" w:space="0" w:color="auto"/>
        <w:bottom w:val="none" w:sz="0" w:space="0" w:color="auto"/>
        <w:right w:val="none" w:sz="0" w:space="0" w:color="auto"/>
      </w:divBdr>
    </w:div>
    <w:div w:id="2049597238">
      <w:bodyDiv w:val="1"/>
      <w:marLeft w:val="0"/>
      <w:marRight w:val="0"/>
      <w:marTop w:val="0"/>
      <w:marBottom w:val="0"/>
      <w:divBdr>
        <w:top w:val="none" w:sz="0" w:space="0" w:color="auto"/>
        <w:left w:val="none" w:sz="0" w:space="0" w:color="auto"/>
        <w:bottom w:val="none" w:sz="0" w:space="0" w:color="auto"/>
        <w:right w:val="none" w:sz="0" w:space="0" w:color="auto"/>
      </w:divBdr>
    </w:div>
    <w:div w:id="2097046697">
      <w:bodyDiv w:val="1"/>
      <w:marLeft w:val="0"/>
      <w:marRight w:val="0"/>
      <w:marTop w:val="0"/>
      <w:marBottom w:val="0"/>
      <w:divBdr>
        <w:top w:val="none" w:sz="0" w:space="0" w:color="auto"/>
        <w:left w:val="none" w:sz="0" w:space="0" w:color="auto"/>
        <w:bottom w:val="none" w:sz="0" w:space="0" w:color="auto"/>
        <w:right w:val="none" w:sz="0" w:space="0" w:color="auto"/>
      </w:divBdr>
    </w:div>
    <w:div w:id="21463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coag.gov.au/sites/default/files/national_ECD_strategy.pdf" TargetMode="External"/><Relationship Id="rId26" Type="http://schemas.openxmlformats.org/officeDocument/2006/relationships/hyperlink" Target="http://www.eduweb.vic.gov.au/edulibrary/public/earlylearning/collaborativepraceyservices.pdf" TargetMode="External"/><Relationship Id="rId3" Type="http://schemas.openxmlformats.org/officeDocument/2006/relationships/numbering" Target="numbering.xml"/><Relationship Id="rId21" Type="http://schemas.openxmlformats.org/officeDocument/2006/relationships/hyperlink" Target="http://telethonkids.org.au/media/472779/final_report_2013.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ncsl.org/research/human-services/new-research-early-education-as-economic-investme.aspx" TargetMode="External"/><Relationship Id="rId25" Type="http://schemas.openxmlformats.org/officeDocument/2006/relationships/hyperlink" Target="http://www.theinfantshome.org.au/site/assets/files/1237/the_art_of_integration_-_final.pdf" TargetMode="External"/><Relationship Id="rId2" Type="http://schemas.openxmlformats.org/officeDocument/2006/relationships/customXml" Target="../customXml/item2.xml"/><Relationship Id="rId16" Type="http://schemas.openxmlformats.org/officeDocument/2006/relationships/hyperlink" Target="https://www.betterservices.act.gov.au/__data/assets/pdf_file/0010/599860/Human-Services-Blueprint-Final.pdf" TargetMode="External"/><Relationship Id="rId20" Type="http://schemas.openxmlformats.org/officeDocument/2006/relationships/hyperlink" Target="http://grattan.edu.au/wp-content/uploads/2015/07/827-Targeted-Teach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det.act.gov.au/school_education/complex-needs" TargetMode="External"/><Relationship Id="rId5" Type="http://schemas.microsoft.com/office/2007/relationships/stylesWithEffects" Target="stylesWithEffects.xml"/><Relationship Id="rId15" Type="http://schemas.openxmlformats.org/officeDocument/2006/relationships/hyperlink" Target="http://www.audit.act.gov.au/auditreports/reports2012/Report%203_2012_Early%20Childhood%20Schooling.pdf" TargetMode="External"/><Relationship Id="rId23" Type="http://schemas.openxmlformats.org/officeDocument/2006/relationships/hyperlink" Target="http://www.cscentral.org.au/Resources/Publications/FinalCSUreport.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edc.gov.au/resources/detail/2015-aedc-national-repor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ww2.rch.org.au/emplibrary/ccch/TM_BenSoc_Project_0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E2FA-5548-4CDF-80FC-1154DFB8589D}">
  <ds:schemaRefs>
    <ds:schemaRef ds:uri="http://schemas.openxmlformats.org/officeDocument/2006/bibliography"/>
  </ds:schemaRefs>
</ds:datastoreItem>
</file>

<file path=customXml/itemProps2.xml><?xml version="1.0" encoding="utf-8"?>
<ds:datastoreItem xmlns:ds="http://schemas.openxmlformats.org/officeDocument/2006/customXml" ds:itemID="{A63F50A0-29E6-4B24-9688-172D5D4F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21772</Words>
  <Characters>124104</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Power</dc:creator>
  <cp:lastModifiedBy>Anne Power</cp:lastModifiedBy>
  <cp:revision>2</cp:revision>
  <cp:lastPrinted>2016-08-26T02:17:00Z</cp:lastPrinted>
  <dcterms:created xsi:type="dcterms:W3CDTF">2017-08-11T03:07:00Z</dcterms:created>
  <dcterms:modified xsi:type="dcterms:W3CDTF">2017-08-11T03:07:00Z</dcterms:modified>
</cp:coreProperties>
</file>