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ED" w:rsidRDefault="006446ED" w:rsidP="006446ED">
      <w:pPr>
        <w:jc w:val="center"/>
        <w:rPr>
          <w:rFonts w:ascii="Arial" w:hAnsi="Arial" w:cs="Arial"/>
          <w:b/>
          <w:bCs/>
          <w:sz w:val="28"/>
        </w:rPr>
      </w:pPr>
    </w:p>
    <w:p w:rsidR="006446ED" w:rsidRDefault="006446ED" w:rsidP="006446ED">
      <w:pPr>
        <w:jc w:val="center"/>
        <w:rPr>
          <w:rFonts w:ascii="Arial" w:hAnsi="Arial" w:cs="Arial"/>
          <w:b/>
          <w:bCs/>
          <w:sz w:val="28"/>
        </w:rPr>
      </w:pPr>
    </w:p>
    <w:p w:rsidR="006446ED" w:rsidRDefault="006446ED" w:rsidP="006446ED">
      <w:pPr>
        <w:jc w:val="center"/>
        <w:rPr>
          <w:rFonts w:ascii="Arial" w:hAnsi="Arial" w:cs="Arial"/>
          <w:b/>
          <w:bCs/>
          <w:sz w:val="28"/>
        </w:rPr>
      </w:pPr>
    </w:p>
    <w:p w:rsidR="006446ED" w:rsidRDefault="006446ED" w:rsidP="006446ED">
      <w:pPr>
        <w:jc w:val="center"/>
        <w:rPr>
          <w:rFonts w:ascii="Arial" w:hAnsi="Arial" w:cs="Arial"/>
          <w:b/>
          <w:bCs/>
          <w:sz w:val="28"/>
        </w:rPr>
      </w:pPr>
    </w:p>
    <w:p w:rsidR="006446ED" w:rsidRDefault="006446ED" w:rsidP="006446ED">
      <w:pPr>
        <w:jc w:val="center"/>
        <w:rPr>
          <w:rFonts w:ascii="Arial" w:hAnsi="Arial" w:cs="Arial"/>
          <w:b/>
          <w:bCs/>
          <w:sz w:val="28"/>
        </w:rPr>
      </w:pPr>
    </w:p>
    <w:p w:rsidR="006446ED" w:rsidRDefault="006446ED" w:rsidP="006446ED">
      <w:pPr>
        <w:jc w:val="center"/>
        <w:rPr>
          <w:rFonts w:ascii="Arial" w:hAnsi="Arial" w:cs="Arial"/>
          <w:b/>
          <w:bCs/>
          <w:sz w:val="28"/>
        </w:rPr>
      </w:pPr>
    </w:p>
    <w:p w:rsidR="006446ED" w:rsidRDefault="00350C75" w:rsidP="006446ED">
      <w:pPr>
        <w:jc w:val="center"/>
        <w:rPr>
          <w:rFonts w:ascii="Arial" w:hAnsi="Arial" w:cs="Arial"/>
          <w:b/>
          <w:bCs/>
          <w:sz w:val="28"/>
        </w:rPr>
      </w:pPr>
      <w:r>
        <w:rPr>
          <w:noProof/>
        </w:rPr>
        <w:drawing>
          <wp:inline distT="0" distB="0" distL="0" distR="0">
            <wp:extent cx="1532890" cy="811530"/>
            <wp:effectExtent l="0" t="0" r="0" b="0"/>
            <wp:docPr id="2" name="Picture 1" descr="ACT Education Directorate logo" title="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8" cstate="print"/>
                    <a:srcRect/>
                    <a:stretch>
                      <a:fillRect/>
                    </a:stretch>
                  </pic:blipFill>
                  <pic:spPr bwMode="auto">
                    <a:xfrm>
                      <a:off x="0" y="0"/>
                      <a:ext cx="1532890" cy="811530"/>
                    </a:xfrm>
                    <a:prstGeom prst="rect">
                      <a:avLst/>
                    </a:prstGeom>
                    <a:noFill/>
                    <a:ln w="9525">
                      <a:noFill/>
                      <a:miter lim="800000"/>
                      <a:headEnd/>
                      <a:tailEnd/>
                    </a:ln>
                  </pic:spPr>
                </pic:pic>
              </a:graphicData>
            </a:graphic>
          </wp:inline>
        </w:drawing>
      </w:r>
    </w:p>
    <w:p w:rsidR="006446ED" w:rsidRDefault="006446ED" w:rsidP="006446ED">
      <w:pPr>
        <w:jc w:val="center"/>
        <w:rPr>
          <w:rFonts w:ascii="Arial" w:hAnsi="Arial" w:cs="Arial"/>
          <w:b/>
          <w:bCs/>
          <w:sz w:val="28"/>
        </w:rPr>
      </w:pPr>
    </w:p>
    <w:p w:rsidR="006446ED" w:rsidRDefault="006446ED" w:rsidP="006446ED">
      <w:pPr>
        <w:jc w:val="center"/>
        <w:rPr>
          <w:rFonts w:ascii="Arial" w:hAnsi="Arial" w:cs="Arial"/>
          <w:b/>
          <w:bCs/>
          <w:sz w:val="28"/>
        </w:rPr>
      </w:pPr>
    </w:p>
    <w:p w:rsidR="006446ED" w:rsidRDefault="006446ED" w:rsidP="006446ED">
      <w:pPr>
        <w:jc w:val="center"/>
        <w:rPr>
          <w:rFonts w:ascii="Arial" w:hAnsi="Arial" w:cs="Arial"/>
          <w:b/>
          <w:bCs/>
          <w:sz w:val="28"/>
        </w:rPr>
      </w:pPr>
    </w:p>
    <w:p w:rsidR="006446ED" w:rsidRDefault="006446ED" w:rsidP="006446ED">
      <w:pPr>
        <w:jc w:val="center"/>
        <w:rPr>
          <w:rFonts w:ascii="Arial" w:hAnsi="Arial" w:cs="Arial"/>
          <w:b/>
          <w:bCs/>
          <w:sz w:val="28"/>
        </w:rPr>
      </w:pPr>
    </w:p>
    <w:p w:rsidR="006446ED" w:rsidRPr="002B2982" w:rsidRDefault="006446ED" w:rsidP="007C1E29">
      <w:pPr>
        <w:pStyle w:val="BodyText"/>
        <w:outlineLvl w:val="0"/>
        <w:rPr>
          <w:rFonts w:asciiTheme="minorHAnsi" w:hAnsiTheme="minorHAnsi" w:cs="Arial"/>
          <w:sz w:val="32"/>
          <w:szCs w:val="32"/>
        </w:rPr>
      </w:pPr>
      <w:r w:rsidRPr="002B2982">
        <w:rPr>
          <w:rFonts w:asciiTheme="minorHAnsi" w:hAnsiTheme="minorHAnsi" w:cs="Arial"/>
          <w:sz w:val="32"/>
          <w:szCs w:val="32"/>
        </w:rPr>
        <w:t>International Education Unit</w:t>
      </w:r>
    </w:p>
    <w:p w:rsidR="006446ED" w:rsidRPr="002B2982" w:rsidRDefault="006446ED" w:rsidP="006446ED">
      <w:pPr>
        <w:pStyle w:val="BodyText"/>
        <w:rPr>
          <w:rFonts w:asciiTheme="minorHAnsi" w:hAnsiTheme="minorHAnsi" w:cs="Arial"/>
          <w:sz w:val="32"/>
          <w:szCs w:val="32"/>
        </w:rPr>
      </w:pPr>
    </w:p>
    <w:p w:rsidR="006446ED" w:rsidRPr="002B2982" w:rsidRDefault="006446ED" w:rsidP="006446ED">
      <w:pPr>
        <w:pStyle w:val="BodyText"/>
        <w:rPr>
          <w:rFonts w:asciiTheme="minorHAnsi" w:hAnsiTheme="minorHAnsi" w:cs="Arial"/>
          <w:sz w:val="32"/>
          <w:szCs w:val="32"/>
        </w:rPr>
      </w:pPr>
    </w:p>
    <w:p w:rsidR="006446ED" w:rsidRPr="002B2982" w:rsidRDefault="006446ED" w:rsidP="007C4A9D">
      <w:pPr>
        <w:pStyle w:val="Title"/>
      </w:pPr>
      <w:r w:rsidRPr="002B2982">
        <w:t>Critical Incident Management Guidelines</w:t>
      </w:r>
    </w:p>
    <w:p w:rsidR="006446ED" w:rsidRPr="002B2982" w:rsidRDefault="006446ED" w:rsidP="006446ED">
      <w:pPr>
        <w:pStyle w:val="BodyText"/>
        <w:rPr>
          <w:rFonts w:asciiTheme="minorHAnsi" w:hAnsiTheme="minorHAnsi" w:cs="Arial"/>
          <w:sz w:val="32"/>
          <w:szCs w:val="32"/>
        </w:rPr>
      </w:pPr>
    </w:p>
    <w:p w:rsidR="006446ED" w:rsidRPr="002B2982" w:rsidRDefault="006446ED" w:rsidP="006446ED">
      <w:pPr>
        <w:pStyle w:val="BodyText"/>
        <w:rPr>
          <w:rFonts w:asciiTheme="minorHAnsi" w:hAnsiTheme="minorHAnsi" w:cs="Arial"/>
          <w:sz w:val="32"/>
          <w:szCs w:val="32"/>
        </w:rPr>
      </w:pPr>
    </w:p>
    <w:p w:rsidR="006446ED" w:rsidRPr="002B2982" w:rsidRDefault="006446ED" w:rsidP="006446ED">
      <w:pPr>
        <w:pStyle w:val="BodyText"/>
        <w:rPr>
          <w:rFonts w:asciiTheme="minorHAnsi" w:hAnsiTheme="minorHAnsi" w:cs="Arial"/>
          <w:sz w:val="32"/>
          <w:szCs w:val="32"/>
        </w:rPr>
      </w:pPr>
    </w:p>
    <w:p w:rsidR="006446ED" w:rsidRPr="002B2982" w:rsidRDefault="006446ED" w:rsidP="006446ED">
      <w:pPr>
        <w:pStyle w:val="BodyText"/>
        <w:rPr>
          <w:rFonts w:asciiTheme="minorHAnsi" w:hAnsiTheme="minorHAnsi" w:cs="Arial"/>
          <w:sz w:val="32"/>
          <w:szCs w:val="32"/>
        </w:rPr>
      </w:pPr>
    </w:p>
    <w:p w:rsidR="006446ED" w:rsidRPr="002B2982" w:rsidRDefault="006547C9" w:rsidP="007C4A9D">
      <w:pPr>
        <w:pStyle w:val="Title"/>
      </w:pPr>
      <w:r w:rsidRPr="002B2982">
        <w:t xml:space="preserve">September </w:t>
      </w:r>
      <w:r w:rsidR="004A0020" w:rsidRPr="002B2982">
        <w:t>201</w:t>
      </w:r>
      <w:r w:rsidR="00C770D1">
        <w:t>8</w:t>
      </w:r>
    </w:p>
    <w:p w:rsidR="006446ED" w:rsidRPr="002B2982" w:rsidRDefault="006446ED" w:rsidP="006446ED">
      <w:pPr>
        <w:pStyle w:val="BodyText"/>
        <w:jc w:val="left"/>
        <w:rPr>
          <w:rFonts w:asciiTheme="minorHAnsi" w:hAnsiTheme="minorHAnsi" w:cs="Arial"/>
          <w:sz w:val="22"/>
          <w:szCs w:val="22"/>
        </w:rPr>
      </w:pPr>
    </w:p>
    <w:p w:rsidR="00E62AD1" w:rsidRPr="002B2982" w:rsidRDefault="006446ED" w:rsidP="006446ED">
      <w:pPr>
        <w:rPr>
          <w:rFonts w:asciiTheme="minorHAnsi" w:hAnsiTheme="minorHAnsi"/>
          <w:b/>
          <w:sz w:val="22"/>
          <w:szCs w:val="22"/>
        </w:rPr>
      </w:pPr>
      <w:bookmarkStart w:id="0" w:name="_GoBack"/>
      <w:bookmarkEnd w:id="0"/>
      <w:r w:rsidRPr="002B2982">
        <w:rPr>
          <w:rFonts w:asciiTheme="minorHAnsi" w:hAnsiTheme="minorHAnsi"/>
          <w:b/>
          <w:sz w:val="22"/>
          <w:szCs w:val="22"/>
        </w:rPr>
        <w:br w:type="page"/>
      </w:r>
      <w:r w:rsidR="00FD1C11" w:rsidRPr="002B2982">
        <w:rPr>
          <w:rFonts w:asciiTheme="minorHAnsi" w:hAnsiTheme="minorHAnsi"/>
          <w:b/>
          <w:sz w:val="22"/>
          <w:szCs w:val="22"/>
        </w:rPr>
        <w:lastRenderedPageBreak/>
        <w:t>1.</w:t>
      </w:r>
      <w:r w:rsidR="00E62AD1" w:rsidRPr="002B2982">
        <w:rPr>
          <w:rFonts w:asciiTheme="minorHAnsi" w:hAnsiTheme="minorHAnsi"/>
          <w:b/>
          <w:sz w:val="22"/>
          <w:szCs w:val="22"/>
        </w:rPr>
        <w:t xml:space="preserve"> </w:t>
      </w:r>
      <w:r w:rsidR="00E62AD1" w:rsidRPr="002B2982">
        <w:rPr>
          <w:rFonts w:asciiTheme="minorHAnsi" w:hAnsiTheme="minorHAnsi"/>
          <w:b/>
        </w:rPr>
        <w:t>Critical Incident</w:t>
      </w:r>
      <w:r w:rsidR="00FD1C11" w:rsidRPr="002B2982">
        <w:rPr>
          <w:rFonts w:asciiTheme="minorHAnsi" w:hAnsiTheme="minorHAnsi"/>
          <w:b/>
        </w:rPr>
        <w:t>s</w:t>
      </w:r>
    </w:p>
    <w:p w:rsidR="00E62AD1" w:rsidRPr="002B2982" w:rsidRDefault="004A0020" w:rsidP="00E62AD1">
      <w:pPr>
        <w:rPr>
          <w:rFonts w:asciiTheme="minorHAnsi" w:hAnsiTheme="minorHAnsi"/>
          <w:sz w:val="22"/>
          <w:szCs w:val="22"/>
        </w:rPr>
      </w:pPr>
      <w:r w:rsidRPr="002B2982">
        <w:rPr>
          <w:rFonts w:asciiTheme="minorHAnsi" w:hAnsiTheme="minorHAnsi"/>
          <w:sz w:val="22"/>
          <w:szCs w:val="22"/>
        </w:rPr>
        <w:t>1.1 A</w:t>
      </w:r>
      <w:r w:rsidR="00E62AD1" w:rsidRPr="002B2982">
        <w:rPr>
          <w:rFonts w:asciiTheme="minorHAnsi" w:hAnsiTheme="minorHAnsi"/>
          <w:sz w:val="22"/>
          <w:szCs w:val="22"/>
        </w:rPr>
        <w:t xml:space="preserve"> critical incident may be described as any event that causes normally stable and healthy people to experience strong emotional or psychological distress, or threatens the safety of students and staff.  It is an event which may be regarded as outside the normal range of experience of the people affected and has the potential to interfere with their ability to cope during the incident or at a later time.</w:t>
      </w:r>
    </w:p>
    <w:p w:rsidR="00E62AD1" w:rsidRPr="002B2982" w:rsidRDefault="00BB1907" w:rsidP="00E62AD1">
      <w:pPr>
        <w:rPr>
          <w:rFonts w:asciiTheme="minorHAnsi" w:hAnsiTheme="minorHAnsi"/>
          <w:sz w:val="22"/>
          <w:szCs w:val="22"/>
        </w:rPr>
      </w:pPr>
      <w:r w:rsidRPr="002B2982">
        <w:rPr>
          <w:rFonts w:asciiTheme="minorHAnsi" w:hAnsiTheme="minorHAnsi"/>
          <w:sz w:val="22"/>
          <w:szCs w:val="22"/>
        </w:rPr>
        <w:t>1.2</w:t>
      </w:r>
      <w:r w:rsidR="00D020E8" w:rsidRPr="002B2982">
        <w:rPr>
          <w:rFonts w:asciiTheme="minorHAnsi" w:hAnsiTheme="minorHAnsi"/>
          <w:sz w:val="22"/>
          <w:szCs w:val="22"/>
        </w:rPr>
        <w:t xml:space="preserve"> </w:t>
      </w:r>
      <w:r w:rsidRPr="002B2982">
        <w:rPr>
          <w:rFonts w:asciiTheme="minorHAnsi" w:hAnsiTheme="minorHAnsi"/>
          <w:sz w:val="22"/>
          <w:szCs w:val="22"/>
        </w:rPr>
        <w:t xml:space="preserve"> </w:t>
      </w:r>
      <w:r w:rsidR="00E62AD1" w:rsidRPr="002B2982">
        <w:rPr>
          <w:rFonts w:asciiTheme="minorHAnsi" w:hAnsiTheme="minorHAnsi"/>
          <w:sz w:val="22"/>
          <w:szCs w:val="22"/>
        </w:rPr>
        <w:t xml:space="preserve">A critical incident is often sudden, unexpected and may take many forms, including but not limited to: any fatality, near fatality or incident likely to seriously </w:t>
      </w:r>
      <w:r w:rsidR="006446ED" w:rsidRPr="002B2982">
        <w:rPr>
          <w:rFonts w:asciiTheme="minorHAnsi" w:hAnsiTheme="minorHAnsi"/>
          <w:sz w:val="22"/>
          <w:szCs w:val="22"/>
        </w:rPr>
        <w:t>affect the international st</w:t>
      </w:r>
      <w:r w:rsidR="00E62AD1" w:rsidRPr="002B2982">
        <w:rPr>
          <w:rFonts w:asciiTheme="minorHAnsi" w:hAnsiTheme="minorHAnsi"/>
          <w:sz w:val="22"/>
          <w:szCs w:val="22"/>
        </w:rPr>
        <w:t>udent; injury, illness or death of a student, staff or other school community member; serious traffic accidents; murder or suicide involving students/staff and their family member; disappearance; bomb threat; serious threat or act of violence; sexual assault; hold-up or attempted robbery; damage to property; natural disaster; fire or hazardous material incident (gas, chemical, fuel); threat of infectious disease</w:t>
      </w:r>
      <w:r w:rsidRPr="002B2982">
        <w:rPr>
          <w:rFonts w:asciiTheme="minorHAnsi" w:hAnsiTheme="minorHAnsi"/>
          <w:sz w:val="22"/>
          <w:szCs w:val="22"/>
        </w:rPr>
        <w:t xml:space="preserve"> such as the development of a Pandemic</w:t>
      </w:r>
      <w:r w:rsidR="00E62AD1" w:rsidRPr="002B2982">
        <w:rPr>
          <w:rFonts w:asciiTheme="minorHAnsi" w:hAnsiTheme="minorHAnsi"/>
          <w:sz w:val="22"/>
          <w:szCs w:val="22"/>
        </w:rPr>
        <w:t>; major theft; student arrest;</w:t>
      </w:r>
      <w:r w:rsidRPr="002B2982">
        <w:rPr>
          <w:rFonts w:asciiTheme="minorHAnsi" w:hAnsiTheme="minorHAnsi"/>
          <w:sz w:val="22"/>
          <w:szCs w:val="22"/>
        </w:rPr>
        <w:t xml:space="preserve"> </w:t>
      </w:r>
      <w:r w:rsidR="00E62AD1" w:rsidRPr="002B2982">
        <w:rPr>
          <w:rFonts w:asciiTheme="minorHAnsi" w:hAnsiTheme="minorHAnsi"/>
          <w:sz w:val="22"/>
          <w:szCs w:val="22"/>
        </w:rPr>
        <w:t xml:space="preserve">major incident in students’ home country likely to </w:t>
      </w:r>
      <w:r w:rsidRPr="002B2982">
        <w:rPr>
          <w:rFonts w:asciiTheme="minorHAnsi" w:hAnsiTheme="minorHAnsi"/>
          <w:sz w:val="22"/>
          <w:szCs w:val="22"/>
        </w:rPr>
        <w:t xml:space="preserve">seriously </w:t>
      </w:r>
      <w:r w:rsidR="006446ED" w:rsidRPr="002B2982">
        <w:rPr>
          <w:rFonts w:asciiTheme="minorHAnsi" w:hAnsiTheme="minorHAnsi"/>
          <w:sz w:val="22"/>
          <w:szCs w:val="22"/>
        </w:rPr>
        <w:t>affect the international student</w:t>
      </w:r>
      <w:r w:rsidRPr="002B2982">
        <w:rPr>
          <w:rFonts w:asciiTheme="minorHAnsi" w:hAnsiTheme="minorHAnsi"/>
          <w:sz w:val="22"/>
          <w:szCs w:val="22"/>
        </w:rPr>
        <w:t>.</w:t>
      </w:r>
    </w:p>
    <w:p w:rsidR="006446ED" w:rsidRPr="002B2982" w:rsidRDefault="004A0020" w:rsidP="00BB1907">
      <w:pPr>
        <w:rPr>
          <w:rFonts w:asciiTheme="minorHAnsi" w:hAnsiTheme="minorHAnsi"/>
          <w:sz w:val="22"/>
          <w:szCs w:val="22"/>
        </w:rPr>
      </w:pPr>
      <w:r w:rsidRPr="002B2982">
        <w:rPr>
          <w:rFonts w:asciiTheme="minorHAnsi" w:hAnsiTheme="minorHAnsi"/>
          <w:sz w:val="22"/>
          <w:szCs w:val="22"/>
        </w:rPr>
        <w:t>1.3 It</w:t>
      </w:r>
      <w:r w:rsidR="00BB1907" w:rsidRPr="002B2982">
        <w:rPr>
          <w:rFonts w:asciiTheme="minorHAnsi" w:hAnsiTheme="minorHAnsi"/>
          <w:sz w:val="22"/>
          <w:szCs w:val="22"/>
        </w:rPr>
        <w:t xml:space="preserve"> is very common and normal for people to experience a range of reactions to critical incidents</w:t>
      </w:r>
      <w:r w:rsidR="006446ED" w:rsidRPr="002B2982">
        <w:rPr>
          <w:rFonts w:asciiTheme="minorHAnsi" w:hAnsiTheme="minorHAnsi"/>
          <w:sz w:val="22"/>
          <w:szCs w:val="22"/>
        </w:rPr>
        <w:t xml:space="preserve"> which may be cognitive, physical, behavioural or emotional in nature. T</w:t>
      </w:r>
      <w:r w:rsidR="00BB1907" w:rsidRPr="002B2982">
        <w:rPr>
          <w:rFonts w:asciiTheme="minorHAnsi" w:hAnsiTheme="minorHAnsi"/>
          <w:sz w:val="22"/>
          <w:szCs w:val="22"/>
        </w:rPr>
        <w:t xml:space="preserve">hey need reassurance that these </w:t>
      </w:r>
      <w:r w:rsidR="006446ED" w:rsidRPr="002B2982">
        <w:rPr>
          <w:rFonts w:asciiTheme="minorHAnsi" w:hAnsiTheme="minorHAnsi"/>
          <w:sz w:val="22"/>
          <w:szCs w:val="22"/>
        </w:rPr>
        <w:t>reactions</w:t>
      </w:r>
      <w:r w:rsidR="00BB1907" w:rsidRPr="002B2982">
        <w:rPr>
          <w:rFonts w:asciiTheme="minorHAnsi" w:hAnsiTheme="minorHAnsi"/>
          <w:sz w:val="22"/>
          <w:szCs w:val="22"/>
        </w:rPr>
        <w:t xml:space="preserve"> are a normal part of dealing with shock, loss and grie</w:t>
      </w:r>
      <w:r w:rsidR="006446ED" w:rsidRPr="002B2982">
        <w:rPr>
          <w:rFonts w:asciiTheme="minorHAnsi" w:hAnsiTheme="minorHAnsi"/>
          <w:sz w:val="22"/>
          <w:szCs w:val="22"/>
        </w:rPr>
        <w:t xml:space="preserve">f. </w:t>
      </w:r>
    </w:p>
    <w:p w:rsidR="00BB1907" w:rsidRPr="002B2982" w:rsidRDefault="004A0020" w:rsidP="00BB1907">
      <w:pPr>
        <w:rPr>
          <w:rFonts w:asciiTheme="minorHAnsi" w:hAnsiTheme="minorHAnsi"/>
          <w:sz w:val="22"/>
          <w:szCs w:val="22"/>
        </w:rPr>
      </w:pPr>
      <w:r w:rsidRPr="002B2982">
        <w:rPr>
          <w:rFonts w:asciiTheme="minorHAnsi" w:hAnsiTheme="minorHAnsi"/>
          <w:sz w:val="22"/>
          <w:szCs w:val="22"/>
        </w:rPr>
        <w:t>1.4 It</w:t>
      </w:r>
      <w:r w:rsidR="00BB1907" w:rsidRPr="002B2982">
        <w:rPr>
          <w:rFonts w:asciiTheme="minorHAnsi" w:hAnsiTheme="minorHAnsi"/>
          <w:sz w:val="22"/>
          <w:szCs w:val="22"/>
        </w:rPr>
        <w:t xml:space="preserve"> is important that the potential for such incidents to affect individuals and the school community is recognised, understood and managed.  Critical incidents require immediate and planned responses.</w:t>
      </w:r>
    </w:p>
    <w:p w:rsidR="00BB1907" w:rsidRPr="002B2982" w:rsidRDefault="004A0020" w:rsidP="00BB1907">
      <w:pPr>
        <w:rPr>
          <w:rFonts w:asciiTheme="minorHAnsi" w:hAnsiTheme="minorHAnsi"/>
          <w:sz w:val="22"/>
          <w:szCs w:val="22"/>
        </w:rPr>
      </w:pPr>
      <w:r w:rsidRPr="002B2982">
        <w:rPr>
          <w:rFonts w:asciiTheme="minorHAnsi" w:hAnsiTheme="minorHAnsi"/>
          <w:sz w:val="22"/>
          <w:szCs w:val="22"/>
        </w:rPr>
        <w:t>1.5 When</w:t>
      </w:r>
      <w:r w:rsidR="00BB1907" w:rsidRPr="002B2982">
        <w:rPr>
          <w:rFonts w:asciiTheme="minorHAnsi" w:hAnsiTheme="minorHAnsi"/>
          <w:sz w:val="22"/>
          <w:szCs w:val="22"/>
        </w:rPr>
        <w:t xml:space="preserve"> working with international students</w:t>
      </w:r>
      <w:r w:rsidR="00FD1C11" w:rsidRPr="002B2982">
        <w:rPr>
          <w:rFonts w:asciiTheme="minorHAnsi" w:hAnsiTheme="minorHAnsi"/>
          <w:sz w:val="22"/>
          <w:szCs w:val="22"/>
        </w:rPr>
        <w:t xml:space="preserve"> the likelihood of isolation from their own usual support systems must be taken into account.</w:t>
      </w:r>
      <w:r w:rsidR="00BB1907" w:rsidRPr="002B2982">
        <w:rPr>
          <w:rFonts w:asciiTheme="minorHAnsi" w:hAnsiTheme="minorHAnsi"/>
          <w:sz w:val="22"/>
          <w:szCs w:val="22"/>
        </w:rPr>
        <w:t xml:space="preserve"> </w:t>
      </w:r>
      <w:r w:rsidR="00FD1C11" w:rsidRPr="002B2982">
        <w:rPr>
          <w:rFonts w:asciiTheme="minorHAnsi" w:hAnsiTheme="minorHAnsi"/>
          <w:sz w:val="22"/>
          <w:szCs w:val="22"/>
        </w:rPr>
        <w:t>R</w:t>
      </w:r>
      <w:r w:rsidR="00BB1907" w:rsidRPr="002B2982">
        <w:rPr>
          <w:rFonts w:asciiTheme="minorHAnsi" w:hAnsiTheme="minorHAnsi"/>
          <w:sz w:val="22"/>
          <w:szCs w:val="22"/>
        </w:rPr>
        <w:t>eligious, political and cultural issues may require specific cross cultura</w:t>
      </w:r>
      <w:r w:rsidR="00FD1C11" w:rsidRPr="002B2982">
        <w:rPr>
          <w:rFonts w:asciiTheme="minorHAnsi" w:hAnsiTheme="minorHAnsi"/>
          <w:sz w:val="22"/>
          <w:szCs w:val="22"/>
        </w:rPr>
        <w:t xml:space="preserve">l communication and sensitivity. </w:t>
      </w:r>
      <w:r w:rsidR="006547C9" w:rsidRPr="002B2982">
        <w:rPr>
          <w:rFonts w:asciiTheme="minorHAnsi" w:hAnsiTheme="minorHAnsi"/>
          <w:sz w:val="22"/>
          <w:szCs w:val="22"/>
        </w:rPr>
        <w:t>Immigration</w:t>
      </w:r>
      <w:r w:rsidR="00BB1907" w:rsidRPr="002B2982">
        <w:rPr>
          <w:rFonts w:asciiTheme="minorHAnsi" w:hAnsiTheme="minorHAnsi"/>
          <w:sz w:val="22"/>
          <w:szCs w:val="22"/>
        </w:rPr>
        <w:t xml:space="preserve"> matters may have legal implications</w:t>
      </w:r>
      <w:r w:rsidR="00FD1C11" w:rsidRPr="002B2982">
        <w:rPr>
          <w:rFonts w:asciiTheme="minorHAnsi" w:hAnsiTheme="minorHAnsi"/>
          <w:sz w:val="22"/>
          <w:szCs w:val="22"/>
        </w:rPr>
        <w:t>, making i</w:t>
      </w:r>
      <w:r w:rsidR="00BB1907" w:rsidRPr="002B2982">
        <w:rPr>
          <w:rFonts w:asciiTheme="minorHAnsi" w:hAnsiTheme="minorHAnsi"/>
          <w:sz w:val="22"/>
          <w:szCs w:val="22"/>
        </w:rPr>
        <w:t xml:space="preserve">t important that advice from </w:t>
      </w:r>
      <w:r w:rsidR="006446ED" w:rsidRPr="002B2982">
        <w:rPr>
          <w:rFonts w:asciiTheme="minorHAnsi" w:hAnsiTheme="minorHAnsi"/>
          <w:sz w:val="22"/>
          <w:szCs w:val="22"/>
        </w:rPr>
        <w:t xml:space="preserve">the </w:t>
      </w:r>
      <w:r w:rsidR="00BB1907" w:rsidRPr="002B2982">
        <w:rPr>
          <w:rFonts w:asciiTheme="minorHAnsi" w:hAnsiTheme="minorHAnsi"/>
          <w:sz w:val="22"/>
          <w:szCs w:val="22"/>
        </w:rPr>
        <w:t>ap</w:t>
      </w:r>
      <w:r w:rsidR="006547C9" w:rsidRPr="002B2982">
        <w:rPr>
          <w:rFonts w:asciiTheme="minorHAnsi" w:hAnsiTheme="minorHAnsi"/>
          <w:sz w:val="22"/>
          <w:szCs w:val="22"/>
        </w:rPr>
        <w:t>propriate agencies relating to</w:t>
      </w:r>
      <w:r w:rsidR="002B2982">
        <w:rPr>
          <w:rFonts w:asciiTheme="minorHAnsi" w:hAnsiTheme="minorHAnsi"/>
          <w:sz w:val="22"/>
          <w:szCs w:val="22"/>
        </w:rPr>
        <w:t xml:space="preserve"> </w:t>
      </w:r>
      <w:r w:rsidR="006547C9" w:rsidRPr="002B2982">
        <w:rPr>
          <w:rFonts w:asciiTheme="minorHAnsi" w:hAnsiTheme="minorHAnsi"/>
          <w:sz w:val="22"/>
          <w:szCs w:val="22"/>
        </w:rPr>
        <w:t>international students is</w:t>
      </w:r>
      <w:r w:rsidR="00BB1907" w:rsidRPr="002B2982">
        <w:rPr>
          <w:rFonts w:asciiTheme="minorHAnsi" w:hAnsiTheme="minorHAnsi"/>
          <w:sz w:val="22"/>
          <w:szCs w:val="22"/>
        </w:rPr>
        <w:t xml:space="preserve"> </w:t>
      </w:r>
      <w:r w:rsidR="006547C9" w:rsidRPr="002B2982">
        <w:rPr>
          <w:rFonts w:asciiTheme="minorHAnsi" w:hAnsiTheme="minorHAnsi"/>
          <w:sz w:val="22"/>
          <w:szCs w:val="22"/>
        </w:rPr>
        <w:t>sought</w:t>
      </w:r>
      <w:r w:rsidR="00BB1907" w:rsidRPr="002B2982">
        <w:rPr>
          <w:rFonts w:asciiTheme="minorHAnsi" w:hAnsiTheme="minorHAnsi"/>
          <w:sz w:val="22"/>
          <w:szCs w:val="22"/>
        </w:rPr>
        <w:t xml:space="preserve">. </w:t>
      </w:r>
    </w:p>
    <w:p w:rsidR="00BB1907" w:rsidRPr="002B2982" w:rsidRDefault="00BB1907" w:rsidP="00BB1907">
      <w:pPr>
        <w:rPr>
          <w:rFonts w:asciiTheme="minorHAnsi" w:hAnsiTheme="minorHAnsi"/>
          <w:sz w:val="22"/>
          <w:szCs w:val="22"/>
        </w:rPr>
      </w:pPr>
    </w:p>
    <w:p w:rsidR="00FD1C11" w:rsidRPr="002B2982" w:rsidRDefault="00FD1C11" w:rsidP="007C1E29">
      <w:pPr>
        <w:outlineLvl w:val="0"/>
        <w:rPr>
          <w:rFonts w:asciiTheme="minorHAnsi" w:hAnsiTheme="minorHAnsi"/>
          <w:b/>
          <w:sz w:val="22"/>
          <w:szCs w:val="22"/>
        </w:rPr>
      </w:pPr>
      <w:r w:rsidRPr="002B2982">
        <w:rPr>
          <w:rFonts w:asciiTheme="minorHAnsi" w:hAnsiTheme="minorHAnsi"/>
          <w:b/>
          <w:sz w:val="22"/>
          <w:szCs w:val="22"/>
        </w:rPr>
        <w:lastRenderedPageBreak/>
        <w:t xml:space="preserve">2. </w:t>
      </w:r>
      <w:r w:rsidRPr="002B2982">
        <w:rPr>
          <w:rFonts w:asciiTheme="minorHAnsi" w:hAnsiTheme="minorHAnsi"/>
          <w:b/>
        </w:rPr>
        <w:t>Rationale</w:t>
      </w:r>
    </w:p>
    <w:p w:rsidR="00FD1C11" w:rsidRPr="002B2982" w:rsidRDefault="004A0020" w:rsidP="00FD1C11">
      <w:pPr>
        <w:rPr>
          <w:rFonts w:asciiTheme="minorHAnsi" w:hAnsiTheme="minorHAnsi"/>
          <w:sz w:val="22"/>
          <w:szCs w:val="22"/>
        </w:rPr>
      </w:pPr>
      <w:r w:rsidRPr="002B2982">
        <w:rPr>
          <w:rFonts w:asciiTheme="minorHAnsi" w:hAnsiTheme="minorHAnsi"/>
          <w:sz w:val="22"/>
          <w:szCs w:val="22"/>
        </w:rPr>
        <w:t>2.1 The</w:t>
      </w:r>
      <w:r w:rsidR="00FD1C11" w:rsidRPr="002B2982">
        <w:rPr>
          <w:rFonts w:asciiTheme="minorHAnsi" w:hAnsiTheme="minorHAnsi"/>
          <w:sz w:val="22"/>
          <w:szCs w:val="22"/>
        </w:rPr>
        <w:t xml:space="preserve"> aim of </w:t>
      </w:r>
      <w:r w:rsidR="00E1669D" w:rsidRPr="002B2982">
        <w:rPr>
          <w:rFonts w:asciiTheme="minorHAnsi" w:hAnsiTheme="minorHAnsi"/>
          <w:sz w:val="22"/>
          <w:szCs w:val="22"/>
        </w:rPr>
        <w:t>the C</w:t>
      </w:r>
      <w:r w:rsidR="00FD1C11" w:rsidRPr="002B2982">
        <w:rPr>
          <w:rFonts w:asciiTheme="minorHAnsi" w:hAnsiTheme="minorHAnsi"/>
          <w:sz w:val="22"/>
          <w:szCs w:val="22"/>
        </w:rPr>
        <w:t xml:space="preserve">ritical </w:t>
      </w:r>
      <w:r w:rsidR="00E1669D" w:rsidRPr="002B2982">
        <w:rPr>
          <w:rFonts w:asciiTheme="minorHAnsi" w:hAnsiTheme="minorHAnsi"/>
          <w:sz w:val="22"/>
          <w:szCs w:val="22"/>
        </w:rPr>
        <w:t>I</w:t>
      </w:r>
      <w:r w:rsidR="00FD1C11" w:rsidRPr="002B2982">
        <w:rPr>
          <w:rFonts w:asciiTheme="minorHAnsi" w:hAnsiTheme="minorHAnsi"/>
          <w:sz w:val="22"/>
          <w:szCs w:val="22"/>
        </w:rPr>
        <w:t xml:space="preserve">ncident </w:t>
      </w:r>
      <w:r w:rsidR="00E1669D" w:rsidRPr="002B2982">
        <w:rPr>
          <w:rFonts w:asciiTheme="minorHAnsi" w:hAnsiTheme="minorHAnsi"/>
          <w:sz w:val="22"/>
          <w:szCs w:val="22"/>
        </w:rPr>
        <w:t>M</w:t>
      </w:r>
      <w:r w:rsidR="00FD1C11" w:rsidRPr="002B2982">
        <w:rPr>
          <w:rFonts w:asciiTheme="minorHAnsi" w:hAnsiTheme="minorHAnsi"/>
          <w:sz w:val="22"/>
          <w:szCs w:val="22"/>
        </w:rPr>
        <w:t xml:space="preserve">anagement </w:t>
      </w:r>
      <w:r w:rsidR="00E1669D" w:rsidRPr="002B2982">
        <w:rPr>
          <w:rFonts w:asciiTheme="minorHAnsi" w:hAnsiTheme="minorHAnsi"/>
          <w:sz w:val="22"/>
          <w:szCs w:val="22"/>
        </w:rPr>
        <w:t>G</w:t>
      </w:r>
      <w:r w:rsidR="00FD1C11" w:rsidRPr="002B2982">
        <w:rPr>
          <w:rFonts w:asciiTheme="minorHAnsi" w:hAnsiTheme="minorHAnsi"/>
          <w:sz w:val="22"/>
          <w:szCs w:val="22"/>
        </w:rPr>
        <w:t xml:space="preserve">uidelines, incorporating disaster/emergency plans, is to provide a framework within which the International Education Unit can best operate during and immediately after a critical incident.  There are a number of vital phases in dealing with critical incidents – preparation and planning, response, </w:t>
      </w:r>
      <w:r w:rsidR="00581AF1" w:rsidRPr="002B2982">
        <w:rPr>
          <w:rFonts w:asciiTheme="minorHAnsi" w:hAnsiTheme="minorHAnsi"/>
          <w:sz w:val="22"/>
          <w:szCs w:val="22"/>
        </w:rPr>
        <w:t xml:space="preserve">management, </w:t>
      </w:r>
      <w:r w:rsidR="00FD1C11" w:rsidRPr="002B2982">
        <w:rPr>
          <w:rFonts w:asciiTheme="minorHAnsi" w:hAnsiTheme="minorHAnsi"/>
          <w:sz w:val="22"/>
          <w:szCs w:val="22"/>
        </w:rPr>
        <w:t xml:space="preserve">recovery, </w:t>
      </w:r>
      <w:r w:rsidR="00581AF1" w:rsidRPr="002B2982">
        <w:rPr>
          <w:rFonts w:asciiTheme="minorHAnsi" w:hAnsiTheme="minorHAnsi"/>
          <w:sz w:val="22"/>
          <w:szCs w:val="22"/>
        </w:rPr>
        <w:t>review and evaluation.</w:t>
      </w:r>
    </w:p>
    <w:p w:rsidR="00FD1C11" w:rsidRPr="002B2982" w:rsidRDefault="004A0020" w:rsidP="00FD1C11">
      <w:pPr>
        <w:rPr>
          <w:rFonts w:asciiTheme="minorHAnsi" w:hAnsiTheme="minorHAnsi"/>
          <w:sz w:val="22"/>
          <w:szCs w:val="22"/>
        </w:rPr>
      </w:pPr>
      <w:r w:rsidRPr="002B2982">
        <w:rPr>
          <w:rFonts w:asciiTheme="minorHAnsi" w:hAnsiTheme="minorHAnsi"/>
          <w:sz w:val="22"/>
          <w:szCs w:val="22"/>
        </w:rPr>
        <w:t>2.2 These</w:t>
      </w:r>
      <w:r w:rsidR="00FD1C11" w:rsidRPr="002B2982">
        <w:rPr>
          <w:rFonts w:asciiTheme="minorHAnsi" w:hAnsiTheme="minorHAnsi"/>
          <w:sz w:val="22"/>
          <w:szCs w:val="22"/>
        </w:rPr>
        <w:t xml:space="preserve"> Critical Incident Management Guidelines should be read in conjunction with related policy documents including the ACT </w:t>
      </w:r>
      <w:r w:rsidR="00256041" w:rsidRPr="002B2982">
        <w:rPr>
          <w:rFonts w:asciiTheme="minorHAnsi" w:hAnsiTheme="minorHAnsi"/>
          <w:sz w:val="22"/>
          <w:szCs w:val="22"/>
        </w:rPr>
        <w:t>Go</w:t>
      </w:r>
      <w:r w:rsidR="00DC45D6" w:rsidRPr="002B2982">
        <w:rPr>
          <w:rFonts w:asciiTheme="minorHAnsi" w:hAnsiTheme="minorHAnsi"/>
          <w:sz w:val="22"/>
          <w:szCs w:val="22"/>
        </w:rPr>
        <w:t xml:space="preserve">vernment Education </w:t>
      </w:r>
      <w:r w:rsidR="00256041" w:rsidRPr="002B2982">
        <w:rPr>
          <w:rFonts w:asciiTheme="minorHAnsi" w:hAnsiTheme="minorHAnsi"/>
          <w:sz w:val="22"/>
          <w:szCs w:val="22"/>
        </w:rPr>
        <w:t>Directorate</w:t>
      </w:r>
      <w:r w:rsidR="00FD1C11" w:rsidRPr="002B2982">
        <w:rPr>
          <w:rFonts w:asciiTheme="minorHAnsi" w:hAnsiTheme="minorHAnsi"/>
          <w:sz w:val="22"/>
          <w:szCs w:val="22"/>
        </w:rPr>
        <w:t xml:space="preserve"> </w:t>
      </w:r>
      <w:hyperlink r:id="rId9" w:history="1">
        <w:r w:rsidR="00FD1C11" w:rsidRPr="002B2982">
          <w:rPr>
            <w:rStyle w:val="Hyperlink"/>
            <w:rFonts w:asciiTheme="minorHAnsi" w:hAnsiTheme="minorHAnsi"/>
            <w:sz w:val="22"/>
            <w:szCs w:val="22"/>
          </w:rPr>
          <w:t>Critical Inci</w:t>
        </w:r>
        <w:r w:rsidR="006547C9" w:rsidRPr="002B2982">
          <w:rPr>
            <w:rStyle w:val="Hyperlink"/>
            <w:rFonts w:asciiTheme="minorHAnsi" w:hAnsiTheme="minorHAnsi"/>
            <w:sz w:val="22"/>
            <w:szCs w:val="22"/>
          </w:rPr>
          <w:t>dent</w:t>
        </w:r>
        <w:r w:rsidR="00FD1C11" w:rsidRPr="002B2982">
          <w:rPr>
            <w:rStyle w:val="Hyperlink"/>
            <w:rFonts w:asciiTheme="minorHAnsi" w:hAnsiTheme="minorHAnsi"/>
            <w:sz w:val="22"/>
            <w:szCs w:val="22"/>
          </w:rPr>
          <w:t xml:space="preserve"> </w:t>
        </w:r>
        <w:r w:rsidR="006547C9" w:rsidRPr="002B2982">
          <w:rPr>
            <w:rStyle w:val="Hyperlink"/>
            <w:rFonts w:asciiTheme="minorHAnsi" w:hAnsiTheme="minorHAnsi"/>
            <w:sz w:val="22"/>
            <w:szCs w:val="22"/>
          </w:rPr>
          <w:t>Reporting Process</w:t>
        </w:r>
      </w:hyperlink>
      <w:r w:rsidR="006547C9" w:rsidRPr="002B2982">
        <w:rPr>
          <w:rFonts w:asciiTheme="minorHAnsi" w:hAnsiTheme="minorHAnsi"/>
          <w:sz w:val="22"/>
          <w:szCs w:val="22"/>
        </w:rPr>
        <w:t xml:space="preserve">. </w:t>
      </w:r>
      <w:r w:rsidR="00FD1C11" w:rsidRPr="002B2982">
        <w:rPr>
          <w:rFonts w:asciiTheme="minorHAnsi" w:hAnsiTheme="minorHAnsi"/>
          <w:sz w:val="22"/>
          <w:szCs w:val="22"/>
        </w:rPr>
        <w:t>It provides the basis for the formulation of detailed strategies for responding to critical incidents in a manner that will:</w:t>
      </w:r>
    </w:p>
    <w:p w:rsidR="00FD1C11" w:rsidRPr="002B2982" w:rsidRDefault="00FD1C11" w:rsidP="00FD1C11">
      <w:pPr>
        <w:numPr>
          <w:ilvl w:val="0"/>
          <w:numId w:val="1"/>
        </w:numPr>
        <w:rPr>
          <w:rFonts w:asciiTheme="minorHAnsi" w:hAnsiTheme="minorHAnsi"/>
          <w:sz w:val="22"/>
          <w:szCs w:val="22"/>
        </w:rPr>
      </w:pPr>
      <w:r w:rsidRPr="002B2982">
        <w:rPr>
          <w:rFonts w:asciiTheme="minorHAnsi" w:hAnsiTheme="minorHAnsi"/>
          <w:sz w:val="22"/>
          <w:szCs w:val="22"/>
        </w:rPr>
        <w:t>Deal effectively with the immediate and longer term health, welfare and safety of persons involved in, or affected by, a critical incident with sensitivity to cross cultural issues that may arise.</w:t>
      </w:r>
    </w:p>
    <w:p w:rsidR="00FD1C11" w:rsidRPr="002B2982" w:rsidRDefault="00FD1C11" w:rsidP="00FD1C11">
      <w:pPr>
        <w:numPr>
          <w:ilvl w:val="0"/>
          <w:numId w:val="1"/>
        </w:numPr>
        <w:rPr>
          <w:rFonts w:asciiTheme="minorHAnsi" w:hAnsiTheme="minorHAnsi"/>
          <w:sz w:val="22"/>
          <w:szCs w:val="22"/>
        </w:rPr>
      </w:pPr>
      <w:r w:rsidRPr="002B2982">
        <w:rPr>
          <w:rFonts w:asciiTheme="minorHAnsi" w:hAnsiTheme="minorHAnsi"/>
          <w:sz w:val="22"/>
          <w:szCs w:val="22"/>
        </w:rPr>
        <w:t>Provide for the effective management of the schools’ daily business in the i</w:t>
      </w:r>
      <w:r w:rsidR="006547C9" w:rsidRPr="002B2982">
        <w:rPr>
          <w:rFonts w:asciiTheme="minorHAnsi" w:hAnsiTheme="minorHAnsi"/>
          <w:sz w:val="22"/>
          <w:szCs w:val="22"/>
        </w:rPr>
        <w:t xml:space="preserve">mmediate, short and longer term by collaborating with the school principal in compliance with </w:t>
      </w:r>
      <w:r w:rsidR="002B2982" w:rsidRPr="002B2982">
        <w:rPr>
          <w:rFonts w:asciiTheme="minorHAnsi" w:hAnsiTheme="minorHAnsi"/>
          <w:sz w:val="22"/>
          <w:szCs w:val="22"/>
        </w:rPr>
        <w:t xml:space="preserve">the ACT Government Education Directorate </w:t>
      </w:r>
      <w:hyperlink r:id="rId10" w:history="1">
        <w:r w:rsidR="002B2982" w:rsidRPr="002B2982">
          <w:rPr>
            <w:rStyle w:val="Hyperlink"/>
            <w:rFonts w:asciiTheme="minorHAnsi" w:hAnsiTheme="minorHAnsi" w:cs="Helvetica"/>
            <w:sz w:val="22"/>
            <w:szCs w:val="22"/>
          </w:rPr>
          <w:t>Critical/Non-Critical Incident Management and Reporting Policy and Procedures</w:t>
        </w:r>
      </w:hyperlink>
    </w:p>
    <w:p w:rsidR="00FD1C11" w:rsidRPr="002B2982" w:rsidRDefault="00FD1C11" w:rsidP="00FD1C11">
      <w:pPr>
        <w:numPr>
          <w:ilvl w:val="0"/>
          <w:numId w:val="1"/>
        </w:numPr>
        <w:rPr>
          <w:rFonts w:asciiTheme="minorHAnsi" w:hAnsiTheme="minorHAnsi"/>
          <w:sz w:val="22"/>
          <w:szCs w:val="22"/>
        </w:rPr>
      </w:pPr>
      <w:r w:rsidRPr="002B2982">
        <w:rPr>
          <w:rFonts w:asciiTheme="minorHAnsi" w:hAnsiTheme="minorHAnsi"/>
          <w:sz w:val="22"/>
          <w:szCs w:val="22"/>
        </w:rPr>
        <w:t>Promote effective and appropriate communication to all persons affected.</w:t>
      </w:r>
    </w:p>
    <w:p w:rsidR="00FD1C11" w:rsidRPr="002B2982" w:rsidRDefault="00FD1C11" w:rsidP="00FD1C11">
      <w:pPr>
        <w:numPr>
          <w:ilvl w:val="0"/>
          <w:numId w:val="1"/>
        </w:numPr>
        <w:rPr>
          <w:rFonts w:asciiTheme="minorHAnsi" w:hAnsiTheme="minorHAnsi"/>
          <w:sz w:val="22"/>
          <w:szCs w:val="22"/>
        </w:rPr>
      </w:pPr>
      <w:r w:rsidRPr="002B2982">
        <w:rPr>
          <w:rFonts w:asciiTheme="minorHAnsi" w:hAnsiTheme="minorHAnsi"/>
          <w:sz w:val="22"/>
          <w:szCs w:val="22"/>
        </w:rPr>
        <w:t>Promote collaborative working relationships within the school and with community agencies as necessary.</w:t>
      </w:r>
    </w:p>
    <w:p w:rsidR="00FD1C11" w:rsidRPr="002B2982" w:rsidRDefault="00FD1C11" w:rsidP="00FD1C11">
      <w:pPr>
        <w:numPr>
          <w:ilvl w:val="0"/>
          <w:numId w:val="1"/>
        </w:numPr>
        <w:rPr>
          <w:rFonts w:asciiTheme="minorHAnsi" w:hAnsiTheme="minorHAnsi"/>
          <w:sz w:val="22"/>
          <w:szCs w:val="22"/>
        </w:rPr>
      </w:pPr>
      <w:r w:rsidRPr="002B2982">
        <w:rPr>
          <w:rFonts w:asciiTheme="minorHAnsi" w:hAnsiTheme="minorHAnsi"/>
          <w:sz w:val="22"/>
          <w:szCs w:val="22"/>
        </w:rPr>
        <w:t>Complement the schools’ existing policies and procedures with respect to first aid, emergency evacuation and OH&amp;S.</w:t>
      </w:r>
    </w:p>
    <w:p w:rsidR="00581AF1" w:rsidRPr="002B2982" w:rsidRDefault="00581AF1" w:rsidP="00FD1C11">
      <w:pPr>
        <w:numPr>
          <w:ilvl w:val="0"/>
          <w:numId w:val="1"/>
        </w:numPr>
        <w:rPr>
          <w:rFonts w:asciiTheme="minorHAnsi" w:hAnsiTheme="minorHAnsi"/>
          <w:sz w:val="22"/>
          <w:szCs w:val="22"/>
        </w:rPr>
      </w:pPr>
      <w:r w:rsidRPr="002B2982">
        <w:rPr>
          <w:rFonts w:asciiTheme="minorHAnsi" w:hAnsiTheme="minorHAnsi"/>
          <w:sz w:val="22"/>
          <w:szCs w:val="22"/>
        </w:rPr>
        <w:t>Ensure a timely review of the critical incident and evaluation of the effectiveness of the guidelines for responding to the critical incident.</w:t>
      </w:r>
    </w:p>
    <w:p w:rsidR="00E1669D" w:rsidRPr="002B2982" w:rsidRDefault="004A0020" w:rsidP="00FD1C11">
      <w:pPr>
        <w:rPr>
          <w:rFonts w:asciiTheme="minorHAnsi" w:hAnsiTheme="minorHAnsi"/>
          <w:sz w:val="22"/>
          <w:szCs w:val="22"/>
        </w:rPr>
      </w:pPr>
      <w:r w:rsidRPr="002B2982">
        <w:rPr>
          <w:rFonts w:asciiTheme="minorHAnsi" w:hAnsiTheme="minorHAnsi"/>
          <w:sz w:val="22"/>
          <w:szCs w:val="22"/>
        </w:rPr>
        <w:t>2.3 Procedures</w:t>
      </w:r>
      <w:r w:rsidR="00FD1C11" w:rsidRPr="002B2982">
        <w:rPr>
          <w:rFonts w:asciiTheme="minorHAnsi" w:hAnsiTheme="minorHAnsi"/>
          <w:sz w:val="22"/>
          <w:szCs w:val="22"/>
        </w:rPr>
        <w:t xml:space="preserve"> and guidelines will also be regularly reviewed and, where appropriate, updated and modified.</w:t>
      </w:r>
    </w:p>
    <w:p w:rsidR="00FD1C11" w:rsidRPr="002B2982" w:rsidRDefault="004A0020" w:rsidP="00FD1C11">
      <w:pPr>
        <w:rPr>
          <w:rFonts w:asciiTheme="minorHAnsi" w:hAnsiTheme="minorHAnsi"/>
          <w:sz w:val="22"/>
          <w:szCs w:val="22"/>
        </w:rPr>
      </w:pPr>
      <w:r w:rsidRPr="002B2982">
        <w:rPr>
          <w:rFonts w:asciiTheme="minorHAnsi" w:hAnsiTheme="minorHAnsi"/>
          <w:sz w:val="22"/>
          <w:szCs w:val="22"/>
        </w:rPr>
        <w:lastRenderedPageBreak/>
        <w:t>2.4 What</w:t>
      </w:r>
      <w:r w:rsidR="00FD1C11" w:rsidRPr="002B2982">
        <w:rPr>
          <w:rFonts w:asciiTheme="minorHAnsi" w:hAnsiTheme="minorHAnsi"/>
          <w:sz w:val="22"/>
          <w:szCs w:val="22"/>
        </w:rPr>
        <w:t xml:space="preserve"> follows are the broad guidelines that form the basis for critical incident management in conjunction with relevant safety and emergency plans.</w:t>
      </w:r>
    </w:p>
    <w:p w:rsidR="00E62AD1" w:rsidRPr="002B2982" w:rsidRDefault="00E62AD1">
      <w:pPr>
        <w:rPr>
          <w:rFonts w:asciiTheme="minorHAnsi" w:hAnsiTheme="minorHAnsi"/>
          <w:sz w:val="22"/>
          <w:szCs w:val="22"/>
        </w:rPr>
      </w:pPr>
    </w:p>
    <w:p w:rsidR="00E43075" w:rsidRPr="002B2982" w:rsidRDefault="00E43075" w:rsidP="007C1E29">
      <w:pPr>
        <w:outlineLvl w:val="0"/>
        <w:rPr>
          <w:rFonts w:asciiTheme="minorHAnsi" w:hAnsiTheme="minorHAnsi"/>
          <w:sz w:val="22"/>
          <w:szCs w:val="22"/>
        </w:rPr>
      </w:pPr>
      <w:r w:rsidRPr="002B2982">
        <w:rPr>
          <w:rFonts w:asciiTheme="minorHAnsi" w:hAnsiTheme="minorHAnsi"/>
          <w:b/>
          <w:sz w:val="22"/>
          <w:szCs w:val="22"/>
        </w:rPr>
        <w:t xml:space="preserve">3. </w:t>
      </w:r>
      <w:r w:rsidRPr="002B2982">
        <w:rPr>
          <w:rFonts w:asciiTheme="minorHAnsi" w:hAnsiTheme="minorHAnsi"/>
          <w:b/>
        </w:rPr>
        <w:t>Standing Critical Incident Management (CIM) Team</w:t>
      </w:r>
    </w:p>
    <w:p w:rsidR="00E43075" w:rsidRPr="002B2982" w:rsidRDefault="004A0020" w:rsidP="00E43075">
      <w:pPr>
        <w:rPr>
          <w:rFonts w:asciiTheme="minorHAnsi" w:hAnsiTheme="minorHAnsi"/>
          <w:sz w:val="22"/>
          <w:szCs w:val="22"/>
        </w:rPr>
      </w:pPr>
      <w:r w:rsidRPr="002B2982">
        <w:rPr>
          <w:rFonts w:asciiTheme="minorHAnsi" w:hAnsiTheme="minorHAnsi"/>
          <w:sz w:val="22"/>
          <w:szCs w:val="22"/>
        </w:rPr>
        <w:t>3.1 The</w:t>
      </w:r>
      <w:r w:rsidR="00E43075" w:rsidRPr="002B2982">
        <w:rPr>
          <w:rFonts w:asciiTheme="minorHAnsi" w:hAnsiTheme="minorHAnsi"/>
          <w:sz w:val="22"/>
          <w:szCs w:val="22"/>
        </w:rPr>
        <w:t xml:space="preserve"> CIM Team is formed to effectively manage critical incidents.  This team should communicate simply, take control and give clear and practical directions. The team should connect all stakeholders, reduce anxiety, restore calm and offer </w:t>
      </w:r>
      <w:r w:rsidR="00E1669D" w:rsidRPr="002B2982">
        <w:rPr>
          <w:rFonts w:asciiTheme="minorHAnsi" w:hAnsiTheme="minorHAnsi"/>
          <w:sz w:val="22"/>
          <w:szCs w:val="22"/>
        </w:rPr>
        <w:t>assistance</w:t>
      </w:r>
      <w:r w:rsidR="00E43075" w:rsidRPr="002B2982">
        <w:rPr>
          <w:rFonts w:asciiTheme="minorHAnsi" w:hAnsiTheme="minorHAnsi"/>
          <w:sz w:val="22"/>
          <w:szCs w:val="22"/>
        </w:rPr>
        <w:t>. It is important that the CIM team members have their own supportive and debriefing networks each day.</w:t>
      </w:r>
    </w:p>
    <w:p w:rsidR="00E43075" w:rsidRPr="002B2982" w:rsidRDefault="004A0020" w:rsidP="00E43075">
      <w:pPr>
        <w:rPr>
          <w:rFonts w:asciiTheme="minorHAnsi" w:hAnsiTheme="minorHAnsi"/>
          <w:sz w:val="22"/>
          <w:szCs w:val="22"/>
        </w:rPr>
      </w:pPr>
      <w:r w:rsidRPr="002B2982">
        <w:rPr>
          <w:rFonts w:asciiTheme="minorHAnsi" w:hAnsiTheme="minorHAnsi"/>
          <w:sz w:val="22"/>
          <w:szCs w:val="22"/>
        </w:rPr>
        <w:t>3.2 The</w:t>
      </w:r>
      <w:r w:rsidR="00E43075" w:rsidRPr="002B2982">
        <w:rPr>
          <w:rFonts w:asciiTheme="minorHAnsi" w:hAnsiTheme="minorHAnsi"/>
          <w:sz w:val="22"/>
          <w:szCs w:val="22"/>
        </w:rPr>
        <w:t xml:space="preserve"> Manager </w:t>
      </w:r>
      <w:r w:rsidR="00E1669D" w:rsidRPr="002B2982">
        <w:rPr>
          <w:rFonts w:asciiTheme="minorHAnsi" w:hAnsiTheme="minorHAnsi"/>
          <w:sz w:val="22"/>
          <w:szCs w:val="22"/>
        </w:rPr>
        <w:t xml:space="preserve">and Assistant Manager </w:t>
      </w:r>
      <w:r w:rsidR="00E43075" w:rsidRPr="002B2982">
        <w:rPr>
          <w:rFonts w:asciiTheme="minorHAnsi" w:hAnsiTheme="minorHAnsi"/>
          <w:sz w:val="22"/>
          <w:szCs w:val="22"/>
        </w:rPr>
        <w:t xml:space="preserve">of the International Education Unit (IEU) will </w:t>
      </w:r>
      <w:r w:rsidR="00E1669D" w:rsidRPr="002B2982">
        <w:rPr>
          <w:rFonts w:asciiTheme="minorHAnsi" w:hAnsiTheme="minorHAnsi"/>
          <w:sz w:val="22"/>
          <w:szCs w:val="22"/>
        </w:rPr>
        <w:t xml:space="preserve">be </w:t>
      </w:r>
      <w:r w:rsidR="00E43075" w:rsidRPr="002B2982">
        <w:rPr>
          <w:rFonts w:asciiTheme="minorHAnsi" w:hAnsiTheme="minorHAnsi"/>
          <w:sz w:val="22"/>
          <w:szCs w:val="22"/>
        </w:rPr>
        <w:t xml:space="preserve">responsible for appointing the standing CIM team.  To avoid phone congestion, clear lines of communication are essential.  Each member of the team will be issued with a list of members and their mobile contact numbers.  This list will be revised annually or more frequently as required in the event of staff movements. See </w:t>
      </w:r>
      <w:r w:rsidR="00E1669D" w:rsidRPr="002B2982">
        <w:rPr>
          <w:rFonts w:asciiTheme="minorHAnsi" w:hAnsiTheme="minorHAnsi"/>
          <w:sz w:val="22"/>
          <w:szCs w:val="22"/>
        </w:rPr>
        <w:t>A</w:t>
      </w:r>
      <w:r w:rsidR="00E43075" w:rsidRPr="002B2982">
        <w:rPr>
          <w:rFonts w:asciiTheme="minorHAnsi" w:hAnsiTheme="minorHAnsi"/>
          <w:sz w:val="22"/>
          <w:szCs w:val="22"/>
        </w:rPr>
        <w:t>ppendix.</w:t>
      </w:r>
    </w:p>
    <w:p w:rsidR="00E43075" w:rsidRPr="002B2982" w:rsidRDefault="004A0020" w:rsidP="00E43075">
      <w:pPr>
        <w:rPr>
          <w:rFonts w:asciiTheme="minorHAnsi" w:hAnsiTheme="minorHAnsi"/>
          <w:sz w:val="22"/>
          <w:szCs w:val="22"/>
        </w:rPr>
      </w:pPr>
      <w:r w:rsidRPr="002B2982">
        <w:rPr>
          <w:rFonts w:asciiTheme="minorHAnsi" w:hAnsiTheme="minorHAnsi"/>
          <w:sz w:val="22"/>
          <w:szCs w:val="22"/>
        </w:rPr>
        <w:t>3.3 There</w:t>
      </w:r>
      <w:r w:rsidR="00E43075" w:rsidRPr="002B2982">
        <w:rPr>
          <w:rFonts w:asciiTheme="minorHAnsi" w:hAnsiTheme="minorHAnsi"/>
          <w:sz w:val="22"/>
          <w:szCs w:val="22"/>
        </w:rPr>
        <w:t xml:space="preserve"> will be a standing CIM team with authority to co-opt other members of staff as required.  The team must be sufficiently large to:</w:t>
      </w:r>
    </w:p>
    <w:p w:rsidR="00E43075" w:rsidRPr="002B2982" w:rsidRDefault="00E43075" w:rsidP="00E43075">
      <w:pPr>
        <w:ind w:left="720"/>
        <w:rPr>
          <w:rFonts w:asciiTheme="minorHAnsi" w:hAnsiTheme="minorHAnsi"/>
          <w:sz w:val="22"/>
          <w:szCs w:val="22"/>
        </w:rPr>
      </w:pPr>
      <w:r w:rsidRPr="002B2982">
        <w:rPr>
          <w:rFonts w:asciiTheme="minorHAnsi" w:hAnsiTheme="minorHAnsi"/>
          <w:sz w:val="22"/>
          <w:szCs w:val="22"/>
        </w:rPr>
        <w:t>3.3.1 Allow for the fact that some incidents will occur outside normal school hours and that not all members will be contactable</w:t>
      </w:r>
      <w:r w:rsidR="00E1669D" w:rsidRPr="002B2982">
        <w:rPr>
          <w:rFonts w:asciiTheme="minorHAnsi" w:hAnsiTheme="minorHAnsi"/>
          <w:sz w:val="22"/>
          <w:szCs w:val="22"/>
        </w:rPr>
        <w:t>.</w:t>
      </w:r>
    </w:p>
    <w:p w:rsidR="00E43075" w:rsidRPr="002B2982" w:rsidRDefault="00E43075" w:rsidP="002B2982">
      <w:pPr>
        <w:ind w:left="720"/>
        <w:rPr>
          <w:rFonts w:asciiTheme="minorHAnsi" w:hAnsiTheme="minorHAnsi"/>
          <w:sz w:val="22"/>
          <w:szCs w:val="22"/>
        </w:rPr>
      </w:pPr>
      <w:r w:rsidRPr="002B2982">
        <w:rPr>
          <w:rFonts w:asciiTheme="minorHAnsi" w:hAnsiTheme="minorHAnsi"/>
          <w:sz w:val="22"/>
          <w:szCs w:val="22"/>
        </w:rPr>
        <w:t>3.3.2 Reflect the diversity of programmes delivered by the International Education Unit</w:t>
      </w:r>
      <w:r w:rsidR="00E1669D" w:rsidRPr="002B2982">
        <w:rPr>
          <w:rFonts w:asciiTheme="minorHAnsi" w:hAnsiTheme="minorHAnsi"/>
          <w:sz w:val="22"/>
          <w:szCs w:val="22"/>
        </w:rPr>
        <w:t>.</w:t>
      </w:r>
    </w:p>
    <w:p w:rsidR="00E43075" w:rsidRPr="002B2982" w:rsidRDefault="004A0020" w:rsidP="00E43075">
      <w:pPr>
        <w:rPr>
          <w:rFonts w:asciiTheme="minorHAnsi" w:hAnsiTheme="minorHAnsi"/>
          <w:sz w:val="22"/>
          <w:szCs w:val="22"/>
        </w:rPr>
      </w:pPr>
      <w:r w:rsidRPr="002B2982">
        <w:rPr>
          <w:rFonts w:asciiTheme="minorHAnsi" w:hAnsiTheme="minorHAnsi"/>
          <w:sz w:val="22"/>
          <w:szCs w:val="22"/>
        </w:rPr>
        <w:t>3.4 The</w:t>
      </w:r>
      <w:r w:rsidR="00E43075" w:rsidRPr="002B2982">
        <w:rPr>
          <w:rFonts w:asciiTheme="minorHAnsi" w:hAnsiTheme="minorHAnsi"/>
          <w:sz w:val="22"/>
          <w:szCs w:val="22"/>
        </w:rPr>
        <w:t xml:space="preserve"> standing CIM team should therefore include representatives of all programmes while recognising that the composition of the team activated following any critical incident will vary according to the nature of the incident.  For example, an incident involving a </w:t>
      </w:r>
      <w:r w:rsidR="00E1669D" w:rsidRPr="002B2982">
        <w:rPr>
          <w:rFonts w:asciiTheme="minorHAnsi" w:hAnsiTheme="minorHAnsi"/>
          <w:sz w:val="22"/>
          <w:szCs w:val="22"/>
        </w:rPr>
        <w:t xml:space="preserve">mainstream </w:t>
      </w:r>
      <w:r w:rsidR="00E43075" w:rsidRPr="002B2982">
        <w:rPr>
          <w:rFonts w:asciiTheme="minorHAnsi" w:hAnsiTheme="minorHAnsi"/>
          <w:sz w:val="22"/>
          <w:szCs w:val="22"/>
        </w:rPr>
        <w:t>Year 11 student may require a differe</w:t>
      </w:r>
      <w:r w:rsidR="002B2982">
        <w:rPr>
          <w:rFonts w:asciiTheme="minorHAnsi" w:hAnsiTheme="minorHAnsi"/>
          <w:sz w:val="22"/>
          <w:szCs w:val="22"/>
        </w:rPr>
        <w:t>nt team to a student enrolled at</w:t>
      </w:r>
      <w:r w:rsidR="00E43075" w:rsidRPr="002B2982">
        <w:rPr>
          <w:rFonts w:asciiTheme="minorHAnsi" w:hAnsiTheme="minorHAnsi"/>
          <w:sz w:val="22"/>
          <w:szCs w:val="22"/>
        </w:rPr>
        <w:t xml:space="preserve"> the S</w:t>
      </w:r>
      <w:r w:rsidR="002B2982">
        <w:rPr>
          <w:rFonts w:asciiTheme="minorHAnsi" w:hAnsiTheme="minorHAnsi"/>
          <w:sz w:val="22"/>
          <w:szCs w:val="22"/>
        </w:rPr>
        <w:t xml:space="preserve">econdary </w:t>
      </w:r>
      <w:r w:rsidR="00E43075" w:rsidRPr="002B2982">
        <w:rPr>
          <w:rFonts w:asciiTheme="minorHAnsi" w:hAnsiTheme="minorHAnsi"/>
          <w:sz w:val="22"/>
          <w:szCs w:val="22"/>
        </w:rPr>
        <w:t>I</w:t>
      </w:r>
      <w:r w:rsidR="002B2982">
        <w:rPr>
          <w:rFonts w:asciiTheme="minorHAnsi" w:hAnsiTheme="minorHAnsi"/>
          <w:sz w:val="22"/>
          <w:szCs w:val="22"/>
        </w:rPr>
        <w:t xml:space="preserve">ntroductory </w:t>
      </w:r>
      <w:r w:rsidR="00E43075" w:rsidRPr="002B2982">
        <w:rPr>
          <w:rFonts w:asciiTheme="minorHAnsi" w:hAnsiTheme="minorHAnsi"/>
          <w:sz w:val="22"/>
          <w:szCs w:val="22"/>
        </w:rPr>
        <w:t>E</w:t>
      </w:r>
      <w:r w:rsidR="002B2982">
        <w:rPr>
          <w:rFonts w:asciiTheme="minorHAnsi" w:hAnsiTheme="minorHAnsi"/>
          <w:sz w:val="22"/>
          <w:szCs w:val="22"/>
        </w:rPr>
        <w:t xml:space="preserve">nglish </w:t>
      </w:r>
      <w:r w:rsidR="00E43075" w:rsidRPr="002B2982">
        <w:rPr>
          <w:rFonts w:asciiTheme="minorHAnsi" w:hAnsiTheme="minorHAnsi"/>
          <w:sz w:val="22"/>
          <w:szCs w:val="22"/>
        </w:rPr>
        <w:t>C</w:t>
      </w:r>
      <w:r w:rsidR="002B2982">
        <w:rPr>
          <w:rFonts w:asciiTheme="minorHAnsi" w:hAnsiTheme="minorHAnsi"/>
          <w:sz w:val="22"/>
          <w:szCs w:val="22"/>
        </w:rPr>
        <w:t>entre</w:t>
      </w:r>
      <w:r w:rsidR="00E43075" w:rsidRPr="002B2982">
        <w:rPr>
          <w:rFonts w:asciiTheme="minorHAnsi" w:hAnsiTheme="minorHAnsi"/>
          <w:sz w:val="22"/>
          <w:szCs w:val="22"/>
        </w:rPr>
        <w:t>.</w:t>
      </w:r>
    </w:p>
    <w:p w:rsidR="00E43075" w:rsidRPr="002B2982" w:rsidRDefault="00E43075">
      <w:pPr>
        <w:rPr>
          <w:rFonts w:asciiTheme="minorHAnsi" w:hAnsiTheme="minorHAnsi"/>
          <w:sz w:val="22"/>
          <w:szCs w:val="22"/>
        </w:rPr>
      </w:pPr>
    </w:p>
    <w:p w:rsidR="001A75D7" w:rsidRPr="002B2982" w:rsidRDefault="001A75D7" w:rsidP="007C1E29">
      <w:pPr>
        <w:outlineLvl w:val="0"/>
        <w:rPr>
          <w:rFonts w:asciiTheme="minorHAnsi" w:hAnsiTheme="minorHAnsi"/>
          <w:b/>
          <w:sz w:val="22"/>
          <w:szCs w:val="22"/>
        </w:rPr>
      </w:pPr>
      <w:r w:rsidRPr="002B2982">
        <w:rPr>
          <w:rFonts w:asciiTheme="minorHAnsi" w:hAnsiTheme="minorHAnsi"/>
          <w:b/>
          <w:sz w:val="22"/>
          <w:szCs w:val="22"/>
        </w:rPr>
        <w:t xml:space="preserve">4. </w:t>
      </w:r>
      <w:r w:rsidRPr="002B2982">
        <w:rPr>
          <w:rFonts w:asciiTheme="minorHAnsi" w:hAnsiTheme="minorHAnsi"/>
          <w:b/>
        </w:rPr>
        <w:t>Initial Response Procedures</w:t>
      </w:r>
    </w:p>
    <w:p w:rsidR="001A75D7" w:rsidRPr="002B2982" w:rsidRDefault="004A0020" w:rsidP="001A75D7">
      <w:pPr>
        <w:rPr>
          <w:rFonts w:asciiTheme="minorHAnsi" w:hAnsiTheme="minorHAnsi"/>
          <w:sz w:val="22"/>
          <w:szCs w:val="22"/>
        </w:rPr>
      </w:pPr>
      <w:r w:rsidRPr="002B2982">
        <w:rPr>
          <w:rFonts w:asciiTheme="minorHAnsi" w:hAnsiTheme="minorHAnsi"/>
          <w:sz w:val="22"/>
          <w:szCs w:val="22"/>
        </w:rPr>
        <w:t>4.1 The</w:t>
      </w:r>
      <w:r w:rsidR="001A75D7" w:rsidRPr="002B2982">
        <w:rPr>
          <w:rFonts w:asciiTheme="minorHAnsi" w:hAnsiTheme="minorHAnsi"/>
          <w:sz w:val="22"/>
          <w:szCs w:val="22"/>
        </w:rPr>
        <w:t xml:space="preserve"> most senior available staff member will assess the situation and consider any apparent risks to his/her own safety and the safety of others, as well </w:t>
      </w:r>
      <w:r w:rsidR="001A75D7" w:rsidRPr="002B2982">
        <w:rPr>
          <w:rFonts w:asciiTheme="minorHAnsi" w:hAnsiTheme="minorHAnsi"/>
          <w:sz w:val="22"/>
          <w:szCs w:val="22"/>
        </w:rPr>
        <w:lastRenderedPageBreak/>
        <w:t>as the impact the incident will have on the community, and the media coverage the incident may generate.</w:t>
      </w:r>
    </w:p>
    <w:p w:rsidR="001A75D7" w:rsidRPr="002B2982" w:rsidRDefault="004A0020" w:rsidP="001A75D7">
      <w:pPr>
        <w:rPr>
          <w:rFonts w:asciiTheme="minorHAnsi" w:hAnsiTheme="minorHAnsi"/>
          <w:sz w:val="22"/>
          <w:szCs w:val="22"/>
        </w:rPr>
      </w:pPr>
      <w:r w:rsidRPr="002B2982">
        <w:rPr>
          <w:rFonts w:asciiTheme="minorHAnsi" w:hAnsiTheme="minorHAnsi"/>
          <w:sz w:val="22"/>
          <w:szCs w:val="22"/>
        </w:rPr>
        <w:t>4.2 Provided</w:t>
      </w:r>
      <w:r w:rsidR="001A75D7" w:rsidRPr="002B2982">
        <w:rPr>
          <w:rFonts w:asciiTheme="minorHAnsi" w:hAnsiTheme="minorHAnsi"/>
          <w:sz w:val="22"/>
          <w:szCs w:val="22"/>
        </w:rPr>
        <w:t xml:space="preserve"> there is no threat to personal safety in doing so, the staff member will take steps to minimise further damage or injury.  This may involve the support of willing bystanders.</w:t>
      </w:r>
    </w:p>
    <w:p w:rsidR="001A75D7" w:rsidRPr="002B2982" w:rsidRDefault="004A0020" w:rsidP="001A75D7">
      <w:pPr>
        <w:rPr>
          <w:rFonts w:asciiTheme="minorHAnsi" w:hAnsiTheme="minorHAnsi"/>
          <w:sz w:val="22"/>
          <w:szCs w:val="22"/>
        </w:rPr>
      </w:pPr>
      <w:r w:rsidRPr="002B2982">
        <w:rPr>
          <w:rFonts w:asciiTheme="minorHAnsi" w:hAnsiTheme="minorHAnsi"/>
          <w:sz w:val="22"/>
          <w:szCs w:val="22"/>
        </w:rPr>
        <w:t>4.3 Where</w:t>
      </w:r>
      <w:r w:rsidR="001A75D7" w:rsidRPr="002B2982">
        <w:rPr>
          <w:rFonts w:asciiTheme="minorHAnsi" w:hAnsiTheme="minorHAnsi"/>
          <w:sz w:val="22"/>
          <w:szCs w:val="22"/>
        </w:rPr>
        <w:t xml:space="preserve"> the most senior available staff member considers a critical incident to be apparent or likely, he/she must alert the Manager of the IEU, and/or a member of the Critical Incident Management Team. </w:t>
      </w:r>
    </w:p>
    <w:p w:rsidR="00BE2AE7" w:rsidRPr="002B2982" w:rsidRDefault="001A75D7" w:rsidP="001A75D7">
      <w:pPr>
        <w:rPr>
          <w:rFonts w:asciiTheme="minorHAnsi" w:hAnsiTheme="minorHAnsi"/>
          <w:sz w:val="22"/>
          <w:szCs w:val="22"/>
        </w:rPr>
      </w:pPr>
      <w:r w:rsidRPr="002B2982">
        <w:rPr>
          <w:rFonts w:asciiTheme="minorHAnsi" w:hAnsiTheme="minorHAnsi"/>
          <w:sz w:val="22"/>
          <w:szCs w:val="22"/>
        </w:rPr>
        <w:t xml:space="preserve">4.4 The </w:t>
      </w:r>
      <w:hyperlink r:id="rId11" w:history="1">
        <w:r w:rsidRPr="002B2982">
          <w:rPr>
            <w:rStyle w:val="Hyperlink"/>
            <w:rFonts w:asciiTheme="minorHAnsi" w:hAnsiTheme="minorHAnsi"/>
            <w:sz w:val="22"/>
            <w:szCs w:val="22"/>
          </w:rPr>
          <w:t>Media</w:t>
        </w:r>
        <w:r w:rsidR="00950025" w:rsidRPr="002B2982">
          <w:rPr>
            <w:rStyle w:val="Hyperlink"/>
            <w:rFonts w:asciiTheme="minorHAnsi" w:hAnsiTheme="minorHAnsi"/>
            <w:sz w:val="22"/>
            <w:szCs w:val="22"/>
          </w:rPr>
          <w:t xml:space="preserve"> and Communications</w:t>
        </w:r>
        <w:r w:rsidRPr="002B2982">
          <w:rPr>
            <w:rStyle w:val="Hyperlink"/>
            <w:rFonts w:asciiTheme="minorHAnsi" w:hAnsiTheme="minorHAnsi"/>
            <w:sz w:val="22"/>
            <w:szCs w:val="22"/>
          </w:rPr>
          <w:t xml:space="preserve"> Unit</w:t>
        </w:r>
      </w:hyperlink>
      <w:r w:rsidRPr="002B2982">
        <w:rPr>
          <w:rFonts w:asciiTheme="minorHAnsi" w:hAnsiTheme="minorHAnsi"/>
          <w:sz w:val="22"/>
          <w:szCs w:val="22"/>
        </w:rPr>
        <w:t xml:space="preserve"> should also be informed as soon as possible, in order to address any media issues that may arise.  </w:t>
      </w:r>
    </w:p>
    <w:p w:rsidR="001A75D7" w:rsidRPr="002B2982" w:rsidRDefault="004A0020" w:rsidP="001A75D7">
      <w:pPr>
        <w:rPr>
          <w:rFonts w:asciiTheme="minorHAnsi" w:hAnsiTheme="minorHAnsi"/>
          <w:sz w:val="22"/>
          <w:szCs w:val="22"/>
        </w:rPr>
      </w:pPr>
      <w:r w:rsidRPr="002B2982">
        <w:rPr>
          <w:rFonts w:asciiTheme="minorHAnsi" w:hAnsiTheme="minorHAnsi"/>
          <w:sz w:val="22"/>
          <w:szCs w:val="22"/>
        </w:rPr>
        <w:t>4.5 Communication</w:t>
      </w:r>
      <w:r w:rsidR="001A75D7" w:rsidRPr="002B2982">
        <w:rPr>
          <w:rFonts w:asciiTheme="minorHAnsi" w:hAnsiTheme="minorHAnsi"/>
          <w:sz w:val="22"/>
          <w:szCs w:val="22"/>
        </w:rPr>
        <w:t xml:space="preserve"> is to be undertaken quickly and efficiently.  Leaving a message on a mobile phone or answering machine, or emailing the relevant parties does </w:t>
      </w:r>
      <w:r w:rsidR="002B2982">
        <w:rPr>
          <w:rFonts w:asciiTheme="minorHAnsi" w:hAnsiTheme="minorHAnsi"/>
          <w:sz w:val="22"/>
          <w:szCs w:val="22"/>
        </w:rPr>
        <w:t>not</w:t>
      </w:r>
      <w:r w:rsidR="001A75D7" w:rsidRPr="002B2982">
        <w:rPr>
          <w:rFonts w:asciiTheme="minorHAnsi" w:hAnsiTheme="minorHAnsi"/>
          <w:sz w:val="22"/>
          <w:szCs w:val="22"/>
        </w:rPr>
        <w:t xml:space="preserve"> constitute making contact for these purposes.</w:t>
      </w:r>
    </w:p>
    <w:p w:rsidR="006C1E53" w:rsidRPr="002B2982" w:rsidRDefault="007F50AA" w:rsidP="006C1E53">
      <w:pPr>
        <w:rPr>
          <w:rFonts w:asciiTheme="minorHAnsi" w:hAnsiTheme="minorHAnsi"/>
          <w:sz w:val="22"/>
          <w:szCs w:val="22"/>
        </w:rPr>
      </w:pPr>
      <w:r w:rsidRPr="002B2982">
        <w:rPr>
          <w:rFonts w:asciiTheme="minorHAnsi" w:hAnsiTheme="minorHAnsi"/>
          <w:sz w:val="22"/>
          <w:szCs w:val="22"/>
        </w:rPr>
        <w:t>4.6 The</w:t>
      </w:r>
      <w:r w:rsidR="006C1E53" w:rsidRPr="002B2982">
        <w:rPr>
          <w:rFonts w:asciiTheme="minorHAnsi" w:hAnsiTheme="minorHAnsi"/>
          <w:sz w:val="22"/>
          <w:szCs w:val="22"/>
        </w:rPr>
        <w:t xml:space="preserve"> Critical Incident is to be reported to the </w:t>
      </w:r>
      <w:r w:rsidR="00950025" w:rsidRPr="002B2982">
        <w:rPr>
          <w:rFonts w:asciiTheme="minorHAnsi" w:hAnsiTheme="minorHAnsi"/>
          <w:sz w:val="22"/>
          <w:szCs w:val="22"/>
        </w:rPr>
        <w:t xml:space="preserve">Director of </w:t>
      </w:r>
      <w:r w:rsidRPr="002B2982">
        <w:rPr>
          <w:rFonts w:asciiTheme="minorHAnsi" w:hAnsiTheme="minorHAnsi"/>
          <w:sz w:val="22"/>
          <w:szCs w:val="22"/>
        </w:rPr>
        <w:t>Student Engagement</w:t>
      </w:r>
      <w:r w:rsidR="007C2617" w:rsidRPr="002B2982">
        <w:rPr>
          <w:rFonts w:asciiTheme="minorHAnsi" w:hAnsiTheme="minorHAnsi"/>
          <w:sz w:val="22"/>
          <w:szCs w:val="22"/>
        </w:rPr>
        <w:t xml:space="preserve"> </w:t>
      </w:r>
      <w:r w:rsidR="006C1E53" w:rsidRPr="002B2982">
        <w:rPr>
          <w:rFonts w:asciiTheme="minorHAnsi" w:hAnsiTheme="minorHAnsi"/>
          <w:sz w:val="22"/>
          <w:szCs w:val="22"/>
        </w:rPr>
        <w:t>via phone conversation on the day of the incident</w:t>
      </w:r>
      <w:r w:rsidR="00950025" w:rsidRPr="002B2982">
        <w:rPr>
          <w:rFonts w:asciiTheme="minorHAnsi" w:hAnsiTheme="minorHAnsi"/>
          <w:sz w:val="22"/>
          <w:szCs w:val="22"/>
        </w:rPr>
        <w:t>, or as soon as practical.</w:t>
      </w:r>
    </w:p>
    <w:p w:rsidR="001A75D7" w:rsidRPr="002B2982" w:rsidRDefault="001A75D7" w:rsidP="001A75D7">
      <w:pPr>
        <w:rPr>
          <w:rFonts w:asciiTheme="minorHAnsi" w:hAnsiTheme="minorHAnsi"/>
          <w:sz w:val="22"/>
          <w:szCs w:val="22"/>
        </w:rPr>
      </w:pPr>
    </w:p>
    <w:p w:rsidR="001A75D7" w:rsidRPr="002B2982" w:rsidRDefault="001A75D7" w:rsidP="007C1E29">
      <w:pPr>
        <w:outlineLvl w:val="0"/>
        <w:rPr>
          <w:rFonts w:asciiTheme="minorHAnsi" w:hAnsiTheme="minorHAnsi"/>
          <w:b/>
          <w:sz w:val="22"/>
          <w:szCs w:val="22"/>
        </w:rPr>
      </w:pPr>
      <w:r w:rsidRPr="002B2982">
        <w:rPr>
          <w:rFonts w:asciiTheme="minorHAnsi" w:hAnsiTheme="minorHAnsi"/>
          <w:b/>
          <w:sz w:val="22"/>
          <w:szCs w:val="22"/>
        </w:rPr>
        <w:t xml:space="preserve">5. </w:t>
      </w:r>
      <w:r w:rsidRPr="002B2982">
        <w:rPr>
          <w:rFonts w:asciiTheme="minorHAnsi" w:hAnsiTheme="minorHAnsi"/>
          <w:b/>
        </w:rPr>
        <w:t>Management of Incident Procedures</w:t>
      </w:r>
    </w:p>
    <w:p w:rsidR="001A75D7" w:rsidRPr="002B2982" w:rsidRDefault="004A0020" w:rsidP="001A75D7">
      <w:pPr>
        <w:rPr>
          <w:rFonts w:asciiTheme="minorHAnsi" w:hAnsiTheme="minorHAnsi"/>
          <w:sz w:val="22"/>
          <w:szCs w:val="22"/>
        </w:rPr>
      </w:pPr>
      <w:r w:rsidRPr="002B2982">
        <w:rPr>
          <w:rFonts w:asciiTheme="minorHAnsi" w:hAnsiTheme="minorHAnsi"/>
          <w:sz w:val="22"/>
          <w:szCs w:val="22"/>
        </w:rPr>
        <w:t>5.1 The</w:t>
      </w:r>
      <w:r w:rsidR="001A75D7" w:rsidRPr="002B2982">
        <w:rPr>
          <w:rFonts w:asciiTheme="minorHAnsi" w:hAnsiTheme="minorHAnsi"/>
          <w:sz w:val="22"/>
          <w:szCs w:val="22"/>
        </w:rPr>
        <w:t xml:space="preserve"> CIM team will then assume responsibility for re-assessing the incident and deal with matters of immediate urgency </w:t>
      </w:r>
      <w:r w:rsidRPr="002B2982">
        <w:rPr>
          <w:rFonts w:asciiTheme="minorHAnsi" w:hAnsiTheme="minorHAnsi"/>
          <w:sz w:val="22"/>
          <w:szCs w:val="22"/>
        </w:rPr>
        <w:t>e.g.</w:t>
      </w:r>
      <w:r w:rsidR="001A75D7" w:rsidRPr="002B2982">
        <w:rPr>
          <w:rFonts w:asciiTheme="minorHAnsi" w:hAnsiTheme="minorHAnsi"/>
          <w:sz w:val="22"/>
          <w:szCs w:val="22"/>
        </w:rPr>
        <w:t xml:space="preserve"> establishing clear lines of communication with emergency services, media </w:t>
      </w:r>
      <w:r w:rsidR="002B2982">
        <w:rPr>
          <w:rFonts w:asciiTheme="minorHAnsi" w:hAnsiTheme="minorHAnsi"/>
          <w:sz w:val="22"/>
          <w:szCs w:val="22"/>
        </w:rPr>
        <w:t>and communications</w:t>
      </w:r>
      <w:r w:rsidR="001A75D7" w:rsidRPr="002B2982">
        <w:rPr>
          <w:rFonts w:asciiTheme="minorHAnsi" w:hAnsiTheme="minorHAnsi"/>
          <w:sz w:val="22"/>
          <w:szCs w:val="22"/>
        </w:rPr>
        <w:t xml:space="preserve">, briefing </w:t>
      </w:r>
      <w:r w:rsidR="00950025" w:rsidRPr="002B2982">
        <w:rPr>
          <w:rFonts w:asciiTheme="minorHAnsi" w:hAnsiTheme="minorHAnsi"/>
          <w:sz w:val="22"/>
          <w:szCs w:val="22"/>
        </w:rPr>
        <w:t>IEU</w:t>
      </w:r>
      <w:r w:rsidR="001A75D7" w:rsidRPr="002B2982">
        <w:rPr>
          <w:rFonts w:asciiTheme="minorHAnsi" w:hAnsiTheme="minorHAnsi"/>
          <w:sz w:val="22"/>
          <w:szCs w:val="22"/>
        </w:rPr>
        <w:t xml:space="preserve"> staff, informing the school </w:t>
      </w:r>
      <w:r w:rsidR="002B2982">
        <w:rPr>
          <w:rFonts w:asciiTheme="minorHAnsi" w:hAnsiTheme="minorHAnsi"/>
          <w:sz w:val="22"/>
          <w:szCs w:val="22"/>
        </w:rPr>
        <w:t xml:space="preserve">principal </w:t>
      </w:r>
      <w:r w:rsidR="00950025" w:rsidRPr="002B2982">
        <w:rPr>
          <w:rFonts w:asciiTheme="minorHAnsi" w:hAnsiTheme="minorHAnsi"/>
          <w:sz w:val="22"/>
          <w:szCs w:val="22"/>
        </w:rPr>
        <w:t>and parents</w:t>
      </w:r>
      <w:r w:rsidR="002B2982">
        <w:rPr>
          <w:rFonts w:asciiTheme="minorHAnsi" w:hAnsiTheme="minorHAnsi"/>
          <w:sz w:val="22"/>
          <w:szCs w:val="22"/>
        </w:rPr>
        <w:t xml:space="preserve"> and homestay families where applicable</w:t>
      </w:r>
      <w:r w:rsidR="001A75D7" w:rsidRPr="002B2982">
        <w:rPr>
          <w:rFonts w:asciiTheme="minorHAnsi" w:hAnsiTheme="minorHAnsi"/>
          <w:sz w:val="22"/>
          <w:szCs w:val="22"/>
        </w:rPr>
        <w:t>.</w:t>
      </w:r>
    </w:p>
    <w:p w:rsidR="001A75D7" w:rsidRPr="002B2982" w:rsidRDefault="004A0020" w:rsidP="001A75D7">
      <w:pPr>
        <w:rPr>
          <w:rFonts w:asciiTheme="minorHAnsi" w:hAnsiTheme="minorHAnsi"/>
          <w:sz w:val="22"/>
          <w:szCs w:val="22"/>
        </w:rPr>
      </w:pPr>
      <w:r w:rsidRPr="002B2982">
        <w:rPr>
          <w:rFonts w:asciiTheme="minorHAnsi" w:hAnsiTheme="minorHAnsi"/>
          <w:sz w:val="22"/>
          <w:szCs w:val="22"/>
        </w:rPr>
        <w:t>5.2 As</w:t>
      </w:r>
      <w:r w:rsidR="001A75D7" w:rsidRPr="002B2982">
        <w:rPr>
          <w:rFonts w:asciiTheme="minorHAnsi" w:hAnsiTheme="minorHAnsi"/>
          <w:sz w:val="22"/>
          <w:szCs w:val="22"/>
        </w:rPr>
        <w:t xml:space="preserve"> soon as practical, the CIM team will prepare a Critical Incident Initial Report outlining details re: the type of incident, the exact location and details of any person or persons who might be injured, in distress, or at risk.</w:t>
      </w:r>
      <w:r w:rsidR="007F50AA" w:rsidRPr="002B2982">
        <w:rPr>
          <w:rFonts w:asciiTheme="minorHAnsi" w:hAnsiTheme="minorHAnsi"/>
          <w:sz w:val="22"/>
          <w:szCs w:val="22"/>
        </w:rPr>
        <w:t xml:space="preserve"> This responsibility may be tasked to a nominated delegate.</w:t>
      </w:r>
    </w:p>
    <w:p w:rsidR="00823BC7" w:rsidRPr="002B2982" w:rsidRDefault="004A0020" w:rsidP="00823BC7">
      <w:pPr>
        <w:rPr>
          <w:rFonts w:asciiTheme="minorHAnsi" w:hAnsiTheme="minorHAnsi"/>
          <w:sz w:val="22"/>
          <w:szCs w:val="22"/>
        </w:rPr>
      </w:pPr>
      <w:r w:rsidRPr="002B2982">
        <w:rPr>
          <w:rFonts w:asciiTheme="minorHAnsi" w:hAnsiTheme="minorHAnsi"/>
          <w:sz w:val="22"/>
          <w:szCs w:val="22"/>
        </w:rPr>
        <w:t>5.3 A</w:t>
      </w:r>
      <w:r w:rsidR="00823BC7" w:rsidRPr="002B2982">
        <w:rPr>
          <w:rFonts w:asciiTheme="minorHAnsi" w:hAnsiTheme="minorHAnsi"/>
          <w:sz w:val="22"/>
          <w:szCs w:val="22"/>
        </w:rPr>
        <w:t xml:space="preserve"> </w:t>
      </w:r>
      <w:hyperlink r:id="rId12" w:history="1">
        <w:r w:rsidR="00823BC7" w:rsidRPr="002B2982">
          <w:rPr>
            <w:rStyle w:val="Hyperlink"/>
            <w:rFonts w:asciiTheme="minorHAnsi" w:hAnsiTheme="minorHAnsi"/>
            <w:sz w:val="22"/>
            <w:szCs w:val="22"/>
          </w:rPr>
          <w:t>Critical Incident Report form</w:t>
        </w:r>
      </w:hyperlink>
      <w:r w:rsidR="00823BC7" w:rsidRPr="002B2982">
        <w:rPr>
          <w:rFonts w:asciiTheme="minorHAnsi" w:hAnsiTheme="minorHAnsi"/>
          <w:sz w:val="22"/>
          <w:szCs w:val="22"/>
        </w:rPr>
        <w:t xml:space="preserve">, located on the Maze database, must be completed by </w:t>
      </w:r>
      <w:r w:rsidR="006C1E53" w:rsidRPr="002B2982">
        <w:rPr>
          <w:rFonts w:asciiTheme="minorHAnsi" w:hAnsiTheme="minorHAnsi"/>
          <w:sz w:val="22"/>
          <w:szCs w:val="22"/>
        </w:rPr>
        <w:t xml:space="preserve">the IEU Manager </w:t>
      </w:r>
      <w:r w:rsidR="007F50AA" w:rsidRPr="002B2982">
        <w:rPr>
          <w:rFonts w:asciiTheme="minorHAnsi" w:hAnsiTheme="minorHAnsi"/>
          <w:sz w:val="22"/>
          <w:szCs w:val="22"/>
        </w:rPr>
        <w:t xml:space="preserve">or nominated delegate </w:t>
      </w:r>
      <w:r w:rsidR="006C1E53" w:rsidRPr="002B2982">
        <w:rPr>
          <w:rFonts w:asciiTheme="minorHAnsi" w:hAnsiTheme="minorHAnsi"/>
          <w:sz w:val="22"/>
          <w:szCs w:val="22"/>
        </w:rPr>
        <w:t>within 24 hours</w:t>
      </w:r>
      <w:r w:rsidR="00823BC7" w:rsidRPr="002B2982">
        <w:rPr>
          <w:rFonts w:asciiTheme="minorHAnsi" w:hAnsiTheme="minorHAnsi"/>
          <w:sz w:val="22"/>
          <w:szCs w:val="22"/>
        </w:rPr>
        <w:t>.</w:t>
      </w:r>
    </w:p>
    <w:p w:rsidR="001A75D7" w:rsidRPr="002B2982" w:rsidRDefault="004A0020" w:rsidP="001A75D7">
      <w:pPr>
        <w:rPr>
          <w:rFonts w:asciiTheme="minorHAnsi" w:hAnsiTheme="minorHAnsi"/>
          <w:sz w:val="22"/>
          <w:szCs w:val="22"/>
        </w:rPr>
      </w:pPr>
      <w:r w:rsidRPr="002B2982">
        <w:rPr>
          <w:rFonts w:asciiTheme="minorHAnsi" w:hAnsiTheme="minorHAnsi"/>
          <w:sz w:val="22"/>
          <w:szCs w:val="22"/>
        </w:rPr>
        <w:lastRenderedPageBreak/>
        <w:t>5.4 The</w:t>
      </w:r>
      <w:r w:rsidR="001A75D7" w:rsidRPr="002B2982">
        <w:rPr>
          <w:rFonts w:asciiTheme="minorHAnsi" w:hAnsiTheme="minorHAnsi"/>
          <w:sz w:val="22"/>
          <w:szCs w:val="22"/>
        </w:rPr>
        <w:t xml:space="preserve"> CIM team will review the situation, set priorities, allocate tasks/responsibilities and coordinate an immediate response including communications (to staff, students, families of those involved and the media).</w:t>
      </w:r>
    </w:p>
    <w:p w:rsidR="00665420" w:rsidRPr="002B2982" w:rsidRDefault="00950025" w:rsidP="001A75D7">
      <w:pPr>
        <w:rPr>
          <w:rFonts w:asciiTheme="minorHAnsi" w:hAnsiTheme="minorHAnsi"/>
          <w:sz w:val="22"/>
          <w:szCs w:val="22"/>
        </w:rPr>
      </w:pPr>
      <w:r w:rsidRPr="002B2982">
        <w:rPr>
          <w:rFonts w:asciiTheme="minorHAnsi" w:hAnsiTheme="minorHAnsi"/>
          <w:sz w:val="22"/>
          <w:szCs w:val="22"/>
        </w:rPr>
        <w:t>The m</w:t>
      </w:r>
      <w:r w:rsidR="001A75D7" w:rsidRPr="002B2982">
        <w:rPr>
          <w:rFonts w:asciiTheme="minorHAnsi" w:hAnsiTheme="minorHAnsi"/>
          <w:sz w:val="22"/>
          <w:szCs w:val="22"/>
        </w:rPr>
        <w:t xml:space="preserve">anagement of incident may include, but </w:t>
      </w:r>
      <w:r w:rsidR="008F7CB7" w:rsidRPr="002B2982">
        <w:rPr>
          <w:rFonts w:asciiTheme="minorHAnsi" w:hAnsiTheme="minorHAnsi"/>
          <w:sz w:val="22"/>
          <w:szCs w:val="22"/>
        </w:rPr>
        <w:t>is</w:t>
      </w:r>
      <w:r w:rsidR="001A75D7" w:rsidRPr="002B2982">
        <w:rPr>
          <w:rFonts w:asciiTheme="minorHAnsi" w:hAnsiTheme="minorHAnsi"/>
          <w:sz w:val="22"/>
          <w:szCs w:val="22"/>
        </w:rPr>
        <w:t xml:space="preserve"> not limited to:</w:t>
      </w:r>
    </w:p>
    <w:p w:rsidR="001A75D7" w:rsidRPr="002B2982" w:rsidRDefault="001A75D7" w:rsidP="001A75D7">
      <w:pPr>
        <w:numPr>
          <w:ilvl w:val="0"/>
          <w:numId w:val="2"/>
        </w:numPr>
        <w:rPr>
          <w:rFonts w:asciiTheme="minorHAnsi" w:hAnsiTheme="minorHAnsi"/>
          <w:sz w:val="22"/>
          <w:szCs w:val="22"/>
        </w:rPr>
      </w:pPr>
      <w:r w:rsidRPr="002B2982">
        <w:rPr>
          <w:rFonts w:asciiTheme="minorHAnsi" w:hAnsiTheme="minorHAnsi"/>
          <w:sz w:val="22"/>
          <w:szCs w:val="22"/>
        </w:rPr>
        <w:t>Contact with next of kin/significant others</w:t>
      </w:r>
      <w:r w:rsidR="007F50AA" w:rsidRPr="002B2982">
        <w:rPr>
          <w:rFonts w:asciiTheme="minorHAnsi" w:hAnsiTheme="minorHAnsi"/>
          <w:sz w:val="22"/>
          <w:szCs w:val="22"/>
        </w:rPr>
        <w:t xml:space="preserve"> </w:t>
      </w:r>
      <w:r w:rsidRPr="002B2982">
        <w:rPr>
          <w:rFonts w:asciiTheme="minorHAnsi" w:hAnsiTheme="minorHAnsi"/>
          <w:sz w:val="22"/>
          <w:szCs w:val="22"/>
        </w:rPr>
        <w:t xml:space="preserve">– A clear understanding of the facts using the Critical Incident Initial Report must be established prior to contact. </w:t>
      </w:r>
      <w:r w:rsidR="008F7CB7" w:rsidRPr="002B2982">
        <w:rPr>
          <w:rFonts w:asciiTheme="minorHAnsi" w:hAnsiTheme="minorHAnsi"/>
          <w:sz w:val="22"/>
          <w:szCs w:val="22"/>
        </w:rPr>
        <w:t>Also to be considered is: W</w:t>
      </w:r>
      <w:r w:rsidRPr="002B2982">
        <w:rPr>
          <w:rFonts w:asciiTheme="minorHAnsi" w:hAnsiTheme="minorHAnsi"/>
          <w:sz w:val="22"/>
          <w:szCs w:val="22"/>
        </w:rPr>
        <w:t>hat is the most appropriate manner of contact?  How can support be offered?</w:t>
      </w:r>
    </w:p>
    <w:p w:rsidR="00665420" w:rsidRPr="002B2982" w:rsidRDefault="00665420" w:rsidP="001A75D7">
      <w:pPr>
        <w:numPr>
          <w:ilvl w:val="0"/>
          <w:numId w:val="2"/>
        </w:numPr>
        <w:rPr>
          <w:rFonts w:asciiTheme="minorHAnsi" w:hAnsiTheme="minorHAnsi"/>
          <w:sz w:val="22"/>
          <w:szCs w:val="22"/>
        </w:rPr>
      </w:pPr>
      <w:r w:rsidRPr="002B2982">
        <w:rPr>
          <w:rFonts w:asciiTheme="minorHAnsi" w:hAnsiTheme="minorHAnsi"/>
          <w:sz w:val="22"/>
          <w:szCs w:val="22"/>
        </w:rPr>
        <w:t xml:space="preserve">Contact </w:t>
      </w:r>
      <w:r w:rsidR="00B6242E" w:rsidRPr="002B2982">
        <w:rPr>
          <w:rFonts w:asciiTheme="minorHAnsi" w:hAnsiTheme="minorHAnsi"/>
          <w:sz w:val="22"/>
          <w:szCs w:val="22"/>
        </w:rPr>
        <w:t xml:space="preserve">an </w:t>
      </w:r>
      <w:r w:rsidRPr="002B2982">
        <w:rPr>
          <w:rFonts w:asciiTheme="minorHAnsi" w:hAnsiTheme="minorHAnsi"/>
          <w:sz w:val="22"/>
          <w:szCs w:val="22"/>
        </w:rPr>
        <w:t>OSHC Worldcare</w:t>
      </w:r>
      <w:r w:rsidR="00B6242E" w:rsidRPr="002B2982">
        <w:rPr>
          <w:rFonts w:asciiTheme="minorHAnsi" w:hAnsiTheme="minorHAnsi"/>
          <w:sz w:val="22"/>
          <w:szCs w:val="22"/>
        </w:rPr>
        <w:t xml:space="preserve"> representative.</w:t>
      </w:r>
      <w:r w:rsidRPr="002B2982">
        <w:rPr>
          <w:rFonts w:asciiTheme="minorHAnsi" w:hAnsiTheme="minorHAnsi"/>
          <w:sz w:val="22"/>
          <w:szCs w:val="22"/>
        </w:rPr>
        <w:t xml:space="preserve"> </w:t>
      </w:r>
      <w:r w:rsidR="00B6242E" w:rsidRPr="002B2982">
        <w:rPr>
          <w:rFonts w:asciiTheme="minorHAnsi" w:hAnsiTheme="minorHAnsi"/>
          <w:sz w:val="22"/>
          <w:szCs w:val="22"/>
        </w:rPr>
        <w:t>A</w:t>
      </w:r>
      <w:r w:rsidRPr="002B2982">
        <w:rPr>
          <w:rFonts w:asciiTheme="minorHAnsi" w:hAnsiTheme="minorHAnsi"/>
          <w:sz w:val="22"/>
          <w:szCs w:val="22"/>
        </w:rPr>
        <w:t xml:space="preserve"> preferred provider agreement gives the International Education Unit access to Traumatic Event and Accident Management (TEAM) services</w:t>
      </w:r>
      <w:r w:rsidR="00B6242E" w:rsidRPr="002B2982">
        <w:rPr>
          <w:rFonts w:asciiTheme="minorHAnsi" w:hAnsiTheme="minorHAnsi"/>
          <w:sz w:val="22"/>
          <w:szCs w:val="22"/>
        </w:rPr>
        <w:t>. If assessed as a traumatic event by Worldcare a management plan for the incident will be put in place by the insurance company which will be important throughout all phases of responding to the critical incident</w:t>
      </w:r>
      <w:r w:rsidR="00950025" w:rsidRPr="002B2982">
        <w:rPr>
          <w:rFonts w:asciiTheme="minorHAnsi" w:hAnsiTheme="minorHAnsi"/>
          <w:sz w:val="22"/>
          <w:szCs w:val="22"/>
        </w:rPr>
        <w:t>.</w:t>
      </w:r>
    </w:p>
    <w:p w:rsidR="00BE2AE7" w:rsidRPr="002B2982" w:rsidRDefault="00BE2AE7" w:rsidP="00BE2AE7">
      <w:pPr>
        <w:numPr>
          <w:ilvl w:val="0"/>
          <w:numId w:val="2"/>
        </w:numPr>
        <w:rPr>
          <w:rFonts w:asciiTheme="minorHAnsi" w:hAnsiTheme="minorHAnsi"/>
          <w:sz w:val="22"/>
          <w:szCs w:val="22"/>
        </w:rPr>
      </w:pPr>
      <w:r w:rsidRPr="002B2982">
        <w:rPr>
          <w:rFonts w:asciiTheme="minorHAnsi" w:hAnsiTheme="minorHAnsi"/>
          <w:sz w:val="22"/>
          <w:szCs w:val="22"/>
        </w:rPr>
        <w:t>Managing media/publicity</w:t>
      </w:r>
      <w:r w:rsidR="00950025" w:rsidRPr="002B2982">
        <w:rPr>
          <w:rFonts w:asciiTheme="minorHAnsi" w:hAnsiTheme="minorHAnsi"/>
          <w:sz w:val="22"/>
          <w:szCs w:val="22"/>
        </w:rPr>
        <w:t>.</w:t>
      </w:r>
    </w:p>
    <w:p w:rsidR="00BE2AE7" w:rsidRPr="002B2982" w:rsidRDefault="00BE2AE7" w:rsidP="00BE2AE7">
      <w:pPr>
        <w:numPr>
          <w:ilvl w:val="0"/>
          <w:numId w:val="2"/>
        </w:numPr>
        <w:rPr>
          <w:rFonts w:asciiTheme="minorHAnsi" w:hAnsiTheme="minorHAnsi"/>
          <w:sz w:val="22"/>
          <w:szCs w:val="22"/>
        </w:rPr>
      </w:pPr>
      <w:r w:rsidRPr="002B2982">
        <w:rPr>
          <w:rFonts w:asciiTheme="minorHAnsi" w:hAnsiTheme="minorHAnsi"/>
          <w:sz w:val="22"/>
          <w:szCs w:val="22"/>
        </w:rPr>
        <w:t>Guidelines to staff about what information to give students, including their rights and responsibilities with regards to the media</w:t>
      </w:r>
      <w:r w:rsidR="00950025" w:rsidRPr="002B2982">
        <w:rPr>
          <w:rFonts w:asciiTheme="minorHAnsi" w:hAnsiTheme="minorHAnsi"/>
          <w:sz w:val="22"/>
          <w:szCs w:val="22"/>
        </w:rPr>
        <w:t>.</w:t>
      </w:r>
    </w:p>
    <w:p w:rsidR="001A75D7" w:rsidRPr="002B2982" w:rsidRDefault="001A75D7" w:rsidP="00BE2AE7">
      <w:pPr>
        <w:numPr>
          <w:ilvl w:val="0"/>
          <w:numId w:val="2"/>
        </w:numPr>
        <w:rPr>
          <w:rFonts w:asciiTheme="minorHAnsi" w:hAnsiTheme="minorHAnsi"/>
          <w:sz w:val="22"/>
          <w:szCs w:val="22"/>
        </w:rPr>
      </w:pPr>
      <w:r w:rsidRPr="002B2982">
        <w:rPr>
          <w:rFonts w:asciiTheme="minorHAnsi" w:hAnsiTheme="minorHAnsi"/>
          <w:sz w:val="22"/>
          <w:szCs w:val="22"/>
        </w:rPr>
        <w:t>Arrangements for informing staff</w:t>
      </w:r>
      <w:r w:rsidR="00BE2AE7" w:rsidRPr="002B2982">
        <w:rPr>
          <w:rFonts w:asciiTheme="minorHAnsi" w:hAnsiTheme="minorHAnsi"/>
          <w:sz w:val="22"/>
          <w:szCs w:val="22"/>
        </w:rPr>
        <w:t>,</w:t>
      </w:r>
      <w:r w:rsidRPr="002B2982">
        <w:rPr>
          <w:rFonts w:asciiTheme="minorHAnsi" w:hAnsiTheme="minorHAnsi"/>
          <w:sz w:val="22"/>
          <w:szCs w:val="22"/>
        </w:rPr>
        <w:t xml:space="preserve"> students</w:t>
      </w:r>
      <w:r w:rsidR="00BE2AE7" w:rsidRPr="002B2982">
        <w:rPr>
          <w:rFonts w:asciiTheme="minorHAnsi" w:hAnsiTheme="minorHAnsi"/>
          <w:sz w:val="22"/>
          <w:szCs w:val="22"/>
        </w:rPr>
        <w:t xml:space="preserve"> and homestay families</w:t>
      </w:r>
      <w:r w:rsidR="00B6242E" w:rsidRPr="002B2982">
        <w:rPr>
          <w:rFonts w:asciiTheme="minorHAnsi" w:hAnsiTheme="minorHAnsi"/>
          <w:sz w:val="22"/>
          <w:szCs w:val="22"/>
        </w:rPr>
        <w:t xml:space="preserve"> (where applicable)</w:t>
      </w:r>
      <w:r w:rsidR="00BE2AE7" w:rsidRPr="002B2982">
        <w:rPr>
          <w:rFonts w:asciiTheme="minorHAnsi" w:hAnsiTheme="minorHAnsi"/>
          <w:sz w:val="22"/>
          <w:szCs w:val="22"/>
        </w:rPr>
        <w:t xml:space="preserve">. </w:t>
      </w:r>
    </w:p>
    <w:p w:rsidR="001A75D7" w:rsidRPr="002B2982" w:rsidRDefault="001A75D7" w:rsidP="001A75D7">
      <w:pPr>
        <w:numPr>
          <w:ilvl w:val="0"/>
          <w:numId w:val="2"/>
        </w:numPr>
        <w:rPr>
          <w:rFonts w:asciiTheme="minorHAnsi" w:hAnsiTheme="minorHAnsi"/>
          <w:sz w:val="22"/>
          <w:szCs w:val="22"/>
        </w:rPr>
      </w:pPr>
      <w:r w:rsidRPr="002B2982">
        <w:rPr>
          <w:rFonts w:asciiTheme="minorHAnsi" w:hAnsiTheme="minorHAnsi"/>
          <w:sz w:val="22"/>
          <w:szCs w:val="22"/>
        </w:rPr>
        <w:t>A written bulletin to staff if the matter is complex</w:t>
      </w:r>
      <w:r w:rsidR="00950025" w:rsidRPr="002B2982">
        <w:rPr>
          <w:rFonts w:asciiTheme="minorHAnsi" w:hAnsiTheme="minorHAnsi"/>
          <w:sz w:val="22"/>
          <w:szCs w:val="22"/>
        </w:rPr>
        <w:t>.</w:t>
      </w:r>
    </w:p>
    <w:p w:rsidR="001A75D7" w:rsidRPr="002B2982" w:rsidRDefault="001A75D7" w:rsidP="001A75D7">
      <w:pPr>
        <w:numPr>
          <w:ilvl w:val="0"/>
          <w:numId w:val="2"/>
        </w:numPr>
        <w:rPr>
          <w:rFonts w:asciiTheme="minorHAnsi" w:hAnsiTheme="minorHAnsi"/>
          <w:sz w:val="22"/>
          <w:szCs w:val="22"/>
        </w:rPr>
      </w:pPr>
      <w:r w:rsidRPr="002B2982">
        <w:rPr>
          <w:rFonts w:asciiTheme="minorHAnsi" w:hAnsiTheme="minorHAnsi"/>
          <w:sz w:val="22"/>
          <w:szCs w:val="22"/>
        </w:rPr>
        <w:t xml:space="preserve">Briefing staff and delegating a staff member to deal with telephone/counter </w:t>
      </w:r>
      <w:r w:rsidR="00BE2AE7" w:rsidRPr="002B2982">
        <w:rPr>
          <w:rFonts w:asciiTheme="minorHAnsi" w:hAnsiTheme="minorHAnsi"/>
          <w:sz w:val="22"/>
          <w:szCs w:val="22"/>
        </w:rPr>
        <w:t>e</w:t>
      </w:r>
      <w:r w:rsidRPr="002B2982">
        <w:rPr>
          <w:rFonts w:asciiTheme="minorHAnsi" w:hAnsiTheme="minorHAnsi"/>
          <w:sz w:val="22"/>
          <w:szCs w:val="22"/>
        </w:rPr>
        <w:t>nquiries</w:t>
      </w:r>
      <w:r w:rsidR="00950025" w:rsidRPr="002B2982">
        <w:rPr>
          <w:rFonts w:asciiTheme="minorHAnsi" w:hAnsiTheme="minorHAnsi"/>
          <w:sz w:val="22"/>
          <w:szCs w:val="22"/>
        </w:rPr>
        <w:t>.</w:t>
      </w:r>
    </w:p>
    <w:p w:rsidR="001A75D7" w:rsidRPr="002B2982" w:rsidRDefault="001A75D7" w:rsidP="001A75D7">
      <w:pPr>
        <w:numPr>
          <w:ilvl w:val="0"/>
          <w:numId w:val="2"/>
        </w:numPr>
        <w:rPr>
          <w:rFonts w:asciiTheme="minorHAnsi" w:hAnsiTheme="minorHAnsi"/>
          <w:sz w:val="22"/>
          <w:szCs w:val="22"/>
        </w:rPr>
      </w:pPr>
      <w:r w:rsidRPr="002B2982">
        <w:rPr>
          <w:rFonts w:asciiTheme="minorHAnsi" w:hAnsiTheme="minorHAnsi"/>
          <w:sz w:val="22"/>
          <w:szCs w:val="22"/>
        </w:rPr>
        <w:t>Identification of those students and staff members</w:t>
      </w:r>
      <w:r w:rsidR="00BE2AE7" w:rsidRPr="002B2982">
        <w:rPr>
          <w:rFonts w:asciiTheme="minorHAnsi" w:hAnsiTheme="minorHAnsi"/>
          <w:sz w:val="22"/>
          <w:szCs w:val="22"/>
        </w:rPr>
        <w:t>, homestay families</w:t>
      </w:r>
      <w:r w:rsidR="00B6242E" w:rsidRPr="002B2982">
        <w:rPr>
          <w:rFonts w:asciiTheme="minorHAnsi" w:hAnsiTheme="minorHAnsi"/>
          <w:sz w:val="22"/>
          <w:szCs w:val="22"/>
        </w:rPr>
        <w:t xml:space="preserve"> (where applicable)</w:t>
      </w:r>
      <w:r w:rsidR="00BE2AE7" w:rsidRPr="002B2982">
        <w:rPr>
          <w:rFonts w:asciiTheme="minorHAnsi" w:hAnsiTheme="minorHAnsi"/>
          <w:sz w:val="22"/>
          <w:szCs w:val="22"/>
        </w:rPr>
        <w:t xml:space="preserve">, </w:t>
      </w:r>
      <w:r w:rsidRPr="002B2982">
        <w:rPr>
          <w:rFonts w:asciiTheme="minorHAnsi" w:hAnsiTheme="minorHAnsi"/>
          <w:sz w:val="22"/>
          <w:szCs w:val="22"/>
        </w:rPr>
        <w:t>most clearly involved and therefore most at risk</w:t>
      </w:r>
      <w:r w:rsidR="00950025" w:rsidRPr="002B2982">
        <w:rPr>
          <w:rFonts w:asciiTheme="minorHAnsi" w:hAnsiTheme="minorHAnsi"/>
          <w:sz w:val="22"/>
          <w:szCs w:val="22"/>
        </w:rPr>
        <w:t xml:space="preserve"> or likely to be affected.</w:t>
      </w:r>
    </w:p>
    <w:p w:rsidR="001A75D7" w:rsidRPr="002B2982" w:rsidRDefault="001A75D7" w:rsidP="001A75D7">
      <w:pPr>
        <w:numPr>
          <w:ilvl w:val="0"/>
          <w:numId w:val="2"/>
        </w:numPr>
        <w:rPr>
          <w:rFonts w:asciiTheme="minorHAnsi" w:hAnsiTheme="minorHAnsi"/>
          <w:sz w:val="22"/>
          <w:szCs w:val="22"/>
        </w:rPr>
      </w:pPr>
      <w:r w:rsidRPr="002B2982">
        <w:rPr>
          <w:rFonts w:asciiTheme="minorHAnsi" w:hAnsiTheme="minorHAnsi"/>
          <w:sz w:val="22"/>
          <w:szCs w:val="22"/>
        </w:rPr>
        <w:t>Liaison with other schools as appropriate</w:t>
      </w:r>
      <w:r w:rsidR="00950025" w:rsidRPr="002B2982">
        <w:rPr>
          <w:rFonts w:asciiTheme="minorHAnsi" w:hAnsiTheme="minorHAnsi"/>
          <w:sz w:val="22"/>
          <w:szCs w:val="22"/>
        </w:rPr>
        <w:t>.</w:t>
      </w:r>
    </w:p>
    <w:p w:rsidR="001A75D7" w:rsidRPr="002B2982" w:rsidRDefault="001A75D7" w:rsidP="001A75D7">
      <w:pPr>
        <w:numPr>
          <w:ilvl w:val="0"/>
          <w:numId w:val="2"/>
        </w:numPr>
        <w:rPr>
          <w:rFonts w:asciiTheme="minorHAnsi" w:hAnsiTheme="minorHAnsi"/>
          <w:sz w:val="22"/>
          <w:szCs w:val="22"/>
        </w:rPr>
      </w:pPr>
      <w:r w:rsidRPr="002B2982">
        <w:rPr>
          <w:rFonts w:asciiTheme="minorHAnsi" w:hAnsiTheme="minorHAnsi"/>
          <w:sz w:val="22"/>
          <w:szCs w:val="22"/>
        </w:rPr>
        <w:t xml:space="preserve">Notification of and liaison with </w:t>
      </w:r>
      <w:r w:rsidR="007F50AA" w:rsidRPr="002B2982">
        <w:rPr>
          <w:rFonts w:asciiTheme="minorHAnsi" w:hAnsiTheme="minorHAnsi"/>
          <w:sz w:val="22"/>
          <w:szCs w:val="22"/>
        </w:rPr>
        <w:t>Parent</w:t>
      </w:r>
      <w:r w:rsidRPr="002B2982">
        <w:rPr>
          <w:rFonts w:asciiTheme="minorHAnsi" w:hAnsiTheme="minorHAnsi"/>
          <w:sz w:val="22"/>
          <w:szCs w:val="22"/>
        </w:rPr>
        <w:t>/Agent</w:t>
      </w:r>
      <w:r w:rsidR="007F50AA" w:rsidRPr="002B2982">
        <w:rPr>
          <w:rFonts w:asciiTheme="minorHAnsi" w:hAnsiTheme="minorHAnsi"/>
          <w:sz w:val="22"/>
          <w:szCs w:val="22"/>
        </w:rPr>
        <w:t>/Guardian</w:t>
      </w:r>
      <w:r w:rsidRPr="002B2982">
        <w:rPr>
          <w:rFonts w:asciiTheme="minorHAnsi" w:hAnsiTheme="minorHAnsi"/>
          <w:sz w:val="22"/>
          <w:szCs w:val="22"/>
        </w:rPr>
        <w:t xml:space="preserve"> if applicable</w:t>
      </w:r>
      <w:r w:rsidR="00950025" w:rsidRPr="002B2982">
        <w:rPr>
          <w:rFonts w:asciiTheme="minorHAnsi" w:hAnsiTheme="minorHAnsi"/>
          <w:sz w:val="22"/>
          <w:szCs w:val="22"/>
        </w:rPr>
        <w:t>.</w:t>
      </w:r>
    </w:p>
    <w:p w:rsidR="001A75D7" w:rsidRPr="002B2982" w:rsidRDefault="001A75D7" w:rsidP="001A75D7">
      <w:pPr>
        <w:numPr>
          <w:ilvl w:val="0"/>
          <w:numId w:val="2"/>
        </w:numPr>
        <w:rPr>
          <w:rFonts w:asciiTheme="minorHAnsi" w:hAnsiTheme="minorHAnsi"/>
          <w:sz w:val="22"/>
          <w:szCs w:val="22"/>
        </w:rPr>
      </w:pPr>
      <w:r w:rsidRPr="002B2982">
        <w:rPr>
          <w:rFonts w:asciiTheme="minorHAnsi" w:hAnsiTheme="minorHAnsi"/>
          <w:sz w:val="22"/>
          <w:szCs w:val="22"/>
        </w:rPr>
        <w:t>Notification of and liaison with international student Embassy/Consulate</w:t>
      </w:r>
      <w:r w:rsidR="00950025" w:rsidRPr="002B2982">
        <w:rPr>
          <w:rFonts w:asciiTheme="minorHAnsi" w:hAnsiTheme="minorHAnsi"/>
          <w:sz w:val="22"/>
          <w:szCs w:val="22"/>
        </w:rPr>
        <w:t>.</w:t>
      </w:r>
    </w:p>
    <w:p w:rsidR="001A75D7" w:rsidRPr="002B2982" w:rsidRDefault="004A0020" w:rsidP="001A75D7">
      <w:pPr>
        <w:rPr>
          <w:rFonts w:asciiTheme="minorHAnsi" w:hAnsiTheme="minorHAnsi"/>
          <w:sz w:val="22"/>
          <w:szCs w:val="22"/>
        </w:rPr>
      </w:pPr>
      <w:r w:rsidRPr="002B2982">
        <w:rPr>
          <w:rFonts w:asciiTheme="minorHAnsi" w:hAnsiTheme="minorHAnsi"/>
          <w:sz w:val="22"/>
          <w:szCs w:val="22"/>
        </w:rPr>
        <w:lastRenderedPageBreak/>
        <w:t>5.4 A</w:t>
      </w:r>
      <w:r w:rsidR="00B6242E" w:rsidRPr="002B2982">
        <w:rPr>
          <w:rFonts w:asciiTheme="minorHAnsi" w:hAnsiTheme="minorHAnsi"/>
          <w:sz w:val="22"/>
          <w:szCs w:val="22"/>
        </w:rPr>
        <w:t xml:space="preserve"> file will be created for all record keeping during the response period. </w:t>
      </w:r>
      <w:r w:rsidR="001A75D7" w:rsidRPr="002B2982">
        <w:rPr>
          <w:rFonts w:asciiTheme="minorHAnsi" w:hAnsiTheme="minorHAnsi"/>
          <w:sz w:val="22"/>
          <w:szCs w:val="22"/>
        </w:rPr>
        <w:t>One team member</w:t>
      </w:r>
      <w:r w:rsidR="00B6242E" w:rsidRPr="002B2982">
        <w:rPr>
          <w:rFonts w:asciiTheme="minorHAnsi" w:hAnsiTheme="minorHAnsi"/>
          <w:sz w:val="22"/>
          <w:szCs w:val="22"/>
        </w:rPr>
        <w:t xml:space="preserve"> </w:t>
      </w:r>
      <w:r w:rsidR="001A75D7" w:rsidRPr="002B2982">
        <w:rPr>
          <w:rFonts w:asciiTheme="minorHAnsi" w:hAnsiTheme="minorHAnsi"/>
          <w:sz w:val="22"/>
          <w:szCs w:val="22"/>
        </w:rPr>
        <w:t>should scribe for all meetings to keep records of meeting content and action plans/decisions made.</w:t>
      </w:r>
    </w:p>
    <w:p w:rsidR="00581AF1" w:rsidRPr="002B2982" w:rsidRDefault="00581AF1">
      <w:pPr>
        <w:rPr>
          <w:rFonts w:asciiTheme="minorHAnsi" w:hAnsiTheme="minorHAnsi"/>
          <w:sz w:val="22"/>
          <w:szCs w:val="22"/>
        </w:rPr>
      </w:pPr>
    </w:p>
    <w:p w:rsidR="00B056CA" w:rsidRPr="002B2982" w:rsidRDefault="00B056CA" w:rsidP="007C1E29">
      <w:pPr>
        <w:outlineLvl w:val="0"/>
        <w:rPr>
          <w:rFonts w:asciiTheme="minorHAnsi" w:hAnsiTheme="minorHAnsi"/>
          <w:b/>
          <w:sz w:val="22"/>
          <w:szCs w:val="22"/>
        </w:rPr>
      </w:pPr>
      <w:r w:rsidRPr="002B2982">
        <w:rPr>
          <w:rFonts w:asciiTheme="minorHAnsi" w:hAnsiTheme="minorHAnsi"/>
          <w:b/>
          <w:sz w:val="22"/>
          <w:szCs w:val="22"/>
        </w:rPr>
        <w:t>6.</w:t>
      </w:r>
      <w:r w:rsidRPr="008A52DC">
        <w:rPr>
          <w:rFonts w:asciiTheme="minorHAnsi" w:hAnsiTheme="minorHAnsi"/>
          <w:b/>
        </w:rPr>
        <w:t xml:space="preserve"> Recovery Procedures</w:t>
      </w:r>
    </w:p>
    <w:p w:rsidR="00823BC7" w:rsidRPr="002B2982" w:rsidRDefault="004A0020" w:rsidP="00B056CA">
      <w:pPr>
        <w:rPr>
          <w:rFonts w:asciiTheme="minorHAnsi" w:hAnsiTheme="minorHAnsi"/>
          <w:sz w:val="22"/>
          <w:szCs w:val="22"/>
        </w:rPr>
      </w:pPr>
      <w:r w:rsidRPr="002B2982">
        <w:rPr>
          <w:rFonts w:asciiTheme="minorHAnsi" w:hAnsiTheme="minorHAnsi"/>
          <w:sz w:val="22"/>
          <w:szCs w:val="22"/>
        </w:rPr>
        <w:t>6.1 Review</w:t>
      </w:r>
      <w:r w:rsidR="00823BC7" w:rsidRPr="002B2982">
        <w:rPr>
          <w:rFonts w:asciiTheme="minorHAnsi" w:hAnsiTheme="minorHAnsi"/>
          <w:sz w:val="22"/>
          <w:szCs w:val="22"/>
        </w:rPr>
        <w:t xml:space="preserve"> and refine as necessary any plans made in the Management of Incident phase, and put in place a Critical Incident Recovery Strategy.</w:t>
      </w:r>
    </w:p>
    <w:p w:rsidR="00823BC7" w:rsidRPr="002B2982" w:rsidRDefault="004A0020" w:rsidP="00823BC7">
      <w:pPr>
        <w:rPr>
          <w:rFonts w:asciiTheme="minorHAnsi" w:hAnsiTheme="minorHAnsi"/>
          <w:sz w:val="22"/>
          <w:szCs w:val="22"/>
        </w:rPr>
      </w:pPr>
      <w:r w:rsidRPr="002B2982">
        <w:rPr>
          <w:rFonts w:asciiTheme="minorHAnsi" w:hAnsiTheme="minorHAnsi"/>
          <w:sz w:val="22"/>
          <w:szCs w:val="22"/>
        </w:rPr>
        <w:t>6.2 The</w:t>
      </w:r>
      <w:r w:rsidR="00823BC7" w:rsidRPr="002B2982">
        <w:rPr>
          <w:rFonts w:asciiTheme="minorHAnsi" w:hAnsiTheme="minorHAnsi"/>
          <w:sz w:val="22"/>
          <w:szCs w:val="22"/>
        </w:rPr>
        <w:t xml:space="preserve"> Critical Incident Recovery Strategy, with assistance from others as required, will outline how the CIM team will provide ongoing support to persons affected and seek to restore school and workplace routines.</w:t>
      </w:r>
    </w:p>
    <w:p w:rsidR="00B056CA" w:rsidRDefault="004A0020" w:rsidP="00B056CA">
      <w:pPr>
        <w:rPr>
          <w:rFonts w:asciiTheme="minorHAnsi" w:hAnsiTheme="minorHAnsi"/>
          <w:sz w:val="22"/>
          <w:szCs w:val="22"/>
        </w:rPr>
      </w:pPr>
      <w:r w:rsidRPr="002B2982">
        <w:rPr>
          <w:rFonts w:asciiTheme="minorHAnsi" w:hAnsiTheme="minorHAnsi"/>
          <w:sz w:val="22"/>
          <w:szCs w:val="22"/>
        </w:rPr>
        <w:t>6.3 This</w:t>
      </w:r>
      <w:r w:rsidR="00B056CA" w:rsidRPr="002B2982">
        <w:rPr>
          <w:rFonts w:asciiTheme="minorHAnsi" w:hAnsiTheme="minorHAnsi"/>
          <w:sz w:val="22"/>
          <w:szCs w:val="22"/>
        </w:rPr>
        <w:t xml:space="preserve"> process may include the following:</w:t>
      </w:r>
    </w:p>
    <w:p w:rsidR="008A52DC" w:rsidRPr="002B2982" w:rsidRDefault="008A52DC" w:rsidP="00B056CA">
      <w:pPr>
        <w:rPr>
          <w:rFonts w:asciiTheme="minorHAnsi" w:hAnsiTheme="minorHAnsi"/>
          <w:sz w:val="22"/>
          <w:szCs w:val="22"/>
        </w:rPr>
      </w:pP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Providing accurate and up to date information to the College/School community, homestay (where applicable), agents and families overseas.</w:t>
      </w: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Providing ongoing support for students and staff members as required and continu</w:t>
      </w:r>
      <w:r w:rsidR="00950025" w:rsidRPr="002B2982">
        <w:rPr>
          <w:rFonts w:asciiTheme="minorHAnsi" w:hAnsiTheme="minorHAnsi"/>
          <w:sz w:val="22"/>
          <w:szCs w:val="22"/>
        </w:rPr>
        <w:t>e</w:t>
      </w:r>
      <w:r w:rsidR="00B056CA" w:rsidRPr="002B2982">
        <w:rPr>
          <w:rFonts w:asciiTheme="minorHAnsi" w:hAnsiTheme="minorHAnsi"/>
          <w:sz w:val="22"/>
          <w:szCs w:val="22"/>
        </w:rPr>
        <w:t xml:space="preserve"> to monitor their needs</w:t>
      </w:r>
      <w:r>
        <w:rPr>
          <w:rFonts w:asciiTheme="minorHAnsi" w:hAnsiTheme="minorHAnsi"/>
          <w:sz w:val="22"/>
          <w:szCs w:val="22"/>
        </w:rPr>
        <w:t xml:space="preserve"> working with the school on all postvention strategies.</w:t>
      </w:r>
    </w:p>
    <w:p w:rsidR="00B6242E"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6242E" w:rsidRPr="002B2982">
        <w:rPr>
          <w:rFonts w:asciiTheme="minorHAnsi" w:hAnsiTheme="minorHAnsi"/>
          <w:sz w:val="22"/>
          <w:szCs w:val="22"/>
        </w:rPr>
        <w:t>Funeral/memorial service arrangements</w:t>
      </w:r>
      <w:r w:rsidR="00950025" w:rsidRPr="002B2982">
        <w:rPr>
          <w:rFonts w:asciiTheme="minorHAnsi" w:hAnsiTheme="minorHAnsi"/>
          <w:sz w:val="22"/>
          <w:szCs w:val="22"/>
        </w:rPr>
        <w:t>.</w:t>
      </w:r>
      <w:r w:rsidR="00B6242E" w:rsidRPr="002B2982">
        <w:rPr>
          <w:rFonts w:asciiTheme="minorHAnsi" w:hAnsiTheme="minorHAnsi"/>
          <w:sz w:val="22"/>
          <w:szCs w:val="22"/>
        </w:rPr>
        <w:t xml:space="preserve"> OSHC Worldcare </w:t>
      </w:r>
      <w:r w:rsidR="00385B3F" w:rsidRPr="002B2982">
        <w:rPr>
          <w:rFonts w:asciiTheme="minorHAnsi" w:hAnsiTheme="minorHAnsi"/>
          <w:sz w:val="22"/>
          <w:szCs w:val="22"/>
        </w:rPr>
        <w:t>will assist with repatriation of the mortal remains of an international student</w:t>
      </w:r>
      <w:r w:rsidR="00950025" w:rsidRPr="002B2982">
        <w:rPr>
          <w:rFonts w:asciiTheme="minorHAnsi" w:hAnsiTheme="minorHAnsi"/>
          <w:sz w:val="22"/>
          <w:szCs w:val="22"/>
        </w:rPr>
        <w:t>.</w:t>
      </w: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Attending the funeral or memorial service if a death has occurred, in accordance with the family’s wishes</w:t>
      </w:r>
      <w:r w:rsidR="00950025" w:rsidRPr="002B2982">
        <w:rPr>
          <w:rFonts w:asciiTheme="minorHAnsi" w:hAnsiTheme="minorHAnsi"/>
          <w:sz w:val="22"/>
          <w:szCs w:val="22"/>
        </w:rPr>
        <w:t>.</w:t>
      </w:r>
    </w:p>
    <w:p w:rsidR="00B056CA"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Attending to any administrative, legal or associated issues arising from the incident</w:t>
      </w:r>
      <w:r>
        <w:rPr>
          <w:rFonts w:asciiTheme="minorHAnsi" w:hAnsiTheme="minorHAnsi"/>
          <w:sz w:val="22"/>
          <w:szCs w:val="22"/>
        </w:rPr>
        <w:t>.</w:t>
      </w:r>
    </w:p>
    <w:p w:rsidR="008A52DC"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Arrangements for visits to/from family, including visas, accommodation, travel, crisis support and referral to appropriate services</w:t>
      </w:r>
      <w:r w:rsidR="00385B3F" w:rsidRPr="002B2982">
        <w:rPr>
          <w:rFonts w:asciiTheme="minorHAnsi" w:hAnsiTheme="minorHAnsi"/>
          <w:sz w:val="22"/>
          <w:szCs w:val="22"/>
        </w:rPr>
        <w:t>, (OSHC Worldcare will assist if assessed as a traumatic event)</w:t>
      </w:r>
      <w:r w:rsidR="00950025" w:rsidRPr="002B2982">
        <w:rPr>
          <w:rFonts w:asciiTheme="minorHAnsi" w:hAnsiTheme="minorHAnsi"/>
          <w:sz w:val="22"/>
          <w:szCs w:val="22"/>
        </w:rPr>
        <w:t>.</w:t>
      </w:r>
    </w:p>
    <w:p w:rsidR="00B056CA"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Liaison with police, doctors, hospital staff and other professionals</w:t>
      </w:r>
      <w:r w:rsidR="00950025" w:rsidRPr="002B2982">
        <w:rPr>
          <w:rFonts w:asciiTheme="minorHAnsi" w:hAnsiTheme="minorHAnsi"/>
          <w:sz w:val="22"/>
          <w:szCs w:val="22"/>
        </w:rPr>
        <w:t>.</w:t>
      </w:r>
    </w:p>
    <w:p w:rsidR="00B056CA"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Hiring independent interpreters</w:t>
      </w:r>
      <w:r w:rsidR="007F50AA" w:rsidRPr="002B2982">
        <w:rPr>
          <w:rFonts w:asciiTheme="minorHAnsi" w:hAnsiTheme="minorHAnsi"/>
          <w:sz w:val="22"/>
          <w:szCs w:val="22"/>
        </w:rPr>
        <w:t xml:space="preserve"> when required.</w:t>
      </w:r>
    </w:p>
    <w:p w:rsidR="00B056CA"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Death notices</w:t>
      </w:r>
      <w:r w:rsidR="00950025" w:rsidRPr="002B2982">
        <w:rPr>
          <w:rFonts w:asciiTheme="minorHAnsi" w:hAnsiTheme="minorHAnsi"/>
          <w:sz w:val="22"/>
          <w:szCs w:val="22"/>
        </w:rPr>
        <w:t>.</w:t>
      </w: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 xml:space="preserve">Refund of student’s fees </w:t>
      </w:r>
      <w:r w:rsidR="00385B3F" w:rsidRPr="002B2982">
        <w:rPr>
          <w:rFonts w:asciiTheme="minorHAnsi" w:hAnsiTheme="minorHAnsi"/>
          <w:sz w:val="22"/>
          <w:szCs w:val="22"/>
        </w:rPr>
        <w:t>where studies are unable to be continued as a direct result of the incident</w:t>
      </w:r>
      <w:r w:rsidR="00950025" w:rsidRPr="002B2982">
        <w:rPr>
          <w:rFonts w:asciiTheme="minorHAnsi" w:hAnsiTheme="minorHAnsi"/>
          <w:sz w:val="22"/>
          <w:szCs w:val="22"/>
        </w:rPr>
        <w:t>.</w:t>
      </w: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lastRenderedPageBreak/>
        <w:sym w:font="Wingdings" w:char="F06F"/>
      </w:r>
      <w:r>
        <w:rPr>
          <w:rFonts w:asciiTheme="minorHAnsi" w:hAnsiTheme="minorHAnsi"/>
          <w:sz w:val="22"/>
          <w:szCs w:val="22"/>
        </w:rPr>
        <w:tab/>
      </w:r>
      <w:r w:rsidR="00385B3F" w:rsidRPr="002B2982">
        <w:rPr>
          <w:rFonts w:asciiTheme="minorHAnsi" w:hAnsiTheme="minorHAnsi"/>
          <w:sz w:val="22"/>
          <w:szCs w:val="22"/>
        </w:rPr>
        <w:t>Obtain a c</w:t>
      </w:r>
      <w:r w:rsidR="00B056CA" w:rsidRPr="002B2982">
        <w:rPr>
          <w:rFonts w:asciiTheme="minorHAnsi" w:hAnsiTheme="minorHAnsi"/>
          <w:sz w:val="22"/>
          <w:szCs w:val="22"/>
        </w:rPr>
        <w:t xml:space="preserve">opy of </w:t>
      </w:r>
      <w:r w:rsidR="00385B3F" w:rsidRPr="002B2982">
        <w:rPr>
          <w:rFonts w:asciiTheme="minorHAnsi" w:hAnsiTheme="minorHAnsi"/>
          <w:sz w:val="22"/>
          <w:szCs w:val="22"/>
        </w:rPr>
        <w:t xml:space="preserve">the </w:t>
      </w:r>
      <w:r w:rsidR="00B056CA" w:rsidRPr="002B2982">
        <w:rPr>
          <w:rFonts w:asciiTheme="minorHAnsi" w:hAnsiTheme="minorHAnsi"/>
          <w:sz w:val="22"/>
          <w:szCs w:val="22"/>
        </w:rPr>
        <w:t>death certificate</w:t>
      </w:r>
      <w:r w:rsidR="00385B3F" w:rsidRPr="002B2982">
        <w:rPr>
          <w:rFonts w:asciiTheme="minorHAnsi" w:hAnsiTheme="minorHAnsi"/>
          <w:sz w:val="22"/>
          <w:szCs w:val="22"/>
        </w:rPr>
        <w:t xml:space="preserve"> and/or any official reports relating to the incident</w:t>
      </w:r>
      <w:r w:rsidR="00950025" w:rsidRPr="002B2982">
        <w:rPr>
          <w:rFonts w:asciiTheme="minorHAnsi" w:hAnsiTheme="minorHAnsi"/>
          <w:sz w:val="22"/>
          <w:szCs w:val="22"/>
        </w:rPr>
        <w:t>.</w:t>
      </w:r>
    </w:p>
    <w:p w:rsidR="00B056CA"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Consideration of personal items and affairs (household and academic)</w:t>
      </w:r>
      <w:r w:rsidR="00950025" w:rsidRPr="002B2982">
        <w:rPr>
          <w:rFonts w:asciiTheme="minorHAnsi" w:hAnsiTheme="minorHAnsi"/>
          <w:sz w:val="22"/>
          <w:szCs w:val="22"/>
        </w:rPr>
        <w:t>.</w:t>
      </w: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385B3F" w:rsidRPr="002B2982">
        <w:rPr>
          <w:rFonts w:asciiTheme="minorHAnsi" w:hAnsiTheme="minorHAnsi"/>
          <w:sz w:val="22"/>
          <w:szCs w:val="22"/>
        </w:rPr>
        <w:t xml:space="preserve">Continue to </w:t>
      </w:r>
      <w:r w:rsidRPr="002B2982">
        <w:rPr>
          <w:rFonts w:asciiTheme="minorHAnsi" w:hAnsiTheme="minorHAnsi"/>
          <w:sz w:val="22"/>
          <w:szCs w:val="22"/>
        </w:rPr>
        <w:t>liaise</w:t>
      </w:r>
      <w:r w:rsidR="00385B3F" w:rsidRPr="002B2982">
        <w:rPr>
          <w:rFonts w:asciiTheme="minorHAnsi" w:hAnsiTheme="minorHAnsi"/>
          <w:sz w:val="22"/>
          <w:szCs w:val="22"/>
        </w:rPr>
        <w:t xml:space="preserve"> with OSHC worldcare (and student’s insurance company if not OSHC worldcare) for insurance purposes</w:t>
      </w:r>
      <w:r w:rsidR="00950025" w:rsidRPr="002B2982">
        <w:rPr>
          <w:rFonts w:asciiTheme="minorHAnsi" w:hAnsiTheme="minorHAnsi"/>
          <w:sz w:val="22"/>
          <w:szCs w:val="22"/>
        </w:rPr>
        <w:t>.</w:t>
      </w:r>
    </w:p>
    <w:p w:rsidR="006E7474"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6E7474" w:rsidRPr="002B2982">
        <w:rPr>
          <w:rFonts w:asciiTheme="minorHAnsi" w:hAnsiTheme="minorHAnsi"/>
          <w:sz w:val="22"/>
          <w:szCs w:val="22"/>
        </w:rPr>
        <w:t>Arrange for the return of the student’s possessions in consultation with next of kin</w:t>
      </w:r>
      <w:r w:rsidR="00950025" w:rsidRPr="002B2982">
        <w:rPr>
          <w:rFonts w:asciiTheme="minorHAnsi" w:hAnsiTheme="minorHAnsi"/>
          <w:sz w:val="22"/>
          <w:szCs w:val="22"/>
        </w:rPr>
        <w:t>.</w:t>
      </w:r>
    </w:p>
    <w:p w:rsidR="00823BC7"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823BC7" w:rsidRPr="002B2982">
        <w:rPr>
          <w:rFonts w:asciiTheme="minorHAnsi" w:hAnsiTheme="minorHAnsi"/>
          <w:sz w:val="22"/>
          <w:szCs w:val="22"/>
        </w:rPr>
        <w:t>Assist family with finalisation of outstanding debts and accounts</w:t>
      </w:r>
      <w:r w:rsidR="00950025" w:rsidRPr="002B2982">
        <w:rPr>
          <w:rFonts w:asciiTheme="minorHAnsi" w:hAnsiTheme="minorHAnsi"/>
          <w:sz w:val="22"/>
          <w:szCs w:val="22"/>
        </w:rPr>
        <w:t>.</w:t>
      </w:r>
    </w:p>
    <w:p w:rsidR="00B5774C"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5774C" w:rsidRPr="002B2982">
        <w:rPr>
          <w:rFonts w:asciiTheme="minorHAnsi" w:hAnsiTheme="minorHAnsi"/>
          <w:sz w:val="22"/>
          <w:szCs w:val="22"/>
        </w:rPr>
        <w:t>Arrange condolence letters to family from staff directly involved and senior management</w:t>
      </w:r>
      <w:r w:rsidR="00950025" w:rsidRPr="002B2982">
        <w:rPr>
          <w:rFonts w:asciiTheme="minorHAnsi" w:hAnsiTheme="minorHAnsi"/>
          <w:sz w:val="22"/>
          <w:szCs w:val="22"/>
        </w:rPr>
        <w:t>.</w:t>
      </w: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Formal stress management interventions required for students and/or staff (release from classes, leave, rescheduled assessments or exams)</w:t>
      </w:r>
      <w:r w:rsidR="00950025" w:rsidRPr="002B2982">
        <w:rPr>
          <w:rFonts w:asciiTheme="minorHAnsi" w:hAnsiTheme="minorHAnsi"/>
          <w:sz w:val="22"/>
          <w:szCs w:val="22"/>
        </w:rPr>
        <w:t>.</w:t>
      </w:r>
    </w:p>
    <w:p w:rsidR="00B056CA"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Liaison with teaching staff and principal</w:t>
      </w:r>
      <w:r w:rsidR="00950025" w:rsidRPr="002B2982">
        <w:rPr>
          <w:rFonts w:asciiTheme="minorHAnsi" w:hAnsiTheme="minorHAnsi"/>
          <w:sz w:val="22"/>
          <w:szCs w:val="22"/>
        </w:rPr>
        <w:t>.</w:t>
      </w: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Arrangements for further debriefing sessions for groups/individuals as required, including students and staff</w:t>
      </w:r>
      <w:r w:rsidR="00950025" w:rsidRPr="002B2982">
        <w:rPr>
          <w:rFonts w:asciiTheme="minorHAnsi" w:hAnsiTheme="minorHAnsi"/>
          <w:sz w:val="22"/>
          <w:szCs w:val="22"/>
        </w:rPr>
        <w:t>.</w:t>
      </w:r>
    </w:p>
    <w:p w:rsidR="00B056CA" w:rsidRPr="002B2982" w:rsidRDefault="008A52DC" w:rsidP="008A52DC">
      <w:pPr>
        <w:ind w:left="720" w:hanging="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 xml:space="preserve">Liaison with the Department of Immigration and </w:t>
      </w:r>
      <w:r w:rsidR="00256041" w:rsidRPr="002B2982">
        <w:rPr>
          <w:rFonts w:asciiTheme="minorHAnsi" w:hAnsiTheme="minorHAnsi"/>
          <w:sz w:val="22"/>
          <w:szCs w:val="22"/>
        </w:rPr>
        <w:t>Border Protection (DIBP)</w:t>
      </w:r>
      <w:r w:rsidR="00B056CA" w:rsidRPr="002B2982">
        <w:rPr>
          <w:rFonts w:asciiTheme="minorHAnsi" w:hAnsiTheme="minorHAnsi"/>
          <w:sz w:val="22"/>
          <w:szCs w:val="22"/>
        </w:rPr>
        <w:t xml:space="preserve"> if studies will be interrupted</w:t>
      </w:r>
      <w:r w:rsidR="00950025" w:rsidRPr="002B2982">
        <w:rPr>
          <w:rFonts w:asciiTheme="minorHAnsi" w:hAnsiTheme="minorHAnsi"/>
          <w:sz w:val="22"/>
          <w:szCs w:val="22"/>
        </w:rPr>
        <w:t xml:space="preserve"> or ceased.</w:t>
      </w:r>
      <w:r w:rsidR="007F50AA" w:rsidRPr="002B2982">
        <w:rPr>
          <w:rFonts w:asciiTheme="minorHAnsi" w:hAnsiTheme="minorHAnsi"/>
          <w:sz w:val="22"/>
          <w:szCs w:val="22"/>
        </w:rPr>
        <w:t xml:space="preserve"> This will include a PRISM’s notification.</w:t>
      </w:r>
    </w:p>
    <w:p w:rsidR="00B5774C"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B056CA" w:rsidRPr="002B2982">
        <w:rPr>
          <w:rFonts w:asciiTheme="minorHAnsi" w:hAnsiTheme="minorHAnsi"/>
          <w:sz w:val="22"/>
          <w:szCs w:val="22"/>
        </w:rPr>
        <w:t>Roster of students for hospital visits</w:t>
      </w:r>
      <w:r>
        <w:rPr>
          <w:rFonts w:asciiTheme="minorHAnsi" w:hAnsiTheme="minorHAnsi"/>
          <w:sz w:val="22"/>
          <w:szCs w:val="22"/>
        </w:rPr>
        <w:t>.</w:t>
      </w:r>
    </w:p>
    <w:p w:rsidR="00823BC7" w:rsidRPr="002B2982" w:rsidRDefault="008A52DC" w:rsidP="008A52DC">
      <w:pPr>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ab/>
      </w:r>
      <w:r w:rsidR="00823BC7" w:rsidRPr="002B2982">
        <w:rPr>
          <w:rFonts w:asciiTheme="minorHAnsi" w:hAnsiTheme="minorHAnsi"/>
          <w:sz w:val="22"/>
          <w:szCs w:val="22"/>
        </w:rPr>
        <w:t>A</w:t>
      </w:r>
      <w:r w:rsidR="00B5774C" w:rsidRPr="002B2982">
        <w:rPr>
          <w:rFonts w:asciiTheme="minorHAnsi" w:hAnsiTheme="minorHAnsi"/>
          <w:sz w:val="22"/>
          <w:szCs w:val="22"/>
        </w:rPr>
        <w:t>rrange thank you letters to all who contributed to responding to the incident</w:t>
      </w:r>
      <w:r>
        <w:rPr>
          <w:rFonts w:asciiTheme="minorHAnsi" w:hAnsiTheme="minorHAnsi"/>
          <w:sz w:val="22"/>
          <w:szCs w:val="22"/>
        </w:rPr>
        <w:t>.</w:t>
      </w:r>
      <w:r w:rsidR="00823BC7" w:rsidRPr="002B2982">
        <w:rPr>
          <w:rFonts w:asciiTheme="minorHAnsi" w:hAnsiTheme="minorHAnsi"/>
          <w:sz w:val="22"/>
          <w:szCs w:val="22"/>
        </w:rPr>
        <w:t xml:space="preserve"> </w:t>
      </w:r>
    </w:p>
    <w:p w:rsidR="008A52DC" w:rsidRDefault="008A52DC" w:rsidP="006C1E53">
      <w:pPr>
        <w:rPr>
          <w:rFonts w:asciiTheme="minorHAnsi" w:hAnsiTheme="minorHAnsi"/>
          <w:sz w:val="22"/>
          <w:szCs w:val="22"/>
        </w:rPr>
      </w:pPr>
    </w:p>
    <w:p w:rsidR="006C1E53" w:rsidRPr="002B2982" w:rsidRDefault="004A0020" w:rsidP="006C1E53">
      <w:pPr>
        <w:rPr>
          <w:rFonts w:asciiTheme="minorHAnsi" w:hAnsiTheme="minorHAnsi"/>
          <w:sz w:val="22"/>
          <w:szCs w:val="22"/>
        </w:rPr>
      </w:pPr>
      <w:r w:rsidRPr="002B2982">
        <w:rPr>
          <w:rFonts w:asciiTheme="minorHAnsi" w:hAnsiTheme="minorHAnsi"/>
          <w:sz w:val="22"/>
          <w:szCs w:val="22"/>
        </w:rPr>
        <w:t>6.4 A</w:t>
      </w:r>
      <w:r w:rsidR="006C1E53" w:rsidRPr="002B2982">
        <w:rPr>
          <w:rFonts w:asciiTheme="minorHAnsi" w:hAnsiTheme="minorHAnsi"/>
          <w:sz w:val="22"/>
          <w:szCs w:val="22"/>
        </w:rPr>
        <w:t xml:space="preserve"> follow up Brief </w:t>
      </w:r>
      <w:r w:rsidR="008A52DC">
        <w:rPr>
          <w:rFonts w:asciiTheme="minorHAnsi" w:hAnsiTheme="minorHAnsi"/>
          <w:sz w:val="22"/>
          <w:szCs w:val="22"/>
        </w:rPr>
        <w:t>should be</w:t>
      </w:r>
      <w:r w:rsidR="006C1E53" w:rsidRPr="002B2982">
        <w:rPr>
          <w:rFonts w:asciiTheme="minorHAnsi" w:hAnsiTheme="minorHAnsi"/>
          <w:sz w:val="22"/>
          <w:szCs w:val="22"/>
        </w:rPr>
        <w:t xml:space="preserve"> completed 5 days after the Critical Incident. The Executive Officer will contact the IEU Manager to seek additional/ clarifying information and any follow up the school has undertaken regarding the incident, for inclusion in the brief.</w:t>
      </w:r>
    </w:p>
    <w:p w:rsidR="00B056CA" w:rsidRPr="002B2982" w:rsidRDefault="00B056CA">
      <w:pPr>
        <w:rPr>
          <w:rFonts w:asciiTheme="minorHAnsi" w:hAnsiTheme="minorHAnsi"/>
          <w:sz w:val="22"/>
          <w:szCs w:val="22"/>
        </w:rPr>
      </w:pPr>
    </w:p>
    <w:p w:rsidR="00823BC7" w:rsidRPr="008A52DC" w:rsidRDefault="00823BC7" w:rsidP="007C1E29">
      <w:pPr>
        <w:outlineLvl w:val="0"/>
        <w:rPr>
          <w:rFonts w:asciiTheme="minorHAnsi" w:hAnsiTheme="minorHAnsi"/>
          <w:b/>
          <w:bCs/>
        </w:rPr>
      </w:pPr>
      <w:r w:rsidRPr="008A52DC">
        <w:rPr>
          <w:rFonts w:asciiTheme="minorHAnsi" w:hAnsiTheme="minorHAnsi"/>
          <w:b/>
          <w:bCs/>
        </w:rPr>
        <w:t>7. Review and Evaluation Procedures</w:t>
      </w:r>
    </w:p>
    <w:p w:rsidR="00823BC7" w:rsidRPr="002B2982" w:rsidRDefault="004A0020" w:rsidP="00823BC7">
      <w:pPr>
        <w:rPr>
          <w:rFonts w:asciiTheme="minorHAnsi" w:hAnsiTheme="minorHAnsi"/>
          <w:sz w:val="22"/>
          <w:szCs w:val="22"/>
        </w:rPr>
      </w:pPr>
      <w:r w:rsidRPr="002B2982">
        <w:rPr>
          <w:rFonts w:asciiTheme="minorHAnsi" w:hAnsiTheme="minorHAnsi"/>
          <w:sz w:val="22"/>
          <w:szCs w:val="22"/>
        </w:rPr>
        <w:t>7.1 The</w:t>
      </w:r>
      <w:r w:rsidR="00823BC7" w:rsidRPr="002B2982">
        <w:rPr>
          <w:rFonts w:asciiTheme="minorHAnsi" w:hAnsiTheme="minorHAnsi"/>
          <w:sz w:val="22"/>
          <w:szCs w:val="22"/>
        </w:rPr>
        <w:t xml:space="preserve"> CIM team will </w:t>
      </w:r>
      <w:r w:rsidR="002C2B1C" w:rsidRPr="002B2982">
        <w:rPr>
          <w:rFonts w:asciiTheme="minorHAnsi" w:hAnsiTheme="minorHAnsi"/>
          <w:sz w:val="22"/>
          <w:szCs w:val="22"/>
        </w:rPr>
        <w:t>meet to review and</w:t>
      </w:r>
      <w:r w:rsidR="00823BC7" w:rsidRPr="002B2982">
        <w:rPr>
          <w:rFonts w:asciiTheme="minorHAnsi" w:hAnsiTheme="minorHAnsi"/>
          <w:sz w:val="22"/>
          <w:szCs w:val="22"/>
        </w:rPr>
        <w:t xml:space="preserve"> evaluate </w:t>
      </w:r>
      <w:r w:rsidR="002C2B1C" w:rsidRPr="002B2982">
        <w:rPr>
          <w:rFonts w:asciiTheme="minorHAnsi" w:hAnsiTheme="minorHAnsi"/>
          <w:sz w:val="22"/>
          <w:szCs w:val="22"/>
        </w:rPr>
        <w:t xml:space="preserve">critical incident </w:t>
      </w:r>
      <w:r w:rsidR="00823BC7" w:rsidRPr="002B2982">
        <w:rPr>
          <w:rFonts w:asciiTheme="minorHAnsi" w:hAnsiTheme="minorHAnsi"/>
          <w:sz w:val="22"/>
          <w:szCs w:val="22"/>
        </w:rPr>
        <w:t>response</w:t>
      </w:r>
      <w:r w:rsidR="000E6AF6" w:rsidRPr="002B2982">
        <w:rPr>
          <w:rFonts w:asciiTheme="minorHAnsi" w:hAnsiTheme="minorHAnsi"/>
          <w:sz w:val="22"/>
          <w:szCs w:val="22"/>
        </w:rPr>
        <w:t xml:space="preserve"> procedures. A report will be compiled regarding the effectiveness of the re</w:t>
      </w:r>
      <w:r w:rsidR="000E6AF6" w:rsidRPr="002B2982">
        <w:rPr>
          <w:rFonts w:asciiTheme="minorHAnsi" w:hAnsiTheme="minorHAnsi"/>
          <w:sz w:val="22"/>
          <w:szCs w:val="22"/>
        </w:rPr>
        <w:lastRenderedPageBreak/>
        <w:t>sponse and</w:t>
      </w:r>
      <w:r w:rsidR="00823BC7" w:rsidRPr="002B2982">
        <w:rPr>
          <w:rFonts w:asciiTheme="minorHAnsi" w:hAnsiTheme="minorHAnsi"/>
          <w:sz w:val="22"/>
          <w:szCs w:val="22"/>
        </w:rPr>
        <w:t xml:space="preserve"> make recommendations for handling future critical incidents</w:t>
      </w:r>
      <w:r w:rsidR="000E6AF6" w:rsidRPr="002B2982">
        <w:rPr>
          <w:rFonts w:asciiTheme="minorHAnsi" w:hAnsiTheme="minorHAnsi"/>
          <w:sz w:val="22"/>
          <w:szCs w:val="22"/>
        </w:rPr>
        <w:t>, including how the guidelines should be modified or changed. It should also</w:t>
      </w:r>
      <w:r w:rsidR="00823BC7" w:rsidRPr="002B2982">
        <w:rPr>
          <w:rFonts w:asciiTheme="minorHAnsi" w:hAnsiTheme="minorHAnsi"/>
          <w:sz w:val="22"/>
          <w:szCs w:val="22"/>
        </w:rPr>
        <w:t xml:space="preserve"> identify professional development and training needs which may need to be addressed as a result of the incident.</w:t>
      </w:r>
    </w:p>
    <w:p w:rsidR="00823BC7" w:rsidRPr="002B2982" w:rsidRDefault="004A0020" w:rsidP="00823BC7">
      <w:pPr>
        <w:rPr>
          <w:rFonts w:asciiTheme="minorHAnsi" w:hAnsiTheme="minorHAnsi"/>
          <w:sz w:val="22"/>
          <w:szCs w:val="22"/>
        </w:rPr>
      </w:pPr>
      <w:r w:rsidRPr="002B2982">
        <w:rPr>
          <w:rFonts w:asciiTheme="minorHAnsi" w:hAnsiTheme="minorHAnsi"/>
          <w:sz w:val="22"/>
          <w:szCs w:val="22"/>
        </w:rPr>
        <w:t>7.2 A</w:t>
      </w:r>
      <w:r w:rsidR="00823BC7" w:rsidRPr="002B2982">
        <w:rPr>
          <w:rFonts w:asciiTheme="minorHAnsi" w:hAnsiTheme="minorHAnsi"/>
          <w:sz w:val="22"/>
          <w:szCs w:val="22"/>
        </w:rPr>
        <w:t xml:space="preserve"> </w:t>
      </w:r>
      <w:r w:rsidR="008A52DC">
        <w:rPr>
          <w:rFonts w:asciiTheme="minorHAnsi" w:hAnsiTheme="minorHAnsi"/>
          <w:sz w:val="22"/>
          <w:szCs w:val="22"/>
        </w:rPr>
        <w:t>written report, or follow up brief,</w:t>
      </w:r>
      <w:r w:rsidR="00823BC7" w:rsidRPr="002B2982">
        <w:rPr>
          <w:rFonts w:asciiTheme="minorHAnsi" w:hAnsiTheme="minorHAnsi"/>
          <w:sz w:val="22"/>
          <w:szCs w:val="22"/>
        </w:rPr>
        <w:t xml:space="preserve"> will be compiled for every critical student incident.</w:t>
      </w:r>
    </w:p>
    <w:p w:rsidR="00823BC7" w:rsidRPr="002B2982" w:rsidRDefault="004A0020" w:rsidP="00823BC7">
      <w:pPr>
        <w:ind w:left="720"/>
        <w:rPr>
          <w:rFonts w:asciiTheme="minorHAnsi" w:hAnsiTheme="minorHAnsi"/>
          <w:sz w:val="22"/>
          <w:szCs w:val="22"/>
        </w:rPr>
      </w:pPr>
      <w:r w:rsidRPr="002B2982">
        <w:rPr>
          <w:rFonts w:asciiTheme="minorHAnsi" w:hAnsiTheme="minorHAnsi"/>
          <w:sz w:val="22"/>
          <w:szCs w:val="22"/>
        </w:rPr>
        <w:t>7.2.1 The</w:t>
      </w:r>
      <w:r w:rsidR="00823BC7" w:rsidRPr="002B2982">
        <w:rPr>
          <w:rFonts w:asciiTheme="minorHAnsi" w:hAnsiTheme="minorHAnsi"/>
          <w:sz w:val="22"/>
          <w:szCs w:val="22"/>
        </w:rPr>
        <w:t xml:space="preserve"> Manager of the IEU</w:t>
      </w:r>
      <w:r w:rsidR="008A52DC">
        <w:rPr>
          <w:rFonts w:asciiTheme="minorHAnsi" w:hAnsiTheme="minorHAnsi"/>
          <w:sz w:val="22"/>
          <w:szCs w:val="22"/>
        </w:rPr>
        <w:t>, or delegate,</w:t>
      </w:r>
      <w:r w:rsidR="00823BC7" w:rsidRPr="002B2982">
        <w:rPr>
          <w:rFonts w:asciiTheme="minorHAnsi" w:hAnsiTheme="minorHAnsi"/>
          <w:sz w:val="22"/>
          <w:szCs w:val="22"/>
        </w:rPr>
        <w:t xml:space="preserve"> will be responsible for compiling incident reports</w:t>
      </w:r>
    </w:p>
    <w:p w:rsidR="00823BC7" w:rsidRPr="002B2982" w:rsidRDefault="004A0020" w:rsidP="00823BC7">
      <w:pPr>
        <w:ind w:left="720"/>
        <w:rPr>
          <w:rFonts w:asciiTheme="minorHAnsi" w:hAnsiTheme="minorHAnsi"/>
          <w:sz w:val="22"/>
          <w:szCs w:val="22"/>
        </w:rPr>
      </w:pPr>
      <w:r w:rsidRPr="002B2982">
        <w:rPr>
          <w:rFonts w:asciiTheme="minorHAnsi" w:hAnsiTheme="minorHAnsi"/>
          <w:sz w:val="22"/>
          <w:szCs w:val="22"/>
        </w:rPr>
        <w:t>7.2.2 Critical</w:t>
      </w:r>
      <w:r w:rsidR="00823BC7" w:rsidRPr="002B2982">
        <w:rPr>
          <w:rFonts w:asciiTheme="minorHAnsi" w:hAnsiTheme="minorHAnsi"/>
          <w:sz w:val="22"/>
          <w:szCs w:val="22"/>
        </w:rPr>
        <w:t xml:space="preserve"> incident reports will include the following information as a minimum:</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The date of the critical incident, the source and content of notification of the incident</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The student/s name/s and student ID number/s</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Any investigation undertaken</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Any action taken</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Who else was subsequently notified (eg. emergency services, parents, agents, embassy)</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Copy of Critical Incident Report form</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Notes from any meetings of the CIM team</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Copy of action plan formulated by CIM team</w:t>
      </w:r>
    </w:p>
    <w:p w:rsidR="00823BC7" w:rsidRPr="002B2982" w:rsidRDefault="00823BC7" w:rsidP="00823BC7">
      <w:pPr>
        <w:numPr>
          <w:ilvl w:val="0"/>
          <w:numId w:val="4"/>
        </w:numPr>
        <w:rPr>
          <w:rFonts w:asciiTheme="minorHAnsi" w:hAnsiTheme="minorHAnsi"/>
          <w:sz w:val="22"/>
          <w:szCs w:val="22"/>
        </w:rPr>
      </w:pPr>
      <w:r w:rsidRPr="002B2982">
        <w:rPr>
          <w:rFonts w:asciiTheme="minorHAnsi" w:hAnsiTheme="minorHAnsi"/>
          <w:sz w:val="22"/>
          <w:szCs w:val="22"/>
        </w:rPr>
        <w:t>Copy of any other documents generated in connection to the incident</w:t>
      </w:r>
    </w:p>
    <w:p w:rsidR="00823BC7" w:rsidRPr="002B2982" w:rsidRDefault="00823BC7">
      <w:pPr>
        <w:rPr>
          <w:rFonts w:asciiTheme="minorHAnsi" w:hAnsiTheme="minorHAnsi"/>
          <w:sz w:val="22"/>
          <w:szCs w:val="22"/>
        </w:rPr>
      </w:pPr>
    </w:p>
    <w:p w:rsidR="000E6AF6" w:rsidRPr="008A52DC" w:rsidRDefault="00BB0D3A" w:rsidP="007C1E29">
      <w:pPr>
        <w:outlineLvl w:val="0"/>
        <w:rPr>
          <w:rFonts w:asciiTheme="minorHAnsi" w:hAnsiTheme="minorHAnsi"/>
        </w:rPr>
      </w:pPr>
      <w:r w:rsidRPr="008A52DC">
        <w:rPr>
          <w:rFonts w:asciiTheme="minorHAnsi" w:hAnsiTheme="minorHAnsi"/>
          <w:b/>
        </w:rPr>
        <w:t>8</w:t>
      </w:r>
      <w:r w:rsidR="000E6AF6" w:rsidRPr="008A52DC">
        <w:rPr>
          <w:rFonts w:asciiTheme="minorHAnsi" w:hAnsiTheme="minorHAnsi"/>
          <w:b/>
        </w:rPr>
        <w:t>. Media Contact</w:t>
      </w:r>
    </w:p>
    <w:p w:rsidR="000E6AF6" w:rsidRPr="002B2982" w:rsidRDefault="004A0020" w:rsidP="000E6AF6">
      <w:pPr>
        <w:rPr>
          <w:rFonts w:asciiTheme="minorHAnsi" w:hAnsiTheme="minorHAnsi"/>
          <w:sz w:val="22"/>
          <w:szCs w:val="22"/>
        </w:rPr>
      </w:pPr>
      <w:r w:rsidRPr="002B2982">
        <w:rPr>
          <w:rFonts w:asciiTheme="minorHAnsi" w:hAnsiTheme="minorHAnsi"/>
          <w:sz w:val="22"/>
          <w:szCs w:val="22"/>
        </w:rPr>
        <w:t>8.1 In</w:t>
      </w:r>
      <w:r w:rsidR="000E6AF6" w:rsidRPr="002B2982">
        <w:rPr>
          <w:rFonts w:asciiTheme="minorHAnsi" w:hAnsiTheme="minorHAnsi"/>
          <w:sz w:val="22"/>
          <w:szCs w:val="22"/>
        </w:rPr>
        <w:t xml:space="preserve"> the event of a critical incident, the </w:t>
      </w:r>
      <w:r w:rsidR="00BB0D3A" w:rsidRPr="002B2982">
        <w:rPr>
          <w:rFonts w:asciiTheme="minorHAnsi" w:hAnsiTheme="minorHAnsi"/>
          <w:sz w:val="22"/>
          <w:szCs w:val="22"/>
        </w:rPr>
        <w:t>Manager of the</w:t>
      </w:r>
      <w:r w:rsidR="000E6AF6" w:rsidRPr="002B2982">
        <w:rPr>
          <w:rFonts w:asciiTheme="minorHAnsi" w:hAnsiTheme="minorHAnsi"/>
          <w:sz w:val="22"/>
          <w:szCs w:val="22"/>
        </w:rPr>
        <w:t xml:space="preserve"> Media and Communications Unit in conjunction with the Manager of the IEU will determine who </w:t>
      </w:r>
      <w:r w:rsidRPr="002B2982">
        <w:rPr>
          <w:rFonts w:asciiTheme="minorHAnsi" w:hAnsiTheme="minorHAnsi"/>
          <w:sz w:val="22"/>
          <w:szCs w:val="22"/>
        </w:rPr>
        <w:t>the most appropriate media spokesperson is</w:t>
      </w:r>
      <w:r w:rsidR="000E6AF6" w:rsidRPr="002B2982">
        <w:rPr>
          <w:rFonts w:asciiTheme="minorHAnsi" w:hAnsiTheme="minorHAnsi"/>
          <w:sz w:val="22"/>
          <w:szCs w:val="22"/>
        </w:rPr>
        <w:t>.  Prior permission for an interview is unlikely to be sought, so only the appointed person should communicate with the media.</w:t>
      </w:r>
    </w:p>
    <w:p w:rsidR="000E6AF6" w:rsidRPr="002B2982" w:rsidRDefault="004A0020" w:rsidP="000E6AF6">
      <w:pPr>
        <w:rPr>
          <w:rFonts w:asciiTheme="minorHAnsi" w:hAnsiTheme="minorHAnsi"/>
          <w:sz w:val="22"/>
          <w:szCs w:val="22"/>
        </w:rPr>
      </w:pPr>
      <w:r w:rsidRPr="002B2982">
        <w:rPr>
          <w:rFonts w:asciiTheme="minorHAnsi" w:hAnsiTheme="minorHAnsi"/>
          <w:sz w:val="22"/>
          <w:szCs w:val="22"/>
        </w:rPr>
        <w:t>8.2 Staff</w:t>
      </w:r>
      <w:r w:rsidR="000E6AF6" w:rsidRPr="002B2982">
        <w:rPr>
          <w:rFonts w:asciiTheme="minorHAnsi" w:hAnsiTheme="minorHAnsi"/>
          <w:sz w:val="22"/>
          <w:szCs w:val="22"/>
        </w:rPr>
        <w:t xml:space="preserve"> should be aware that media comment might have significant legal implications.  In particular, staff should be wary of questions relating to how the </w:t>
      </w:r>
      <w:r w:rsidR="000E6AF6" w:rsidRPr="002B2982">
        <w:rPr>
          <w:rFonts w:asciiTheme="minorHAnsi" w:hAnsiTheme="minorHAnsi"/>
          <w:sz w:val="22"/>
          <w:szCs w:val="22"/>
        </w:rPr>
        <w:lastRenderedPageBreak/>
        <w:t>incident occurred.  Speculation on issues of negligence or blame can affect any inquiry claim following a critical incident.</w:t>
      </w:r>
    </w:p>
    <w:p w:rsidR="000E6AF6" w:rsidRPr="002B2982" w:rsidRDefault="004A0020" w:rsidP="000E6AF6">
      <w:pPr>
        <w:rPr>
          <w:rFonts w:asciiTheme="minorHAnsi" w:hAnsiTheme="minorHAnsi"/>
          <w:sz w:val="22"/>
          <w:szCs w:val="22"/>
        </w:rPr>
      </w:pPr>
      <w:r w:rsidRPr="002B2982">
        <w:rPr>
          <w:rFonts w:asciiTheme="minorHAnsi" w:hAnsiTheme="minorHAnsi"/>
          <w:sz w:val="22"/>
          <w:szCs w:val="22"/>
        </w:rPr>
        <w:t>8.3 Public</w:t>
      </w:r>
      <w:r w:rsidR="000E6AF6" w:rsidRPr="002B2982">
        <w:rPr>
          <w:rFonts w:asciiTheme="minorHAnsi" w:hAnsiTheme="minorHAnsi"/>
          <w:sz w:val="22"/>
          <w:szCs w:val="22"/>
        </w:rPr>
        <w:t xml:space="preserve"> comment made without authorisation may also be in breach of Section 9 of the ACT Public Sector Management Act.</w:t>
      </w:r>
    </w:p>
    <w:p w:rsidR="000E6AF6" w:rsidRPr="002B2982" w:rsidRDefault="004A0020" w:rsidP="000E6AF6">
      <w:pPr>
        <w:rPr>
          <w:rFonts w:asciiTheme="minorHAnsi" w:hAnsiTheme="minorHAnsi"/>
          <w:sz w:val="22"/>
          <w:szCs w:val="22"/>
        </w:rPr>
      </w:pPr>
      <w:r w:rsidRPr="002B2982">
        <w:rPr>
          <w:rFonts w:asciiTheme="minorHAnsi" w:hAnsiTheme="minorHAnsi"/>
          <w:sz w:val="22"/>
          <w:szCs w:val="22"/>
        </w:rPr>
        <w:t>8.4 In</w:t>
      </w:r>
      <w:r w:rsidR="000E6AF6" w:rsidRPr="002B2982">
        <w:rPr>
          <w:rFonts w:asciiTheme="minorHAnsi" w:hAnsiTheme="minorHAnsi"/>
          <w:sz w:val="22"/>
          <w:szCs w:val="22"/>
        </w:rPr>
        <w:t xml:space="preserve"> some critical incidents it may be appropriate to issue a media release after the event in order to avoid unnecessary media attention (eg. at student funeral). The Media and Communications Unit will provide help and advice on how to best handle media inquiries.</w:t>
      </w:r>
    </w:p>
    <w:p w:rsidR="000E6AF6" w:rsidRPr="008A52DC" w:rsidRDefault="002D538C" w:rsidP="000E6AF6">
      <w:pPr>
        <w:rPr>
          <w:rFonts w:asciiTheme="minorHAnsi" w:hAnsiTheme="minorHAnsi"/>
          <w:sz w:val="22"/>
          <w:szCs w:val="22"/>
        </w:rPr>
      </w:pPr>
      <w:r w:rsidRPr="008A52DC">
        <w:rPr>
          <w:rFonts w:asciiTheme="minorHAnsi" w:hAnsiTheme="minorHAnsi"/>
          <w:sz w:val="22"/>
          <w:szCs w:val="22"/>
        </w:rPr>
        <w:t>8.5 Media</w:t>
      </w:r>
      <w:r w:rsidR="000E6AF6" w:rsidRPr="008A52DC">
        <w:rPr>
          <w:rFonts w:asciiTheme="minorHAnsi" w:hAnsiTheme="minorHAnsi"/>
          <w:sz w:val="22"/>
          <w:szCs w:val="22"/>
        </w:rPr>
        <w:t xml:space="preserve"> Contact in Schools</w:t>
      </w:r>
    </w:p>
    <w:p w:rsidR="000E6AF6" w:rsidRPr="002B2982" w:rsidRDefault="002D538C" w:rsidP="000E6AF6">
      <w:pPr>
        <w:ind w:left="360"/>
        <w:rPr>
          <w:rFonts w:asciiTheme="minorHAnsi" w:hAnsiTheme="minorHAnsi"/>
          <w:sz w:val="22"/>
          <w:szCs w:val="22"/>
        </w:rPr>
      </w:pPr>
      <w:r w:rsidRPr="002B2982">
        <w:rPr>
          <w:rFonts w:asciiTheme="minorHAnsi" w:hAnsiTheme="minorHAnsi"/>
          <w:sz w:val="22"/>
          <w:szCs w:val="22"/>
        </w:rPr>
        <w:t>8.5.1 In</w:t>
      </w:r>
      <w:r w:rsidR="000E6AF6" w:rsidRPr="002B2982">
        <w:rPr>
          <w:rFonts w:asciiTheme="minorHAnsi" w:hAnsiTheme="minorHAnsi"/>
          <w:sz w:val="22"/>
          <w:szCs w:val="22"/>
        </w:rPr>
        <w:t xml:space="preserve"> the event of a critical incident, principals should refuse permission for the media to enter the grounds so that the focus can be on managing the incident and protect the safety and privacy of students.  </w:t>
      </w:r>
    </w:p>
    <w:p w:rsidR="000E6AF6" w:rsidRPr="002B2982" w:rsidRDefault="004A0020" w:rsidP="000E6AF6">
      <w:pPr>
        <w:ind w:left="360"/>
        <w:rPr>
          <w:rFonts w:asciiTheme="minorHAnsi" w:hAnsiTheme="minorHAnsi"/>
          <w:sz w:val="22"/>
          <w:szCs w:val="22"/>
        </w:rPr>
      </w:pPr>
      <w:r w:rsidRPr="002B2982">
        <w:rPr>
          <w:rFonts w:asciiTheme="minorHAnsi" w:hAnsiTheme="minorHAnsi"/>
          <w:sz w:val="22"/>
          <w:szCs w:val="22"/>
        </w:rPr>
        <w:t>8.5.2 If</w:t>
      </w:r>
      <w:r w:rsidR="000E6AF6" w:rsidRPr="002B2982">
        <w:rPr>
          <w:rFonts w:asciiTheme="minorHAnsi" w:hAnsiTheme="minorHAnsi"/>
          <w:sz w:val="22"/>
          <w:szCs w:val="22"/>
        </w:rPr>
        <w:t xml:space="preserve"> an interview is to occur, the approved spokesperson should follow the following guidelines:</w:t>
      </w:r>
    </w:p>
    <w:p w:rsidR="000E6AF6" w:rsidRPr="002B2982" w:rsidRDefault="000E6AF6" w:rsidP="000E6AF6">
      <w:pPr>
        <w:numPr>
          <w:ilvl w:val="0"/>
          <w:numId w:val="5"/>
        </w:numPr>
        <w:rPr>
          <w:rFonts w:asciiTheme="minorHAnsi" w:hAnsiTheme="minorHAnsi"/>
          <w:sz w:val="22"/>
          <w:szCs w:val="22"/>
        </w:rPr>
      </w:pPr>
      <w:r w:rsidRPr="002B2982">
        <w:rPr>
          <w:rFonts w:asciiTheme="minorHAnsi" w:hAnsiTheme="minorHAnsi"/>
          <w:sz w:val="22"/>
          <w:szCs w:val="22"/>
        </w:rPr>
        <w:t>Comments should only be made after all parents whose children have been affected have been fully informed</w:t>
      </w:r>
      <w:r w:rsidR="00BB0D3A" w:rsidRPr="002B2982">
        <w:rPr>
          <w:rFonts w:asciiTheme="minorHAnsi" w:hAnsiTheme="minorHAnsi"/>
          <w:sz w:val="22"/>
          <w:szCs w:val="22"/>
        </w:rPr>
        <w:t>. This may require seeking permission from parents off shore.</w:t>
      </w:r>
    </w:p>
    <w:p w:rsidR="000E6AF6" w:rsidRPr="002B2982" w:rsidRDefault="000E6AF6" w:rsidP="000E6AF6">
      <w:pPr>
        <w:numPr>
          <w:ilvl w:val="0"/>
          <w:numId w:val="5"/>
        </w:numPr>
        <w:rPr>
          <w:rFonts w:asciiTheme="minorHAnsi" w:hAnsiTheme="minorHAnsi"/>
          <w:sz w:val="22"/>
          <w:szCs w:val="22"/>
        </w:rPr>
      </w:pPr>
      <w:r w:rsidRPr="002B2982">
        <w:rPr>
          <w:rFonts w:asciiTheme="minorHAnsi" w:hAnsiTheme="minorHAnsi"/>
          <w:sz w:val="22"/>
          <w:szCs w:val="22"/>
        </w:rPr>
        <w:t>Responses should be restricted to facts that are clearly known to be true</w:t>
      </w:r>
      <w:r w:rsidR="00BB0D3A" w:rsidRPr="002B2982">
        <w:rPr>
          <w:rFonts w:asciiTheme="minorHAnsi" w:hAnsiTheme="minorHAnsi"/>
          <w:sz w:val="22"/>
          <w:szCs w:val="22"/>
        </w:rPr>
        <w:t>.</w:t>
      </w:r>
    </w:p>
    <w:p w:rsidR="000E6AF6" w:rsidRPr="002B2982" w:rsidRDefault="000E6AF6" w:rsidP="000E6AF6">
      <w:pPr>
        <w:numPr>
          <w:ilvl w:val="0"/>
          <w:numId w:val="5"/>
        </w:numPr>
        <w:rPr>
          <w:rFonts w:asciiTheme="minorHAnsi" w:hAnsiTheme="minorHAnsi"/>
          <w:sz w:val="22"/>
          <w:szCs w:val="22"/>
        </w:rPr>
      </w:pPr>
      <w:r w:rsidRPr="002B2982">
        <w:rPr>
          <w:rFonts w:asciiTheme="minorHAnsi" w:hAnsiTheme="minorHAnsi"/>
          <w:sz w:val="22"/>
          <w:szCs w:val="22"/>
        </w:rPr>
        <w:t>Not be drawn into making comment on government or Departmental policy</w:t>
      </w:r>
      <w:r w:rsidR="00BB0D3A" w:rsidRPr="002B2982">
        <w:rPr>
          <w:rFonts w:asciiTheme="minorHAnsi" w:hAnsiTheme="minorHAnsi"/>
          <w:sz w:val="22"/>
          <w:szCs w:val="22"/>
        </w:rPr>
        <w:t>.</w:t>
      </w:r>
    </w:p>
    <w:p w:rsidR="000E6AF6" w:rsidRPr="002B2982" w:rsidRDefault="000E6AF6" w:rsidP="000E6AF6">
      <w:pPr>
        <w:numPr>
          <w:ilvl w:val="0"/>
          <w:numId w:val="5"/>
        </w:numPr>
        <w:rPr>
          <w:rFonts w:asciiTheme="minorHAnsi" w:hAnsiTheme="minorHAnsi"/>
          <w:sz w:val="22"/>
          <w:szCs w:val="22"/>
        </w:rPr>
      </w:pPr>
      <w:r w:rsidRPr="002B2982">
        <w:rPr>
          <w:rFonts w:asciiTheme="minorHAnsi" w:hAnsiTheme="minorHAnsi"/>
          <w:sz w:val="22"/>
          <w:szCs w:val="22"/>
        </w:rPr>
        <w:t>Note any exemplary behaviour by students or staff</w:t>
      </w:r>
      <w:r w:rsidR="00BB0D3A" w:rsidRPr="002B2982">
        <w:rPr>
          <w:rFonts w:asciiTheme="minorHAnsi" w:hAnsiTheme="minorHAnsi"/>
          <w:sz w:val="22"/>
          <w:szCs w:val="22"/>
        </w:rPr>
        <w:t>.</w:t>
      </w:r>
    </w:p>
    <w:p w:rsidR="000E6AF6" w:rsidRPr="002B2982" w:rsidRDefault="000E6AF6" w:rsidP="000E6AF6">
      <w:pPr>
        <w:numPr>
          <w:ilvl w:val="0"/>
          <w:numId w:val="5"/>
        </w:numPr>
        <w:rPr>
          <w:rFonts w:asciiTheme="minorHAnsi" w:hAnsiTheme="minorHAnsi"/>
          <w:sz w:val="22"/>
          <w:szCs w:val="22"/>
        </w:rPr>
      </w:pPr>
      <w:r w:rsidRPr="002B2982">
        <w:rPr>
          <w:rFonts w:asciiTheme="minorHAnsi" w:hAnsiTheme="minorHAnsi"/>
          <w:sz w:val="22"/>
          <w:szCs w:val="22"/>
        </w:rPr>
        <w:t xml:space="preserve">Describe how the </w:t>
      </w:r>
      <w:r w:rsidR="00BB0D3A" w:rsidRPr="002B2982">
        <w:rPr>
          <w:rFonts w:asciiTheme="minorHAnsi" w:hAnsiTheme="minorHAnsi"/>
          <w:sz w:val="22"/>
          <w:szCs w:val="22"/>
        </w:rPr>
        <w:t>IEU</w:t>
      </w:r>
      <w:r w:rsidRPr="002B2982">
        <w:rPr>
          <w:rFonts w:asciiTheme="minorHAnsi" w:hAnsiTheme="minorHAnsi"/>
          <w:sz w:val="22"/>
          <w:szCs w:val="22"/>
        </w:rPr>
        <w:t xml:space="preserve"> is dealing with the incident </w:t>
      </w:r>
      <w:r w:rsidR="007C2617" w:rsidRPr="002B2982">
        <w:rPr>
          <w:rFonts w:asciiTheme="minorHAnsi" w:hAnsiTheme="minorHAnsi"/>
          <w:sz w:val="22"/>
          <w:szCs w:val="22"/>
        </w:rPr>
        <w:t>e.g.</w:t>
      </w:r>
      <w:r w:rsidRPr="002B2982">
        <w:rPr>
          <w:rFonts w:asciiTheme="minorHAnsi" w:hAnsiTheme="minorHAnsi"/>
          <w:sz w:val="22"/>
          <w:szCs w:val="22"/>
        </w:rPr>
        <w:t xml:space="preserve"> counselling being provided</w:t>
      </w:r>
      <w:r w:rsidR="00BB0D3A" w:rsidRPr="002B2982">
        <w:rPr>
          <w:rFonts w:asciiTheme="minorHAnsi" w:hAnsiTheme="minorHAnsi"/>
          <w:sz w:val="22"/>
          <w:szCs w:val="22"/>
        </w:rPr>
        <w:t>.</w:t>
      </w:r>
    </w:p>
    <w:p w:rsidR="000E6AF6" w:rsidRPr="002B2982" w:rsidRDefault="000E6AF6" w:rsidP="000E6AF6">
      <w:pPr>
        <w:numPr>
          <w:ilvl w:val="0"/>
          <w:numId w:val="5"/>
        </w:numPr>
        <w:rPr>
          <w:rFonts w:asciiTheme="minorHAnsi" w:hAnsiTheme="minorHAnsi"/>
          <w:sz w:val="22"/>
          <w:szCs w:val="22"/>
        </w:rPr>
      </w:pPr>
      <w:r w:rsidRPr="002B2982">
        <w:rPr>
          <w:rFonts w:asciiTheme="minorHAnsi" w:hAnsiTheme="minorHAnsi"/>
          <w:sz w:val="22"/>
          <w:szCs w:val="22"/>
        </w:rPr>
        <w:t>Provide information such as all students are safe, where parents can pick up their children or whether the school will be closed</w:t>
      </w:r>
      <w:r w:rsidR="00BB0D3A" w:rsidRPr="002B2982">
        <w:rPr>
          <w:rFonts w:asciiTheme="minorHAnsi" w:hAnsiTheme="minorHAnsi"/>
          <w:sz w:val="22"/>
          <w:szCs w:val="22"/>
        </w:rPr>
        <w:t>.</w:t>
      </w:r>
    </w:p>
    <w:p w:rsidR="000E6AF6" w:rsidRPr="002B2982" w:rsidRDefault="000E6AF6" w:rsidP="000E6AF6">
      <w:pPr>
        <w:numPr>
          <w:ilvl w:val="0"/>
          <w:numId w:val="5"/>
        </w:numPr>
        <w:rPr>
          <w:rFonts w:asciiTheme="minorHAnsi" w:hAnsiTheme="minorHAnsi"/>
          <w:sz w:val="22"/>
          <w:szCs w:val="22"/>
        </w:rPr>
      </w:pPr>
      <w:r w:rsidRPr="002B2982">
        <w:rPr>
          <w:rFonts w:asciiTheme="minorHAnsi" w:hAnsiTheme="minorHAnsi"/>
          <w:sz w:val="22"/>
          <w:szCs w:val="22"/>
        </w:rPr>
        <w:t>Principals should not allow the media to elicit detail of which they are unsure</w:t>
      </w:r>
      <w:r w:rsidR="00BB0D3A" w:rsidRPr="002B2982">
        <w:rPr>
          <w:rFonts w:asciiTheme="minorHAnsi" w:hAnsiTheme="minorHAnsi"/>
          <w:sz w:val="22"/>
          <w:szCs w:val="22"/>
        </w:rPr>
        <w:t>.</w:t>
      </w:r>
    </w:p>
    <w:p w:rsidR="000E6AF6" w:rsidRPr="002B2982" w:rsidRDefault="004A0020" w:rsidP="000E6AF6">
      <w:pPr>
        <w:rPr>
          <w:rFonts w:asciiTheme="minorHAnsi" w:hAnsiTheme="minorHAnsi"/>
          <w:b/>
          <w:sz w:val="22"/>
          <w:szCs w:val="22"/>
        </w:rPr>
      </w:pPr>
      <w:r w:rsidRPr="002B2982">
        <w:rPr>
          <w:rFonts w:asciiTheme="minorHAnsi" w:hAnsiTheme="minorHAnsi"/>
          <w:b/>
          <w:sz w:val="22"/>
          <w:szCs w:val="22"/>
        </w:rPr>
        <w:t>8.6</w:t>
      </w:r>
      <w:r w:rsidRPr="002B2982">
        <w:rPr>
          <w:rFonts w:asciiTheme="minorHAnsi" w:hAnsiTheme="minorHAnsi"/>
          <w:sz w:val="22"/>
          <w:szCs w:val="22"/>
        </w:rPr>
        <w:t xml:space="preserve"> </w:t>
      </w:r>
      <w:r w:rsidRPr="002B2982">
        <w:rPr>
          <w:rFonts w:asciiTheme="minorHAnsi" w:hAnsiTheme="minorHAnsi"/>
          <w:b/>
          <w:sz w:val="22"/>
          <w:szCs w:val="22"/>
        </w:rPr>
        <w:t>Media</w:t>
      </w:r>
      <w:r w:rsidR="000E6AF6" w:rsidRPr="002B2982">
        <w:rPr>
          <w:rFonts w:asciiTheme="minorHAnsi" w:hAnsiTheme="minorHAnsi"/>
          <w:b/>
          <w:sz w:val="22"/>
          <w:szCs w:val="22"/>
        </w:rPr>
        <w:t xml:space="preserve"> Access to Children</w:t>
      </w:r>
    </w:p>
    <w:p w:rsidR="000E6AF6" w:rsidRPr="002B2982" w:rsidRDefault="004A0020" w:rsidP="000E6AF6">
      <w:pPr>
        <w:ind w:firstLine="360"/>
        <w:rPr>
          <w:rFonts w:asciiTheme="minorHAnsi" w:hAnsiTheme="minorHAnsi"/>
          <w:sz w:val="22"/>
          <w:szCs w:val="22"/>
        </w:rPr>
      </w:pPr>
      <w:r w:rsidRPr="002B2982">
        <w:rPr>
          <w:rFonts w:asciiTheme="minorHAnsi" w:hAnsiTheme="minorHAnsi"/>
          <w:sz w:val="22"/>
          <w:szCs w:val="22"/>
        </w:rPr>
        <w:lastRenderedPageBreak/>
        <w:t>8.6.1 The</w:t>
      </w:r>
      <w:r w:rsidR="000E6AF6" w:rsidRPr="002B2982">
        <w:rPr>
          <w:rFonts w:asciiTheme="minorHAnsi" w:hAnsiTheme="minorHAnsi"/>
          <w:sz w:val="22"/>
          <w:szCs w:val="22"/>
        </w:rPr>
        <w:t xml:space="preserve"> principal should protect students from unwanted interviews from the media.  This may be difficult, particularly in secondary school where students make themselves available to the media.  A school principal may consider counselling students on their responsibilities and rights in this matter.</w:t>
      </w:r>
    </w:p>
    <w:p w:rsidR="000E6AF6" w:rsidRPr="002B2982" w:rsidRDefault="004A0020" w:rsidP="000E6AF6">
      <w:pPr>
        <w:ind w:firstLine="360"/>
        <w:rPr>
          <w:rFonts w:asciiTheme="minorHAnsi" w:hAnsiTheme="minorHAnsi"/>
          <w:sz w:val="22"/>
          <w:szCs w:val="22"/>
        </w:rPr>
      </w:pPr>
      <w:r w:rsidRPr="002B2982">
        <w:rPr>
          <w:rFonts w:asciiTheme="minorHAnsi" w:hAnsiTheme="minorHAnsi"/>
          <w:sz w:val="22"/>
          <w:szCs w:val="22"/>
        </w:rPr>
        <w:t>8.6.2 Students</w:t>
      </w:r>
      <w:r w:rsidR="000E6AF6" w:rsidRPr="002B2982">
        <w:rPr>
          <w:rFonts w:asciiTheme="minorHAnsi" w:hAnsiTheme="minorHAnsi"/>
          <w:sz w:val="22"/>
          <w:szCs w:val="22"/>
        </w:rPr>
        <w:t>, like any citizen, have the right to talk to the media if they so wish.  They also have a responsibility to speak truthfully and not spread rumours or speculation about matters as they may not know all the facts.</w:t>
      </w:r>
    </w:p>
    <w:p w:rsidR="000E6AF6" w:rsidRPr="002B2982" w:rsidRDefault="004A0020" w:rsidP="000E6AF6">
      <w:pPr>
        <w:ind w:firstLine="360"/>
        <w:rPr>
          <w:rFonts w:asciiTheme="minorHAnsi" w:hAnsiTheme="minorHAnsi"/>
          <w:sz w:val="22"/>
          <w:szCs w:val="22"/>
        </w:rPr>
      </w:pPr>
      <w:r w:rsidRPr="002B2982">
        <w:rPr>
          <w:rFonts w:asciiTheme="minorHAnsi" w:hAnsiTheme="minorHAnsi"/>
          <w:sz w:val="22"/>
          <w:szCs w:val="22"/>
        </w:rPr>
        <w:t>8.6.3 As</w:t>
      </w:r>
      <w:r w:rsidR="000E6AF6" w:rsidRPr="002B2982">
        <w:rPr>
          <w:rFonts w:asciiTheme="minorHAnsi" w:hAnsiTheme="minorHAnsi"/>
          <w:sz w:val="22"/>
          <w:szCs w:val="22"/>
        </w:rPr>
        <w:t xml:space="preserve"> above, Principals should be aware that even if access to students or school premises is denied, the potential exists for the media to make contact with students as they leave school or before they enter the school property on the following day.</w:t>
      </w:r>
    </w:p>
    <w:p w:rsidR="000E6AF6" w:rsidRPr="002B2982" w:rsidRDefault="004A0020" w:rsidP="000E6AF6">
      <w:pPr>
        <w:ind w:firstLine="360"/>
        <w:rPr>
          <w:rFonts w:asciiTheme="minorHAnsi" w:hAnsiTheme="minorHAnsi"/>
          <w:sz w:val="22"/>
          <w:szCs w:val="22"/>
        </w:rPr>
      </w:pPr>
      <w:r w:rsidRPr="002B2982">
        <w:rPr>
          <w:rFonts w:asciiTheme="minorHAnsi" w:hAnsiTheme="minorHAnsi"/>
          <w:sz w:val="22"/>
          <w:szCs w:val="22"/>
        </w:rPr>
        <w:t>8.6.4 In</w:t>
      </w:r>
      <w:r w:rsidR="000E6AF6" w:rsidRPr="002B2982">
        <w:rPr>
          <w:rFonts w:asciiTheme="minorHAnsi" w:hAnsiTheme="minorHAnsi"/>
          <w:sz w:val="22"/>
          <w:szCs w:val="22"/>
        </w:rPr>
        <w:t xml:space="preserve"> the same way that teachers and principals must obtain the permission of students’ parents or guardian before promotional photographs or videotapes can be used, media organisations should obtain permission to photograph or film students if they are likely to be clearly identified. One reason for this requirement is to protect the identity and location of certain students due to custody or other legal issues.</w:t>
      </w:r>
    </w:p>
    <w:p w:rsidR="000E6AF6" w:rsidRPr="002B2982" w:rsidRDefault="000E6AF6" w:rsidP="000E6AF6">
      <w:pPr>
        <w:rPr>
          <w:rFonts w:asciiTheme="minorHAnsi" w:hAnsiTheme="minorHAnsi"/>
          <w:sz w:val="22"/>
          <w:szCs w:val="22"/>
        </w:rPr>
      </w:pPr>
    </w:p>
    <w:p w:rsidR="000E6AF6" w:rsidRPr="008A52DC" w:rsidRDefault="00BB0D3A" w:rsidP="007C1E29">
      <w:pPr>
        <w:outlineLvl w:val="0"/>
        <w:rPr>
          <w:rFonts w:asciiTheme="minorHAnsi" w:hAnsiTheme="minorHAnsi"/>
          <w:b/>
        </w:rPr>
      </w:pPr>
      <w:r w:rsidRPr="008A52DC">
        <w:rPr>
          <w:rFonts w:asciiTheme="minorHAnsi" w:hAnsiTheme="minorHAnsi"/>
          <w:b/>
        </w:rPr>
        <w:t>9</w:t>
      </w:r>
      <w:r w:rsidR="000E6AF6" w:rsidRPr="008A52DC">
        <w:rPr>
          <w:rFonts w:asciiTheme="minorHAnsi" w:hAnsiTheme="minorHAnsi"/>
          <w:b/>
        </w:rPr>
        <w:t>. Critical Incident Management Guidelines Revision</w:t>
      </w:r>
    </w:p>
    <w:p w:rsidR="000E6AF6" w:rsidRPr="002B2982" w:rsidRDefault="004A0020" w:rsidP="000E6AF6">
      <w:pPr>
        <w:rPr>
          <w:rFonts w:asciiTheme="minorHAnsi" w:hAnsiTheme="minorHAnsi"/>
          <w:sz w:val="22"/>
          <w:szCs w:val="22"/>
        </w:rPr>
      </w:pPr>
      <w:r w:rsidRPr="002B2982">
        <w:rPr>
          <w:rFonts w:asciiTheme="minorHAnsi" w:hAnsiTheme="minorHAnsi"/>
          <w:sz w:val="22"/>
          <w:szCs w:val="22"/>
        </w:rPr>
        <w:t>9.1 These</w:t>
      </w:r>
      <w:r w:rsidR="000E6AF6" w:rsidRPr="002B2982">
        <w:rPr>
          <w:rFonts w:asciiTheme="minorHAnsi" w:hAnsiTheme="minorHAnsi"/>
          <w:sz w:val="22"/>
          <w:szCs w:val="22"/>
        </w:rPr>
        <w:t xml:space="preserve"> guidelines may be revised from time to time without notice.  The current version is always available in electronic form from </w:t>
      </w:r>
      <w:hyperlink r:id="rId13" w:history="1">
        <w:r w:rsidRPr="002B2982">
          <w:rPr>
            <w:rStyle w:val="Hyperlink"/>
            <w:rFonts w:asciiTheme="minorHAnsi" w:hAnsiTheme="minorHAnsi"/>
            <w:sz w:val="22"/>
            <w:szCs w:val="22"/>
          </w:rPr>
          <w:t>http://www.det.act.gov.au/school_education/international_students/policies_and_guidelines</w:t>
        </w:r>
      </w:hyperlink>
    </w:p>
    <w:p w:rsidR="000E6AF6" w:rsidRPr="00227911" w:rsidRDefault="000E6AF6" w:rsidP="00227911">
      <w:pPr>
        <w:jc w:val="right"/>
        <w:outlineLvl w:val="0"/>
        <w:rPr>
          <w:rFonts w:asciiTheme="minorHAnsi" w:hAnsiTheme="minorHAnsi"/>
          <w:sz w:val="22"/>
          <w:szCs w:val="22"/>
        </w:rPr>
      </w:pPr>
      <w:r w:rsidRPr="002B2982">
        <w:rPr>
          <w:rFonts w:asciiTheme="minorHAnsi" w:hAnsiTheme="minorHAnsi"/>
          <w:sz w:val="22"/>
          <w:szCs w:val="22"/>
        </w:rPr>
        <w:br w:type="page"/>
      </w:r>
      <w:r w:rsidRPr="002B2982">
        <w:rPr>
          <w:rFonts w:asciiTheme="minorHAnsi" w:hAnsiTheme="minorHAnsi"/>
          <w:b/>
          <w:sz w:val="22"/>
          <w:szCs w:val="22"/>
        </w:rPr>
        <w:lastRenderedPageBreak/>
        <w:t xml:space="preserve">Appendix </w:t>
      </w:r>
      <w:r w:rsidR="00227911">
        <w:rPr>
          <w:rFonts w:asciiTheme="minorHAnsi" w:hAnsiTheme="minorHAnsi"/>
          <w:b/>
          <w:sz w:val="22"/>
          <w:szCs w:val="22"/>
        </w:rPr>
        <w:t xml:space="preserve">A: </w:t>
      </w:r>
      <w:r w:rsidR="00227911" w:rsidRPr="002B2982">
        <w:rPr>
          <w:rFonts w:asciiTheme="minorHAnsi" w:hAnsiTheme="minorHAnsi"/>
          <w:b/>
          <w:sz w:val="22"/>
          <w:szCs w:val="22"/>
        </w:rPr>
        <w:t>Critical Incident Management (CIM) Team, 201</w:t>
      </w:r>
      <w:r w:rsidR="00C770D1">
        <w:rPr>
          <w:rFonts w:asciiTheme="minorHAnsi" w:hAnsiTheme="minorHAnsi"/>
          <w:b/>
          <w:sz w:val="22"/>
          <w:szCs w:val="22"/>
        </w:rPr>
        <w:t>8</w:t>
      </w:r>
    </w:p>
    <w:p w:rsidR="000E6AF6" w:rsidRPr="002B2982" w:rsidRDefault="000E6AF6" w:rsidP="000E6AF6">
      <w:pPr>
        <w:rPr>
          <w:rFonts w:asciiTheme="minorHAnsi" w:hAnsiTheme="minorHAnsi"/>
          <w:sz w:val="22"/>
          <w:szCs w:val="22"/>
        </w:rPr>
      </w:pPr>
    </w:p>
    <w:p w:rsidR="000E6AF6" w:rsidRPr="002B2982" w:rsidRDefault="000E6AF6" w:rsidP="000E6AF6">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980"/>
        <w:gridCol w:w="1633"/>
        <w:gridCol w:w="1769"/>
      </w:tblGrid>
      <w:tr w:rsidR="000E6AF6" w:rsidRPr="002B2982" w:rsidTr="00F50527">
        <w:tc>
          <w:tcPr>
            <w:tcW w:w="9576" w:type="dxa"/>
            <w:gridSpan w:val="4"/>
          </w:tcPr>
          <w:p w:rsidR="000E6AF6" w:rsidRPr="002B2982" w:rsidRDefault="000E6AF6" w:rsidP="00C770D1">
            <w:pPr>
              <w:jc w:val="center"/>
              <w:rPr>
                <w:rFonts w:asciiTheme="minorHAnsi" w:hAnsiTheme="minorHAnsi"/>
                <w:b/>
                <w:sz w:val="22"/>
                <w:szCs w:val="22"/>
              </w:rPr>
            </w:pPr>
            <w:r w:rsidRPr="002B2982">
              <w:rPr>
                <w:rFonts w:asciiTheme="minorHAnsi" w:hAnsiTheme="minorHAnsi"/>
                <w:b/>
                <w:sz w:val="22"/>
                <w:szCs w:val="22"/>
              </w:rPr>
              <w:t>Membership at January 20</w:t>
            </w:r>
            <w:r w:rsidR="00270067" w:rsidRPr="002B2982">
              <w:rPr>
                <w:rFonts w:asciiTheme="minorHAnsi" w:hAnsiTheme="minorHAnsi"/>
                <w:b/>
                <w:sz w:val="22"/>
                <w:szCs w:val="22"/>
              </w:rPr>
              <w:t>1</w:t>
            </w:r>
            <w:r w:rsidR="00C770D1">
              <w:rPr>
                <w:rFonts w:asciiTheme="minorHAnsi" w:hAnsiTheme="minorHAnsi"/>
                <w:b/>
                <w:sz w:val="22"/>
                <w:szCs w:val="22"/>
              </w:rPr>
              <w:t>8</w:t>
            </w:r>
          </w:p>
        </w:tc>
      </w:tr>
      <w:tr w:rsidR="00BB0D3A" w:rsidRPr="002B2982" w:rsidTr="00F50527">
        <w:tc>
          <w:tcPr>
            <w:tcW w:w="2394" w:type="dxa"/>
          </w:tcPr>
          <w:p w:rsidR="000E6AF6" w:rsidRPr="002B2982" w:rsidRDefault="000E6AF6" w:rsidP="00F50527">
            <w:pPr>
              <w:jc w:val="center"/>
              <w:rPr>
                <w:rFonts w:asciiTheme="minorHAnsi" w:hAnsiTheme="minorHAnsi"/>
                <w:b/>
                <w:sz w:val="22"/>
                <w:szCs w:val="22"/>
              </w:rPr>
            </w:pPr>
            <w:r w:rsidRPr="002B2982">
              <w:rPr>
                <w:rFonts w:asciiTheme="minorHAnsi" w:hAnsiTheme="minorHAnsi"/>
                <w:b/>
                <w:sz w:val="22"/>
                <w:szCs w:val="22"/>
              </w:rPr>
              <w:t>Name</w:t>
            </w:r>
          </w:p>
        </w:tc>
        <w:tc>
          <w:tcPr>
            <w:tcW w:w="3474" w:type="dxa"/>
          </w:tcPr>
          <w:p w:rsidR="000E6AF6" w:rsidRPr="002B2982" w:rsidRDefault="000E6AF6" w:rsidP="00F50527">
            <w:pPr>
              <w:jc w:val="center"/>
              <w:rPr>
                <w:rFonts w:asciiTheme="minorHAnsi" w:hAnsiTheme="minorHAnsi"/>
                <w:b/>
                <w:sz w:val="22"/>
                <w:szCs w:val="22"/>
              </w:rPr>
            </w:pPr>
            <w:r w:rsidRPr="002B2982">
              <w:rPr>
                <w:rFonts w:asciiTheme="minorHAnsi" w:hAnsiTheme="minorHAnsi"/>
                <w:b/>
                <w:sz w:val="22"/>
                <w:szCs w:val="22"/>
              </w:rPr>
              <w:t>Title</w:t>
            </w:r>
          </w:p>
        </w:tc>
        <w:tc>
          <w:tcPr>
            <w:tcW w:w="1800" w:type="dxa"/>
          </w:tcPr>
          <w:p w:rsidR="000E6AF6" w:rsidRPr="002B2982" w:rsidRDefault="000E6AF6" w:rsidP="00F50527">
            <w:pPr>
              <w:jc w:val="center"/>
              <w:rPr>
                <w:rFonts w:asciiTheme="minorHAnsi" w:hAnsiTheme="minorHAnsi"/>
                <w:b/>
                <w:sz w:val="22"/>
                <w:szCs w:val="22"/>
              </w:rPr>
            </w:pPr>
            <w:r w:rsidRPr="002B2982">
              <w:rPr>
                <w:rFonts w:asciiTheme="minorHAnsi" w:hAnsiTheme="minorHAnsi"/>
                <w:b/>
                <w:sz w:val="22"/>
                <w:szCs w:val="22"/>
              </w:rPr>
              <w:t>Work phone</w:t>
            </w:r>
          </w:p>
        </w:tc>
        <w:tc>
          <w:tcPr>
            <w:tcW w:w="1908" w:type="dxa"/>
          </w:tcPr>
          <w:p w:rsidR="000E6AF6" w:rsidRPr="002B2982" w:rsidRDefault="000E6AF6" w:rsidP="00F50527">
            <w:pPr>
              <w:jc w:val="center"/>
              <w:rPr>
                <w:rFonts w:asciiTheme="minorHAnsi" w:hAnsiTheme="minorHAnsi"/>
                <w:b/>
                <w:sz w:val="22"/>
                <w:szCs w:val="22"/>
              </w:rPr>
            </w:pPr>
            <w:r w:rsidRPr="002B2982">
              <w:rPr>
                <w:rFonts w:asciiTheme="minorHAnsi" w:hAnsiTheme="minorHAnsi"/>
                <w:b/>
                <w:sz w:val="22"/>
                <w:szCs w:val="22"/>
              </w:rPr>
              <w:t>Mobile phone</w:t>
            </w:r>
          </w:p>
        </w:tc>
      </w:tr>
      <w:tr w:rsidR="00BB0D3A" w:rsidRPr="002B2982" w:rsidTr="00F50527">
        <w:tc>
          <w:tcPr>
            <w:tcW w:w="2394" w:type="dxa"/>
          </w:tcPr>
          <w:p w:rsidR="000E6AF6" w:rsidRPr="002B2982" w:rsidRDefault="00C770D1" w:rsidP="0009340F">
            <w:pPr>
              <w:rPr>
                <w:rFonts w:asciiTheme="minorHAnsi" w:hAnsiTheme="minorHAnsi"/>
                <w:sz w:val="22"/>
                <w:szCs w:val="22"/>
              </w:rPr>
            </w:pPr>
            <w:r>
              <w:rPr>
                <w:rFonts w:asciiTheme="minorHAnsi" w:hAnsiTheme="minorHAnsi"/>
                <w:sz w:val="22"/>
                <w:szCs w:val="22"/>
              </w:rPr>
              <w:t>Jason Borton</w:t>
            </w:r>
          </w:p>
        </w:tc>
        <w:tc>
          <w:tcPr>
            <w:tcW w:w="3474" w:type="dxa"/>
          </w:tcPr>
          <w:p w:rsidR="000E6AF6" w:rsidRPr="002B2982" w:rsidRDefault="00C770D1" w:rsidP="0009340F">
            <w:pPr>
              <w:rPr>
                <w:rFonts w:asciiTheme="minorHAnsi" w:hAnsiTheme="minorHAnsi"/>
                <w:sz w:val="22"/>
                <w:szCs w:val="22"/>
              </w:rPr>
            </w:pPr>
            <w:r>
              <w:rPr>
                <w:rFonts w:asciiTheme="minorHAnsi" w:hAnsiTheme="minorHAnsi"/>
                <w:sz w:val="22"/>
                <w:szCs w:val="22"/>
              </w:rPr>
              <w:t>Director</w:t>
            </w:r>
            <w:r w:rsidR="000E6AF6" w:rsidRPr="002B2982">
              <w:rPr>
                <w:rFonts w:asciiTheme="minorHAnsi" w:hAnsiTheme="minorHAnsi"/>
                <w:sz w:val="22"/>
                <w:szCs w:val="22"/>
              </w:rPr>
              <w:t>, I</w:t>
            </w:r>
            <w:r w:rsidR="00BB0D3A" w:rsidRPr="002B2982">
              <w:rPr>
                <w:rFonts w:asciiTheme="minorHAnsi" w:hAnsiTheme="minorHAnsi"/>
                <w:sz w:val="22"/>
                <w:szCs w:val="22"/>
              </w:rPr>
              <w:t>nternational Education Unit</w:t>
            </w:r>
          </w:p>
        </w:tc>
        <w:tc>
          <w:tcPr>
            <w:tcW w:w="1800" w:type="dxa"/>
          </w:tcPr>
          <w:p w:rsidR="000E6AF6" w:rsidRPr="002B2982" w:rsidRDefault="000E6AF6" w:rsidP="00C770D1">
            <w:pPr>
              <w:rPr>
                <w:rFonts w:asciiTheme="minorHAnsi" w:hAnsiTheme="minorHAnsi"/>
                <w:sz w:val="22"/>
                <w:szCs w:val="22"/>
              </w:rPr>
            </w:pPr>
            <w:r w:rsidRPr="002B2982">
              <w:rPr>
                <w:rFonts w:asciiTheme="minorHAnsi" w:hAnsiTheme="minorHAnsi"/>
                <w:sz w:val="22"/>
                <w:szCs w:val="22"/>
              </w:rPr>
              <w:t xml:space="preserve">6205 </w:t>
            </w:r>
            <w:r w:rsidR="00C770D1">
              <w:rPr>
                <w:rFonts w:asciiTheme="minorHAnsi" w:hAnsiTheme="minorHAnsi"/>
                <w:sz w:val="22"/>
                <w:szCs w:val="22"/>
              </w:rPr>
              <w:t>1099</w:t>
            </w:r>
          </w:p>
        </w:tc>
        <w:tc>
          <w:tcPr>
            <w:tcW w:w="1908" w:type="dxa"/>
          </w:tcPr>
          <w:p w:rsidR="000E6AF6" w:rsidRPr="002B2982" w:rsidRDefault="00C770D1" w:rsidP="00FE521E">
            <w:pPr>
              <w:rPr>
                <w:rFonts w:asciiTheme="minorHAnsi" w:hAnsiTheme="minorHAnsi"/>
                <w:sz w:val="22"/>
                <w:szCs w:val="22"/>
              </w:rPr>
            </w:pPr>
            <w:r>
              <w:rPr>
                <w:rFonts w:asciiTheme="minorHAnsi" w:hAnsiTheme="minorHAnsi"/>
                <w:sz w:val="22"/>
                <w:szCs w:val="22"/>
              </w:rPr>
              <w:t>0411770612</w:t>
            </w:r>
          </w:p>
        </w:tc>
      </w:tr>
      <w:tr w:rsidR="00BB0D3A" w:rsidRPr="002B2982" w:rsidTr="00F50527">
        <w:tc>
          <w:tcPr>
            <w:tcW w:w="2394" w:type="dxa"/>
          </w:tcPr>
          <w:p w:rsidR="000E6AF6" w:rsidRPr="002B2982" w:rsidRDefault="0058285B" w:rsidP="0009340F">
            <w:pPr>
              <w:rPr>
                <w:rFonts w:asciiTheme="minorHAnsi" w:hAnsiTheme="minorHAnsi"/>
                <w:sz w:val="22"/>
                <w:szCs w:val="22"/>
              </w:rPr>
            </w:pPr>
            <w:r w:rsidRPr="002B2982">
              <w:rPr>
                <w:rFonts w:asciiTheme="minorHAnsi" w:hAnsiTheme="minorHAnsi"/>
                <w:sz w:val="22"/>
                <w:szCs w:val="22"/>
              </w:rPr>
              <w:t>Carolyn Lovgren</w:t>
            </w:r>
          </w:p>
        </w:tc>
        <w:tc>
          <w:tcPr>
            <w:tcW w:w="3474"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Assistant Manager, I</w:t>
            </w:r>
            <w:r w:rsidR="00BB0D3A" w:rsidRPr="002B2982">
              <w:rPr>
                <w:rFonts w:asciiTheme="minorHAnsi" w:hAnsiTheme="minorHAnsi"/>
                <w:sz w:val="22"/>
                <w:szCs w:val="22"/>
              </w:rPr>
              <w:t>nternational Education Unit</w:t>
            </w:r>
          </w:p>
        </w:tc>
        <w:tc>
          <w:tcPr>
            <w:tcW w:w="1800" w:type="dxa"/>
          </w:tcPr>
          <w:p w:rsidR="000E6AF6" w:rsidRPr="002B2982" w:rsidRDefault="000E6AF6" w:rsidP="00FE521E">
            <w:pPr>
              <w:rPr>
                <w:rFonts w:asciiTheme="minorHAnsi" w:hAnsiTheme="minorHAnsi"/>
                <w:sz w:val="22"/>
                <w:szCs w:val="22"/>
              </w:rPr>
            </w:pPr>
            <w:r w:rsidRPr="002B2982">
              <w:rPr>
                <w:rFonts w:asciiTheme="minorHAnsi" w:hAnsiTheme="minorHAnsi"/>
                <w:sz w:val="22"/>
                <w:szCs w:val="22"/>
              </w:rPr>
              <w:t xml:space="preserve">6205 </w:t>
            </w:r>
            <w:r w:rsidR="00FE521E" w:rsidRPr="002B2982">
              <w:rPr>
                <w:rFonts w:asciiTheme="minorHAnsi" w:hAnsiTheme="minorHAnsi"/>
                <w:sz w:val="22"/>
                <w:szCs w:val="22"/>
              </w:rPr>
              <w:t>5293</w:t>
            </w:r>
          </w:p>
        </w:tc>
        <w:tc>
          <w:tcPr>
            <w:tcW w:w="1908" w:type="dxa"/>
          </w:tcPr>
          <w:p w:rsidR="000E6AF6" w:rsidRPr="002B2982" w:rsidRDefault="00FE521E" w:rsidP="0009340F">
            <w:pPr>
              <w:rPr>
                <w:rFonts w:asciiTheme="minorHAnsi" w:hAnsiTheme="minorHAnsi"/>
                <w:sz w:val="22"/>
                <w:szCs w:val="22"/>
              </w:rPr>
            </w:pPr>
            <w:r w:rsidRPr="002B2982">
              <w:rPr>
                <w:rFonts w:asciiTheme="minorHAnsi" w:hAnsiTheme="minorHAnsi"/>
                <w:sz w:val="22"/>
                <w:szCs w:val="22"/>
              </w:rPr>
              <w:t>0411 475 740</w:t>
            </w:r>
          </w:p>
        </w:tc>
      </w:tr>
      <w:tr w:rsidR="00BB0D3A" w:rsidRPr="002B2982" w:rsidTr="00F50527">
        <w:tc>
          <w:tcPr>
            <w:tcW w:w="2394" w:type="dxa"/>
          </w:tcPr>
          <w:p w:rsidR="000E6AF6" w:rsidRPr="002B2982" w:rsidRDefault="00C770D1" w:rsidP="0009340F">
            <w:pPr>
              <w:rPr>
                <w:rFonts w:asciiTheme="minorHAnsi" w:hAnsiTheme="minorHAnsi"/>
                <w:sz w:val="22"/>
                <w:szCs w:val="22"/>
              </w:rPr>
            </w:pPr>
            <w:r>
              <w:rPr>
                <w:rFonts w:asciiTheme="minorHAnsi" w:hAnsiTheme="minorHAnsi"/>
                <w:sz w:val="22"/>
                <w:szCs w:val="22"/>
              </w:rPr>
              <w:t>Yani Tian</w:t>
            </w:r>
          </w:p>
        </w:tc>
        <w:tc>
          <w:tcPr>
            <w:tcW w:w="3474" w:type="dxa"/>
          </w:tcPr>
          <w:p w:rsidR="000E6AF6" w:rsidRPr="002B2982" w:rsidRDefault="008A52DC" w:rsidP="0009340F">
            <w:pPr>
              <w:rPr>
                <w:rFonts w:asciiTheme="minorHAnsi" w:hAnsiTheme="minorHAnsi"/>
                <w:sz w:val="22"/>
                <w:szCs w:val="22"/>
              </w:rPr>
            </w:pPr>
            <w:r>
              <w:rPr>
                <w:rFonts w:asciiTheme="minorHAnsi" w:hAnsiTheme="minorHAnsi"/>
                <w:sz w:val="22"/>
                <w:szCs w:val="22"/>
              </w:rPr>
              <w:t xml:space="preserve">Welfare </w:t>
            </w:r>
            <w:r w:rsidRPr="002B2982">
              <w:rPr>
                <w:rFonts w:asciiTheme="minorHAnsi" w:hAnsiTheme="minorHAnsi"/>
                <w:sz w:val="22"/>
                <w:szCs w:val="22"/>
              </w:rPr>
              <w:t>Manager, International Education Unit</w:t>
            </w:r>
          </w:p>
        </w:tc>
        <w:tc>
          <w:tcPr>
            <w:tcW w:w="1800" w:type="dxa"/>
          </w:tcPr>
          <w:p w:rsidR="00256041" w:rsidRPr="002B2982" w:rsidRDefault="00036EC6" w:rsidP="0009340F">
            <w:pPr>
              <w:rPr>
                <w:rFonts w:asciiTheme="minorHAnsi" w:eastAsia="SimSun" w:hAnsiTheme="minorHAnsi" w:cs="Courier New"/>
                <w:sz w:val="22"/>
                <w:szCs w:val="22"/>
                <w:lang w:eastAsia="zh-CN"/>
              </w:rPr>
            </w:pPr>
            <w:r>
              <w:rPr>
                <w:rFonts w:asciiTheme="minorHAnsi" w:eastAsia="SimSun" w:hAnsiTheme="minorHAnsi" w:cs="Courier New"/>
                <w:sz w:val="22"/>
                <w:szCs w:val="22"/>
                <w:lang w:eastAsia="zh-CN"/>
              </w:rPr>
              <w:t>6207 6624</w:t>
            </w:r>
          </w:p>
        </w:tc>
        <w:tc>
          <w:tcPr>
            <w:tcW w:w="1908" w:type="dxa"/>
          </w:tcPr>
          <w:p w:rsidR="000E6AF6" w:rsidRPr="002B2982" w:rsidRDefault="00C770D1" w:rsidP="0009340F">
            <w:pPr>
              <w:rPr>
                <w:rFonts w:asciiTheme="minorHAnsi" w:hAnsiTheme="minorHAnsi"/>
                <w:sz w:val="22"/>
                <w:szCs w:val="22"/>
              </w:rPr>
            </w:pPr>
            <w:r w:rsidRPr="002B2982">
              <w:rPr>
                <w:rFonts w:asciiTheme="minorHAnsi" w:hAnsiTheme="minorHAnsi"/>
                <w:sz w:val="22"/>
                <w:szCs w:val="22"/>
              </w:rPr>
              <w:t>0428 357 200</w:t>
            </w:r>
          </w:p>
        </w:tc>
      </w:tr>
      <w:tr w:rsidR="00BB0D3A" w:rsidRPr="002B2982" w:rsidTr="00F50527">
        <w:tc>
          <w:tcPr>
            <w:tcW w:w="2394" w:type="dxa"/>
          </w:tcPr>
          <w:p w:rsidR="000E6AF6" w:rsidRPr="002B2982" w:rsidRDefault="00256041" w:rsidP="0009340F">
            <w:pPr>
              <w:rPr>
                <w:rFonts w:asciiTheme="minorHAnsi" w:hAnsiTheme="minorHAnsi"/>
                <w:sz w:val="22"/>
                <w:szCs w:val="22"/>
              </w:rPr>
            </w:pPr>
            <w:r w:rsidRPr="002B2982">
              <w:rPr>
                <w:rFonts w:asciiTheme="minorHAnsi" w:hAnsiTheme="minorHAnsi"/>
                <w:sz w:val="22"/>
                <w:szCs w:val="22"/>
              </w:rPr>
              <w:t>Heather Paterson</w:t>
            </w:r>
          </w:p>
        </w:tc>
        <w:tc>
          <w:tcPr>
            <w:tcW w:w="3474" w:type="dxa"/>
          </w:tcPr>
          <w:p w:rsidR="000E6AF6" w:rsidRPr="002B2982" w:rsidRDefault="000E6AF6" w:rsidP="00256041">
            <w:pPr>
              <w:rPr>
                <w:rFonts w:asciiTheme="minorHAnsi" w:hAnsiTheme="minorHAnsi"/>
                <w:sz w:val="22"/>
                <w:szCs w:val="22"/>
              </w:rPr>
            </w:pPr>
            <w:r w:rsidRPr="002B2982">
              <w:rPr>
                <w:rFonts w:asciiTheme="minorHAnsi" w:hAnsiTheme="minorHAnsi"/>
                <w:sz w:val="22"/>
                <w:szCs w:val="22"/>
              </w:rPr>
              <w:t xml:space="preserve">Principal, </w:t>
            </w:r>
            <w:r w:rsidR="00036EC6">
              <w:rPr>
                <w:rFonts w:asciiTheme="minorHAnsi" w:hAnsiTheme="minorHAnsi"/>
                <w:sz w:val="22"/>
                <w:szCs w:val="22"/>
              </w:rPr>
              <w:t>Gungahlin College</w:t>
            </w:r>
          </w:p>
          <w:p w:rsidR="00256041" w:rsidRPr="002B2982" w:rsidRDefault="00256041" w:rsidP="00256041">
            <w:pPr>
              <w:rPr>
                <w:rFonts w:asciiTheme="minorHAnsi" w:hAnsiTheme="minorHAnsi"/>
                <w:sz w:val="22"/>
                <w:szCs w:val="22"/>
              </w:rPr>
            </w:pPr>
          </w:p>
        </w:tc>
        <w:tc>
          <w:tcPr>
            <w:tcW w:w="1800" w:type="dxa"/>
          </w:tcPr>
          <w:p w:rsidR="000E6AF6" w:rsidRPr="002B2982" w:rsidRDefault="00036EC6" w:rsidP="00036EC6">
            <w:pPr>
              <w:rPr>
                <w:rFonts w:asciiTheme="minorHAnsi" w:hAnsiTheme="minorHAnsi"/>
                <w:sz w:val="22"/>
                <w:szCs w:val="22"/>
              </w:rPr>
            </w:pPr>
            <w:r>
              <w:rPr>
                <w:rFonts w:asciiTheme="minorHAnsi" w:eastAsia="SimSun" w:hAnsiTheme="minorHAnsi" w:cs="Arial"/>
                <w:sz w:val="22"/>
                <w:szCs w:val="22"/>
                <w:lang w:eastAsia="zh-CN"/>
              </w:rPr>
              <w:t>6142 1000</w:t>
            </w:r>
          </w:p>
        </w:tc>
        <w:tc>
          <w:tcPr>
            <w:tcW w:w="1908" w:type="dxa"/>
          </w:tcPr>
          <w:p w:rsidR="000E6AF6" w:rsidRPr="002B2982" w:rsidRDefault="00256041" w:rsidP="0009340F">
            <w:pPr>
              <w:rPr>
                <w:rFonts w:asciiTheme="minorHAnsi" w:eastAsia="SimSun" w:hAnsiTheme="minorHAnsi" w:cs="Arial"/>
                <w:sz w:val="22"/>
                <w:szCs w:val="22"/>
                <w:lang w:eastAsia="zh-CN"/>
              </w:rPr>
            </w:pPr>
            <w:r w:rsidRPr="002B2982">
              <w:rPr>
                <w:rFonts w:asciiTheme="minorHAnsi" w:eastAsia="SimSun" w:hAnsiTheme="minorHAnsi" w:cs="Arial"/>
                <w:sz w:val="22"/>
                <w:szCs w:val="22"/>
                <w:lang w:eastAsia="zh-CN"/>
              </w:rPr>
              <w:t>0478 409 668</w:t>
            </w:r>
          </w:p>
        </w:tc>
      </w:tr>
      <w:tr w:rsidR="00BB0D3A" w:rsidRPr="002B2982" w:rsidTr="00F50527">
        <w:tc>
          <w:tcPr>
            <w:tcW w:w="2394"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Billieann Bambrick</w:t>
            </w:r>
          </w:p>
        </w:tc>
        <w:tc>
          <w:tcPr>
            <w:tcW w:w="3474" w:type="dxa"/>
          </w:tcPr>
          <w:p w:rsidR="000E6AF6" w:rsidRPr="002B2982" w:rsidRDefault="00315DC2" w:rsidP="00315DC2">
            <w:pPr>
              <w:rPr>
                <w:rFonts w:asciiTheme="minorHAnsi" w:hAnsiTheme="minorHAnsi"/>
                <w:sz w:val="22"/>
                <w:szCs w:val="22"/>
              </w:rPr>
            </w:pPr>
            <w:r>
              <w:rPr>
                <w:rFonts w:asciiTheme="minorHAnsi" w:hAnsiTheme="minorHAnsi"/>
                <w:sz w:val="22"/>
                <w:szCs w:val="22"/>
              </w:rPr>
              <w:t>Manager Student Wellbeing</w:t>
            </w:r>
            <w:r w:rsidR="000E6AF6" w:rsidRPr="002B2982">
              <w:rPr>
                <w:rFonts w:asciiTheme="minorHAnsi" w:hAnsiTheme="minorHAnsi"/>
                <w:sz w:val="22"/>
                <w:szCs w:val="22"/>
              </w:rPr>
              <w:t xml:space="preserve">, ACT </w:t>
            </w:r>
            <w:r w:rsidR="00256041" w:rsidRPr="002B2982">
              <w:rPr>
                <w:rFonts w:asciiTheme="minorHAnsi" w:hAnsiTheme="minorHAnsi"/>
                <w:sz w:val="22"/>
                <w:szCs w:val="22"/>
              </w:rPr>
              <w:t>Government Education  Directorate</w:t>
            </w:r>
          </w:p>
        </w:tc>
        <w:tc>
          <w:tcPr>
            <w:tcW w:w="1800" w:type="dxa"/>
          </w:tcPr>
          <w:p w:rsidR="000E6AF6" w:rsidRPr="002B2982" w:rsidRDefault="00315DC2" w:rsidP="00FE521E">
            <w:pPr>
              <w:rPr>
                <w:rFonts w:asciiTheme="minorHAnsi" w:hAnsiTheme="minorHAnsi"/>
                <w:sz w:val="22"/>
                <w:szCs w:val="22"/>
              </w:rPr>
            </w:pPr>
            <w:r>
              <w:rPr>
                <w:rFonts w:asciiTheme="minorHAnsi" w:hAnsiTheme="minorHAnsi"/>
                <w:sz w:val="22"/>
                <w:szCs w:val="22"/>
              </w:rPr>
              <w:t>62076986</w:t>
            </w:r>
          </w:p>
        </w:tc>
        <w:tc>
          <w:tcPr>
            <w:tcW w:w="1908" w:type="dxa"/>
          </w:tcPr>
          <w:p w:rsidR="000E6AF6" w:rsidRDefault="00315DC2" w:rsidP="0009340F">
            <w:pPr>
              <w:rPr>
                <w:rFonts w:asciiTheme="minorHAnsi" w:hAnsiTheme="minorHAnsi"/>
                <w:sz w:val="22"/>
                <w:szCs w:val="22"/>
              </w:rPr>
            </w:pPr>
            <w:r>
              <w:rPr>
                <w:rFonts w:asciiTheme="minorHAnsi" w:hAnsiTheme="minorHAnsi"/>
                <w:sz w:val="22"/>
                <w:szCs w:val="22"/>
              </w:rPr>
              <w:t>0419 399 413</w:t>
            </w:r>
          </w:p>
          <w:p w:rsidR="00315DC2" w:rsidRDefault="00315DC2" w:rsidP="0009340F">
            <w:pPr>
              <w:rPr>
                <w:rFonts w:asciiTheme="minorHAnsi" w:hAnsiTheme="minorHAnsi"/>
                <w:sz w:val="22"/>
                <w:szCs w:val="22"/>
              </w:rPr>
            </w:pPr>
          </w:p>
          <w:p w:rsidR="00315DC2" w:rsidRDefault="00315DC2" w:rsidP="0009340F">
            <w:pPr>
              <w:rPr>
                <w:rFonts w:asciiTheme="minorHAnsi" w:hAnsiTheme="minorHAnsi"/>
                <w:sz w:val="22"/>
                <w:szCs w:val="22"/>
              </w:rPr>
            </w:pPr>
            <w:r>
              <w:rPr>
                <w:rFonts w:asciiTheme="minorHAnsi" w:hAnsiTheme="minorHAnsi"/>
                <w:sz w:val="22"/>
                <w:szCs w:val="22"/>
              </w:rPr>
              <w:t>0410552656 (personal)</w:t>
            </w:r>
          </w:p>
          <w:p w:rsidR="00315DC2" w:rsidRPr="002B2982" w:rsidRDefault="00315DC2" w:rsidP="0009340F">
            <w:pPr>
              <w:rPr>
                <w:rFonts w:asciiTheme="minorHAnsi" w:hAnsiTheme="minorHAnsi"/>
                <w:sz w:val="22"/>
                <w:szCs w:val="22"/>
              </w:rPr>
            </w:pPr>
          </w:p>
        </w:tc>
      </w:tr>
      <w:tr w:rsidR="00BB0D3A" w:rsidRPr="002B2982" w:rsidTr="00F50527">
        <w:tc>
          <w:tcPr>
            <w:tcW w:w="2394" w:type="dxa"/>
          </w:tcPr>
          <w:p w:rsidR="000E6AF6" w:rsidRPr="002B2982" w:rsidRDefault="00036EC6" w:rsidP="0009340F">
            <w:pPr>
              <w:rPr>
                <w:rFonts w:asciiTheme="minorHAnsi" w:hAnsiTheme="minorHAnsi"/>
                <w:sz w:val="22"/>
                <w:szCs w:val="22"/>
              </w:rPr>
            </w:pPr>
            <w:r>
              <w:rPr>
                <w:rFonts w:asciiTheme="minorHAnsi" w:hAnsiTheme="minorHAnsi"/>
                <w:sz w:val="22"/>
                <w:szCs w:val="22"/>
              </w:rPr>
              <w:t>Shirley Hardjadinata</w:t>
            </w:r>
          </w:p>
        </w:tc>
        <w:tc>
          <w:tcPr>
            <w:tcW w:w="3474" w:type="dxa"/>
          </w:tcPr>
          <w:p w:rsidR="000E6AF6" w:rsidRPr="002B2982" w:rsidRDefault="00036EC6" w:rsidP="0009340F">
            <w:pPr>
              <w:rPr>
                <w:rFonts w:asciiTheme="minorHAnsi" w:hAnsiTheme="minorHAnsi"/>
                <w:sz w:val="22"/>
                <w:szCs w:val="22"/>
              </w:rPr>
            </w:pPr>
            <w:r>
              <w:rPr>
                <w:rFonts w:asciiTheme="minorHAnsi" w:hAnsiTheme="minorHAnsi"/>
                <w:sz w:val="22"/>
                <w:szCs w:val="22"/>
              </w:rPr>
              <w:t>Deputy Director International</w:t>
            </w:r>
            <w:r w:rsidR="004A0020" w:rsidRPr="002B2982">
              <w:rPr>
                <w:rFonts w:asciiTheme="minorHAnsi" w:hAnsiTheme="minorHAnsi"/>
                <w:sz w:val="22"/>
                <w:szCs w:val="22"/>
              </w:rPr>
              <w:t>,</w:t>
            </w:r>
            <w:r w:rsidR="000E6AF6" w:rsidRPr="002B2982">
              <w:rPr>
                <w:rFonts w:asciiTheme="minorHAnsi" w:hAnsiTheme="minorHAnsi"/>
                <w:sz w:val="22"/>
                <w:szCs w:val="22"/>
              </w:rPr>
              <w:t xml:space="preserve"> University of Canberra</w:t>
            </w:r>
          </w:p>
        </w:tc>
        <w:tc>
          <w:tcPr>
            <w:tcW w:w="1800" w:type="dxa"/>
          </w:tcPr>
          <w:p w:rsidR="000E6AF6" w:rsidRPr="002B2982" w:rsidRDefault="00036EC6" w:rsidP="0009340F">
            <w:pPr>
              <w:rPr>
                <w:rFonts w:asciiTheme="minorHAnsi" w:hAnsiTheme="minorHAnsi"/>
                <w:sz w:val="22"/>
                <w:szCs w:val="22"/>
              </w:rPr>
            </w:pPr>
            <w:r>
              <w:rPr>
                <w:rFonts w:asciiTheme="minorHAnsi" w:hAnsiTheme="minorHAnsi"/>
                <w:sz w:val="22"/>
                <w:szCs w:val="22"/>
              </w:rPr>
              <w:t>6201 5828</w:t>
            </w:r>
          </w:p>
        </w:tc>
        <w:tc>
          <w:tcPr>
            <w:tcW w:w="1908" w:type="dxa"/>
          </w:tcPr>
          <w:p w:rsidR="000E6AF6" w:rsidRPr="002B2982" w:rsidRDefault="00036EC6" w:rsidP="0009340F">
            <w:pPr>
              <w:rPr>
                <w:rFonts w:asciiTheme="minorHAnsi" w:hAnsiTheme="minorHAnsi"/>
                <w:sz w:val="22"/>
                <w:szCs w:val="22"/>
              </w:rPr>
            </w:pPr>
            <w:r>
              <w:rPr>
                <w:rFonts w:asciiTheme="minorHAnsi" w:hAnsiTheme="minorHAnsi"/>
                <w:sz w:val="22"/>
                <w:szCs w:val="22"/>
              </w:rPr>
              <w:t>0407 413</w:t>
            </w:r>
            <w:r w:rsidR="00FE521E" w:rsidRPr="002B2982">
              <w:rPr>
                <w:rFonts w:asciiTheme="minorHAnsi" w:hAnsiTheme="minorHAnsi"/>
                <w:sz w:val="22"/>
                <w:szCs w:val="22"/>
              </w:rPr>
              <w:t xml:space="preserve"> </w:t>
            </w:r>
            <w:r>
              <w:rPr>
                <w:rFonts w:asciiTheme="minorHAnsi" w:hAnsiTheme="minorHAnsi"/>
                <w:sz w:val="22"/>
                <w:szCs w:val="22"/>
              </w:rPr>
              <w:t>038</w:t>
            </w:r>
          </w:p>
        </w:tc>
      </w:tr>
      <w:tr w:rsidR="00BB0D3A" w:rsidRPr="002B2982" w:rsidTr="00F50527">
        <w:tc>
          <w:tcPr>
            <w:tcW w:w="2394" w:type="dxa"/>
          </w:tcPr>
          <w:p w:rsidR="000E6AF6" w:rsidRPr="002B2982" w:rsidRDefault="007F50AA" w:rsidP="0009340F">
            <w:pPr>
              <w:rPr>
                <w:rFonts w:asciiTheme="minorHAnsi" w:hAnsiTheme="minorHAnsi"/>
                <w:sz w:val="22"/>
                <w:szCs w:val="22"/>
              </w:rPr>
            </w:pPr>
            <w:r w:rsidRPr="002B2982">
              <w:rPr>
                <w:rFonts w:asciiTheme="minorHAnsi" w:hAnsiTheme="minorHAnsi"/>
                <w:sz w:val="22"/>
                <w:szCs w:val="22"/>
              </w:rPr>
              <w:t>Steve Lindner</w:t>
            </w:r>
          </w:p>
        </w:tc>
        <w:tc>
          <w:tcPr>
            <w:tcW w:w="3474" w:type="dxa"/>
          </w:tcPr>
          <w:p w:rsidR="000E6AF6" w:rsidRPr="002B2982" w:rsidRDefault="000E6AF6" w:rsidP="007F50AA">
            <w:pPr>
              <w:rPr>
                <w:rFonts w:asciiTheme="minorHAnsi" w:hAnsiTheme="minorHAnsi"/>
                <w:sz w:val="22"/>
                <w:szCs w:val="22"/>
              </w:rPr>
            </w:pPr>
            <w:r w:rsidRPr="002B2982">
              <w:rPr>
                <w:rFonts w:asciiTheme="minorHAnsi" w:hAnsiTheme="minorHAnsi"/>
                <w:sz w:val="22"/>
                <w:szCs w:val="22"/>
              </w:rPr>
              <w:t>I</w:t>
            </w:r>
            <w:r w:rsidR="00BB0D3A" w:rsidRPr="002B2982">
              <w:rPr>
                <w:rFonts w:asciiTheme="minorHAnsi" w:hAnsiTheme="minorHAnsi"/>
                <w:sz w:val="22"/>
                <w:szCs w:val="22"/>
              </w:rPr>
              <w:t>nternational Private Students C</w:t>
            </w:r>
            <w:r w:rsidRPr="002B2982">
              <w:rPr>
                <w:rFonts w:asciiTheme="minorHAnsi" w:hAnsiTheme="minorHAnsi"/>
                <w:sz w:val="22"/>
                <w:szCs w:val="22"/>
              </w:rPr>
              <w:t xml:space="preserve">oordinator, </w:t>
            </w:r>
            <w:r w:rsidR="007F50AA" w:rsidRPr="002B2982">
              <w:rPr>
                <w:rFonts w:asciiTheme="minorHAnsi" w:hAnsiTheme="minorHAnsi"/>
                <w:sz w:val="22"/>
                <w:szCs w:val="22"/>
              </w:rPr>
              <w:t>Campbell High School</w:t>
            </w:r>
          </w:p>
        </w:tc>
        <w:tc>
          <w:tcPr>
            <w:tcW w:w="1800" w:type="dxa"/>
          </w:tcPr>
          <w:p w:rsidR="000E6AF6" w:rsidRPr="002B2982" w:rsidRDefault="000E6AF6" w:rsidP="00FE521E">
            <w:pPr>
              <w:rPr>
                <w:rFonts w:asciiTheme="minorHAnsi" w:hAnsiTheme="minorHAnsi"/>
                <w:sz w:val="22"/>
                <w:szCs w:val="22"/>
              </w:rPr>
            </w:pPr>
            <w:r w:rsidRPr="002B2982">
              <w:rPr>
                <w:rFonts w:asciiTheme="minorHAnsi" w:hAnsiTheme="minorHAnsi"/>
                <w:sz w:val="22"/>
                <w:szCs w:val="22"/>
              </w:rPr>
              <w:t>6</w:t>
            </w:r>
            <w:r w:rsidR="004A0020" w:rsidRPr="002B2982">
              <w:rPr>
                <w:rFonts w:asciiTheme="minorHAnsi" w:hAnsiTheme="minorHAnsi"/>
                <w:sz w:val="22"/>
                <w:szCs w:val="22"/>
              </w:rPr>
              <w:t>142 3</w:t>
            </w:r>
            <w:r w:rsidR="007F50AA" w:rsidRPr="002B2982">
              <w:rPr>
                <w:rFonts w:asciiTheme="minorHAnsi" w:hAnsiTheme="minorHAnsi"/>
                <w:sz w:val="22"/>
                <w:szCs w:val="22"/>
              </w:rPr>
              <w:t>172</w:t>
            </w:r>
          </w:p>
        </w:tc>
        <w:tc>
          <w:tcPr>
            <w:tcW w:w="1908" w:type="dxa"/>
          </w:tcPr>
          <w:p w:rsidR="000E6AF6" w:rsidRPr="002B2982" w:rsidRDefault="004A0020" w:rsidP="0009340F">
            <w:pPr>
              <w:rPr>
                <w:rFonts w:asciiTheme="minorHAnsi" w:hAnsiTheme="minorHAnsi"/>
                <w:sz w:val="22"/>
                <w:szCs w:val="22"/>
              </w:rPr>
            </w:pPr>
            <w:r w:rsidRPr="002B2982">
              <w:rPr>
                <w:rFonts w:asciiTheme="minorHAnsi" w:hAnsiTheme="minorHAnsi"/>
                <w:sz w:val="22"/>
                <w:szCs w:val="22"/>
              </w:rPr>
              <w:t>0</w:t>
            </w:r>
            <w:r w:rsidR="007F50AA" w:rsidRPr="002B2982">
              <w:rPr>
                <w:rFonts w:asciiTheme="minorHAnsi" w:hAnsiTheme="minorHAnsi"/>
                <w:sz w:val="22"/>
                <w:szCs w:val="22"/>
              </w:rPr>
              <w:t>409 800 513</w:t>
            </w:r>
          </w:p>
        </w:tc>
      </w:tr>
      <w:tr w:rsidR="00BB0D3A" w:rsidRPr="002B2982" w:rsidTr="00F50527">
        <w:tc>
          <w:tcPr>
            <w:tcW w:w="2394"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Lynne Latta</w:t>
            </w:r>
          </w:p>
        </w:tc>
        <w:tc>
          <w:tcPr>
            <w:tcW w:w="3474"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Senior Manager, International Services Unit, C</w:t>
            </w:r>
            <w:r w:rsidR="00BB0D3A" w:rsidRPr="002B2982">
              <w:rPr>
                <w:rFonts w:asciiTheme="minorHAnsi" w:hAnsiTheme="minorHAnsi"/>
                <w:sz w:val="22"/>
                <w:szCs w:val="22"/>
              </w:rPr>
              <w:t>anberra Institute of Technology</w:t>
            </w:r>
          </w:p>
        </w:tc>
        <w:tc>
          <w:tcPr>
            <w:tcW w:w="1800"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6207 4665</w:t>
            </w:r>
          </w:p>
        </w:tc>
        <w:tc>
          <w:tcPr>
            <w:tcW w:w="190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0419 288 075</w:t>
            </w:r>
          </w:p>
        </w:tc>
      </w:tr>
    </w:tbl>
    <w:p w:rsidR="000E6AF6" w:rsidRPr="002B2982" w:rsidRDefault="000E6AF6" w:rsidP="000E6AF6">
      <w:pPr>
        <w:rPr>
          <w:rFonts w:asciiTheme="minorHAnsi" w:hAnsiTheme="minorHAnsi"/>
          <w:sz w:val="22"/>
          <w:szCs w:val="22"/>
        </w:rPr>
      </w:pPr>
    </w:p>
    <w:p w:rsidR="000E6AF6" w:rsidRPr="002B2982" w:rsidRDefault="000E6AF6" w:rsidP="000E6AF6">
      <w:pPr>
        <w:rPr>
          <w:rFonts w:asciiTheme="minorHAnsi" w:hAnsiTheme="minorHAnsi"/>
          <w:sz w:val="22"/>
          <w:szCs w:val="22"/>
        </w:rPr>
      </w:pPr>
      <w:r w:rsidRPr="002B2982">
        <w:rPr>
          <w:rFonts w:asciiTheme="minorHAnsi" w:hAnsiTheme="minorHAnsi"/>
          <w:sz w:val="22"/>
          <w:szCs w:val="22"/>
        </w:rPr>
        <w:t xml:space="preserve">The Critical Incident </w:t>
      </w:r>
      <w:r w:rsidR="00036EC6">
        <w:rPr>
          <w:rFonts w:asciiTheme="minorHAnsi" w:hAnsiTheme="minorHAnsi"/>
          <w:sz w:val="22"/>
          <w:szCs w:val="22"/>
        </w:rPr>
        <w:t>Management Guidelines</w:t>
      </w:r>
      <w:r w:rsidRPr="002B2982">
        <w:rPr>
          <w:rFonts w:asciiTheme="minorHAnsi" w:hAnsiTheme="minorHAnsi"/>
          <w:sz w:val="22"/>
          <w:szCs w:val="22"/>
        </w:rPr>
        <w:t xml:space="preserve"> covers international students and staff members working and studying in ACT </w:t>
      </w:r>
      <w:r w:rsidR="007C2617" w:rsidRPr="002B2982">
        <w:rPr>
          <w:rFonts w:asciiTheme="minorHAnsi" w:hAnsiTheme="minorHAnsi"/>
          <w:sz w:val="22"/>
          <w:szCs w:val="22"/>
        </w:rPr>
        <w:t>public schools</w:t>
      </w:r>
      <w:r w:rsidRPr="002B2982">
        <w:rPr>
          <w:rFonts w:asciiTheme="minorHAnsi" w:hAnsiTheme="minorHAnsi"/>
          <w:sz w:val="22"/>
          <w:szCs w:val="22"/>
        </w:rPr>
        <w:t xml:space="preserve">.  It is available in electronic format at </w:t>
      </w:r>
      <w:hyperlink r:id="rId14" w:history="1">
        <w:r w:rsidR="002D538C" w:rsidRPr="002B2982">
          <w:rPr>
            <w:rStyle w:val="Hyperlink"/>
            <w:rFonts w:asciiTheme="minorHAnsi" w:hAnsiTheme="minorHAnsi"/>
            <w:sz w:val="22"/>
            <w:szCs w:val="22"/>
          </w:rPr>
          <w:t>http://www.det.act.gov.au/school_education/international_students/policies_and_guidelines</w:t>
        </w:r>
      </w:hyperlink>
      <w:r w:rsidRPr="002B2982">
        <w:rPr>
          <w:rFonts w:asciiTheme="minorHAnsi" w:hAnsiTheme="minorHAnsi"/>
          <w:sz w:val="22"/>
          <w:szCs w:val="22"/>
        </w:rPr>
        <w:t xml:space="preserve">.  </w:t>
      </w:r>
      <w:r w:rsidR="002D538C" w:rsidRPr="002B2982">
        <w:rPr>
          <w:rFonts w:asciiTheme="minorHAnsi" w:hAnsiTheme="minorHAnsi"/>
          <w:sz w:val="22"/>
          <w:szCs w:val="22"/>
        </w:rPr>
        <w:t>Members of the CIM Team should</w:t>
      </w:r>
      <w:r w:rsidRPr="002B2982">
        <w:rPr>
          <w:rFonts w:asciiTheme="minorHAnsi" w:hAnsiTheme="minorHAnsi"/>
          <w:sz w:val="22"/>
          <w:szCs w:val="22"/>
        </w:rPr>
        <w:t xml:space="preserve"> be familiar with this document.</w:t>
      </w:r>
    </w:p>
    <w:p w:rsidR="000E6AF6" w:rsidRPr="002B2982" w:rsidRDefault="000E6AF6" w:rsidP="000E6AF6">
      <w:pPr>
        <w:rPr>
          <w:rFonts w:asciiTheme="minorHAnsi" w:hAnsiTheme="minorHAnsi"/>
          <w:sz w:val="22"/>
          <w:szCs w:val="22"/>
        </w:rPr>
      </w:pPr>
    </w:p>
    <w:p w:rsidR="000E6AF6" w:rsidRPr="002B2982" w:rsidRDefault="000E6AF6" w:rsidP="000E6AF6">
      <w:pPr>
        <w:rPr>
          <w:rFonts w:asciiTheme="minorHAnsi" w:hAnsiTheme="minorHAnsi"/>
          <w:sz w:val="22"/>
          <w:szCs w:val="22"/>
        </w:rPr>
      </w:pPr>
      <w:r w:rsidRPr="002B2982">
        <w:rPr>
          <w:rFonts w:asciiTheme="minorHAnsi" w:hAnsiTheme="minorHAnsi"/>
          <w:sz w:val="22"/>
          <w:szCs w:val="22"/>
        </w:rPr>
        <w:t>The CIM Team may involve other people to offer assistance as necessary in any given situation eg. Emergency services personnel, hospital staff, D</w:t>
      </w:r>
      <w:r w:rsidR="00BB0D3A" w:rsidRPr="002B2982">
        <w:rPr>
          <w:rFonts w:asciiTheme="minorHAnsi" w:hAnsiTheme="minorHAnsi"/>
          <w:sz w:val="22"/>
          <w:szCs w:val="22"/>
        </w:rPr>
        <w:t xml:space="preserve">epartment of Immigration and </w:t>
      </w:r>
      <w:r w:rsidR="00256041" w:rsidRPr="002B2982">
        <w:rPr>
          <w:rFonts w:asciiTheme="minorHAnsi" w:hAnsiTheme="minorHAnsi"/>
          <w:sz w:val="22"/>
          <w:szCs w:val="22"/>
        </w:rPr>
        <w:t>Border Protection.</w:t>
      </w:r>
    </w:p>
    <w:p w:rsidR="000E6AF6" w:rsidRPr="002B2982" w:rsidRDefault="000E6AF6" w:rsidP="000E6AF6">
      <w:pPr>
        <w:rPr>
          <w:rFonts w:asciiTheme="minorHAnsi" w:hAnsiTheme="minorHAnsi"/>
          <w:sz w:val="22"/>
          <w:szCs w:val="22"/>
        </w:rPr>
      </w:pPr>
    </w:p>
    <w:p w:rsidR="000E6AF6" w:rsidRPr="002B2982" w:rsidRDefault="000E6AF6" w:rsidP="000E6AF6">
      <w:pPr>
        <w:rPr>
          <w:rFonts w:asciiTheme="minorHAnsi" w:hAnsiTheme="minorHAnsi"/>
          <w:sz w:val="22"/>
          <w:szCs w:val="22"/>
        </w:rPr>
      </w:pPr>
      <w:r w:rsidRPr="002B2982">
        <w:rPr>
          <w:rFonts w:asciiTheme="minorHAnsi" w:hAnsiTheme="minorHAnsi"/>
          <w:sz w:val="22"/>
          <w:szCs w:val="22"/>
        </w:rPr>
        <w:t>CIM Team membership will be updated each January or as staff movements make it necessary to do so.</w:t>
      </w:r>
    </w:p>
    <w:p w:rsidR="000E6AF6" w:rsidRPr="002B2982" w:rsidRDefault="000E6AF6" w:rsidP="000E6AF6">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210"/>
      </w:tblGrid>
      <w:tr w:rsidR="000E6AF6" w:rsidRPr="002B2982" w:rsidTr="00F50527">
        <w:tc>
          <w:tcPr>
            <w:tcW w:w="9576" w:type="dxa"/>
            <w:gridSpan w:val="2"/>
          </w:tcPr>
          <w:p w:rsidR="000E6AF6" w:rsidRPr="002B2982" w:rsidRDefault="000E6AF6" w:rsidP="00F50527">
            <w:pPr>
              <w:jc w:val="center"/>
              <w:rPr>
                <w:rFonts w:asciiTheme="minorHAnsi" w:hAnsiTheme="minorHAnsi"/>
                <w:b/>
                <w:sz w:val="22"/>
                <w:szCs w:val="22"/>
              </w:rPr>
            </w:pPr>
            <w:r w:rsidRPr="002B2982">
              <w:rPr>
                <w:rFonts w:asciiTheme="minorHAnsi" w:hAnsiTheme="minorHAnsi"/>
                <w:b/>
                <w:sz w:val="22"/>
                <w:szCs w:val="22"/>
              </w:rPr>
              <w:t>Emergency Numbers</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Fire, Police and Ambulance</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000</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Police Headquarters (24 hours)</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131 444</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Chubb Security</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6280 4343</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Lifeline (24 hours)</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13 11 14</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Crime Stoppers ACT</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1800 333 000</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Domestic Violence Crisis Service</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6280 0900</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Alcohol &amp; Drug Information Service</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6207 9977</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The Canberra Hospital</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6244 2222</w:t>
            </w:r>
          </w:p>
        </w:tc>
      </w:tr>
      <w:tr w:rsidR="000E6AF6" w:rsidRPr="002B2982" w:rsidTr="00F50527">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Calvary Hospital</w:t>
            </w:r>
          </w:p>
        </w:tc>
        <w:tc>
          <w:tcPr>
            <w:tcW w:w="4788" w:type="dxa"/>
          </w:tcPr>
          <w:p w:rsidR="000E6AF6" w:rsidRPr="002B2982" w:rsidRDefault="000E6AF6" w:rsidP="0009340F">
            <w:pPr>
              <w:rPr>
                <w:rFonts w:asciiTheme="minorHAnsi" w:hAnsiTheme="minorHAnsi"/>
                <w:sz w:val="22"/>
                <w:szCs w:val="22"/>
              </w:rPr>
            </w:pPr>
            <w:r w:rsidRPr="002B2982">
              <w:rPr>
                <w:rFonts w:asciiTheme="minorHAnsi" w:hAnsiTheme="minorHAnsi"/>
                <w:sz w:val="22"/>
                <w:szCs w:val="22"/>
              </w:rPr>
              <w:t>6201 6111</w:t>
            </w:r>
          </w:p>
        </w:tc>
      </w:tr>
    </w:tbl>
    <w:p w:rsidR="000E6AF6" w:rsidRDefault="000E6AF6" w:rsidP="000E6AF6">
      <w:pPr>
        <w:rPr>
          <w:rFonts w:asciiTheme="minorHAnsi" w:hAnsiTheme="minorHAnsi"/>
          <w:sz w:val="22"/>
          <w:szCs w:val="22"/>
        </w:rPr>
      </w:pPr>
    </w:p>
    <w:p w:rsidR="00227911" w:rsidRDefault="00227911" w:rsidP="000E6AF6">
      <w:pPr>
        <w:rPr>
          <w:rFonts w:asciiTheme="minorHAnsi" w:hAnsiTheme="minorHAnsi"/>
          <w:sz w:val="22"/>
          <w:szCs w:val="22"/>
        </w:rPr>
      </w:pPr>
    </w:p>
    <w:p w:rsidR="00227911" w:rsidRDefault="00227911" w:rsidP="000E6AF6">
      <w:pPr>
        <w:rPr>
          <w:rFonts w:asciiTheme="minorHAnsi" w:hAnsiTheme="minorHAnsi"/>
          <w:sz w:val="22"/>
          <w:szCs w:val="22"/>
        </w:rPr>
      </w:pPr>
    </w:p>
    <w:p w:rsidR="00227911" w:rsidRDefault="00227911" w:rsidP="000E6AF6">
      <w:pPr>
        <w:rPr>
          <w:rFonts w:asciiTheme="minorHAnsi" w:hAnsiTheme="minorHAnsi"/>
          <w:sz w:val="22"/>
          <w:szCs w:val="22"/>
        </w:rPr>
      </w:pPr>
    </w:p>
    <w:p w:rsidR="00227911" w:rsidRDefault="00227911" w:rsidP="00227911">
      <w:pPr>
        <w:jc w:val="right"/>
        <w:rPr>
          <w:rFonts w:asciiTheme="minorHAnsi" w:hAnsiTheme="minorHAnsi"/>
          <w:b/>
          <w:sz w:val="22"/>
          <w:szCs w:val="22"/>
        </w:rPr>
      </w:pPr>
      <w:r w:rsidRPr="002B2982">
        <w:rPr>
          <w:rFonts w:asciiTheme="minorHAnsi" w:hAnsiTheme="minorHAnsi"/>
          <w:b/>
          <w:sz w:val="22"/>
          <w:szCs w:val="22"/>
        </w:rPr>
        <w:t xml:space="preserve">Appendix </w:t>
      </w:r>
      <w:r>
        <w:rPr>
          <w:rFonts w:asciiTheme="minorHAnsi" w:hAnsiTheme="minorHAnsi"/>
          <w:b/>
          <w:sz w:val="22"/>
          <w:szCs w:val="22"/>
        </w:rPr>
        <w:t xml:space="preserve">B: </w:t>
      </w:r>
      <w:r w:rsidR="006D54EF">
        <w:rPr>
          <w:rFonts w:asciiTheme="minorHAnsi" w:hAnsiTheme="minorHAnsi"/>
          <w:b/>
          <w:sz w:val="22"/>
          <w:szCs w:val="22"/>
        </w:rPr>
        <w:t>Suicide Response Checklist</w:t>
      </w:r>
      <w:r>
        <w:rPr>
          <w:rFonts w:asciiTheme="minorHAnsi" w:hAnsiTheme="minorHAnsi"/>
          <w:b/>
          <w:sz w:val="22"/>
          <w:szCs w:val="22"/>
        </w:rPr>
        <w:t xml:space="preserve"> </w:t>
      </w:r>
    </w:p>
    <w:p w:rsidR="00C31F78" w:rsidRPr="004D26B2" w:rsidRDefault="00C31F78" w:rsidP="00C31F78">
      <w:pPr>
        <w:rPr>
          <w:rFonts w:ascii="Calibri" w:hAnsi="Calibri"/>
          <w:b/>
        </w:rPr>
      </w:pPr>
      <w:r w:rsidRPr="004D26B2">
        <w:rPr>
          <w:rFonts w:ascii="Calibri" w:hAnsi="Calibri"/>
          <w:b/>
        </w:rPr>
        <w:t>Information – information dispersal across the following groups:</w:t>
      </w:r>
    </w:p>
    <w:p w:rsidR="00C31F78" w:rsidRPr="004D26B2" w:rsidRDefault="00C31F78" w:rsidP="00C31F78">
      <w:pPr>
        <w:rPr>
          <w:rFonts w:ascii="Calibri" w:hAnsi="Calibri"/>
          <w:b/>
        </w:rPr>
      </w:pPr>
      <w:r w:rsidRPr="004D26B2">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9"/>
        <w:gridCol w:w="630"/>
      </w:tblGrid>
      <w:tr w:rsidR="00C31F78" w:rsidRPr="00C31F78" w:rsidTr="00873AE4">
        <w:tc>
          <w:tcPr>
            <w:tcW w:w="9889" w:type="dxa"/>
          </w:tcPr>
          <w:p w:rsidR="00C31F78" w:rsidRPr="00C31F78" w:rsidRDefault="00C31F78" w:rsidP="00873AE4">
            <w:pPr>
              <w:rPr>
                <w:rFonts w:ascii="Calibri" w:hAnsi="Calibri"/>
                <w:sz w:val="22"/>
                <w:szCs w:val="22"/>
              </w:rPr>
            </w:pPr>
          </w:p>
        </w:tc>
        <w:tc>
          <w:tcPr>
            <w:tcW w:w="793" w:type="dxa"/>
          </w:tcPr>
          <w:p w:rsidR="00C31F78" w:rsidRPr="00C31F78" w:rsidRDefault="00C31F78" w:rsidP="00873AE4">
            <w:pPr>
              <w:jc w:val="center"/>
              <w:rPr>
                <w:rFonts w:ascii="Calibri" w:hAnsi="Calibri"/>
                <w:sz w:val="22"/>
                <w:szCs w:val="22"/>
              </w:rPr>
            </w:pPr>
            <w:r w:rsidRPr="00C31F78">
              <w:rPr>
                <w:rFonts w:ascii="Calibri" w:hAnsi="Calibri"/>
                <w:sz w:val="22"/>
                <w:szCs w:val="22"/>
              </w:rPr>
              <w:sym w:font="Wingdings" w:char="F0FC"/>
            </w:r>
          </w:p>
        </w:tc>
      </w:tr>
      <w:tr w:rsidR="00C31F78" w:rsidRPr="00C31F78" w:rsidTr="00873AE4">
        <w:tc>
          <w:tcPr>
            <w:tcW w:w="9889" w:type="dxa"/>
          </w:tcPr>
          <w:p w:rsidR="00C31F78" w:rsidRPr="00C31F78" w:rsidRDefault="00C31F78" w:rsidP="00C31F78">
            <w:pPr>
              <w:pStyle w:val="ListParagraph"/>
              <w:numPr>
                <w:ilvl w:val="0"/>
                <w:numId w:val="9"/>
              </w:numPr>
              <w:rPr>
                <w:rFonts w:ascii="Calibri" w:hAnsi="Calibri"/>
                <w:sz w:val="22"/>
                <w:szCs w:val="22"/>
              </w:rPr>
            </w:pPr>
            <w:r w:rsidRPr="00C31F78">
              <w:rPr>
                <w:rFonts w:ascii="Calibri" w:hAnsi="Calibri"/>
                <w:sz w:val="22"/>
                <w:szCs w:val="22"/>
              </w:rPr>
              <w:t>Critical Incident Management Team – allocation of roles about lines of contact to school, family, homestay and other relevant parties</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9"/>
              </w:numPr>
              <w:rPr>
                <w:rFonts w:ascii="Calibri" w:hAnsi="Calibri"/>
                <w:sz w:val="22"/>
                <w:szCs w:val="22"/>
              </w:rPr>
            </w:pPr>
            <w:r w:rsidRPr="00C31F78">
              <w:rPr>
                <w:rFonts w:ascii="Calibri" w:hAnsi="Calibri"/>
                <w:sz w:val="22"/>
                <w:szCs w:val="22"/>
              </w:rPr>
              <w:t xml:space="preserve">Deputy Director General of Educational Strategy and Student Wellbeing  </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9"/>
              </w:numPr>
              <w:rPr>
                <w:rFonts w:ascii="Calibri" w:hAnsi="Calibri"/>
                <w:sz w:val="22"/>
                <w:szCs w:val="22"/>
              </w:rPr>
            </w:pPr>
            <w:r w:rsidRPr="00C31F78">
              <w:rPr>
                <w:rFonts w:ascii="Calibri" w:hAnsi="Calibri"/>
                <w:sz w:val="22"/>
                <w:szCs w:val="22"/>
              </w:rPr>
              <w:t>Parents and family of affected student</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9"/>
              </w:numPr>
              <w:rPr>
                <w:rFonts w:ascii="Calibri" w:hAnsi="Calibri"/>
                <w:sz w:val="22"/>
                <w:szCs w:val="22"/>
              </w:rPr>
            </w:pPr>
            <w:r w:rsidRPr="00C31F78">
              <w:rPr>
                <w:rFonts w:ascii="Calibri" w:hAnsi="Calibri"/>
                <w:sz w:val="22"/>
                <w:szCs w:val="22"/>
              </w:rPr>
              <w:t>Homestay of affected student and any other students living in that homestay</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9"/>
              </w:numPr>
              <w:rPr>
                <w:rFonts w:ascii="Calibri" w:hAnsi="Calibri"/>
                <w:sz w:val="22"/>
                <w:szCs w:val="22"/>
              </w:rPr>
            </w:pPr>
            <w:r w:rsidRPr="00C31F78">
              <w:rPr>
                <w:rFonts w:ascii="Calibri" w:hAnsi="Calibri"/>
                <w:sz w:val="22"/>
                <w:szCs w:val="22"/>
              </w:rPr>
              <w:t>Principal of the school and IPS Coordinator</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9"/>
              </w:numPr>
              <w:rPr>
                <w:rFonts w:ascii="Calibri" w:hAnsi="Calibri"/>
                <w:sz w:val="22"/>
                <w:szCs w:val="22"/>
              </w:rPr>
            </w:pPr>
            <w:r w:rsidRPr="00C31F78">
              <w:rPr>
                <w:rFonts w:ascii="Calibri" w:hAnsi="Calibri"/>
                <w:sz w:val="22"/>
                <w:szCs w:val="22"/>
              </w:rPr>
              <w:t>Relevant authorities, embassies, emergency services</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Police</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Hospital</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Embassy</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Coroner</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O</w:t>
            </w:r>
            <w:r>
              <w:rPr>
                <w:rFonts w:ascii="Calibri" w:hAnsi="Calibri"/>
                <w:sz w:val="22"/>
                <w:szCs w:val="22"/>
              </w:rPr>
              <w:t xml:space="preserve">verseas </w:t>
            </w:r>
            <w:r w:rsidRPr="00C31F78">
              <w:rPr>
                <w:rFonts w:ascii="Calibri" w:hAnsi="Calibri"/>
                <w:sz w:val="22"/>
                <w:szCs w:val="22"/>
              </w:rPr>
              <w:t>H</w:t>
            </w:r>
            <w:r>
              <w:rPr>
                <w:rFonts w:ascii="Calibri" w:hAnsi="Calibri"/>
                <w:sz w:val="22"/>
                <w:szCs w:val="22"/>
              </w:rPr>
              <w:t xml:space="preserve">ealth </w:t>
            </w:r>
            <w:r w:rsidRPr="00C31F78">
              <w:rPr>
                <w:rFonts w:ascii="Calibri" w:hAnsi="Calibri"/>
                <w:sz w:val="22"/>
                <w:szCs w:val="22"/>
              </w:rPr>
              <w:t>C</w:t>
            </w:r>
            <w:r>
              <w:rPr>
                <w:rFonts w:ascii="Calibri" w:hAnsi="Calibri"/>
                <w:sz w:val="22"/>
                <w:szCs w:val="22"/>
              </w:rPr>
              <w:t>over (OSHC)</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Agent</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 xml:space="preserve">Homestay </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Religious organisation</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numPr>
                <w:ilvl w:val="0"/>
                <w:numId w:val="8"/>
              </w:numPr>
              <w:rPr>
                <w:rFonts w:ascii="Calibri" w:hAnsi="Calibri"/>
                <w:sz w:val="22"/>
                <w:szCs w:val="22"/>
              </w:rPr>
            </w:pPr>
            <w:r w:rsidRPr="00C31F78">
              <w:rPr>
                <w:rFonts w:ascii="Calibri" w:hAnsi="Calibri"/>
                <w:sz w:val="22"/>
                <w:szCs w:val="22"/>
              </w:rPr>
              <w:t>Standby/Beyond Blue</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sz w:val="22"/>
                <w:szCs w:val="22"/>
              </w:rPr>
            </w:pPr>
            <w:r w:rsidRPr="00C31F78">
              <w:rPr>
                <w:rFonts w:ascii="Calibri" w:hAnsi="Calibri"/>
                <w:sz w:val="22"/>
                <w:szCs w:val="22"/>
              </w:rPr>
              <w:t>Written notification dispersed to relevant parties</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sz w:val="22"/>
                <w:szCs w:val="22"/>
              </w:rPr>
            </w:pPr>
            <w:r w:rsidRPr="00C31F78">
              <w:rPr>
                <w:rFonts w:ascii="Calibri" w:hAnsi="Calibri"/>
                <w:sz w:val="22"/>
                <w:szCs w:val="22"/>
              </w:rPr>
              <w:t>Script for any enquiries regarding suicide</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8"/>
              </w:numPr>
              <w:rPr>
                <w:rFonts w:ascii="Calibri" w:hAnsi="Calibri"/>
                <w:sz w:val="22"/>
                <w:szCs w:val="22"/>
              </w:rPr>
            </w:pPr>
            <w:r w:rsidRPr="00C31F78">
              <w:rPr>
                <w:rFonts w:ascii="Calibri" w:hAnsi="Calibri"/>
                <w:sz w:val="22"/>
                <w:szCs w:val="22"/>
              </w:rPr>
              <w:t>Media</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8"/>
              </w:numPr>
              <w:rPr>
                <w:rFonts w:ascii="Calibri" w:hAnsi="Calibri"/>
                <w:sz w:val="22"/>
                <w:szCs w:val="22"/>
              </w:rPr>
            </w:pPr>
            <w:r w:rsidRPr="00C31F78">
              <w:rPr>
                <w:rFonts w:ascii="Calibri" w:hAnsi="Calibri"/>
                <w:sz w:val="22"/>
                <w:szCs w:val="22"/>
              </w:rPr>
              <w:t>Homestay</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8"/>
              </w:numPr>
              <w:rPr>
                <w:rFonts w:ascii="Calibri" w:hAnsi="Calibri"/>
                <w:sz w:val="22"/>
                <w:szCs w:val="22"/>
              </w:rPr>
            </w:pPr>
            <w:r w:rsidRPr="00C31F78">
              <w:rPr>
                <w:rFonts w:ascii="Calibri" w:hAnsi="Calibri"/>
                <w:sz w:val="22"/>
                <w:szCs w:val="22"/>
              </w:rPr>
              <w:t>Students</w:t>
            </w:r>
          </w:p>
        </w:tc>
        <w:tc>
          <w:tcPr>
            <w:tcW w:w="793" w:type="dxa"/>
          </w:tcPr>
          <w:p w:rsidR="00C31F78" w:rsidRPr="00C31F78" w:rsidRDefault="00C31F78" w:rsidP="00873AE4">
            <w:pPr>
              <w:rPr>
                <w:rFonts w:ascii="Calibri" w:hAnsi="Calibri"/>
                <w:sz w:val="22"/>
                <w:szCs w:val="22"/>
              </w:rPr>
            </w:pPr>
          </w:p>
        </w:tc>
      </w:tr>
      <w:tr w:rsidR="00C31F78" w:rsidRPr="00C31F78" w:rsidTr="00873AE4">
        <w:tc>
          <w:tcPr>
            <w:tcW w:w="9889" w:type="dxa"/>
          </w:tcPr>
          <w:p w:rsidR="00C31F78" w:rsidRPr="00C31F78" w:rsidRDefault="00C31F78" w:rsidP="00C31F78">
            <w:pPr>
              <w:pStyle w:val="ListParagraph"/>
              <w:numPr>
                <w:ilvl w:val="0"/>
                <w:numId w:val="8"/>
              </w:numPr>
              <w:rPr>
                <w:rFonts w:ascii="Calibri" w:hAnsi="Calibri"/>
                <w:sz w:val="22"/>
                <w:szCs w:val="22"/>
              </w:rPr>
            </w:pPr>
            <w:r w:rsidRPr="00C31F78">
              <w:rPr>
                <w:rFonts w:ascii="Calibri" w:hAnsi="Calibri"/>
                <w:sz w:val="22"/>
                <w:szCs w:val="22"/>
              </w:rPr>
              <w:lastRenderedPageBreak/>
              <w:t>Other schools</w:t>
            </w:r>
          </w:p>
        </w:tc>
        <w:tc>
          <w:tcPr>
            <w:tcW w:w="793" w:type="dxa"/>
          </w:tcPr>
          <w:p w:rsidR="00C31F78" w:rsidRPr="00C31F78" w:rsidRDefault="00C31F78" w:rsidP="00873AE4">
            <w:pPr>
              <w:rPr>
                <w:rFonts w:ascii="Calibri" w:hAnsi="Calibri"/>
                <w:sz w:val="22"/>
                <w:szCs w:val="22"/>
              </w:rPr>
            </w:pPr>
          </w:p>
        </w:tc>
      </w:tr>
    </w:tbl>
    <w:p w:rsidR="00C31F78" w:rsidRPr="00C31F78" w:rsidRDefault="00C31F78" w:rsidP="00C31F78">
      <w:pPr>
        <w:rPr>
          <w:rFonts w:ascii="Calibri" w:hAnsi="Calibri"/>
          <w:sz w:val="22"/>
          <w:szCs w:val="22"/>
        </w:rPr>
      </w:pPr>
    </w:p>
    <w:p w:rsidR="00C31F78" w:rsidRPr="00C31F78" w:rsidRDefault="00C31F78" w:rsidP="00C31F78">
      <w:pPr>
        <w:rPr>
          <w:rFonts w:ascii="Calibri" w:hAnsi="Calibri"/>
          <w:b/>
          <w:sz w:val="22"/>
          <w:szCs w:val="22"/>
        </w:rPr>
      </w:pPr>
      <w:r w:rsidRPr="00C31F78">
        <w:rPr>
          <w:rFonts w:ascii="Calibri" w:hAnsi="Calibri"/>
          <w:b/>
          <w:sz w:val="22"/>
          <w:szCs w:val="22"/>
        </w:rPr>
        <w:t>School liaison and support</w:t>
      </w:r>
    </w:p>
    <w:p w:rsidR="00C31F78" w:rsidRPr="00C31F78" w:rsidRDefault="00C31F78" w:rsidP="00C31F7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9"/>
        <w:gridCol w:w="630"/>
      </w:tblGrid>
      <w:tr w:rsidR="00C31F78" w:rsidRPr="00C31F78" w:rsidTr="00873AE4">
        <w:tc>
          <w:tcPr>
            <w:tcW w:w="9889" w:type="dxa"/>
          </w:tcPr>
          <w:p w:rsidR="00C31F78" w:rsidRPr="00C31F78" w:rsidRDefault="00C31F78" w:rsidP="00873AE4">
            <w:pPr>
              <w:rPr>
                <w:rFonts w:ascii="Calibri" w:hAnsi="Calibri"/>
                <w:sz w:val="22"/>
                <w:szCs w:val="22"/>
              </w:rPr>
            </w:pPr>
          </w:p>
        </w:tc>
        <w:tc>
          <w:tcPr>
            <w:tcW w:w="793" w:type="dxa"/>
          </w:tcPr>
          <w:p w:rsidR="00C31F78" w:rsidRPr="00C31F78" w:rsidRDefault="00C31F78" w:rsidP="00873AE4">
            <w:pPr>
              <w:jc w:val="center"/>
              <w:rPr>
                <w:rFonts w:ascii="Calibri" w:hAnsi="Calibri"/>
                <w:sz w:val="22"/>
                <w:szCs w:val="22"/>
              </w:rPr>
            </w:pPr>
            <w:r w:rsidRPr="00C31F78">
              <w:rPr>
                <w:rFonts w:ascii="Calibri" w:hAnsi="Calibri"/>
                <w:sz w:val="22"/>
                <w:szCs w:val="22"/>
              </w:rPr>
              <w:sym w:font="Wingdings" w:char="F0FC"/>
            </w: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sz w:val="22"/>
                <w:szCs w:val="22"/>
              </w:rPr>
            </w:pPr>
            <w:r w:rsidRPr="00C31F78">
              <w:rPr>
                <w:rFonts w:ascii="Calibri" w:hAnsi="Calibri"/>
                <w:sz w:val="22"/>
                <w:szCs w:val="22"/>
              </w:rPr>
              <w:t>Ascertain that the school has a Suicide Postvention plan and is liaising with :</w:t>
            </w:r>
          </w:p>
          <w:p w:rsidR="00C31F78" w:rsidRPr="00C31F78" w:rsidRDefault="00C31F78" w:rsidP="00C31F78">
            <w:pPr>
              <w:pStyle w:val="ListParagraph"/>
              <w:numPr>
                <w:ilvl w:val="1"/>
                <w:numId w:val="10"/>
              </w:numPr>
              <w:rPr>
                <w:rFonts w:ascii="Calibri" w:hAnsi="Calibri"/>
                <w:sz w:val="22"/>
                <w:szCs w:val="22"/>
              </w:rPr>
            </w:pPr>
            <w:r w:rsidRPr="00C31F78">
              <w:rPr>
                <w:rFonts w:ascii="Calibri" w:hAnsi="Calibri"/>
                <w:sz w:val="22"/>
                <w:szCs w:val="22"/>
              </w:rPr>
              <w:t>Standby/support link</w:t>
            </w:r>
          </w:p>
          <w:p w:rsidR="00C31F78" w:rsidRPr="00C31F78" w:rsidRDefault="00C31F78" w:rsidP="00C31F78">
            <w:pPr>
              <w:pStyle w:val="ListParagraph"/>
              <w:numPr>
                <w:ilvl w:val="1"/>
                <w:numId w:val="10"/>
              </w:numPr>
              <w:rPr>
                <w:rFonts w:ascii="Calibri" w:hAnsi="Calibri"/>
                <w:sz w:val="22"/>
                <w:szCs w:val="22"/>
              </w:rPr>
            </w:pPr>
            <w:r w:rsidRPr="00C31F78">
              <w:rPr>
                <w:rFonts w:ascii="Calibri" w:hAnsi="Calibri"/>
                <w:sz w:val="22"/>
                <w:szCs w:val="22"/>
              </w:rPr>
              <w:t>Headspace School Support</w:t>
            </w:r>
          </w:p>
        </w:tc>
        <w:tc>
          <w:tcPr>
            <w:tcW w:w="793" w:type="dxa"/>
          </w:tcPr>
          <w:p w:rsidR="00C31F78" w:rsidRPr="00C31F78" w:rsidRDefault="00C31F78" w:rsidP="00873AE4">
            <w:pPr>
              <w:jc w:val="cente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sz w:val="22"/>
                <w:szCs w:val="22"/>
              </w:rPr>
            </w:pPr>
            <w:r w:rsidRPr="00C31F78">
              <w:rPr>
                <w:rFonts w:ascii="Calibri" w:hAnsi="Calibri"/>
                <w:sz w:val="22"/>
                <w:szCs w:val="22"/>
              </w:rPr>
              <w:t>Ensure school is adequately supported in postvention plan</w:t>
            </w:r>
          </w:p>
        </w:tc>
        <w:tc>
          <w:tcPr>
            <w:tcW w:w="793" w:type="dxa"/>
          </w:tcPr>
          <w:p w:rsidR="00C31F78" w:rsidRPr="00C31F78" w:rsidRDefault="00C31F78" w:rsidP="00873AE4">
            <w:pPr>
              <w:jc w:val="cente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sz w:val="22"/>
                <w:szCs w:val="22"/>
              </w:rPr>
            </w:pPr>
            <w:r w:rsidRPr="00C31F78">
              <w:rPr>
                <w:rFonts w:ascii="Calibri" w:hAnsi="Calibri"/>
                <w:sz w:val="22"/>
                <w:szCs w:val="22"/>
              </w:rPr>
              <w:t>Close contact with and support of the IPS Coordinator at the affected school</w:t>
            </w:r>
          </w:p>
        </w:tc>
        <w:tc>
          <w:tcPr>
            <w:tcW w:w="793" w:type="dxa"/>
          </w:tcPr>
          <w:p w:rsidR="00C31F78" w:rsidRPr="00C31F78" w:rsidRDefault="00C31F78" w:rsidP="00873AE4">
            <w:pPr>
              <w:jc w:val="cente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sz w:val="22"/>
                <w:szCs w:val="22"/>
              </w:rPr>
            </w:pPr>
            <w:r w:rsidRPr="00C31F78">
              <w:rPr>
                <w:rFonts w:ascii="Calibri" w:hAnsi="Calibri"/>
                <w:sz w:val="22"/>
                <w:szCs w:val="22"/>
              </w:rPr>
              <w:t xml:space="preserve">International students at affected school </w:t>
            </w:r>
          </w:p>
          <w:p w:rsidR="00C31F78" w:rsidRPr="00C31F78" w:rsidRDefault="00C31F78" w:rsidP="00C31F78">
            <w:pPr>
              <w:pStyle w:val="ListParagraph"/>
              <w:numPr>
                <w:ilvl w:val="1"/>
                <w:numId w:val="10"/>
              </w:numPr>
              <w:rPr>
                <w:rFonts w:ascii="Calibri" w:hAnsi="Calibri"/>
                <w:sz w:val="22"/>
                <w:szCs w:val="22"/>
              </w:rPr>
            </w:pPr>
            <w:r w:rsidRPr="00C31F78">
              <w:rPr>
                <w:rFonts w:ascii="Calibri" w:hAnsi="Calibri"/>
                <w:sz w:val="22"/>
                <w:szCs w:val="22"/>
              </w:rPr>
              <w:t>Determine appropriate School Psychologists / external support who are able to communicate effectively with students are available</w:t>
            </w:r>
          </w:p>
        </w:tc>
        <w:tc>
          <w:tcPr>
            <w:tcW w:w="793" w:type="dxa"/>
          </w:tcPr>
          <w:p w:rsidR="00C31F78" w:rsidRPr="00C31F78" w:rsidRDefault="00C31F78" w:rsidP="00873AE4">
            <w:pPr>
              <w:jc w:val="cente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sz w:val="22"/>
                <w:szCs w:val="22"/>
              </w:rPr>
            </w:pPr>
            <w:r w:rsidRPr="00C31F78">
              <w:rPr>
                <w:rFonts w:ascii="Calibri" w:hAnsi="Calibri"/>
                <w:sz w:val="22"/>
                <w:szCs w:val="22"/>
              </w:rPr>
              <w:t>Support of directorate staff and IPS Coordinators involved</w:t>
            </w:r>
          </w:p>
        </w:tc>
        <w:tc>
          <w:tcPr>
            <w:tcW w:w="793" w:type="dxa"/>
          </w:tcPr>
          <w:p w:rsidR="00C31F78" w:rsidRPr="00C31F78" w:rsidRDefault="00C31F78" w:rsidP="00873AE4">
            <w:pPr>
              <w:jc w:val="cente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sz w:val="22"/>
                <w:szCs w:val="22"/>
              </w:rPr>
            </w:pPr>
            <w:r w:rsidRPr="00C31F78">
              <w:rPr>
                <w:rFonts w:ascii="Calibri" w:hAnsi="Calibri"/>
                <w:sz w:val="22"/>
                <w:szCs w:val="22"/>
              </w:rPr>
              <w:t>Support of International students at other schools and within International Community</w:t>
            </w:r>
          </w:p>
        </w:tc>
        <w:tc>
          <w:tcPr>
            <w:tcW w:w="793" w:type="dxa"/>
          </w:tcPr>
          <w:p w:rsidR="00C31F78" w:rsidRPr="00C31F78" w:rsidRDefault="00C31F78" w:rsidP="00873AE4">
            <w:pPr>
              <w:jc w:val="cente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b/>
                <w:sz w:val="22"/>
                <w:szCs w:val="22"/>
              </w:rPr>
            </w:pPr>
            <w:r w:rsidRPr="00C31F78">
              <w:rPr>
                <w:rFonts w:ascii="Calibri" w:hAnsi="Calibri"/>
                <w:sz w:val="22"/>
                <w:szCs w:val="22"/>
              </w:rPr>
              <w:t>Ongoing support of International Staff, Coordinators and relevant ACT Education Directorate staff</w:t>
            </w:r>
          </w:p>
        </w:tc>
        <w:tc>
          <w:tcPr>
            <w:tcW w:w="793" w:type="dxa"/>
          </w:tcPr>
          <w:p w:rsidR="00C31F78" w:rsidRPr="00C31F78" w:rsidRDefault="00C31F78" w:rsidP="00873AE4">
            <w:pPr>
              <w:jc w:val="cente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0"/>
              </w:numPr>
              <w:rPr>
                <w:rFonts w:ascii="Calibri" w:hAnsi="Calibri"/>
                <w:b/>
                <w:sz w:val="22"/>
                <w:szCs w:val="22"/>
              </w:rPr>
            </w:pPr>
            <w:r w:rsidRPr="00C31F78">
              <w:rPr>
                <w:rFonts w:ascii="Calibri" w:hAnsi="Calibri"/>
                <w:sz w:val="22"/>
                <w:szCs w:val="22"/>
              </w:rPr>
              <w:t xml:space="preserve">Cultural liaison with school, students and families as required </w:t>
            </w:r>
          </w:p>
        </w:tc>
        <w:tc>
          <w:tcPr>
            <w:tcW w:w="793" w:type="dxa"/>
          </w:tcPr>
          <w:p w:rsidR="00C31F78" w:rsidRPr="00C31F78" w:rsidRDefault="00C31F78" w:rsidP="00873AE4">
            <w:pPr>
              <w:jc w:val="center"/>
              <w:rPr>
                <w:rFonts w:ascii="Calibri" w:hAnsi="Calibri"/>
                <w:b/>
                <w:sz w:val="22"/>
                <w:szCs w:val="22"/>
              </w:rPr>
            </w:pPr>
          </w:p>
        </w:tc>
      </w:tr>
    </w:tbl>
    <w:p w:rsidR="00C31F78" w:rsidRPr="00C31F78" w:rsidRDefault="00C31F78" w:rsidP="00C31F78">
      <w:pPr>
        <w:rPr>
          <w:rFonts w:ascii="Calibri" w:hAnsi="Calibri"/>
          <w:b/>
          <w:sz w:val="22"/>
          <w:szCs w:val="22"/>
        </w:rPr>
      </w:pPr>
    </w:p>
    <w:p w:rsidR="00C31F78" w:rsidRPr="00C31F78" w:rsidRDefault="00C31F78" w:rsidP="00C31F78">
      <w:pPr>
        <w:rPr>
          <w:rFonts w:ascii="Calibri" w:hAnsi="Calibri"/>
          <w:b/>
          <w:sz w:val="22"/>
          <w:szCs w:val="22"/>
        </w:rPr>
      </w:pPr>
    </w:p>
    <w:p w:rsidR="00C31F78" w:rsidRPr="00C31F78" w:rsidRDefault="00C31F78" w:rsidP="00C31F78">
      <w:pPr>
        <w:rPr>
          <w:rFonts w:ascii="Calibri" w:hAnsi="Calibri"/>
          <w:b/>
          <w:sz w:val="22"/>
          <w:szCs w:val="22"/>
        </w:rPr>
      </w:pPr>
      <w:r w:rsidRPr="00C31F78">
        <w:rPr>
          <w:rFonts w:ascii="Calibri" w:hAnsi="Calibri"/>
          <w:b/>
          <w:sz w:val="22"/>
          <w:szCs w:val="22"/>
        </w:rPr>
        <w:t>Logistics – within the International Education Unit to ensure:</w:t>
      </w:r>
    </w:p>
    <w:p w:rsidR="00C31F78" w:rsidRPr="00C31F78" w:rsidRDefault="00C31F78" w:rsidP="00C31F7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665"/>
      </w:tblGrid>
      <w:tr w:rsidR="00C31F78" w:rsidRPr="00C31F78" w:rsidTr="00873AE4">
        <w:tc>
          <w:tcPr>
            <w:tcW w:w="9889" w:type="dxa"/>
          </w:tcPr>
          <w:p w:rsidR="00C31F78" w:rsidRPr="00C31F78" w:rsidRDefault="00C31F78" w:rsidP="00873AE4">
            <w:pPr>
              <w:rPr>
                <w:rFonts w:ascii="Calibri" w:hAnsi="Calibri"/>
                <w:sz w:val="22"/>
                <w:szCs w:val="22"/>
              </w:rPr>
            </w:pPr>
          </w:p>
        </w:tc>
        <w:tc>
          <w:tcPr>
            <w:tcW w:w="793" w:type="dxa"/>
          </w:tcPr>
          <w:p w:rsidR="00C31F78" w:rsidRPr="00C31F78" w:rsidRDefault="00C31F78" w:rsidP="00873AE4">
            <w:pPr>
              <w:jc w:val="center"/>
              <w:rPr>
                <w:rFonts w:ascii="Calibri" w:hAnsi="Calibri"/>
                <w:sz w:val="22"/>
                <w:szCs w:val="22"/>
              </w:rPr>
            </w:pPr>
            <w:r w:rsidRPr="00C31F78">
              <w:rPr>
                <w:rFonts w:ascii="Calibri" w:hAnsi="Calibri"/>
                <w:sz w:val="22"/>
                <w:szCs w:val="22"/>
              </w:rPr>
              <w:sym w:font="Wingdings" w:char="F0FC"/>
            </w: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b/>
                <w:sz w:val="22"/>
                <w:szCs w:val="22"/>
              </w:rPr>
            </w:pPr>
            <w:r w:rsidRPr="00C31F78">
              <w:rPr>
                <w:rFonts w:ascii="Calibri" w:hAnsi="Calibri"/>
                <w:sz w:val="22"/>
                <w:szCs w:val="22"/>
              </w:rPr>
              <w:t>Transport - Parents organised to get to Canberra</w:t>
            </w:r>
          </w:p>
        </w:tc>
        <w:tc>
          <w:tcPr>
            <w:tcW w:w="793" w:type="dxa"/>
          </w:tcPr>
          <w:p w:rsidR="00C31F78" w:rsidRPr="00C31F78" w:rsidRDefault="00C31F78" w:rsidP="00873AE4">
            <w:pPr>
              <w:jc w:val="cente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b/>
                <w:sz w:val="22"/>
                <w:szCs w:val="22"/>
              </w:rPr>
            </w:pPr>
            <w:r w:rsidRPr="00C31F78">
              <w:rPr>
                <w:rFonts w:ascii="Calibri" w:hAnsi="Calibri"/>
                <w:sz w:val="22"/>
                <w:szCs w:val="22"/>
              </w:rPr>
              <w:t>Airlines contacted to assist family</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b/>
                <w:sz w:val="22"/>
                <w:szCs w:val="22"/>
              </w:rPr>
            </w:pPr>
            <w:r w:rsidRPr="00C31F78">
              <w:rPr>
                <w:rFonts w:ascii="Calibri" w:hAnsi="Calibri"/>
                <w:sz w:val="22"/>
                <w:szCs w:val="22"/>
              </w:rPr>
              <w:t>Accommodation for parents in Australia</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b/>
                <w:sz w:val="22"/>
                <w:szCs w:val="22"/>
              </w:rPr>
            </w:pPr>
            <w:r w:rsidRPr="00C31F78">
              <w:rPr>
                <w:rFonts w:ascii="Calibri" w:hAnsi="Calibri"/>
                <w:sz w:val="22"/>
                <w:szCs w:val="22"/>
              </w:rPr>
              <w:t>Means of contact for parents in Australia</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sz w:val="22"/>
                <w:szCs w:val="22"/>
              </w:rPr>
            </w:pPr>
            <w:r w:rsidRPr="00C31F78">
              <w:rPr>
                <w:rFonts w:ascii="Calibri" w:hAnsi="Calibri"/>
                <w:sz w:val="22"/>
                <w:szCs w:val="22"/>
              </w:rPr>
              <w:t>Cultural liaison for parents in Canberra</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sz w:val="22"/>
                <w:szCs w:val="22"/>
              </w:rPr>
            </w:pPr>
            <w:r w:rsidRPr="00C31F78">
              <w:rPr>
                <w:rFonts w:ascii="Calibri" w:hAnsi="Calibri"/>
                <w:sz w:val="22"/>
                <w:szCs w:val="22"/>
              </w:rPr>
              <w:t>Relevant arrangements made with embassies and visits to relevant authorities</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b/>
                <w:sz w:val="22"/>
                <w:szCs w:val="22"/>
              </w:rPr>
            </w:pPr>
            <w:r w:rsidRPr="00C31F78">
              <w:rPr>
                <w:rFonts w:ascii="Calibri" w:hAnsi="Calibri"/>
                <w:sz w:val="22"/>
                <w:szCs w:val="22"/>
              </w:rPr>
              <w:t>Contact with Coroner</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b/>
                <w:sz w:val="22"/>
                <w:szCs w:val="22"/>
              </w:rPr>
            </w:pPr>
            <w:r w:rsidRPr="00C31F78">
              <w:rPr>
                <w:rFonts w:ascii="Calibri" w:hAnsi="Calibri"/>
                <w:sz w:val="22"/>
                <w:szCs w:val="22"/>
              </w:rPr>
              <w:t>Relevant arrangements made for funeral or memorial service repatriation, burial or cremation</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b/>
                <w:sz w:val="22"/>
                <w:szCs w:val="22"/>
              </w:rPr>
            </w:pPr>
            <w:r w:rsidRPr="00C31F78">
              <w:rPr>
                <w:rFonts w:ascii="Calibri" w:hAnsi="Calibri"/>
                <w:sz w:val="22"/>
                <w:szCs w:val="22"/>
              </w:rPr>
              <w:t>Arrangements for funeral and or memorial ceremony or liaison with relevant people</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sz w:val="22"/>
                <w:szCs w:val="22"/>
              </w:rPr>
            </w:pPr>
            <w:r w:rsidRPr="00C31F78">
              <w:rPr>
                <w:rFonts w:ascii="Calibri" w:hAnsi="Calibri"/>
                <w:sz w:val="22"/>
                <w:szCs w:val="22"/>
              </w:rPr>
              <w:t>Transport – arrangements’ for the parents to return to home country</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sz w:val="22"/>
                <w:szCs w:val="22"/>
              </w:rPr>
            </w:pPr>
            <w:r w:rsidRPr="00C31F78">
              <w:rPr>
                <w:rFonts w:ascii="Calibri" w:hAnsi="Calibri"/>
                <w:sz w:val="22"/>
                <w:szCs w:val="22"/>
              </w:rPr>
              <w:t>Assistance gathering student’s belongings, bank accounts and affairs</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sz w:val="22"/>
                <w:szCs w:val="22"/>
              </w:rPr>
            </w:pPr>
            <w:r w:rsidRPr="00C31F78">
              <w:rPr>
                <w:rFonts w:ascii="Calibri" w:hAnsi="Calibri"/>
                <w:sz w:val="22"/>
                <w:szCs w:val="22"/>
              </w:rPr>
              <w:t>Finalisation of Death Certificate</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sz w:val="22"/>
                <w:szCs w:val="22"/>
              </w:rPr>
            </w:pPr>
            <w:r w:rsidRPr="00C31F78">
              <w:rPr>
                <w:rFonts w:ascii="Calibri" w:hAnsi="Calibri"/>
                <w:sz w:val="22"/>
                <w:szCs w:val="22"/>
              </w:rPr>
              <w:t>Death notices</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pStyle w:val="ListParagraph"/>
              <w:numPr>
                <w:ilvl w:val="0"/>
                <w:numId w:val="11"/>
              </w:numPr>
              <w:rPr>
                <w:rFonts w:ascii="Calibri" w:hAnsi="Calibri"/>
                <w:sz w:val="22"/>
                <w:szCs w:val="22"/>
              </w:rPr>
            </w:pPr>
            <w:r w:rsidRPr="00C31F78">
              <w:rPr>
                <w:rFonts w:ascii="Calibri" w:hAnsi="Calibri"/>
                <w:sz w:val="22"/>
                <w:szCs w:val="22"/>
              </w:rPr>
              <w:t>An Critical Incident Report form to be submitted</w:t>
            </w:r>
          </w:p>
        </w:tc>
        <w:tc>
          <w:tcPr>
            <w:tcW w:w="793" w:type="dxa"/>
          </w:tcPr>
          <w:p w:rsidR="00C31F78" w:rsidRPr="00C31F78" w:rsidRDefault="00C31F78" w:rsidP="00873AE4">
            <w:pPr>
              <w:rPr>
                <w:rFonts w:ascii="Calibri" w:hAnsi="Calibri"/>
                <w:b/>
                <w:sz w:val="22"/>
                <w:szCs w:val="22"/>
              </w:rPr>
            </w:pPr>
          </w:p>
        </w:tc>
      </w:tr>
    </w:tbl>
    <w:p w:rsidR="00C31F78" w:rsidRPr="00C31F78" w:rsidRDefault="00C31F78" w:rsidP="00C31F78">
      <w:pPr>
        <w:rPr>
          <w:rFonts w:ascii="Calibri" w:hAnsi="Calibri"/>
          <w:b/>
          <w:sz w:val="22"/>
          <w:szCs w:val="22"/>
        </w:rPr>
      </w:pPr>
    </w:p>
    <w:p w:rsidR="00C31F78" w:rsidRPr="00C31F78" w:rsidRDefault="00C31F78" w:rsidP="00C31F78">
      <w:pPr>
        <w:rPr>
          <w:rFonts w:ascii="Calibri" w:hAnsi="Calibri"/>
          <w:b/>
          <w:sz w:val="22"/>
          <w:szCs w:val="22"/>
        </w:rPr>
      </w:pPr>
    </w:p>
    <w:p w:rsidR="00C31F78" w:rsidRPr="00C31F78" w:rsidRDefault="00C31F78" w:rsidP="00C31F78">
      <w:pPr>
        <w:rPr>
          <w:rFonts w:ascii="Calibri" w:hAnsi="Calibri"/>
          <w:b/>
          <w:sz w:val="22"/>
          <w:szCs w:val="22"/>
        </w:rPr>
      </w:pPr>
      <w:r w:rsidRPr="00C31F78">
        <w:rPr>
          <w:rFonts w:ascii="Calibri" w:hAnsi="Calibri"/>
          <w:b/>
          <w:sz w:val="22"/>
          <w:szCs w:val="22"/>
        </w:rPr>
        <w:lastRenderedPageBreak/>
        <w:t>Follow up:</w:t>
      </w:r>
    </w:p>
    <w:p w:rsidR="00C31F78" w:rsidRPr="00C31F78" w:rsidRDefault="00C31F78" w:rsidP="00C31F7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gridCol w:w="672"/>
      </w:tblGrid>
      <w:tr w:rsidR="00C31F78" w:rsidRPr="00C31F78" w:rsidTr="00873AE4">
        <w:tc>
          <w:tcPr>
            <w:tcW w:w="9889" w:type="dxa"/>
          </w:tcPr>
          <w:p w:rsidR="00C31F78" w:rsidRPr="00C31F78" w:rsidRDefault="00C31F78" w:rsidP="00873AE4">
            <w:pPr>
              <w:rPr>
                <w:rFonts w:ascii="Calibri" w:hAnsi="Calibri"/>
                <w:sz w:val="22"/>
                <w:szCs w:val="22"/>
              </w:rPr>
            </w:pPr>
          </w:p>
        </w:tc>
        <w:tc>
          <w:tcPr>
            <w:tcW w:w="793" w:type="dxa"/>
          </w:tcPr>
          <w:p w:rsidR="00C31F78" w:rsidRPr="00C31F78" w:rsidRDefault="00C31F78" w:rsidP="00873AE4">
            <w:pPr>
              <w:jc w:val="center"/>
              <w:rPr>
                <w:rFonts w:ascii="Calibri" w:hAnsi="Calibri"/>
                <w:b/>
                <w:sz w:val="22"/>
                <w:szCs w:val="22"/>
              </w:rPr>
            </w:pPr>
            <w:r w:rsidRPr="00C31F78">
              <w:rPr>
                <w:rFonts w:ascii="Calibri" w:hAnsi="Calibri"/>
                <w:sz w:val="22"/>
                <w:szCs w:val="22"/>
              </w:rPr>
              <w:sym w:font="Wingdings" w:char="F0FC"/>
            </w:r>
          </w:p>
        </w:tc>
      </w:tr>
      <w:tr w:rsidR="00C31F78" w:rsidRPr="00C31F78" w:rsidTr="00873AE4">
        <w:tc>
          <w:tcPr>
            <w:tcW w:w="9889" w:type="dxa"/>
          </w:tcPr>
          <w:p w:rsidR="00C31F78" w:rsidRPr="00C31F78" w:rsidRDefault="00C31F78" w:rsidP="00C31F78">
            <w:pPr>
              <w:numPr>
                <w:ilvl w:val="0"/>
                <w:numId w:val="12"/>
              </w:numPr>
              <w:rPr>
                <w:rFonts w:ascii="Calibri" w:hAnsi="Calibri"/>
                <w:sz w:val="22"/>
                <w:szCs w:val="22"/>
              </w:rPr>
            </w:pPr>
            <w:r w:rsidRPr="00C31F78">
              <w:rPr>
                <w:rFonts w:ascii="Calibri" w:hAnsi="Calibri"/>
                <w:sz w:val="22"/>
                <w:szCs w:val="22"/>
              </w:rPr>
              <w:t>Condolence letters to family</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numPr>
                <w:ilvl w:val="0"/>
                <w:numId w:val="12"/>
              </w:numPr>
              <w:rPr>
                <w:rFonts w:ascii="Calibri" w:hAnsi="Calibri"/>
                <w:sz w:val="22"/>
                <w:szCs w:val="22"/>
              </w:rPr>
            </w:pPr>
            <w:r w:rsidRPr="00C31F78">
              <w:rPr>
                <w:rFonts w:ascii="Calibri" w:hAnsi="Calibri"/>
                <w:sz w:val="22"/>
                <w:szCs w:val="22"/>
              </w:rPr>
              <w:t>Thank you letters to all involved</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numPr>
                <w:ilvl w:val="0"/>
                <w:numId w:val="12"/>
              </w:numPr>
              <w:rPr>
                <w:rFonts w:ascii="Calibri" w:hAnsi="Calibri"/>
                <w:sz w:val="22"/>
                <w:szCs w:val="22"/>
              </w:rPr>
            </w:pPr>
            <w:r w:rsidRPr="00C31F78">
              <w:rPr>
                <w:rFonts w:ascii="Calibri" w:hAnsi="Calibri"/>
                <w:sz w:val="22"/>
                <w:szCs w:val="22"/>
              </w:rPr>
              <w:t>Critical Incident Brief</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numPr>
                <w:ilvl w:val="0"/>
                <w:numId w:val="12"/>
              </w:numPr>
              <w:rPr>
                <w:rFonts w:ascii="Calibri" w:hAnsi="Calibri"/>
                <w:sz w:val="22"/>
                <w:szCs w:val="22"/>
              </w:rPr>
            </w:pPr>
            <w:r w:rsidRPr="00C31F78">
              <w:rPr>
                <w:rFonts w:ascii="Calibri" w:hAnsi="Calibri"/>
                <w:sz w:val="22"/>
                <w:szCs w:val="22"/>
              </w:rPr>
              <w:t>Liaison for finalisation of arrangements with PRISMS, Department of Immigration and Border Protection and Department of Foreign Affairs and Trade</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numPr>
                <w:ilvl w:val="0"/>
                <w:numId w:val="12"/>
              </w:numPr>
              <w:rPr>
                <w:rFonts w:ascii="Calibri" w:hAnsi="Calibri"/>
                <w:sz w:val="22"/>
                <w:szCs w:val="22"/>
              </w:rPr>
            </w:pPr>
            <w:r w:rsidRPr="00C31F78">
              <w:rPr>
                <w:rFonts w:ascii="Calibri" w:hAnsi="Calibri"/>
                <w:sz w:val="22"/>
                <w:szCs w:val="22"/>
              </w:rPr>
              <w:t>Debriefing for all staff and students involved</w:t>
            </w:r>
          </w:p>
        </w:tc>
        <w:tc>
          <w:tcPr>
            <w:tcW w:w="793" w:type="dxa"/>
          </w:tcPr>
          <w:p w:rsidR="00C31F78" w:rsidRPr="00C31F78" w:rsidRDefault="00C31F78" w:rsidP="00873AE4">
            <w:pPr>
              <w:rPr>
                <w:rFonts w:ascii="Calibri" w:hAnsi="Calibri"/>
                <w:b/>
                <w:sz w:val="22"/>
                <w:szCs w:val="22"/>
              </w:rPr>
            </w:pPr>
          </w:p>
        </w:tc>
      </w:tr>
      <w:tr w:rsidR="00C31F78" w:rsidRPr="00C31F78" w:rsidTr="00873AE4">
        <w:tc>
          <w:tcPr>
            <w:tcW w:w="9889" w:type="dxa"/>
          </w:tcPr>
          <w:p w:rsidR="00C31F78" w:rsidRPr="00C31F78" w:rsidRDefault="00C31F78" w:rsidP="00C31F78">
            <w:pPr>
              <w:numPr>
                <w:ilvl w:val="0"/>
                <w:numId w:val="12"/>
              </w:numPr>
              <w:rPr>
                <w:rFonts w:ascii="Calibri" w:hAnsi="Calibri"/>
                <w:sz w:val="22"/>
                <w:szCs w:val="22"/>
              </w:rPr>
            </w:pPr>
            <w:r w:rsidRPr="00C31F78">
              <w:rPr>
                <w:rFonts w:ascii="Calibri" w:hAnsi="Calibri"/>
                <w:sz w:val="22"/>
                <w:szCs w:val="22"/>
              </w:rPr>
              <w:t>Refunding of student fees</w:t>
            </w:r>
          </w:p>
        </w:tc>
        <w:tc>
          <w:tcPr>
            <w:tcW w:w="793" w:type="dxa"/>
          </w:tcPr>
          <w:p w:rsidR="00C31F78" w:rsidRPr="00C31F78" w:rsidRDefault="00C31F78" w:rsidP="00873AE4">
            <w:pPr>
              <w:rPr>
                <w:rFonts w:ascii="Calibri" w:hAnsi="Calibri"/>
                <w:b/>
                <w:sz w:val="22"/>
                <w:szCs w:val="22"/>
              </w:rPr>
            </w:pPr>
          </w:p>
        </w:tc>
      </w:tr>
    </w:tbl>
    <w:p w:rsidR="00E4118A" w:rsidRPr="00C31F78" w:rsidRDefault="00E4118A" w:rsidP="00BD105D">
      <w:pPr>
        <w:rPr>
          <w:rFonts w:asciiTheme="minorHAnsi" w:hAnsiTheme="minorHAnsi"/>
          <w:b/>
          <w:sz w:val="22"/>
          <w:szCs w:val="22"/>
        </w:rPr>
      </w:pPr>
    </w:p>
    <w:sectPr w:rsidR="00E4118A" w:rsidRPr="00C31F78" w:rsidSect="00074DB1">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D0" w:rsidRDefault="00B159D0">
      <w:r>
        <w:separator/>
      </w:r>
    </w:p>
  </w:endnote>
  <w:endnote w:type="continuationSeparator" w:id="0">
    <w:p w:rsidR="00B159D0" w:rsidRDefault="00B1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D0" w:rsidRDefault="00B159D0">
      <w:r>
        <w:separator/>
      </w:r>
    </w:p>
  </w:footnote>
  <w:footnote w:type="continuationSeparator" w:id="0">
    <w:p w:rsidR="00B159D0" w:rsidRDefault="00B15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B144F2C"/>
    <w:lvl w:ilvl="0">
      <w:start w:val="1"/>
      <w:numFmt w:val="decimal"/>
      <w:lvlText w:val="%1."/>
      <w:lvlJc w:val="left"/>
      <w:pPr>
        <w:tabs>
          <w:tab w:val="num" w:pos="360"/>
        </w:tabs>
        <w:ind w:left="360" w:hanging="360"/>
      </w:pPr>
    </w:lvl>
  </w:abstractNum>
  <w:abstractNum w:abstractNumId="1" w15:restartNumberingAfterBreak="0">
    <w:nsid w:val="03A57670"/>
    <w:multiLevelType w:val="hybridMultilevel"/>
    <w:tmpl w:val="07360F6A"/>
    <w:lvl w:ilvl="0" w:tplc="48101070">
      <w:start w:val="1"/>
      <w:numFmt w:val="bullet"/>
      <w:lvlText w:val=""/>
      <w:lvlJc w:val="left"/>
      <w:pPr>
        <w:tabs>
          <w:tab w:val="num" w:pos="1440"/>
        </w:tabs>
        <w:ind w:left="1440" w:hanging="360"/>
      </w:pPr>
      <w:rPr>
        <w:rFonts w:ascii="Symbol" w:hAnsi="Symbol" w:hint="default"/>
        <w:sz w:val="1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431B8C"/>
    <w:multiLevelType w:val="hybridMultilevel"/>
    <w:tmpl w:val="11C06206"/>
    <w:lvl w:ilvl="0" w:tplc="48101070">
      <w:start w:val="1"/>
      <w:numFmt w:val="bullet"/>
      <w:lvlText w:val=""/>
      <w:lvlJc w:val="left"/>
      <w:pPr>
        <w:tabs>
          <w:tab w:val="num" w:pos="720"/>
        </w:tabs>
        <w:ind w:left="720" w:hanging="360"/>
      </w:pPr>
      <w:rPr>
        <w:rFonts w:ascii="Symbol" w:hAnsi="Symbol"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75A"/>
    <w:multiLevelType w:val="hybridMultilevel"/>
    <w:tmpl w:val="B1C0BFA2"/>
    <w:lvl w:ilvl="0" w:tplc="48101070">
      <w:start w:val="1"/>
      <w:numFmt w:val="bullet"/>
      <w:lvlText w:val=""/>
      <w:lvlJc w:val="left"/>
      <w:pPr>
        <w:tabs>
          <w:tab w:val="num" w:pos="1080"/>
        </w:tabs>
        <w:ind w:left="1080" w:hanging="360"/>
      </w:pPr>
      <w:rPr>
        <w:rFonts w:ascii="Symbol" w:hAnsi="Symbol" w:hint="default"/>
        <w:sz w:val="1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C210A5"/>
    <w:multiLevelType w:val="hybridMultilevel"/>
    <w:tmpl w:val="6796674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D753F6"/>
    <w:multiLevelType w:val="hybridMultilevel"/>
    <w:tmpl w:val="B73ABDA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356C1F0F"/>
    <w:multiLevelType w:val="hybridMultilevel"/>
    <w:tmpl w:val="D52C947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357E68E7"/>
    <w:multiLevelType w:val="hybridMultilevel"/>
    <w:tmpl w:val="70E45B00"/>
    <w:lvl w:ilvl="0" w:tplc="48101070">
      <w:start w:val="1"/>
      <w:numFmt w:val="bullet"/>
      <w:lvlText w:val=""/>
      <w:lvlJc w:val="left"/>
      <w:pPr>
        <w:tabs>
          <w:tab w:val="num" w:pos="720"/>
        </w:tabs>
        <w:ind w:left="720" w:hanging="360"/>
      </w:pPr>
      <w:rPr>
        <w:rFonts w:ascii="Symbol" w:hAnsi="Symbol"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92CDB"/>
    <w:multiLevelType w:val="hybridMultilevel"/>
    <w:tmpl w:val="F6DAA566"/>
    <w:lvl w:ilvl="0" w:tplc="E27C56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F40F7A"/>
    <w:multiLevelType w:val="hybridMultilevel"/>
    <w:tmpl w:val="5030CE40"/>
    <w:lvl w:ilvl="0" w:tplc="AC0E2218">
      <w:numFmt w:val="bullet"/>
      <w:lvlText w:val="-"/>
      <w:lvlJc w:val="left"/>
      <w:pPr>
        <w:ind w:left="1800" w:hanging="360"/>
      </w:pPr>
      <w:rPr>
        <w:rFonts w:ascii="Calibri" w:eastAsia="Times New Roman"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5DB95A12"/>
    <w:multiLevelType w:val="hybridMultilevel"/>
    <w:tmpl w:val="0B3ECE3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B840648"/>
    <w:multiLevelType w:val="hybridMultilevel"/>
    <w:tmpl w:val="47BE9268"/>
    <w:lvl w:ilvl="0" w:tplc="48101070">
      <w:start w:val="1"/>
      <w:numFmt w:val="bullet"/>
      <w:lvlText w:val=""/>
      <w:lvlJc w:val="left"/>
      <w:pPr>
        <w:tabs>
          <w:tab w:val="num" w:pos="720"/>
        </w:tabs>
        <w:ind w:left="720" w:hanging="360"/>
      </w:pPr>
      <w:rPr>
        <w:rFonts w:ascii="Symbol" w:hAnsi="Symbol" w:hint="default"/>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509B9"/>
    <w:multiLevelType w:val="hybridMultilevel"/>
    <w:tmpl w:val="66C8A2FC"/>
    <w:lvl w:ilvl="0" w:tplc="33908270">
      <w:start w:val="6201"/>
      <w:numFmt w:val="bullet"/>
      <w:lvlText w:val="-"/>
      <w:lvlJc w:val="left"/>
      <w:pPr>
        <w:tabs>
          <w:tab w:val="num" w:pos="1920"/>
        </w:tabs>
        <w:ind w:left="1920" w:hanging="360"/>
      </w:pPr>
      <w:rPr>
        <w:rFonts w:ascii="Times New Roman" w:eastAsia="Times New Roman" w:hAnsi="Times New Roman" w:cs="Times New Roman"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num w:numId="1">
    <w:abstractNumId w:val="11"/>
  </w:num>
  <w:num w:numId="2">
    <w:abstractNumId w:val="2"/>
  </w:num>
  <w:num w:numId="3">
    <w:abstractNumId w:val="3"/>
  </w:num>
  <w:num w:numId="4">
    <w:abstractNumId w:val="1"/>
  </w:num>
  <w:num w:numId="5">
    <w:abstractNumId w:val="7"/>
  </w:num>
  <w:num w:numId="6">
    <w:abstractNumId w:val="12"/>
  </w:num>
  <w:num w:numId="7">
    <w:abstractNumId w:val="8"/>
  </w:num>
  <w:num w:numId="8">
    <w:abstractNumId w:val="9"/>
  </w:num>
  <w:num w:numId="9">
    <w:abstractNumId w:val="5"/>
  </w:num>
  <w:num w:numId="10">
    <w:abstractNumId w:val="10"/>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D1"/>
    <w:rsid w:val="00001CA9"/>
    <w:rsid w:val="00004A91"/>
    <w:rsid w:val="000066A9"/>
    <w:rsid w:val="0000685D"/>
    <w:rsid w:val="00012CE7"/>
    <w:rsid w:val="00020DB6"/>
    <w:rsid w:val="000259D2"/>
    <w:rsid w:val="00026206"/>
    <w:rsid w:val="0003521A"/>
    <w:rsid w:val="00036EC6"/>
    <w:rsid w:val="00040871"/>
    <w:rsid w:val="00040873"/>
    <w:rsid w:val="00042F29"/>
    <w:rsid w:val="00047DD9"/>
    <w:rsid w:val="0006211F"/>
    <w:rsid w:val="00062B12"/>
    <w:rsid w:val="00063A7D"/>
    <w:rsid w:val="00070B97"/>
    <w:rsid w:val="00074DB1"/>
    <w:rsid w:val="000770A6"/>
    <w:rsid w:val="0009039D"/>
    <w:rsid w:val="00091FB1"/>
    <w:rsid w:val="000929E0"/>
    <w:rsid w:val="0009340F"/>
    <w:rsid w:val="0009576B"/>
    <w:rsid w:val="00096D06"/>
    <w:rsid w:val="000B5095"/>
    <w:rsid w:val="000B7335"/>
    <w:rsid w:val="000D0813"/>
    <w:rsid w:val="000D271F"/>
    <w:rsid w:val="000D6843"/>
    <w:rsid w:val="000D7D6E"/>
    <w:rsid w:val="000E0388"/>
    <w:rsid w:val="000E1C4F"/>
    <w:rsid w:val="000E6AF6"/>
    <w:rsid w:val="000F14A4"/>
    <w:rsid w:val="000F220F"/>
    <w:rsid w:val="000F2EFB"/>
    <w:rsid w:val="000F62B8"/>
    <w:rsid w:val="00103BBF"/>
    <w:rsid w:val="001075BA"/>
    <w:rsid w:val="00110B4B"/>
    <w:rsid w:val="00112A43"/>
    <w:rsid w:val="0011576E"/>
    <w:rsid w:val="00117F00"/>
    <w:rsid w:val="00121F97"/>
    <w:rsid w:val="0012258F"/>
    <w:rsid w:val="00125FFE"/>
    <w:rsid w:val="0014028C"/>
    <w:rsid w:val="001427C8"/>
    <w:rsid w:val="00143B55"/>
    <w:rsid w:val="00146BB0"/>
    <w:rsid w:val="00157A04"/>
    <w:rsid w:val="00166FEA"/>
    <w:rsid w:val="001718A6"/>
    <w:rsid w:val="00180DCD"/>
    <w:rsid w:val="00182249"/>
    <w:rsid w:val="00184ADA"/>
    <w:rsid w:val="00185665"/>
    <w:rsid w:val="001A1A1E"/>
    <w:rsid w:val="001A217D"/>
    <w:rsid w:val="001A4319"/>
    <w:rsid w:val="001A4B76"/>
    <w:rsid w:val="001A75D7"/>
    <w:rsid w:val="001B07A5"/>
    <w:rsid w:val="001B5A4A"/>
    <w:rsid w:val="001C303E"/>
    <w:rsid w:val="001C624F"/>
    <w:rsid w:val="001C7298"/>
    <w:rsid w:val="001D0CE9"/>
    <w:rsid w:val="001D0D2E"/>
    <w:rsid w:val="001E0950"/>
    <w:rsid w:val="001E1EA3"/>
    <w:rsid w:val="001E4F5F"/>
    <w:rsid w:val="001E5114"/>
    <w:rsid w:val="001E630E"/>
    <w:rsid w:val="001F2BF7"/>
    <w:rsid w:val="001F6CD4"/>
    <w:rsid w:val="001F7640"/>
    <w:rsid w:val="00200D59"/>
    <w:rsid w:val="00203FA2"/>
    <w:rsid w:val="002055AD"/>
    <w:rsid w:val="002068DC"/>
    <w:rsid w:val="002133C6"/>
    <w:rsid w:val="002155DF"/>
    <w:rsid w:val="00215EE0"/>
    <w:rsid w:val="00227911"/>
    <w:rsid w:val="00231443"/>
    <w:rsid w:val="00232F00"/>
    <w:rsid w:val="002345FF"/>
    <w:rsid w:val="002421F1"/>
    <w:rsid w:val="00256041"/>
    <w:rsid w:val="00266513"/>
    <w:rsid w:val="00267289"/>
    <w:rsid w:val="00267CC9"/>
    <w:rsid w:val="00270067"/>
    <w:rsid w:val="00271425"/>
    <w:rsid w:val="00274F39"/>
    <w:rsid w:val="0028342F"/>
    <w:rsid w:val="00294079"/>
    <w:rsid w:val="002947A2"/>
    <w:rsid w:val="00297CC3"/>
    <w:rsid w:val="002A4ADC"/>
    <w:rsid w:val="002A4DFA"/>
    <w:rsid w:val="002A5D1A"/>
    <w:rsid w:val="002A7AF4"/>
    <w:rsid w:val="002B22CF"/>
    <w:rsid w:val="002B2982"/>
    <w:rsid w:val="002B5F54"/>
    <w:rsid w:val="002B6A2D"/>
    <w:rsid w:val="002C023D"/>
    <w:rsid w:val="002C0F11"/>
    <w:rsid w:val="002C106E"/>
    <w:rsid w:val="002C2B1C"/>
    <w:rsid w:val="002C38A4"/>
    <w:rsid w:val="002C5454"/>
    <w:rsid w:val="002D538C"/>
    <w:rsid w:val="002D5A55"/>
    <w:rsid w:val="002D7C49"/>
    <w:rsid w:val="002E18B5"/>
    <w:rsid w:val="002E2AE8"/>
    <w:rsid w:val="002E41DB"/>
    <w:rsid w:val="002E4281"/>
    <w:rsid w:val="002F2B6C"/>
    <w:rsid w:val="0030274C"/>
    <w:rsid w:val="00312C2B"/>
    <w:rsid w:val="00313802"/>
    <w:rsid w:val="00315DC2"/>
    <w:rsid w:val="00317DEB"/>
    <w:rsid w:val="00334A15"/>
    <w:rsid w:val="00336D43"/>
    <w:rsid w:val="00337F31"/>
    <w:rsid w:val="003410A0"/>
    <w:rsid w:val="00346B77"/>
    <w:rsid w:val="00350C75"/>
    <w:rsid w:val="003515FD"/>
    <w:rsid w:val="00356368"/>
    <w:rsid w:val="00360E1F"/>
    <w:rsid w:val="00363478"/>
    <w:rsid w:val="00376852"/>
    <w:rsid w:val="00382013"/>
    <w:rsid w:val="00385B3F"/>
    <w:rsid w:val="003938C9"/>
    <w:rsid w:val="00395D31"/>
    <w:rsid w:val="003A4622"/>
    <w:rsid w:val="003A52E4"/>
    <w:rsid w:val="003B4ADB"/>
    <w:rsid w:val="003B6E4D"/>
    <w:rsid w:val="003C2341"/>
    <w:rsid w:val="003C3907"/>
    <w:rsid w:val="003C6458"/>
    <w:rsid w:val="003C7C42"/>
    <w:rsid w:val="003D0B87"/>
    <w:rsid w:val="003D268C"/>
    <w:rsid w:val="003D3098"/>
    <w:rsid w:val="003D7013"/>
    <w:rsid w:val="003D7D30"/>
    <w:rsid w:val="003E09FA"/>
    <w:rsid w:val="003E4E66"/>
    <w:rsid w:val="003F0C8A"/>
    <w:rsid w:val="003F67C2"/>
    <w:rsid w:val="004003D2"/>
    <w:rsid w:val="00406D21"/>
    <w:rsid w:val="00430455"/>
    <w:rsid w:val="00431632"/>
    <w:rsid w:val="00432096"/>
    <w:rsid w:val="0043659D"/>
    <w:rsid w:val="00436E8B"/>
    <w:rsid w:val="00436E91"/>
    <w:rsid w:val="00443C32"/>
    <w:rsid w:val="00452F32"/>
    <w:rsid w:val="00464801"/>
    <w:rsid w:val="00464CE3"/>
    <w:rsid w:val="0046595D"/>
    <w:rsid w:val="004823CA"/>
    <w:rsid w:val="004828BB"/>
    <w:rsid w:val="00485B4E"/>
    <w:rsid w:val="00494E6F"/>
    <w:rsid w:val="00495EDF"/>
    <w:rsid w:val="004A0020"/>
    <w:rsid w:val="004A6257"/>
    <w:rsid w:val="004B0F12"/>
    <w:rsid w:val="004C00A2"/>
    <w:rsid w:val="004C68FE"/>
    <w:rsid w:val="004C7907"/>
    <w:rsid w:val="004D1FA5"/>
    <w:rsid w:val="004E0630"/>
    <w:rsid w:val="004E51C2"/>
    <w:rsid w:val="004E5CCD"/>
    <w:rsid w:val="004E7679"/>
    <w:rsid w:val="004F2699"/>
    <w:rsid w:val="004F5317"/>
    <w:rsid w:val="004F5C84"/>
    <w:rsid w:val="004F7B0E"/>
    <w:rsid w:val="00503E43"/>
    <w:rsid w:val="0051159E"/>
    <w:rsid w:val="00514A93"/>
    <w:rsid w:val="00516A99"/>
    <w:rsid w:val="005248F7"/>
    <w:rsid w:val="00526AA6"/>
    <w:rsid w:val="00532EC1"/>
    <w:rsid w:val="005427B9"/>
    <w:rsid w:val="00546700"/>
    <w:rsid w:val="00551413"/>
    <w:rsid w:val="00553030"/>
    <w:rsid w:val="00553A3A"/>
    <w:rsid w:val="005548D1"/>
    <w:rsid w:val="00567A4A"/>
    <w:rsid w:val="0057290C"/>
    <w:rsid w:val="00573AEC"/>
    <w:rsid w:val="00574871"/>
    <w:rsid w:val="00581AF1"/>
    <w:rsid w:val="0058285B"/>
    <w:rsid w:val="00584C48"/>
    <w:rsid w:val="0058720B"/>
    <w:rsid w:val="005951E5"/>
    <w:rsid w:val="00597372"/>
    <w:rsid w:val="005A3500"/>
    <w:rsid w:val="005B13D7"/>
    <w:rsid w:val="005B3A33"/>
    <w:rsid w:val="005B3FCB"/>
    <w:rsid w:val="005B4286"/>
    <w:rsid w:val="005B61E2"/>
    <w:rsid w:val="005B75AB"/>
    <w:rsid w:val="005C01A1"/>
    <w:rsid w:val="005C5AC3"/>
    <w:rsid w:val="005C704C"/>
    <w:rsid w:val="005D0FEA"/>
    <w:rsid w:val="005D16DA"/>
    <w:rsid w:val="005D4662"/>
    <w:rsid w:val="005D6178"/>
    <w:rsid w:val="005E13AF"/>
    <w:rsid w:val="005E423D"/>
    <w:rsid w:val="005F1AC7"/>
    <w:rsid w:val="00600A65"/>
    <w:rsid w:val="00601802"/>
    <w:rsid w:val="00603101"/>
    <w:rsid w:val="006062DE"/>
    <w:rsid w:val="0060667D"/>
    <w:rsid w:val="00607F1D"/>
    <w:rsid w:val="006106E5"/>
    <w:rsid w:val="00610928"/>
    <w:rsid w:val="0061263F"/>
    <w:rsid w:val="006127C1"/>
    <w:rsid w:val="00616099"/>
    <w:rsid w:val="00624E1D"/>
    <w:rsid w:val="0062685F"/>
    <w:rsid w:val="00627732"/>
    <w:rsid w:val="00632D03"/>
    <w:rsid w:val="00641166"/>
    <w:rsid w:val="006446ED"/>
    <w:rsid w:val="00647277"/>
    <w:rsid w:val="006477C0"/>
    <w:rsid w:val="0065357F"/>
    <w:rsid w:val="006547C9"/>
    <w:rsid w:val="00654F41"/>
    <w:rsid w:val="00657114"/>
    <w:rsid w:val="006632FE"/>
    <w:rsid w:val="006649EE"/>
    <w:rsid w:val="00665420"/>
    <w:rsid w:val="006660AB"/>
    <w:rsid w:val="00681C16"/>
    <w:rsid w:val="00682475"/>
    <w:rsid w:val="00684DCC"/>
    <w:rsid w:val="00686347"/>
    <w:rsid w:val="00687409"/>
    <w:rsid w:val="00694596"/>
    <w:rsid w:val="0069670A"/>
    <w:rsid w:val="00697A16"/>
    <w:rsid w:val="006B067E"/>
    <w:rsid w:val="006B2926"/>
    <w:rsid w:val="006B5F91"/>
    <w:rsid w:val="006C1E53"/>
    <w:rsid w:val="006C37C2"/>
    <w:rsid w:val="006C51C7"/>
    <w:rsid w:val="006D2855"/>
    <w:rsid w:val="006D2923"/>
    <w:rsid w:val="006D2961"/>
    <w:rsid w:val="006D31D5"/>
    <w:rsid w:val="006D54EF"/>
    <w:rsid w:val="006D5750"/>
    <w:rsid w:val="006D65F8"/>
    <w:rsid w:val="006D67EB"/>
    <w:rsid w:val="006E3D33"/>
    <w:rsid w:val="006E46F3"/>
    <w:rsid w:val="006E7474"/>
    <w:rsid w:val="006F0556"/>
    <w:rsid w:val="006F2694"/>
    <w:rsid w:val="006F4F98"/>
    <w:rsid w:val="00701394"/>
    <w:rsid w:val="00703776"/>
    <w:rsid w:val="007057BB"/>
    <w:rsid w:val="00705E87"/>
    <w:rsid w:val="00713B47"/>
    <w:rsid w:val="007143D2"/>
    <w:rsid w:val="00715827"/>
    <w:rsid w:val="00716394"/>
    <w:rsid w:val="00721823"/>
    <w:rsid w:val="007237B8"/>
    <w:rsid w:val="007329B5"/>
    <w:rsid w:val="007348EB"/>
    <w:rsid w:val="0073634A"/>
    <w:rsid w:val="00740054"/>
    <w:rsid w:val="00740A24"/>
    <w:rsid w:val="00742AB1"/>
    <w:rsid w:val="00752A26"/>
    <w:rsid w:val="007545A5"/>
    <w:rsid w:val="00765BBA"/>
    <w:rsid w:val="00772B6B"/>
    <w:rsid w:val="00775F38"/>
    <w:rsid w:val="00784A78"/>
    <w:rsid w:val="007872DB"/>
    <w:rsid w:val="00794BF9"/>
    <w:rsid w:val="007A0AA3"/>
    <w:rsid w:val="007A2A08"/>
    <w:rsid w:val="007A303F"/>
    <w:rsid w:val="007A334A"/>
    <w:rsid w:val="007A60AA"/>
    <w:rsid w:val="007B0E89"/>
    <w:rsid w:val="007B1853"/>
    <w:rsid w:val="007B1CF3"/>
    <w:rsid w:val="007B2BB9"/>
    <w:rsid w:val="007B5168"/>
    <w:rsid w:val="007C1826"/>
    <w:rsid w:val="007C1E29"/>
    <w:rsid w:val="007C2617"/>
    <w:rsid w:val="007C4A9D"/>
    <w:rsid w:val="007C7140"/>
    <w:rsid w:val="007C7A29"/>
    <w:rsid w:val="007D07B1"/>
    <w:rsid w:val="007E69A5"/>
    <w:rsid w:val="007F2271"/>
    <w:rsid w:val="007F50AA"/>
    <w:rsid w:val="0081605C"/>
    <w:rsid w:val="00816950"/>
    <w:rsid w:val="0081785F"/>
    <w:rsid w:val="00822EDD"/>
    <w:rsid w:val="00823BC7"/>
    <w:rsid w:val="00823D82"/>
    <w:rsid w:val="0082684B"/>
    <w:rsid w:val="008319B6"/>
    <w:rsid w:val="008362FC"/>
    <w:rsid w:val="00837B37"/>
    <w:rsid w:val="008509B2"/>
    <w:rsid w:val="00852095"/>
    <w:rsid w:val="00853940"/>
    <w:rsid w:val="00856B6C"/>
    <w:rsid w:val="00857FFD"/>
    <w:rsid w:val="0086385E"/>
    <w:rsid w:val="00866DB2"/>
    <w:rsid w:val="008707DC"/>
    <w:rsid w:val="008711D8"/>
    <w:rsid w:val="00871BF9"/>
    <w:rsid w:val="00874739"/>
    <w:rsid w:val="00875A3C"/>
    <w:rsid w:val="008760EE"/>
    <w:rsid w:val="00892962"/>
    <w:rsid w:val="00894F20"/>
    <w:rsid w:val="008A13F4"/>
    <w:rsid w:val="008A21A7"/>
    <w:rsid w:val="008A27B1"/>
    <w:rsid w:val="008A49EF"/>
    <w:rsid w:val="008A52DC"/>
    <w:rsid w:val="008A5669"/>
    <w:rsid w:val="008A665A"/>
    <w:rsid w:val="008A6FC8"/>
    <w:rsid w:val="008A7CC1"/>
    <w:rsid w:val="008B1A99"/>
    <w:rsid w:val="008B34EA"/>
    <w:rsid w:val="008B4FDE"/>
    <w:rsid w:val="008B699E"/>
    <w:rsid w:val="008C3EC7"/>
    <w:rsid w:val="008C7061"/>
    <w:rsid w:val="008D2826"/>
    <w:rsid w:val="008D4615"/>
    <w:rsid w:val="008D508B"/>
    <w:rsid w:val="008D5CAA"/>
    <w:rsid w:val="008E29C3"/>
    <w:rsid w:val="008E39B4"/>
    <w:rsid w:val="008E633C"/>
    <w:rsid w:val="008E6CD0"/>
    <w:rsid w:val="008F00BC"/>
    <w:rsid w:val="008F07DE"/>
    <w:rsid w:val="008F5A68"/>
    <w:rsid w:val="008F6C81"/>
    <w:rsid w:val="008F7CB7"/>
    <w:rsid w:val="00903F33"/>
    <w:rsid w:val="00903F88"/>
    <w:rsid w:val="00906797"/>
    <w:rsid w:val="00907818"/>
    <w:rsid w:val="00921344"/>
    <w:rsid w:val="00922B9C"/>
    <w:rsid w:val="00925840"/>
    <w:rsid w:val="009266E0"/>
    <w:rsid w:val="0092753C"/>
    <w:rsid w:val="00940502"/>
    <w:rsid w:val="00940B8A"/>
    <w:rsid w:val="0094161B"/>
    <w:rsid w:val="009420D3"/>
    <w:rsid w:val="00943B3D"/>
    <w:rsid w:val="00950025"/>
    <w:rsid w:val="00970B0B"/>
    <w:rsid w:val="00990DFB"/>
    <w:rsid w:val="00991685"/>
    <w:rsid w:val="0099199F"/>
    <w:rsid w:val="00992514"/>
    <w:rsid w:val="009926DF"/>
    <w:rsid w:val="00995626"/>
    <w:rsid w:val="009A1E72"/>
    <w:rsid w:val="009B62C0"/>
    <w:rsid w:val="009D116B"/>
    <w:rsid w:val="009D4B30"/>
    <w:rsid w:val="009E07D6"/>
    <w:rsid w:val="009E2B39"/>
    <w:rsid w:val="009E3002"/>
    <w:rsid w:val="009E729E"/>
    <w:rsid w:val="009F0160"/>
    <w:rsid w:val="009F4F29"/>
    <w:rsid w:val="009F636E"/>
    <w:rsid w:val="009F6FE3"/>
    <w:rsid w:val="00A04D6E"/>
    <w:rsid w:val="00A26866"/>
    <w:rsid w:val="00A27EC0"/>
    <w:rsid w:val="00A33348"/>
    <w:rsid w:val="00A4380E"/>
    <w:rsid w:val="00A44D93"/>
    <w:rsid w:val="00A45EE9"/>
    <w:rsid w:val="00A52EF4"/>
    <w:rsid w:val="00A531EA"/>
    <w:rsid w:val="00A5503C"/>
    <w:rsid w:val="00A550C1"/>
    <w:rsid w:val="00A654EE"/>
    <w:rsid w:val="00A73060"/>
    <w:rsid w:val="00A81559"/>
    <w:rsid w:val="00A819BB"/>
    <w:rsid w:val="00A86159"/>
    <w:rsid w:val="00A86CB9"/>
    <w:rsid w:val="00A925F9"/>
    <w:rsid w:val="00A92B98"/>
    <w:rsid w:val="00A94DA9"/>
    <w:rsid w:val="00A96C18"/>
    <w:rsid w:val="00AA3AA5"/>
    <w:rsid w:val="00AA7595"/>
    <w:rsid w:val="00AB08B6"/>
    <w:rsid w:val="00AB5D82"/>
    <w:rsid w:val="00AC6AB4"/>
    <w:rsid w:val="00AD0B30"/>
    <w:rsid w:val="00AF062E"/>
    <w:rsid w:val="00AF2B39"/>
    <w:rsid w:val="00AF30E5"/>
    <w:rsid w:val="00B00F2C"/>
    <w:rsid w:val="00B04282"/>
    <w:rsid w:val="00B04C98"/>
    <w:rsid w:val="00B056CA"/>
    <w:rsid w:val="00B06091"/>
    <w:rsid w:val="00B10EFE"/>
    <w:rsid w:val="00B11946"/>
    <w:rsid w:val="00B12055"/>
    <w:rsid w:val="00B159D0"/>
    <w:rsid w:val="00B2126B"/>
    <w:rsid w:val="00B26635"/>
    <w:rsid w:val="00B304D0"/>
    <w:rsid w:val="00B40963"/>
    <w:rsid w:val="00B44DB3"/>
    <w:rsid w:val="00B472B7"/>
    <w:rsid w:val="00B53F0C"/>
    <w:rsid w:val="00B5774C"/>
    <w:rsid w:val="00B6242E"/>
    <w:rsid w:val="00B62C24"/>
    <w:rsid w:val="00B62FB6"/>
    <w:rsid w:val="00B80516"/>
    <w:rsid w:val="00B8219F"/>
    <w:rsid w:val="00B83DC0"/>
    <w:rsid w:val="00B85B8E"/>
    <w:rsid w:val="00B86959"/>
    <w:rsid w:val="00B95BCC"/>
    <w:rsid w:val="00B973D4"/>
    <w:rsid w:val="00BA7C7A"/>
    <w:rsid w:val="00BB0D3A"/>
    <w:rsid w:val="00BB1907"/>
    <w:rsid w:val="00BB5328"/>
    <w:rsid w:val="00BB7080"/>
    <w:rsid w:val="00BC2586"/>
    <w:rsid w:val="00BD105D"/>
    <w:rsid w:val="00BD69D9"/>
    <w:rsid w:val="00BE10D4"/>
    <w:rsid w:val="00BE244A"/>
    <w:rsid w:val="00BE2A89"/>
    <w:rsid w:val="00BE2AE7"/>
    <w:rsid w:val="00BE3235"/>
    <w:rsid w:val="00BE3460"/>
    <w:rsid w:val="00BF3BF3"/>
    <w:rsid w:val="00C01EB5"/>
    <w:rsid w:val="00C02FCF"/>
    <w:rsid w:val="00C068FA"/>
    <w:rsid w:val="00C1012F"/>
    <w:rsid w:val="00C11B75"/>
    <w:rsid w:val="00C16FA7"/>
    <w:rsid w:val="00C2042D"/>
    <w:rsid w:val="00C244B4"/>
    <w:rsid w:val="00C2512B"/>
    <w:rsid w:val="00C257AA"/>
    <w:rsid w:val="00C31F78"/>
    <w:rsid w:val="00C32070"/>
    <w:rsid w:val="00C404FA"/>
    <w:rsid w:val="00C438C5"/>
    <w:rsid w:val="00C5446C"/>
    <w:rsid w:val="00C60408"/>
    <w:rsid w:val="00C660DD"/>
    <w:rsid w:val="00C66CA5"/>
    <w:rsid w:val="00C749F1"/>
    <w:rsid w:val="00C770D1"/>
    <w:rsid w:val="00C90665"/>
    <w:rsid w:val="00C92C8D"/>
    <w:rsid w:val="00C94FBC"/>
    <w:rsid w:val="00CA0ADD"/>
    <w:rsid w:val="00CA2B13"/>
    <w:rsid w:val="00CA567B"/>
    <w:rsid w:val="00CB396E"/>
    <w:rsid w:val="00CB511E"/>
    <w:rsid w:val="00CB5692"/>
    <w:rsid w:val="00CB5ADE"/>
    <w:rsid w:val="00CC2D91"/>
    <w:rsid w:val="00CC465F"/>
    <w:rsid w:val="00CF0CCA"/>
    <w:rsid w:val="00CF0E4F"/>
    <w:rsid w:val="00CF3BAE"/>
    <w:rsid w:val="00CF3E84"/>
    <w:rsid w:val="00D0041D"/>
    <w:rsid w:val="00D00B42"/>
    <w:rsid w:val="00D020E8"/>
    <w:rsid w:val="00D200B7"/>
    <w:rsid w:val="00D23A0B"/>
    <w:rsid w:val="00D256FB"/>
    <w:rsid w:val="00D27A51"/>
    <w:rsid w:val="00D33721"/>
    <w:rsid w:val="00D338D1"/>
    <w:rsid w:val="00D36997"/>
    <w:rsid w:val="00D379E9"/>
    <w:rsid w:val="00D43CA5"/>
    <w:rsid w:val="00D4412A"/>
    <w:rsid w:val="00D51790"/>
    <w:rsid w:val="00D57969"/>
    <w:rsid w:val="00D63641"/>
    <w:rsid w:val="00D6456E"/>
    <w:rsid w:val="00D654DE"/>
    <w:rsid w:val="00D8146A"/>
    <w:rsid w:val="00D8324E"/>
    <w:rsid w:val="00D837EF"/>
    <w:rsid w:val="00D856BE"/>
    <w:rsid w:val="00D85C5B"/>
    <w:rsid w:val="00D85F3B"/>
    <w:rsid w:val="00D8707E"/>
    <w:rsid w:val="00D95132"/>
    <w:rsid w:val="00DA0736"/>
    <w:rsid w:val="00DB2EFF"/>
    <w:rsid w:val="00DB5C94"/>
    <w:rsid w:val="00DB7B9C"/>
    <w:rsid w:val="00DC45D6"/>
    <w:rsid w:val="00DD1284"/>
    <w:rsid w:val="00DD2C67"/>
    <w:rsid w:val="00DD6FAB"/>
    <w:rsid w:val="00DE7C17"/>
    <w:rsid w:val="00DF2847"/>
    <w:rsid w:val="00DF4BE1"/>
    <w:rsid w:val="00DF7B2A"/>
    <w:rsid w:val="00E01BA8"/>
    <w:rsid w:val="00E05C06"/>
    <w:rsid w:val="00E05CCC"/>
    <w:rsid w:val="00E13748"/>
    <w:rsid w:val="00E1669D"/>
    <w:rsid w:val="00E20F7C"/>
    <w:rsid w:val="00E210D0"/>
    <w:rsid w:val="00E25D48"/>
    <w:rsid w:val="00E27097"/>
    <w:rsid w:val="00E273FF"/>
    <w:rsid w:val="00E27FB8"/>
    <w:rsid w:val="00E30C76"/>
    <w:rsid w:val="00E4094C"/>
    <w:rsid w:val="00E4118A"/>
    <w:rsid w:val="00E43075"/>
    <w:rsid w:val="00E436A2"/>
    <w:rsid w:val="00E470B0"/>
    <w:rsid w:val="00E47BE4"/>
    <w:rsid w:val="00E5311F"/>
    <w:rsid w:val="00E547F6"/>
    <w:rsid w:val="00E550D7"/>
    <w:rsid w:val="00E605BC"/>
    <w:rsid w:val="00E62AD1"/>
    <w:rsid w:val="00E64E55"/>
    <w:rsid w:val="00E650C4"/>
    <w:rsid w:val="00E709AB"/>
    <w:rsid w:val="00EA3017"/>
    <w:rsid w:val="00EA59FB"/>
    <w:rsid w:val="00EA76B8"/>
    <w:rsid w:val="00EB2F7B"/>
    <w:rsid w:val="00EB4D86"/>
    <w:rsid w:val="00EB7B38"/>
    <w:rsid w:val="00EC4F69"/>
    <w:rsid w:val="00EC6FD8"/>
    <w:rsid w:val="00ED0054"/>
    <w:rsid w:val="00ED1DF5"/>
    <w:rsid w:val="00ED21F1"/>
    <w:rsid w:val="00ED23DE"/>
    <w:rsid w:val="00EE4CF0"/>
    <w:rsid w:val="00EF1565"/>
    <w:rsid w:val="00EF5149"/>
    <w:rsid w:val="00EF5EB3"/>
    <w:rsid w:val="00F0022F"/>
    <w:rsid w:val="00F21482"/>
    <w:rsid w:val="00F21F55"/>
    <w:rsid w:val="00F23637"/>
    <w:rsid w:val="00F25EFA"/>
    <w:rsid w:val="00F272FA"/>
    <w:rsid w:val="00F3762F"/>
    <w:rsid w:val="00F50527"/>
    <w:rsid w:val="00F57F0C"/>
    <w:rsid w:val="00F612CB"/>
    <w:rsid w:val="00F6393A"/>
    <w:rsid w:val="00F63C74"/>
    <w:rsid w:val="00F63E37"/>
    <w:rsid w:val="00F71244"/>
    <w:rsid w:val="00F7718A"/>
    <w:rsid w:val="00F776B1"/>
    <w:rsid w:val="00F84985"/>
    <w:rsid w:val="00F878F4"/>
    <w:rsid w:val="00F92985"/>
    <w:rsid w:val="00F97622"/>
    <w:rsid w:val="00FA605B"/>
    <w:rsid w:val="00FA65D9"/>
    <w:rsid w:val="00FB4E7B"/>
    <w:rsid w:val="00FB5EBD"/>
    <w:rsid w:val="00FC33C3"/>
    <w:rsid w:val="00FC5425"/>
    <w:rsid w:val="00FC7D4E"/>
    <w:rsid w:val="00FD1C11"/>
    <w:rsid w:val="00FE24F3"/>
    <w:rsid w:val="00FE5010"/>
    <w:rsid w:val="00FE521E"/>
    <w:rsid w:val="00FE7684"/>
    <w:rsid w:val="00FE7D79"/>
    <w:rsid w:val="00FF136F"/>
    <w:rsid w:val="00FF3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A64338-CE7C-41DD-A8E5-1E2DDF34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9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1C11"/>
    <w:rPr>
      <w:color w:val="0000FF"/>
      <w:u w:val="single"/>
    </w:rPr>
  </w:style>
  <w:style w:type="table" w:styleId="TableGrid">
    <w:name w:val="Table Grid"/>
    <w:basedOn w:val="TableNormal"/>
    <w:rsid w:val="000E6A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446ED"/>
    <w:pPr>
      <w:jc w:val="center"/>
    </w:pPr>
    <w:rPr>
      <w:b/>
      <w:bCs/>
      <w:sz w:val="28"/>
      <w:lang w:eastAsia="en-US"/>
    </w:rPr>
  </w:style>
  <w:style w:type="paragraph" w:styleId="Header">
    <w:name w:val="header"/>
    <w:basedOn w:val="Normal"/>
    <w:rsid w:val="00FA65D9"/>
    <w:pPr>
      <w:tabs>
        <w:tab w:val="center" w:pos="4153"/>
        <w:tab w:val="right" w:pos="8306"/>
      </w:tabs>
    </w:pPr>
  </w:style>
  <w:style w:type="paragraph" w:styleId="Footer">
    <w:name w:val="footer"/>
    <w:basedOn w:val="Normal"/>
    <w:rsid w:val="00FA65D9"/>
    <w:pPr>
      <w:tabs>
        <w:tab w:val="center" w:pos="4153"/>
        <w:tab w:val="right" w:pos="8306"/>
      </w:tabs>
    </w:pPr>
  </w:style>
  <w:style w:type="character" w:styleId="FollowedHyperlink">
    <w:name w:val="FollowedHyperlink"/>
    <w:basedOn w:val="DefaultParagraphFont"/>
    <w:rsid w:val="00256041"/>
    <w:rPr>
      <w:color w:val="800080"/>
      <w:u w:val="single"/>
    </w:rPr>
  </w:style>
  <w:style w:type="paragraph" w:styleId="BalloonText">
    <w:name w:val="Balloon Text"/>
    <w:basedOn w:val="Normal"/>
    <w:link w:val="BalloonTextChar"/>
    <w:rsid w:val="007F50AA"/>
    <w:rPr>
      <w:rFonts w:ascii="Tahoma" w:hAnsi="Tahoma" w:cs="Tahoma"/>
      <w:sz w:val="16"/>
      <w:szCs w:val="16"/>
    </w:rPr>
  </w:style>
  <w:style w:type="character" w:customStyle="1" w:styleId="BalloonTextChar">
    <w:name w:val="Balloon Text Char"/>
    <w:basedOn w:val="DefaultParagraphFont"/>
    <w:link w:val="BalloonText"/>
    <w:rsid w:val="007F50AA"/>
    <w:rPr>
      <w:rFonts w:ascii="Tahoma" w:eastAsia="Times New Roman" w:hAnsi="Tahoma" w:cs="Tahoma"/>
      <w:sz w:val="16"/>
      <w:szCs w:val="16"/>
    </w:rPr>
  </w:style>
  <w:style w:type="paragraph" w:styleId="DocumentMap">
    <w:name w:val="Document Map"/>
    <w:basedOn w:val="Normal"/>
    <w:link w:val="DocumentMapChar"/>
    <w:rsid w:val="007C1E29"/>
    <w:rPr>
      <w:rFonts w:ascii="Tahoma" w:hAnsi="Tahoma" w:cs="Tahoma"/>
      <w:sz w:val="16"/>
      <w:szCs w:val="16"/>
    </w:rPr>
  </w:style>
  <w:style w:type="character" w:customStyle="1" w:styleId="DocumentMapChar">
    <w:name w:val="Document Map Char"/>
    <w:basedOn w:val="DefaultParagraphFont"/>
    <w:link w:val="DocumentMap"/>
    <w:rsid w:val="007C1E29"/>
    <w:rPr>
      <w:rFonts w:ascii="Tahoma" w:eastAsia="Times New Roman" w:hAnsi="Tahoma" w:cs="Tahoma"/>
      <w:sz w:val="16"/>
      <w:szCs w:val="16"/>
    </w:rPr>
  </w:style>
  <w:style w:type="paragraph" w:styleId="ListParagraph">
    <w:name w:val="List Paragraph"/>
    <w:basedOn w:val="Normal"/>
    <w:uiPriority w:val="34"/>
    <w:qFormat/>
    <w:rsid w:val="00BD105D"/>
    <w:pPr>
      <w:ind w:left="720"/>
      <w:contextualSpacing/>
    </w:pPr>
  </w:style>
  <w:style w:type="paragraph" w:styleId="Title">
    <w:name w:val="Title"/>
    <w:basedOn w:val="Normal"/>
    <w:next w:val="Normal"/>
    <w:link w:val="TitleChar"/>
    <w:qFormat/>
    <w:rsid w:val="007C4A9D"/>
    <w:pPr>
      <w:contextualSpacing/>
      <w:jc w:val="center"/>
    </w:pPr>
    <w:rPr>
      <w:rFonts w:asciiTheme="minorHAnsi" w:eastAsiaTheme="majorEastAsia" w:hAnsiTheme="minorHAnsi" w:cstheme="majorBidi"/>
      <w:b/>
      <w:kern w:val="28"/>
      <w:sz w:val="32"/>
      <w:szCs w:val="56"/>
    </w:rPr>
  </w:style>
  <w:style w:type="character" w:customStyle="1" w:styleId="BodyTextChar">
    <w:name w:val="Body Text Char"/>
    <w:basedOn w:val="DefaultParagraphFont"/>
    <w:link w:val="BodyText"/>
    <w:rsid w:val="007C4A9D"/>
    <w:rPr>
      <w:rFonts w:eastAsia="Times New Roman"/>
      <w:b/>
      <w:bCs/>
      <w:sz w:val="28"/>
      <w:szCs w:val="24"/>
      <w:lang w:eastAsia="en-US"/>
    </w:rPr>
  </w:style>
  <w:style w:type="character" w:customStyle="1" w:styleId="TitleChar">
    <w:name w:val="Title Char"/>
    <w:basedOn w:val="DefaultParagraphFont"/>
    <w:link w:val="Title"/>
    <w:rsid w:val="007C4A9D"/>
    <w:rPr>
      <w:rFonts w:asciiTheme="minorHAnsi" w:eastAsiaTheme="majorEastAsia" w:hAnsiTheme="minorHAnsi" w:cstheme="majorBidi"/>
      <w:b/>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t.act.gov.au/school_education/international_students/policies_and_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ex.ed.act.edu.au/school-services/critical-incidents-schoo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x.ed.act.edu.au/school-services/critical-incidents-schools/media-implications-critic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act.gov.au/publications_and_policies/policy_a-z" TargetMode="External"/><Relationship Id="rId4" Type="http://schemas.openxmlformats.org/officeDocument/2006/relationships/settings" Target="settings.xml"/><Relationship Id="rId9" Type="http://schemas.openxmlformats.org/officeDocument/2006/relationships/hyperlink" Target="https://index.ed.act.edu.au/school-services/critical-incidents-schools.html" TargetMode="External"/><Relationship Id="rId14" Type="http://schemas.openxmlformats.org/officeDocument/2006/relationships/hyperlink" Target="http://www.det.act.gov.au/school_education/international_students/policies_and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D204A-2BEC-4528-BE49-1E854BC7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115CC37D</Template>
  <TotalTime>2</TotalTime>
  <Pages>10</Pages>
  <Words>3336</Words>
  <Characters>19016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1</vt:lpstr>
    </vt:vector>
  </TitlesOfParts>
  <Company>ACT Government</Company>
  <LinksUpToDate>false</LinksUpToDate>
  <CharactersWithSpaces>22308</CharactersWithSpaces>
  <SharedDoc>false</SharedDoc>
  <HLinks>
    <vt:vector size="18" baseType="variant">
      <vt:variant>
        <vt:i4>1376324</vt:i4>
      </vt:variant>
      <vt:variant>
        <vt:i4>6</vt:i4>
      </vt:variant>
      <vt:variant>
        <vt:i4>0</vt:i4>
      </vt:variant>
      <vt:variant>
        <vt:i4>5</vt:i4>
      </vt:variant>
      <vt:variant>
        <vt:lpwstr>http://www.det.act.gov.au/school_education/international_students</vt:lpwstr>
      </vt:variant>
      <vt:variant>
        <vt:lpwstr/>
      </vt:variant>
      <vt:variant>
        <vt:i4>1376324</vt:i4>
      </vt:variant>
      <vt:variant>
        <vt:i4>3</vt:i4>
      </vt:variant>
      <vt:variant>
        <vt:i4>0</vt:i4>
      </vt:variant>
      <vt:variant>
        <vt:i4>5</vt:i4>
      </vt:variant>
      <vt:variant>
        <vt:lpwstr>http://www.det.act.gov.au/school_education/international_students</vt:lpwstr>
      </vt:variant>
      <vt:variant>
        <vt:lpwstr/>
      </vt:variant>
      <vt:variant>
        <vt:i4>5898330</vt:i4>
      </vt:variant>
      <vt:variant>
        <vt:i4>0</vt:i4>
      </vt:variant>
      <vt:variant>
        <vt:i4>0</vt:i4>
      </vt:variant>
      <vt:variant>
        <vt:i4>5</vt:i4>
      </vt:variant>
      <vt:variant>
        <vt:lpwstr>https://index.det.act.gov.au/information/pdf/fs6_critical_incidents.pdf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Critical Incident Guidelines</dc:subject>
  <dc:creator>ACT Education Directorate</dc:creator>
  <cp:keywords>Critical Incident</cp:keywords>
  <cp:lastModifiedBy>Hunter, Ian</cp:lastModifiedBy>
  <cp:revision>2</cp:revision>
  <cp:lastPrinted>2016-09-30T01:06:00Z</cp:lastPrinted>
  <dcterms:created xsi:type="dcterms:W3CDTF">2018-07-05T04:44:00Z</dcterms:created>
  <dcterms:modified xsi:type="dcterms:W3CDTF">2018-07-05T04:44:00Z</dcterms:modified>
  <cp:category>International Education</cp:category>
</cp:coreProperties>
</file>